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F87655" w:rsidRDefault="001A59F9" w:rsidP="00F87655">
      <w:pPr>
        <w:spacing w:before="29" w:line="288" w:lineRule="auto"/>
        <w:jc w:val="center"/>
        <w:rPr>
          <w:b/>
          <w:sz w:val="36"/>
          <w:szCs w:val="36"/>
        </w:rPr>
      </w:pPr>
    </w:p>
    <w:p w:rsidR="001A59F9" w:rsidRPr="00F87655" w:rsidRDefault="001A59F9" w:rsidP="00F87655">
      <w:pPr>
        <w:spacing w:before="29" w:line="288" w:lineRule="auto"/>
        <w:jc w:val="center"/>
        <w:rPr>
          <w:b/>
          <w:sz w:val="36"/>
          <w:szCs w:val="36"/>
        </w:rPr>
      </w:pPr>
      <w:bookmarkStart w:id="0" w:name="_Toc361324840"/>
      <w:r w:rsidRPr="00F87655">
        <w:rPr>
          <w:b/>
          <w:sz w:val="36"/>
          <w:szCs w:val="36"/>
        </w:rPr>
        <w:t>交银施罗德周期回报灵活配置混合型证券投资基金</w:t>
      </w:r>
      <w:bookmarkEnd w:id="0"/>
    </w:p>
    <w:p w:rsidR="001A59F9" w:rsidRPr="00F87655" w:rsidRDefault="001A59F9" w:rsidP="00F87655">
      <w:pPr>
        <w:spacing w:before="29" w:line="288" w:lineRule="auto"/>
        <w:jc w:val="center"/>
        <w:rPr>
          <w:b/>
          <w:sz w:val="36"/>
          <w:szCs w:val="36"/>
        </w:rPr>
      </w:pPr>
      <w:bookmarkStart w:id="1" w:name="_Toc361324841"/>
      <w:r w:rsidRPr="00F87655">
        <w:rPr>
          <w:b/>
          <w:sz w:val="36"/>
          <w:szCs w:val="36"/>
        </w:rPr>
        <w:t>2017</w:t>
      </w:r>
      <w:r w:rsidRPr="00F87655">
        <w:rPr>
          <w:b/>
          <w:sz w:val="36"/>
          <w:szCs w:val="36"/>
        </w:rPr>
        <w:t>年年度报告</w:t>
      </w:r>
      <w:bookmarkEnd w:id="1"/>
      <w:r w:rsidR="00343DA3" w:rsidRPr="00F87655">
        <w:rPr>
          <w:rFonts w:hint="eastAsia"/>
          <w:b/>
          <w:sz w:val="36"/>
          <w:szCs w:val="36"/>
        </w:rPr>
        <w:t>摘要</w:t>
      </w:r>
    </w:p>
    <w:p w:rsidR="001A59F9" w:rsidRPr="00F87655" w:rsidRDefault="00F64FAD" w:rsidP="00F87655">
      <w:pPr>
        <w:spacing w:before="29" w:line="288" w:lineRule="auto"/>
        <w:jc w:val="center"/>
        <w:rPr>
          <w:b/>
          <w:sz w:val="36"/>
          <w:szCs w:val="36"/>
        </w:rPr>
      </w:pPr>
      <w:r w:rsidRPr="00F87655">
        <w:rPr>
          <w:b/>
          <w:sz w:val="36"/>
          <w:szCs w:val="36"/>
        </w:rPr>
        <w:t>2017</w:t>
      </w:r>
      <w:r w:rsidRPr="00F87655">
        <w:rPr>
          <w:b/>
          <w:sz w:val="36"/>
          <w:szCs w:val="36"/>
        </w:rPr>
        <w:t>年</w:t>
      </w:r>
      <w:r w:rsidRPr="00F87655">
        <w:rPr>
          <w:b/>
          <w:sz w:val="36"/>
          <w:szCs w:val="36"/>
        </w:rPr>
        <w:t>12</w:t>
      </w:r>
      <w:r w:rsidRPr="00F87655">
        <w:rPr>
          <w:b/>
          <w:sz w:val="36"/>
          <w:szCs w:val="36"/>
        </w:rPr>
        <w:t>月</w:t>
      </w:r>
      <w:r w:rsidRPr="00F87655">
        <w:rPr>
          <w:b/>
          <w:sz w:val="36"/>
          <w:szCs w:val="36"/>
        </w:rPr>
        <w:t>31</w:t>
      </w:r>
      <w:r w:rsidRPr="00F87655">
        <w:rPr>
          <w:b/>
          <w:sz w:val="36"/>
          <w:szCs w:val="36"/>
        </w:rPr>
        <w:t>日</w:t>
      </w: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996E0F" w:rsidRDefault="001A59F9" w:rsidP="00996E0F">
      <w:pPr>
        <w:spacing w:before="29" w:line="288" w:lineRule="auto"/>
        <w:ind w:firstLineChars="900" w:firstLine="2168"/>
        <w:rPr>
          <w:b/>
          <w:color w:val="000000"/>
          <w:sz w:val="24"/>
        </w:rPr>
      </w:pPr>
      <w:r w:rsidRPr="00996E0F">
        <w:rPr>
          <w:rFonts w:hint="eastAsia"/>
          <w:b/>
          <w:color w:val="000000"/>
          <w:sz w:val="24"/>
        </w:rPr>
        <w:t>基金管理人：</w:t>
      </w:r>
      <w:r w:rsidRPr="00996E0F">
        <w:rPr>
          <w:b/>
          <w:color w:val="000000"/>
          <w:sz w:val="24"/>
        </w:rPr>
        <w:t>交银施罗德基金管理有限公司</w:t>
      </w:r>
    </w:p>
    <w:p w:rsidR="001A59F9" w:rsidRPr="00996E0F" w:rsidRDefault="001A59F9" w:rsidP="00996E0F">
      <w:pPr>
        <w:spacing w:before="29" w:line="288" w:lineRule="auto"/>
        <w:ind w:firstLineChars="900" w:firstLine="2168"/>
        <w:rPr>
          <w:b/>
          <w:color w:val="000000"/>
          <w:sz w:val="24"/>
        </w:rPr>
      </w:pPr>
      <w:r w:rsidRPr="00996E0F">
        <w:rPr>
          <w:rFonts w:hint="eastAsia"/>
          <w:b/>
          <w:color w:val="000000"/>
          <w:sz w:val="24"/>
        </w:rPr>
        <w:t>基金托管人：</w:t>
      </w:r>
      <w:r w:rsidRPr="00996E0F">
        <w:rPr>
          <w:b/>
          <w:color w:val="000000"/>
          <w:sz w:val="24"/>
        </w:rPr>
        <w:t>中国农业银行股份有限公司</w:t>
      </w:r>
    </w:p>
    <w:p w:rsidR="001A59F9" w:rsidRPr="00996E0F" w:rsidRDefault="001A59F9" w:rsidP="00996E0F">
      <w:pPr>
        <w:spacing w:before="29" w:line="288" w:lineRule="auto"/>
        <w:ind w:firstLineChars="900" w:firstLine="2168"/>
        <w:rPr>
          <w:b/>
          <w:color w:val="000000"/>
          <w:sz w:val="24"/>
        </w:rPr>
        <w:sectPr w:rsidR="001A59F9" w:rsidRPr="00996E0F">
          <w:headerReference w:type="default" r:id="rId7"/>
          <w:pgSz w:w="11926" w:h="15840"/>
          <w:pgMar w:top="1418" w:right="1418" w:bottom="851" w:left="1418" w:header="851" w:footer="992" w:gutter="0"/>
          <w:cols w:space="720"/>
        </w:sectPr>
      </w:pPr>
      <w:r w:rsidRPr="00996E0F">
        <w:rPr>
          <w:rFonts w:hint="eastAsia"/>
          <w:b/>
          <w:color w:val="000000"/>
          <w:sz w:val="24"/>
        </w:rPr>
        <w:t>报告送出日期：</w:t>
      </w:r>
      <w:r w:rsidRPr="00996E0F">
        <w:rPr>
          <w:b/>
          <w:color w:val="000000"/>
          <w:sz w:val="24"/>
        </w:rPr>
        <w:t>二〇一八年三月二十八日</w:t>
      </w:r>
    </w:p>
    <w:p w:rsidR="001A59F9" w:rsidRDefault="001A59F9" w:rsidP="00A25C9D">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C97222">
        <w:rPr>
          <w:rFonts w:hint="eastAsia"/>
          <w:b/>
          <w:bCs/>
          <w:szCs w:val="24"/>
          <w:lang w:val="en-US"/>
        </w:rPr>
        <w:lastRenderedPageBreak/>
        <w:t>§</w:t>
      </w:r>
      <w:r w:rsidRPr="00C97222">
        <w:rPr>
          <w:b/>
          <w:bCs/>
          <w:szCs w:val="24"/>
          <w:lang w:val="en-US"/>
        </w:rPr>
        <w:t xml:space="preserve">1  </w:t>
      </w:r>
      <w:r w:rsidRPr="00C97222">
        <w:rPr>
          <w:rFonts w:hint="eastAsia"/>
          <w:b/>
          <w:bCs/>
          <w:szCs w:val="24"/>
          <w:lang w:val="en-US"/>
        </w:rPr>
        <w:t>重要提示</w:t>
      </w:r>
      <w:bookmarkEnd w:id="2"/>
      <w:bookmarkEnd w:id="3"/>
    </w:p>
    <w:p w:rsidR="00CF452F" w:rsidRPr="00CF452F" w:rsidRDefault="00CF452F" w:rsidP="00CF452F"/>
    <w:p w:rsidR="001A59F9" w:rsidRPr="00C97222" w:rsidRDefault="001A59F9" w:rsidP="00C97222">
      <w:pPr>
        <w:pStyle w:val="20"/>
        <w:spacing w:before="29" w:after="0" w:line="288" w:lineRule="auto"/>
        <w:rPr>
          <w:rFonts w:ascii="Times New Roman" w:hAnsi="Times New Roman"/>
          <w:kern w:val="0"/>
          <w:szCs w:val="24"/>
        </w:rPr>
      </w:pPr>
      <w:bookmarkStart w:id="4" w:name="_Toc361324843"/>
      <w:r w:rsidRPr="00C97222">
        <w:rPr>
          <w:rFonts w:ascii="Times New Roman" w:hAnsi="Times New Roman"/>
          <w:kern w:val="0"/>
          <w:szCs w:val="24"/>
        </w:rPr>
        <w:t xml:space="preserve">1.1 </w:t>
      </w:r>
      <w:r w:rsidRPr="00C97222">
        <w:rPr>
          <w:rFonts w:ascii="Times New Roman" w:hAnsi="Times New Roman" w:hint="eastAsia"/>
          <w:kern w:val="0"/>
          <w:szCs w:val="24"/>
        </w:rPr>
        <w:t>重要提示</w:t>
      </w:r>
      <w:bookmarkEnd w:id="4"/>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基金托管人</w:t>
      </w:r>
      <w:r w:rsidRPr="00C97222">
        <w:rPr>
          <w:color w:val="000000"/>
          <w:sz w:val="24"/>
        </w:rPr>
        <w:t>中国农业银行股份有限公司</w:t>
      </w:r>
      <w:r w:rsidR="00432FE3">
        <w:rPr>
          <w:color w:val="000000"/>
          <w:sz w:val="24"/>
        </w:rPr>
        <w:t>(</w:t>
      </w:r>
      <w:r w:rsidR="00432FE3">
        <w:rPr>
          <w:rFonts w:hint="eastAsia"/>
          <w:color w:val="000000"/>
          <w:sz w:val="24"/>
        </w:rPr>
        <w:t>以下简称“</w:t>
      </w:r>
      <w:r w:rsidR="00432FE3">
        <w:rPr>
          <w:color w:val="000000"/>
          <w:sz w:val="24"/>
        </w:rPr>
        <w:t>中国农业银行</w:t>
      </w:r>
      <w:r w:rsidR="00432FE3">
        <w:rPr>
          <w:rFonts w:hint="eastAsia"/>
          <w:color w:val="000000"/>
          <w:sz w:val="24"/>
        </w:rPr>
        <w:t>”</w:t>
      </w:r>
      <w:r w:rsidR="00432FE3">
        <w:rPr>
          <w:color w:val="000000"/>
          <w:sz w:val="24"/>
        </w:rPr>
        <w:t>)</w:t>
      </w:r>
      <w:r w:rsidRPr="00C97222">
        <w:rPr>
          <w:rFonts w:hint="eastAsia"/>
          <w:color w:val="000000"/>
          <w:sz w:val="24"/>
        </w:rPr>
        <w:t>根据本基金合同规定，于</w:t>
      </w:r>
      <w:r w:rsidRPr="00C97222">
        <w:rPr>
          <w:color w:val="000000"/>
          <w:sz w:val="24"/>
        </w:rPr>
        <w:t>2018</w:t>
      </w:r>
      <w:r w:rsidRPr="00C97222">
        <w:rPr>
          <w:color w:val="000000"/>
          <w:sz w:val="24"/>
        </w:rPr>
        <w:t>年</w:t>
      </w:r>
      <w:r w:rsidRPr="00C97222">
        <w:rPr>
          <w:color w:val="000000"/>
          <w:sz w:val="24"/>
        </w:rPr>
        <w:t>3</w:t>
      </w:r>
      <w:r w:rsidRPr="00C97222">
        <w:rPr>
          <w:color w:val="000000"/>
          <w:sz w:val="24"/>
        </w:rPr>
        <w:t>月</w:t>
      </w:r>
      <w:r w:rsidRPr="00C97222">
        <w:rPr>
          <w:color w:val="000000"/>
          <w:sz w:val="24"/>
        </w:rPr>
        <w:t>27</w:t>
      </w:r>
      <w:r w:rsidRPr="00C97222">
        <w:rPr>
          <w:color w:val="000000"/>
          <w:sz w:val="24"/>
        </w:rPr>
        <w:t>日</w:t>
      </w:r>
      <w:r w:rsidRPr="00C97222">
        <w:rPr>
          <w:rFonts w:hint="eastAsia"/>
          <w:color w:val="000000"/>
          <w:sz w:val="24"/>
        </w:rPr>
        <w:t>复核了本报告中的财务指标、净值表现、利润分配情况、财务会计报告、投资组合报告等内容，保证复核内容不存在虚假记载、误导性陈述或者重大遗漏。</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基金管理人承诺以诚实信用、勤勉尽责的原则管理和运用基金资产，但不保证基金一定盈利。</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基金的过往业绩并不代表其未来表现。投资有风险，投资者在</w:t>
      </w:r>
      <w:r w:rsidR="00200AF2" w:rsidRPr="00C97222">
        <w:rPr>
          <w:rFonts w:hint="eastAsia"/>
          <w:color w:val="000000"/>
          <w:sz w:val="24"/>
        </w:rPr>
        <w:t>作</w:t>
      </w:r>
      <w:r w:rsidRPr="00C97222">
        <w:rPr>
          <w:rFonts w:hint="eastAsia"/>
          <w:color w:val="000000"/>
          <w:sz w:val="24"/>
        </w:rPr>
        <w:t>出投资决策前应仔细阅读本基金的招募说明书及其更新。</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本年度报告摘要摘自年度报告正文，投资者欲了解详细内容，应阅读年度报告正文。</w:t>
      </w:r>
    </w:p>
    <w:p w:rsidR="00752A63" w:rsidRPr="00C97222" w:rsidRDefault="00752A63" w:rsidP="00C97222">
      <w:pPr>
        <w:spacing w:before="29" w:line="288" w:lineRule="auto"/>
        <w:ind w:firstLineChars="200" w:firstLine="480"/>
        <w:rPr>
          <w:color w:val="000000"/>
          <w:sz w:val="24"/>
        </w:rPr>
      </w:pPr>
      <w:r w:rsidRPr="00C97222">
        <w:rPr>
          <w:rFonts w:hint="eastAsia"/>
          <w:color w:val="000000"/>
          <w:sz w:val="24"/>
        </w:rPr>
        <w:t>本报告期自</w:t>
      </w:r>
      <w:r w:rsidRPr="00C97222">
        <w:rPr>
          <w:color w:val="000000"/>
          <w:sz w:val="24"/>
        </w:rPr>
        <w:t>2017</w:t>
      </w:r>
      <w:r w:rsidRPr="00C97222">
        <w:rPr>
          <w:color w:val="000000"/>
          <w:sz w:val="24"/>
        </w:rPr>
        <w:t>年</w:t>
      </w:r>
      <w:r w:rsidRPr="00C97222">
        <w:rPr>
          <w:color w:val="000000"/>
          <w:sz w:val="24"/>
        </w:rPr>
        <w:t>1</w:t>
      </w:r>
      <w:r w:rsidRPr="00C97222">
        <w:rPr>
          <w:color w:val="000000"/>
          <w:sz w:val="24"/>
        </w:rPr>
        <w:t>月</w:t>
      </w:r>
      <w:r w:rsidRPr="00C97222">
        <w:rPr>
          <w:color w:val="000000"/>
          <w:sz w:val="24"/>
        </w:rPr>
        <w:t>1</w:t>
      </w:r>
      <w:r w:rsidRPr="00C97222">
        <w:rPr>
          <w:color w:val="000000"/>
          <w:sz w:val="24"/>
        </w:rPr>
        <w:t>日</w:t>
      </w:r>
      <w:r w:rsidRPr="00C97222">
        <w:rPr>
          <w:rFonts w:hint="eastAsia"/>
          <w:color w:val="000000"/>
          <w:sz w:val="24"/>
        </w:rPr>
        <w:t>起至</w:t>
      </w:r>
      <w:r w:rsidRPr="00C97222">
        <w:rPr>
          <w:color w:val="000000"/>
          <w:sz w:val="24"/>
        </w:rPr>
        <w:t>12</w:t>
      </w:r>
      <w:r w:rsidRPr="00C97222">
        <w:rPr>
          <w:color w:val="000000"/>
          <w:sz w:val="24"/>
        </w:rPr>
        <w:t>月</w:t>
      </w:r>
      <w:r w:rsidRPr="00C97222">
        <w:rPr>
          <w:color w:val="000000"/>
          <w:sz w:val="24"/>
        </w:rPr>
        <w:t>31</w:t>
      </w:r>
      <w:r w:rsidRPr="00C97222">
        <w:rPr>
          <w:color w:val="000000"/>
          <w:sz w:val="24"/>
        </w:rPr>
        <w:t>日</w:t>
      </w:r>
      <w:r w:rsidRPr="00C97222">
        <w:rPr>
          <w:rFonts w:hint="eastAsia"/>
          <w:color w:val="000000"/>
          <w:sz w:val="24"/>
        </w:rPr>
        <w:t>止。</w:t>
      </w:r>
    </w:p>
    <w:p w:rsidR="006F6E14" w:rsidRPr="008B2C7A" w:rsidRDefault="001A59F9" w:rsidP="008B2C7A">
      <w:pPr>
        <w:spacing w:line="360" w:lineRule="auto"/>
        <w:ind w:firstLineChars="200" w:firstLine="420"/>
        <w:rPr>
          <w:kern w:val="0"/>
          <w:szCs w:val="21"/>
        </w:rPr>
      </w:pPr>
      <w:r w:rsidRPr="008B2C7A">
        <w:rPr>
          <w:kern w:val="0"/>
          <w:szCs w:val="21"/>
        </w:rPr>
        <w:br w:type="page"/>
      </w:r>
    </w:p>
    <w:p w:rsidR="001A59F9" w:rsidRDefault="001A59F9" w:rsidP="00A25C9D">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C2179A">
        <w:rPr>
          <w:rFonts w:hint="eastAsia"/>
          <w:b/>
          <w:bCs/>
          <w:szCs w:val="24"/>
          <w:lang w:val="en-US"/>
        </w:rPr>
        <w:lastRenderedPageBreak/>
        <w:t>§</w:t>
      </w:r>
      <w:r w:rsidRPr="00C2179A">
        <w:rPr>
          <w:b/>
          <w:bCs/>
          <w:szCs w:val="24"/>
          <w:lang w:val="en-US"/>
        </w:rPr>
        <w:t xml:space="preserve">2  </w:t>
      </w:r>
      <w:r w:rsidRPr="00C2179A">
        <w:rPr>
          <w:rFonts w:hint="eastAsia"/>
          <w:b/>
          <w:bCs/>
          <w:szCs w:val="24"/>
          <w:lang w:val="en-US"/>
        </w:rPr>
        <w:t>基金简介</w:t>
      </w:r>
      <w:bookmarkEnd w:id="5"/>
      <w:bookmarkEnd w:id="6"/>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7" w:name="_Toc361324845"/>
      <w:r w:rsidRPr="00C2179A">
        <w:rPr>
          <w:rFonts w:ascii="Times New Roman" w:hAnsi="Times New Roman"/>
          <w:kern w:val="0"/>
          <w:szCs w:val="24"/>
        </w:rPr>
        <w:t>2.1</w:t>
      </w:r>
      <w:r w:rsidR="00057665" w:rsidRPr="00C2179A">
        <w:rPr>
          <w:rFonts w:ascii="Times New Roman" w:hAnsi="Times New Roman" w:hint="eastAsia"/>
          <w:kern w:val="0"/>
          <w:szCs w:val="24"/>
        </w:rPr>
        <w:t xml:space="preserve"> </w:t>
      </w:r>
      <w:r w:rsidRPr="00C2179A">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97"/>
        <w:gridCol w:w="2902"/>
      </w:tblGrid>
      <w:tr w:rsidR="001A59F9" w:rsidRPr="008B2C7A" w:rsidTr="0084545B">
        <w:tc>
          <w:tcPr>
            <w:tcW w:w="3119" w:type="dxa"/>
            <w:vAlign w:val="center"/>
          </w:tcPr>
          <w:p w:rsidR="001A59F9" w:rsidRPr="00E25C2A" w:rsidRDefault="001A59F9" w:rsidP="00E25C2A">
            <w:pPr>
              <w:spacing w:before="29" w:line="288" w:lineRule="auto"/>
              <w:rPr>
                <w:sz w:val="24"/>
              </w:rPr>
            </w:pPr>
            <w:r w:rsidRPr="00E25C2A">
              <w:rPr>
                <w:rFonts w:hint="eastAsia"/>
                <w:sz w:val="24"/>
              </w:rPr>
              <w:t>基金简称</w:t>
            </w:r>
          </w:p>
        </w:tc>
        <w:tc>
          <w:tcPr>
            <w:tcW w:w="5879" w:type="dxa"/>
            <w:gridSpan w:val="3"/>
            <w:vAlign w:val="center"/>
          </w:tcPr>
          <w:p w:rsidR="001A59F9" w:rsidRPr="00E25C2A" w:rsidRDefault="001A59F9" w:rsidP="0084545B">
            <w:pPr>
              <w:spacing w:before="29" w:line="288" w:lineRule="auto"/>
              <w:jc w:val="center"/>
              <w:rPr>
                <w:sz w:val="24"/>
              </w:rPr>
            </w:pPr>
            <w:r w:rsidRPr="00E25C2A">
              <w:rPr>
                <w:sz w:val="24"/>
              </w:rPr>
              <w:t>交银周期回报灵活配置混合</w:t>
            </w:r>
          </w:p>
        </w:tc>
      </w:tr>
      <w:tr w:rsidR="001A59F9" w:rsidRPr="008B2C7A" w:rsidTr="0084545B">
        <w:tc>
          <w:tcPr>
            <w:tcW w:w="3119" w:type="dxa"/>
            <w:vAlign w:val="center"/>
          </w:tcPr>
          <w:p w:rsidR="001A59F9" w:rsidRPr="00E25C2A" w:rsidRDefault="001A59F9" w:rsidP="00E25C2A">
            <w:pPr>
              <w:spacing w:before="29" w:line="288" w:lineRule="auto"/>
              <w:rPr>
                <w:sz w:val="24"/>
              </w:rPr>
            </w:pPr>
            <w:r w:rsidRPr="00E25C2A">
              <w:rPr>
                <w:rFonts w:hint="eastAsia"/>
                <w:sz w:val="24"/>
              </w:rPr>
              <w:t>基金主代码</w:t>
            </w:r>
          </w:p>
        </w:tc>
        <w:tc>
          <w:tcPr>
            <w:tcW w:w="5879" w:type="dxa"/>
            <w:gridSpan w:val="3"/>
            <w:vAlign w:val="center"/>
          </w:tcPr>
          <w:p w:rsidR="001A59F9" w:rsidRPr="00E25C2A" w:rsidRDefault="001A59F9" w:rsidP="0084545B">
            <w:pPr>
              <w:spacing w:before="29" w:line="288" w:lineRule="auto"/>
              <w:jc w:val="center"/>
              <w:rPr>
                <w:sz w:val="24"/>
              </w:rPr>
            </w:pPr>
            <w:r w:rsidRPr="00E25C2A">
              <w:rPr>
                <w:sz w:val="24"/>
              </w:rPr>
              <w:t>519738</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交易代码</w:t>
            </w:r>
          </w:p>
        </w:tc>
        <w:tc>
          <w:tcPr>
            <w:tcW w:w="2880" w:type="dxa"/>
            <w:vAlign w:val="center"/>
          </w:tcPr>
          <w:p w:rsidR="003D26BD" w:rsidRPr="00E25C2A" w:rsidRDefault="003D26BD" w:rsidP="0084545B">
            <w:pPr>
              <w:spacing w:before="29" w:line="288" w:lineRule="auto"/>
              <w:jc w:val="center"/>
              <w:rPr>
                <w:sz w:val="24"/>
              </w:rPr>
            </w:pPr>
            <w:r w:rsidRPr="00E25C2A">
              <w:rPr>
                <w:rFonts w:hint="eastAsia"/>
                <w:sz w:val="24"/>
              </w:rPr>
              <w:t xml:space="preserve"> 519738(</w:t>
            </w:r>
            <w:r w:rsidRPr="00E25C2A">
              <w:rPr>
                <w:rFonts w:hint="eastAsia"/>
                <w:sz w:val="24"/>
              </w:rPr>
              <w:t>前端</w:t>
            </w:r>
            <w:r w:rsidRPr="00E25C2A">
              <w:rPr>
                <w:rFonts w:hint="eastAsia"/>
                <w:sz w:val="24"/>
              </w:rPr>
              <w:t>)</w:t>
            </w:r>
          </w:p>
        </w:tc>
        <w:tc>
          <w:tcPr>
            <w:tcW w:w="2999" w:type="dxa"/>
            <w:gridSpan w:val="2"/>
            <w:vAlign w:val="center"/>
          </w:tcPr>
          <w:p w:rsidR="003D26BD" w:rsidRPr="00E25C2A" w:rsidRDefault="003D26BD" w:rsidP="0084545B">
            <w:pPr>
              <w:spacing w:before="29" w:line="288" w:lineRule="auto"/>
              <w:jc w:val="center"/>
              <w:rPr>
                <w:sz w:val="24"/>
              </w:rPr>
            </w:pPr>
            <w:r w:rsidRPr="00E25C2A">
              <w:rPr>
                <w:rFonts w:hint="eastAsia"/>
                <w:sz w:val="24"/>
              </w:rPr>
              <w:t xml:space="preserve"> 519739(</w:t>
            </w:r>
            <w:r w:rsidRPr="00E25C2A">
              <w:rPr>
                <w:rFonts w:hint="eastAsia"/>
                <w:sz w:val="24"/>
              </w:rPr>
              <w:t>后端</w:t>
            </w:r>
            <w:r w:rsidRPr="00E25C2A">
              <w:rPr>
                <w:rFonts w:hint="eastAsia"/>
                <w:sz w:val="24"/>
              </w:rPr>
              <w:t>)</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基金运作方式</w:t>
            </w:r>
          </w:p>
        </w:tc>
        <w:tc>
          <w:tcPr>
            <w:tcW w:w="5879" w:type="dxa"/>
            <w:gridSpan w:val="3"/>
            <w:vAlign w:val="center"/>
          </w:tcPr>
          <w:p w:rsidR="003D26BD" w:rsidRPr="00E25C2A" w:rsidRDefault="003D26BD" w:rsidP="0084545B">
            <w:pPr>
              <w:spacing w:before="29" w:line="288" w:lineRule="auto"/>
              <w:jc w:val="center"/>
              <w:rPr>
                <w:sz w:val="24"/>
              </w:rPr>
            </w:pPr>
            <w:r w:rsidRPr="00E25C2A">
              <w:rPr>
                <w:sz w:val="24"/>
              </w:rPr>
              <w:t>契约型开放式</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基金合同生效日</w:t>
            </w:r>
          </w:p>
        </w:tc>
        <w:tc>
          <w:tcPr>
            <w:tcW w:w="5879" w:type="dxa"/>
            <w:gridSpan w:val="3"/>
            <w:vAlign w:val="center"/>
          </w:tcPr>
          <w:p w:rsidR="003D26BD" w:rsidRPr="00E25C2A" w:rsidRDefault="003D26BD" w:rsidP="0084545B">
            <w:pPr>
              <w:spacing w:before="29" w:line="288" w:lineRule="auto"/>
              <w:jc w:val="center"/>
              <w:rPr>
                <w:sz w:val="24"/>
              </w:rPr>
            </w:pPr>
            <w:r w:rsidRPr="00E25C2A">
              <w:rPr>
                <w:sz w:val="24"/>
              </w:rPr>
              <w:t>2014</w:t>
            </w:r>
            <w:r w:rsidRPr="00E25C2A">
              <w:rPr>
                <w:sz w:val="24"/>
              </w:rPr>
              <w:t>年</w:t>
            </w:r>
            <w:r w:rsidRPr="00E25C2A">
              <w:rPr>
                <w:sz w:val="24"/>
              </w:rPr>
              <w:t>5</w:t>
            </w:r>
            <w:r w:rsidRPr="00E25C2A">
              <w:rPr>
                <w:sz w:val="24"/>
              </w:rPr>
              <w:t>月</w:t>
            </w:r>
            <w:r w:rsidRPr="00E25C2A">
              <w:rPr>
                <w:sz w:val="24"/>
              </w:rPr>
              <w:t>22</w:t>
            </w:r>
            <w:r w:rsidRPr="00E25C2A">
              <w:rPr>
                <w:sz w:val="24"/>
              </w:rPr>
              <w:t>日</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基金管理人</w:t>
            </w:r>
          </w:p>
        </w:tc>
        <w:tc>
          <w:tcPr>
            <w:tcW w:w="5879" w:type="dxa"/>
            <w:gridSpan w:val="3"/>
            <w:vAlign w:val="center"/>
          </w:tcPr>
          <w:p w:rsidR="003D26BD" w:rsidRPr="00E25C2A" w:rsidRDefault="003D26BD" w:rsidP="0084545B">
            <w:pPr>
              <w:spacing w:before="29" w:line="288" w:lineRule="auto"/>
              <w:jc w:val="center"/>
              <w:rPr>
                <w:sz w:val="24"/>
              </w:rPr>
            </w:pPr>
            <w:r w:rsidRPr="00E25C2A">
              <w:rPr>
                <w:sz w:val="24"/>
              </w:rPr>
              <w:t>交银施罗德基金管理有限公司</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基金托管人</w:t>
            </w:r>
          </w:p>
        </w:tc>
        <w:tc>
          <w:tcPr>
            <w:tcW w:w="5879" w:type="dxa"/>
            <w:gridSpan w:val="3"/>
            <w:vAlign w:val="center"/>
          </w:tcPr>
          <w:p w:rsidR="003D26BD" w:rsidRPr="00E25C2A" w:rsidRDefault="003D26BD" w:rsidP="0084545B">
            <w:pPr>
              <w:spacing w:before="29" w:line="288" w:lineRule="auto"/>
              <w:jc w:val="center"/>
              <w:rPr>
                <w:sz w:val="24"/>
              </w:rPr>
            </w:pPr>
            <w:r w:rsidRPr="00E25C2A">
              <w:rPr>
                <w:sz w:val="24"/>
              </w:rPr>
              <w:t>中国农业银行股份有限公司</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报告期末基金份额总额</w:t>
            </w:r>
          </w:p>
        </w:tc>
        <w:tc>
          <w:tcPr>
            <w:tcW w:w="5879" w:type="dxa"/>
            <w:gridSpan w:val="3"/>
            <w:vAlign w:val="center"/>
          </w:tcPr>
          <w:p w:rsidR="003D26BD" w:rsidRPr="00E25C2A" w:rsidRDefault="003D26BD" w:rsidP="0084545B">
            <w:pPr>
              <w:spacing w:before="29" w:line="288" w:lineRule="auto"/>
              <w:jc w:val="center"/>
              <w:rPr>
                <w:sz w:val="24"/>
              </w:rPr>
            </w:pPr>
            <w:r w:rsidRPr="00E25C2A">
              <w:rPr>
                <w:sz w:val="24"/>
              </w:rPr>
              <w:t>492,876,117.88</w:t>
            </w:r>
            <w:r w:rsidRPr="00E25C2A">
              <w:rPr>
                <w:rFonts w:hint="eastAsia"/>
                <w:sz w:val="24"/>
              </w:rPr>
              <w:t>份</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基金合同存续期</w:t>
            </w:r>
          </w:p>
        </w:tc>
        <w:tc>
          <w:tcPr>
            <w:tcW w:w="5879" w:type="dxa"/>
            <w:gridSpan w:val="3"/>
            <w:vAlign w:val="center"/>
          </w:tcPr>
          <w:p w:rsidR="003D26BD" w:rsidRPr="00E25C2A" w:rsidRDefault="003D26BD" w:rsidP="0084545B">
            <w:pPr>
              <w:spacing w:before="29" w:line="288" w:lineRule="auto"/>
              <w:jc w:val="center"/>
              <w:rPr>
                <w:sz w:val="24"/>
              </w:rPr>
            </w:pPr>
            <w:r w:rsidRPr="00E25C2A">
              <w:rPr>
                <w:sz w:val="24"/>
              </w:rPr>
              <w:t>不定期</w:t>
            </w:r>
          </w:p>
        </w:tc>
      </w:tr>
      <w:tr w:rsidR="003D26BD" w:rsidRPr="008B2C7A" w:rsidTr="0084545B">
        <w:trPr>
          <w:trHeight w:val="369"/>
        </w:trPr>
        <w:tc>
          <w:tcPr>
            <w:tcW w:w="3119" w:type="dxa"/>
            <w:vAlign w:val="center"/>
          </w:tcPr>
          <w:p w:rsidR="003D26BD" w:rsidRPr="00E25C2A" w:rsidRDefault="003D26BD" w:rsidP="00E25C2A">
            <w:pPr>
              <w:spacing w:before="29" w:line="288" w:lineRule="auto"/>
              <w:rPr>
                <w:sz w:val="24"/>
              </w:rPr>
            </w:pPr>
            <w:r w:rsidRPr="00E25C2A">
              <w:rPr>
                <w:rFonts w:hint="eastAsia"/>
                <w:sz w:val="24"/>
              </w:rPr>
              <w:t>下属分级基金的基金简称</w:t>
            </w:r>
          </w:p>
        </w:tc>
        <w:tc>
          <w:tcPr>
            <w:tcW w:w="2977" w:type="dxa"/>
            <w:gridSpan w:val="2"/>
            <w:vAlign w:val="center"/>
          </w:tcPr>
          <w:p w:rsidR="003D26BD" w:rsidRPr="00E25C2A" w:rsidRDefault="003D26BD" w:rsidP="0084545B">
            <w:pPr>
              <w:spacing w:before="29" w:line="288" w:lineRule="auto"/>
              <w:jc w:val="center"/>
              <w:rPr>
                <w:sz w:val="24"/>
              </w:rPr>
            </w:pPr>
            <w:r w:rsidRPr="00E25C2A">
              <w:rPr>
                <w:sz w:val="24"/>
              </w:rPr>
              <w:t>交银周期回报灵活配置混合</w:t>
            </w:r>
            <w:r w:rsidRPr="00E25C2A">
              <w:rPr>
                <w:sz w:val="24"/>
              </w:rPr>
              <w:t>A</w:t>
            </w:r>
          </w:p>
        </w:tc>
        <w:tc>
          <w:tcPr>
            <w:tcW w:w="2902" w:type="dxa"/>
            <w:vAlign w:val="center"/>
          </w:tcPr>
          <w:p w:rsidR="003D26BD" w:rsidRPr="00E25C2A" w:rsidRDefault="003D26BD" w:rsidP="0084545B">
            <w:pPr>
              <w:spacing w:before="29" w:line="288" w:lineRule="auto"/>
              <w:jc w:val="center"/>
              <w:rPr>
                <w:sz w:val="24"/>
              </w:rPr>
            </w:pPr>
            <w:r w:rsidRPr="00E25C2A">
              <w:rPr>
                <w:sz w:val="24"/>
              </w:rPr>
              <w:t>交银周期回报灵活配置混合</w:t>
            </w:r>
            <w:r w:rsidRPr="00E25C2A">
              <w:rPr>
                <w:sz w:val="24"/>
              </w:rPr>
              <w:t>C</w:t>
            </w:r>
          </w:p>
        </w:tc>
      </w:tr>
      <w:tr w:rsidR="009511B7" w:rsidRPr="008B2C7A" w:rsidTr="0084545B">
        <w:tc>
          <w:tcPr>
            <w:tcW w:w="3119" w:type="dxa"/>
            <w:vAlign w:val="center"/>
          </w:tcPr>
          <w:p w:rsidR="009511B7" w:rsidRDefault="009511B7" w:rsidP="00C57BBB">
            <w:pPr>
              <w:adjustRightInd w:val="0"/>
              <w:spacing w:before="29" w:line="288" w:lineRule="auto"/>
              <w:ind w:left="17"/>
              <w:jc w:val="left"/>
              <w:rPr>
                <w:color w:val="000000"/>
                <w:sz w:val="24"/>
              </w:rPr>
            </w:pPr>
            <w:r w:rsidRPr="007F52FA">
              <w:rPr>
                <w:color w:val="000000"/>
                <w:sz w:val="24"/>
              </w:rPr>
              <w:t>下属</w:t>
            </w:r>
            <w:r w:rsidRPr="00EC5D69">
              <w:rPr>
                <w:rFonts w:hint="eastAsia"/>
                <w:sz w:val="24"/>
              </w:rPr>
              <w:t>分级</w:t>
            </w:r>
            <w:r w:rsidRPr="007F52FA">
              <w:rPr>
                <w:color w:val="000000"/>
                <w:sz w:val="24"/>
              </w:rPr>
              <w:t>基金的交易代码</w:t>
            </w:r>
          </w:p>
          <w:p w:rsidR="009511B7" w:rsidRPr="007F52FA" w:rsidRDefault="009511B7" w:rsidP="00C57BBB">
            <w:pPr>
              <w:adjustRightInd w:val="0"/>
              <w:spacing w:before="29" w:line="288" w:lineRule="auto"/>
              <w:ind w:left="17"/>
              <w:jc w:val="left"/>
              <w:rPr>
                <w:color w:val="000000"/>
                <w:sz w:val="24"/>
              </w:rPr>
            </w:pPr>
          </w:p>
        </w:tc>
        <w:tc>
          <w:tcPr>
            <w:tcW w:w="2977" w:type="dxa"/>
            <w:gridSpan w:val="2"/>
            <w:vAlign w:val="center"/>
          </w:tcPr>
          <w:p w:rsidR="009511B7" w:rsidRPr="000E4C40" w:rsidRDefault="009511B7" w:rsidP="00C57BBB">
            <w:pPr>
              <w:spacing w:before="29" w:line="288" w:lineRule="auto"/>
              <w:jc w:val="left"/>
              <w:rPr>
                <w:sz w:val="24"/>
              </w:rPr>
            </w:pPr>
            <w:r w:rsidRPr="000E4C40">
              <w:rPr>
                <w:sz w:val="24"/>
              </w:rPr>
              <w:t>519738</w:t>
            </w:r>
            <w:r w:rsidR="00BB75CE" w:rsidRPr="003E0AEB">
              <w:rPr>
                <w:rFonts w:hint="eastAsia"/>
                <w:sz w:val="24"/>
              </w:rPr>
              <w:t>（前端）、</w:t>
            </w:r>
            <w:r w:rsidR="00BB75CE" w:rsidRPr="003E0AEB">
              <w:rPr>
                <w:rFonts w:hint="eastAsia"/>
                <w:sz w:val="24"/>
              </w:rPr>
              <w:t>519739</w:t>
            </w:r>
            <w:r w:rsidR="00BB75CE" w:rsidRPr="003E0AEB">
              <w:rPr>
                <w:rFonts w:hint="eastAsia"/>
                <w:sz w:val="24"/>
              </w:rPr>
              <w:t>（后端）</w:t>
            </w:r>
          </w:p>
        </w:tc>
        <w:tc>
          <w:tcPr>
            <w:tcW w:w="2902" w:type="dxa"/>
            <w:vAlign w:val="center"/>
          </w:tcPr>
          <w:p w:rsidR="009511B7" w:rsidRPr="000E4C40" w:rsidRDefault="009511B7" w:rsidP="00C57BBB">
            <w:pPr>
              <w:spacing w:before="29" w:line="288" w:lineRule="auto"/>
              <w:jc w:val="left"/>
              <w:rPr>
                <w:sz w:val="24"/>
              </w:rPr>
            </w:pPr>
            <w:r w:rsidRPr="000E4C40">
              <w:rPr>
                <w:sz w:val="24"/>
              </w:rPr>
              <w:t>519759</w:t>
            </w:r>
          </w:p>
        </w:tc>
      </w:tr>
      <w:tr w:rsidR="009511B7" w:rsidRPr="008B2C7A" w:rsidTr="0084545B">
        <w:trPr>
          <w:trHeight w:val="369"/>
        </w:trPr>
        <w:tc>
          <w:tcPr>
            <w:tcW w:w="3119" w:type="dxa"/>
            <w:vAlign w:val="center"/>
          </w:tcPr>
          <w:p w:rsidR="009511B7" w:rsidRPr="00E25C2A" w:rsidRDefault="009511B7" w:rsidP="00E25C2A">
            <w:pPr>
              <w:spacing w:before="29" w:line="288" w:lineRule="auto"/>
              <w:rPr>
                <w:sz w:val="24"/>
              </w:rPr>
            </w:pPr>
            <w:r w:rsidRPr="00E25C2A">
              <w:rPr>
                <w:rFonts w:hint="eastAsia"/>
                <w:sz w:val="24"/>
              </w:rPr>
              <w:t>报告期末下属分级基金的份额总额</w:t>
            </w:r>
          </w:p>
        </w:tc>
        <w:tc>
          <w:tcPr>
            <w:tcW w:w="2977" w:type="dxa"/>
            <w:gridSpan w:val="2"/>
            <w:vAlign w:val="center"/>
          </w:tcPr>
          <w:p w:rsidR="009511B7" w:rsidRPr="00E25C2A" w:rsidRDefault="009511B7" w:rsidP="0084545B">
            <w:pPr>
              <w:spacing w:before="29" w:line="288" w:lineRule="auto"/>
              <w:jc w:val="center"/>
              <w:rPr>
                <w:sz w:val="24"/>
              </w:rPr>
            </w:pPr>
            <w:r w:rsidRPr="00E25C2A">
              <w:rPr>
                <w:sz w:val="24"/>
              </w:rPr>
              <w:t>287,510,557.41</w:t>
            </w:r>
            <w:r w:rsidRPr="00E25C2A">
              <w:rPr>
                <w:rFonts w:hint="eastAsia"/>
                <w:sz w:val="24"/>
              </w:rPr>
              <w:t>份</w:t>
            </w:r>
          </w:p>
        </w:tc>
        <w:tc>
          <w:tcPr>
            <w:tcW w:w="2902" w:type="dxa"/>
            <w:vAlign w:val="center"/>
          </w:tcPr>
          <w:p w:rsidR="009511B7" w:rsidRPr="00E25C2A" w:rsidRDefault="009511B7" w:rsidP="0084545B">
            <w:pPr>
              <w:spacing w:before="29" w:line="288" w:lineRule="auto"/>
              <w:jc w:val="center"/>
              <w:rPr>
                <w:sz w:val="24"/>
              </w:rPr>
            </w:pPr>
            <w:r w:rsidRPr="00E25C2A">
              <w:rPr>
                <w:sz w:val="24"/>
              </w:rPr>
              <w:t>205,365,560.47</w:t>
            </w:r>
            <w:r w:rsidRPr="00E25C2A">
              <w:rPr>
                <w:rFonts w:hint="eastAsia"/>
                <w:sz w:val="24"/>
              </w:rPr>
              <w:t>份</w:t>
            </w:r>
          </w:p>
        </w:tc>
      </w:tr>
    </w:tbl>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 w:name="_Toc361324846"/>
      <w:r w:rsidRPr="00C2179A">
        <w:rPr>
          <w:rFonts w:ascii="Times New Roman" w:hAnsi="Times New Roman"/>
          <w:kern w:val="0"/>
          <w:szCs w:val="24"/>
        </w:rPr>
        <w:t xml:space="preserve">2.2 </w:t>
      </w:r>
      <w:r w:rsidRPr="00C2179A">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投资目标</w:t>
            </w:r>
          </w:p>
        </w:tc>
        <w:tc>
          <w:tcPr>
            <w:tcW w:w="5879" w:type="dxa"/>
            <w:vAlign w:val="center"/>
          </w:tcPr>
          <w:p w:rsidR="001A59F9" w:rsidRPr="00CF0C3D" w:rsidRDefault="001A59F9" w:rsidP="00CF0C3D">
            <w:pPr>
              <w:spacing w:before="29" w:line="288" w:lineRule="auto"/>
              <w:rPr>
                <w:sz w:val="24"/>
              </w:rPr>
            </w:pPr>
            <w:r w:rsidRPr="00CF0C3D">
              <w:rPr>
                <w:sz w:val="24"/>
              </w:rPr>
              <w:t>本基金以交银施罗德投资时钟分析框架为基础，结合基金管理人对宏观经济周期和金融市场运行趋势的判断，通过灵活的资产配置策略和积极主动的投资管理，在控制下行风险的前提下，力争为投资者提供长期稳健的投资回报。</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投资策略</w:t>
            </w:r>
          </w:p>
        </w:tc>
        <w:tc>
          <w:tcPr>
            <w:tcW w:w="5879" w:type="dxa"/>
            <w:vAlign w:val="center"/>
          </w:tcPr>
          <w:p w:rsidR="001A59F9" w:rsidRPr="00CF0C3D" w:rsidRDefault="001A59F9" w:rsidP="00CF0C3D">
            <w:pPr>
              <w:spacing w:before="29" w:line="288" w:lineRule="auto"/>
              <w:rPr>
                <w:sz w:val="24"/>
              </w:rPr>
            </w:pPr>
            <w:r w:rsidRPr="00CF0C3D">
              <w:rPr>
                <w:sz w:val="24"/>
              </w:rPr>
              <w:t>本基金充分发挥资产管理人的研究优势，在分析和判断宏观经济周期和金融市场运行趋势的基础上，运用交银施罗德投资时钟分析框架，自上而下调整基金大类资产配置比例和股票行业配置比例，确定债券组合久期和债券类别配置；在严谨深入的股票和债券研究分析基础上，自下而上精选股票和债券。</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业绩比较基准</w:t>
            </w:r>
          </w:p>
        </w:tc>
        <w:tc>
          <w:tcPr>
            <w:tcW w:w="5879" w:type="dxa"/>
            <w:vAlign w:val="center"/>
          </w:tcPr>
          <w:p w:rsidR="001A59F9" w:rsidRPr="00CF0C3D" w:rsidRDefault="001A59F9" w:rsidP="00CF0C3D">
            <w:pPr>
              <w:spacing w:before="29" w:line="288" w:lineRule="auto"/>
              <w:rPr>
                <w:sz w:val="24"/>
              </w:rPr>
            </w:pPr>
            <w:r w:rsidRPr="00CF0C3D">
              <w:rPr>
                <w:sz w:val="24"/>
              </w:rPr>
              <w:t>50%×</w:t>
            </w:r>
            <w:r w:rsidRPr="00CF0C3D">
              <w:rPr>
                <w:sz w:val="24"/>
              </w:rPr>
              <w:t>沪深</w:t>
            </w:r>
            <w:r w:rsidRPr="00CF0C3D">
              <w:rPr>
                <w:sz w:val="24"/>
              </w:rPr>
              <w:t>300</w:t>
            </w:r>
            <w:r w:rsidRPr="00CF0C3D">
              <w:rPr>
                <w:sz w:val="24"/>
              </w:rPr>
              <w:t>指数收益率</w:t>
            </w:r>
            <w:r w:rsidRPr="00CF0C3D">
              <w:rPr>
                <w:sz w:val="24"/>
              </w:rPr>
              <w:t>+50%×</w:t>
            </w:r>
            <w:r w:rsidRPr="00CF0C3D">
              <w:rPr>
                <w:sz w:val="24"/>
              </w:rPr>
              <w:t>中债综合全价指数收益率</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风险收益特征</w:t>
            </w:r>
          </w:p>
        </w:tc>
        <w:tc>
          <w:tcPr>
            <w:tcW w:w="5879" w:type="dxa"/>
            <w:vAlign w:val="center"/>
          </w:tcPr>
          <w:p w:rsidR="001A59F9" w:rsidRPr="00CF0C3D" w:rsidRDefault="001A59F9" w:rsidP="00CF0C3D">
            <w:pPr>
              <w:spacing w:before="29" w:line="288" w:lineRule="auto"/>
              <w:rPr>
                <w:sz w:val="24"/>
              </w:rPr>
            </w:pPr>
            <w:r w:rsidRPr="00CF0C3D">
              <w:rPr>
                <w:sz w:val="24"/>
              </w:rPr>
              <w:t>本基金是一只混合型基金，其长期平均风险和预期收益高于债券型基金和货币市场基金，低于股票型基金。</w:t>
            </w:r>
          </w:p>
        </w:tc>
      </w:tr>
    </w:tbl>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 w:name="_Toc225498247"/>
      <w:bookmarkStart w:id="10" w:name="_Toc361324847"/>
      <w:r w:rsidRPr="00C2179A">
        <w:rPr>
          <w:rFonts w:ascii="Times New Roman" w:hAnsi="Times New Roman"/>
          <w:kern w:val="0"/>
          <w:szCs w:val="24"/>
        </w:rPr>
        <w:t xml:space="preserve">2.3 </w:t>
      </w:r>
      <w:r w:rsidRPr="00C2179A">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402"/>
        <w:gridCol w:w="3044"/>
      </w:tblGrid>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项目</w:t>
            </w:r>
          </w:p>
        </w:tc>
        <w:tc>
          <w:tcPr>
            <w:tcW w:w="3402"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基金管理人</w:t>
            </w:r>
          </w:p>
        </w:tc>
        <w:tc>
          <w:tcPr>
            <w:tcW w:w="3044"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基金托管人</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名称</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交银施罗德基金管理有限公司</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中国农业银行股份有限公司</w:t>
            </w:r>
          </w:p>
        </w:tc>
      </w:tr>
      <w:tr w:rsidR="001A59F9" w:rsidRPr="008B2C7A" w:rsidTr="00FD1768">
        <w:tc>
          <w:tcPr>
            <w:tcW w:w="1276" w:type="dxa"/>
            <w:vMerge w:val="restart"/>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信息披露负责人</w:t>
            </w:r>
          </w:p>
        </w:tc>
        <w:tc>
          <w:tcPr>
            <w:tcW w:w="1276"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姓名</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王晚婷</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贺倩</w:t>
            </w:r>
          </w:p>
        </w:tc>
      </w:tr>
      <w:tr w:rsidR="001A59F9" w:rsidRPr="008B2C7A" w:rsidTr="00FD1768">
        <w:tc>
          <w:tcPr>
            <w:tcW w:w="1276" w:type="dxa"/>
            <w:vMerge/>
            <w:vAlign w:val="center"/>
          </w:tcPr>
          <w:p w:rsidR="001A59F9" w:rsidRPr="00EF4075" w:rsidRDefault="001A59F9" w:rsidP="00EF4075">
            <w:pPr>
              <w:autoSpaceDE w:val="0"/>
              <w:autoSpaceDN w:val="0"/>
              <w:adjustRightInd w:val="0"/>
              <w:spacing w:before="29" w:line="288" w:lineRule="auto"/>
              <w:ind w:left="15"/>
              <w:rPr>
                <w:color w:val="000000"/>
                <w:kern w:val="0"/>
                <w:sz w:val="24"/>
              </w:rPr>
            </w:pPr>
          </w:p>
        </w:tc>
        <w:tc>
          <w:tcPr>
            <w:tcW w:w="1276"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联系电话</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w:t>
            </w:r>
            <w:r w:rsidRPr="00EF4075">
              <w:rPr>
                <w:color w:val="000000"/>
                <w:kern w:val="0"/>
                <w:sz w:val="24"/>
              </w:rPr>
              <w:t>021</w:t>
            </w:r>
            <w:r w:rsidRPr="00EF4075">
              <w:rPr>
                <w:color w:val="000000"/>
                <w:kern w:val="0"/>
                <w:sz w:val="24"/>
              </w:rPr>
              <w:t>）</w:t>
            </w:r>
            <w:r w:rsidRPr="00EF4075">
              <w:rPr>
                <w:color w:val="000000"/>
                <w:kern w:val="0"/>
                <w:sz w:val="24"/>
              </w:rPr>
              <w:t>61055050</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010-66060069</w:t>
            </w:r>
          </w:p>
        </w:tc>
      </w:tr>
      <w:tr w:rsidR="001A59F9" w:rsidRPr="008B2C7A" w:rsidTr="00FD1768">
        <w:tc>
          <w:tcPr>
            <w:tcW w:w="1276" w:type="dxa"/>
            <w:vMerge/>
            <w:vAlign w:val="center"/>
          </w:tcPr>
          <w:p w:rsidR="001A59F9" w:rsidRPr="00EF4075" w:rsidRDefault="001A59F9" w:rsidP="00EF4075">
            <w:pPr>
              <w:autoSpaceDE w:val="0"/>
              <w:autoSpaceDN w:val="0"/>
              <w:adjustRightInd w:val="0"/>
              <w:spacing w:before="29" w:line="288" w:lineRule="auto"/>
              <w:ind w:left="15"/>
              <w:rPr>
                <w:color w:val="000000"/>
                <w:kern w:val="0"/>
                <w:sz w:val="24"/>
              </w:rPr>
            </w:pPr>
          </w:p>
        </w:tc>
        <w:tc>
          <w:tcPr>
            <w:tcW w:w="1276"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电子邮箱</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xxpl@jysld.com,disclosure@jysld.com</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tgxxpl@abchina.com</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客户服务电话</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400-700-5000</w:t>
            </w:r>
            <w:r w:rsidRPr="00EF4075">
              <w:rPr>
                <w:color w:val="000000"/>
                <w:kern w:val="0"/>
                <w:sz w:val="24"/>
              </w:rPr>
              <w:t>，</w:t>
            </w:r>
            <w:r w:rsidRPr="00EF4075">
              <w:rPr>
                <w:color w:val="000000"/>
                <w:kern w:val="0"/>
                <w:sz w:val="24"/>
              </w:rPr>
              <w:t>021-61055000</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95599</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传真</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w:t>
            </w:r>
            <w:r w:rsidRPr="00EF4075">
              <w:rPr>
                <w:color w:val="000000"/>
                <w:kern w:val="0"/>
                <w:sz w:val="24"/>
              </w:rPr>
              <w:t>021</w:t>
            </w:r>
            <w:r w:rsidRPr="00EF4075">
              <w:rPr>
                <w:color w:val="000000"/>
                <w:kern w:val="0"/>
                <w:sz w:val="24"/>
              </w:rPr>
              <w:t>）</w:t>
            </w:r>
            <w:r w:rsidRPr="00EF4075">
              <w:rPr>
                <w:color w:val="000000"/>
                <w:kern w:val="0"/>
                <w:sz w:val="24"/>
              </w:rPr>
              <w:t>61055054</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010-68121816</w:t>
            </w:r>
          </w:p>
        </w:tc>
      </w:tr>
    </w:tbl>
    <w:p w:rsidR="001A59F9" w:rsidRPr="008B2C7A" w:rsidRDefault="001A59F9" w:rsidP="00026C9C">
      <w:pPr>
        <w:tabs>
          <w:tab w:val="left" w:pos="1740"/>
        </w:tabs>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11" w:name="_Toc225498248"/>
      <w:bookmarkStart w:id="12" w:name="_Toc361324848"/>
      <w:r w:rsidRPr="00C2179A">
        <w:rPr>
          <w:rFonts w:ascii="Times New Roman" w:hAnsi="Times New Roman"/>
          <w:kern w:val="0"/>
          <w:szCs w:val="24"/>
        </w:rPr>
        <w:t xml:space="preserve">2.4 </w:t>
      </w:r>
      <w:r w:rsidRPr="00C2179A">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8B2C7A" w:rsidTr="00D209B0">
        <w:tc>
          <w:tcPr>
            <w:tcW w:w="3459" w:type="dxa"/>
            <w:vAlign w:val="center"/>
          </w:tcPr>
          <w:p w:rsidR="001A59F9" w:rsidRPr="00025D4A" w:rsidRDefault="00A144B5" w:rsidP="00025D4A">
            <w:pPr>
              <w:tabs>
                <w:tab w:val="left" w:pos="1740"/>
              </w:tabs>
              <w:spacing w:before="29" w:line="288" w:lineRule="auto"/>
              <w:rPr>
                <w:color w:val="000000"/>
                <w:sz w:val="24"/>
              </w:rPr>
            </w:pPr>
            <w:r>
              <w:rPr>
                <w:rFonts w:hint="eastAsia"/>
                <w:color w:val="000000"/>
                <w:sz w:val="24"/>
              </w:rPr>
              <w:t>登载基金年度报告正文</w:t>
            </w:r>
            <w:r w:rsidR="001A59F9" w:rsidRPr="00025D4A">
              <w:rPr>
                <w:rFonts w:hint="eastAsia"/>
                <w:color w:val="000000"/>
                <w:sz w:val="24"/>
              </w:rPr>
              <w:t>的管理人互联网网址</w:t>
            </w:r>
          </w:p>
        </w:tc>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color w:val="000000"/>
                <w:sz w:val="24"/>
              </w:rPr>
              <w:t>www.fund001.com</w:t>
            </w:r>
            <w:r w:rsidRPr="00025D4A">
              <w:rPr>
                <w:color w:val="000000"/>
                <w:sz w:val="24"/>
              </w:rPr>
              <w:t>，</w:t>
            </w:r>
            <w:r w:rsidRPr="00025D4A">
              <w:rPr>
                <w:color w:val="000000"/>
                <w:sz w:val="24"/>
              </w:rPr>
              <w:t>www.bocomschroder.com</w:t>
            </w:r>
          </w:p>
        </w:tc>
      </w:tr>
      <w:tr w:rsidR="001A59F9" w:rsidRPr="008B2C7A" w:rsidTr="00D209B0">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rFonts w:hint="eastAsia"/>
                <w:color w:val="000000"/>
                <w:sz w:val="24"/>
              </w:rPr>
              <w:t>基金年度报告备置地点</w:t>
            </w:r>
          </w:p>
        </w:tc>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color w:val="000000"/>
                <w:sz w:val="24"/>
              </w:rPr>
              <w:t>基金管理人的办公场所</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Default="001A59F9" w:rsidP="00A25C9D">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D209B0">
        <w:rPr>
          <w:rFonts w:hint="eastAsia"/>
          <w:b/>
          <w:bCs/>
          <w:szCs w:val="24"/>
          <w:lang w:val="en-US"/>
        </w:rPr>
        <w:t>§</w:t>
      </w:r>
      <w:r w:rsidRPr="00D209B0">
        <w:rPr>
          <w:b/>
          <w:bCs/>
          <w:szCs w:val="24"/>
          <w:lang w:val="en-US"/>
        </w:rPr>
        <w:t xml:space="preserve">3 </w:t>
      </w:r>
      <w:r w:rsidR="009153A3" w:rsidRPr="00D209B0">
        <w:rPr>
          <w:rFonts w:hint="eastAsia"/>
          <w:b/>
          <w:bCs/>
          <w:szCs w:val="24"/>
          <w:lang w:val="en-US"/>
        </w:rPr>
        <w:t xml:space="preserve"> </w:t>
      </w:r>
      <w:r w:rsidRPr="00D209B0">
        <w:rPr>
          <w:rFonts w:hint="eastAsia"/>
          <w:b/>
          <w:bCs/>
          <w:szCs w:val="24"/>
          <w:lang w:val="en-US"/>
        </w:rPr>
        <w:t>主要财务指标、基金净值表现</w:t>
      </w:r>
      <w:bookmarkEnd w:id="13"/>
      <w:r w:rsidRPr="00D209B0">
        <w:rPr>
          <w:rFonts w:hint="eastAsia"/>
          <w:b/>
          <w:bCs/>
          <w:szCs w:val="24"/>
          <w:lang w:val="en-US"/>
        </w:rPr>
        <w:t>及利润分配情况</w:t>
      </w:r>
      <w:bookmarkEnd w:id="14"/>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17" w:name="_Toc286996129"/>
      <w:bookmarkStart w:id="18" w:name="_Toc361324851"/>
      <w:r w:rsidRPr="00C2179A">
        <w:rPr>
          <w:rFonts w:ascii="Times New Roman" w:hAnsi="Times New Roman"/>
          <w:kern w:val="0"/>
          <w:szCs w:val="24"/>
        </w:rPr>
        <w:t xml:space="preserve">3.1 </w:t>
      </w:r>
      <w:r w:rsidRPr="00C2179A">
        <w:rPr>
          <w:rFonts w:ascii="Times New Roman" w:hAnsi="Times New Roman" w:hint="eastAsia"/>
          <w:kern w:val="0"/>
          <w:szCs w:val="24"/>
        </w:rPr>
        <w:t>主要会计数据和财务指标</w:t>
      </w:r>
      <w:bookmarkEnd w:id="17"/>
      <w:bookmarkEnd w:id="18"/>
    </w:p>
    <w:p w:rsidR="001A59F9" w:rsidRPr="00D209B0" w:rsidRDefault="001A59F9" w:rsidP="00D209B0">
      <w:pPr>
        <w:autoSpaceDE w:val="0"/>
        <w:autoSpaceDN w:val="0"/>
        <w:adjustRightInd w:val="0"/>
        <w:spacing w:before="29" w:line="288" w:lineRule="auto"/>
        <w:ind w:left="15"/>
        <w:jc w:val="right"/>
        <w:rPr>
          <w:color w:val="000000"/>
          <w:kern w:val="0"/>
          <w:sz w:val="24"/>
        </w:rPr>
      </w:pPr>
      <w:r w:rsidRPr="00D209B0">
        <w:rPr>
          <w:rFonts w:hint="eastAsia"/>
          <w:color w:val="000000"/>
          <w:kern w:val="0"/>
          <w:sz w:val="24"/>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1276"/>
        <w:gridCol w:w="1278"/>
        <w:gridCol w:w="1276"/>
        <w:gridCol w:w="1278"/>
        <w:gridCol w:w="1419"/>
        <w:gridCol w:w="1233"/>
      </w:tblGrid>
      <w:tr w:rsidR="009E2529" w:rsidRPr="00A942AC" w:rsidTr="009E2529">
        <w:trPr>
          <w:trHeight w:val="487"/>
        </w:trPr>
        <w:tc>
          <w:tcPr>
            <w:tcW w:w="822" w:type="pct"/>
            <w:vMerge w:val="restart"/>
            <w:vAlign w:val="center"/>
          </w:tcPr>
          <w:bookmarkEnd w:id="15"/>
          <w:bookmarkEnd w:id="16"/>
          <w:p w:rsidR="00B44DBC" w:rsidRPr="00A942AC" w:rsidRDefault="00B44DBC" w:rsidP="009C15E7">
            <w:pPr>
              <w:spacing w:before="29" w:line="288" w:lineRule="auto"/>
              <w:jc w:val="center"/>
              <w:rPr>
                <w:b/>
                <w:szCs w:val="21"/>
              </w:rPr>
            </w:pPr>
            <w:r w:rsidRPr="00A942AC">
              <w:rPr>
                <w:b/>
                <w:szCs w:val="21"/>
              </w:rPr>
              <w:t>3.1.1</w:t>
            </w:r>
            <w:r w:rsidRPr="00A942AC">
              <w:rPr>
                <w:rFonts w:hint="eastAsia"/>
                <w:b/>
                <w:szCs w:val="21"/>
              </w:rPr>
              <w:t>期间数据和指标</w:t>
            </w:r>
          </w:p>
        </w:tc>
        <w:tc>
          <w:tcPr>
            <w:tcW w:w="1375" w:type="pct"/>
            <w:gridSpan w:val="2"/>
            <w:vAlign w:val="center"/>
          </w:tcPr>
          <w:p w:rsidR="00B44DBC" w:rsidRPr="00A942AC" w:rsidRDefault="00B44DBC" w:rsidP="009C15E7">
            <w:pPr>
              <w:spacing w:before="29" w:line="288" w:lineRule="auto"/>
              <w:jc w:val="center"/>
              <w:rPr>
                <w:b/>
                <w:szCs w:val="21"/>
              </w:rPr>
            </w:pPr>
            <w:r w:rsidRPr="00A942AC">
              <w:rPr>
                <w:b/>
                <w:szCs w:val="21"/>
              </w:rPr>
              <w:t>2017</w:t>
            </w:r>
            <w:r w:rsidRPr="00A942AC">
              <w:rPr>
                <w:b/>
                <w:szCs w:val="21"/>
              </w:rPr>
              <w:t>年</w:t>
            </w:r>
          </w:p>
        </w:tc>
        <w:tc>
          <w:tcPr>
            <w:tcW w:w="1375" w:type="pct"/>
            <w:gridSpan w:val="2"/>
            <w:vAlign w:val="center"/>
          </w:tcPr>
          <w:p w:rsidR="00B44DBC" w:rsidRPr="00A942AC" w:rsidRDefault="00B44DBC" w:rsidP="009C15E7">
            <w:pPr>
              <w:spacing w:before="29" w:line="288" w:lineRule="auto"/>
              <w:jc w:val="center"/>
              <w:rPr>
                <w:b/>
                <w:szCs w:val="21"/>
              </w:rPr>
            </w:pPr>
            <w:r w:rsidRPr="00A942AC">
              <w:rPr>
                <w:b/>
                <w:szCs w:val="21"/>
              </w:rPr>
              <w:t>2016</w:t>
            </w:r>
            <w:r w:rsidRPr="00A942AC">
              <w:rPr>
                <w:b/>
                <w:szCs w:val="21"/>
              </w:rPr>
              <w:t>年</w:t>
            </w:r>
          </w:p>
        </w:tc>
        <w:tc>
          <w:tcPr>
            <w:tcW w:w="1428" w:type="pct"/>
            <w:gridSpan w:val="2"/>
            <w:vAlign w:val="center"/>
          </w:tcPr>
          <w:p w:rsidR="00B44DBC" w:rsidRPr="00A942AC" w:rsidRDefault="00B44DBC" w:rsidP="009C15E7">
            <w:pPr>
              <w:spacing w:before="29" w:line="288" w:lineRule="auto"/>
              <w:jc w:val="center"/>
              <w:rPr>
                <w:b/>
                <w:szCs w:val="21"/>
              </w:rPr>
            </w:pPr>
            <w:r w:rsidRPr="00A942AC">
              <w:rPr>
                <w:b/>
                <w:szCs w:val="21"/>
              </w:rPr>
              <w:t>2015</w:t>
            </w:r>
            <w:r w:rsidRPr="00A942AC">
              <w:rPr>
                <w:b/>
                <w:szCs w:val="21"/>
              </w:rPr>
              <w:t>年</w:t>
            </w:r>
          </w:p>
        </w:tc>
      </w:tr>
      <w:tr w:rsidR="009E2529" w:rsidRPr="00A942AC" w:rsidTr="009E2529">
        <w:trPr>
          <w:trHeight w:val="487"/>
        </w:trPr>
        <w:tc>
          <w:tcPr>
            <w:tcW w:w="822" w:type="pct"/>
            <w:vMerge/>
            <w:vAlign w:val="center"/>
          </w:tcPr>
          <w:p w:rsidR="00B44DBC" w:rsidRPr="00A942AC" w:rsidRDefault="00B44DBC" w:rsidP="00E25C2A">
            <w:pPr>
              <w:widowControl/>
              <w:spacing w:line="360" w:lineRule="auto"/>
              <w:jc w:val="left"/>
              <w:rPr>
                <w:rFonts w:asciiTheme="minorEastAsia" w:eastAsiaTheme="minorEastAsia" w:hAnsiTheme="minorEastAsia"/>
                <w:b/>
                <w:color w:val="000000"/>
                <w:szCs w:val="21"/>
              </w:rPr>
            </w:pPr>
          </w:p>
        </w:tc>
        <w:tc>
          <w:tcPr>
            <w:tcW w:w="687" w:type="pct"/>
            <w:vAlign w:val="center"/>
          </w:tcPr>
          <w:p w:rsidR="00B44DBC" w:rsidRPr="00A942AC" w:rsidRDefault="00B44DBC" w:rsidP="009E2529">
            <w:pPr>
              <w:spacing w:before="29" w:line="288" w:lineRule="auto"/>
              <w:rPr>
                <w:szCs w:val="21"/>
              </w:rPr>
            </w:pPr>
            <w:r w:rsidRPr="00A942AC">
              <w:rPr>
                <w:szCs w:val="21"/>
              </w:rPr>
              <w:t>交银周期回报灵活配置混合</w:t>
            </w:r>
            <w:r w:rsidRPr="00A942AC">
              <w:rPr>
                <w:szCs w:val="21"/>
              </w:rPr>
              <w:t>A</w:t>
            </w:r>
          </w:p>
        </w:tc>
        <w:tc>
          <w:tcPr>
            <w:tcW w:w="688" w:type="pct"/>
            <w:vAlign w:val="center"/>
          </w:tcPr>
          <w:p w:rsidR="00B44DBC" w:rsidRPr="00A942AC" w:rsidRDefault="00B44DBC" w:rsidP="009E2529">
            <w:pPr>
              <w:spacing w:before="29" w:line="288" w:lineRule="auto"/>
              <w:rPr>
                <w:szCs w:val="21"/>
              </w:rPr>
            </w:pPr>
            <w:r w:rsidRPr="00A942AC">
              <w:rPr>
                <w:szCs w:val="21"/>
              </w:rPr>
              <w:t>交银周期回报灵活配置混合</w:t>
            </w:r>
            <w:r w:rsidRPr="00A942AC">
              <w:rPr>
                <w:szCs w:val="21"/>
              </w:rPr>
              <w:t>C</w:t>
            </w:r>
          </w:p>
        </w:tc>
        <w:tc>
          <w:tcPr>
            <w:tcW w:w="687" w:type="pct"/>
            <w:vAlign w:val="center"/>
          </w:tcPr>
          <w:p w:rsidR="00B44DBC" w:rsidRPr="00A942AC" w:rsidRDefault="00B44DBC" w:rsidP="009E2529">
            <w:pPr>
              <w:spacing w:before="29" w:line="288" w:lineRule="auto"/>
              <w:rPr>
                <w:szCs w:val="21"/>
              </w:rPr>
            </w:pPr>
            <w:r w:rsidRPr="00A942AC">
              <w:rPr>
                <w:szCs w:val="21"/>
              </w:rPr>
              <w:t>交银周期回报灵活配置混合</w:t>
            </w:r>
            <w:r w:rsidRPr="00A942AC">
              <w:rPr>
                <w:szCs w:val="21"/>
              </w:rPr>
              <w:t>A</w:t>
            </w:r>
          </w:p>
        </w:tc>
        <w:tc>
          <w:tcPr>
            <w:tcW w:w="688" w:type="pct"/>
            <w:vAlign w:val="center"/>
          </w:tcPr>
          <w:p w:rsidR="00B44DBC" w:rsidRPr="00A942AC" w:rsidRDefault="00B44DBC" w:rsidP="009E2529">
            <w:pPr>
              <w:spacing w:before="29" w:line="288" w:lineRule="auto"/>
              <w:rPr>
                <w:szCs w:val="21"/>
              </w:rPr>
            </w:pPr>
            <w:r w:rsidRPr="00A942AC">
              <w:rPr>
                <w:szCs w:val="21"/>
              </w:rPr>
              <w:t>交银周期回报灵活配置混合</w:t>
            </w:r>
            <w:r w:rsidRPr="00A942AC">
              <w:rPr>
                <w:szCs w:val="21"/>
              </w:rPr>
              <w:t>C</w:t>
            </w:r>
          </w:p>
        </w:tc>
        <w:tc>
          <w:tcPr>
            <w:tcW w:w="762" w:type="pct"/>
            <w:vAlign w:val="center"/>
          </w:tcPr>
          <w:p w:rsidR="00B44DBC" w:rsidRPr="00A942AC" w:rsidRDefault="00B44DBC" w:rsidP="009E2529">
            <w:pPr>
              <w:spacing w:before="29" w:line="288" w:lineRule="auto"/>
              <w:rPr>
                <w:szCs w:val="21"/>
              </w:rPr>
            </w:pPr>
            <w:r w:rsidRPr="00A942AC">
              <w:rPr>
                <w:szCs w:val="21"/>
              </w:rPr>
              <w:t>交银周期回报灵活配置混合</w:t>
            </w:r>
            <w:r w:rsidRPr="00A942AC">
              <w:rPr>
                <w:szCs w:val="21"/>
              </w:rPr>
              <w:t>A</w:t>
            </w:r>
          </w:p>
        </w:tc>
        <w:tc>
          <w:tcPr>
            <w:tcW w:w="666" w:type="pct"/>
            <w:vAlign w:val="center"/>
          </w:tcPr>
          <w:p w:rsidR="00B44DBC" w:rsidRPr="00A942AC" w:rsidRDefault="00B44DBC" w:rsidP="009E2529">
            <w:pPr>
              <w:spacing w:before="29" w:line="288" w:lineRule="auto"/>
              <w:rPr>
                <w:szCs w:val="21"/>
              </w:rPr>
            </w:pPr>
            <w:r w:rsidRPr="00A942AC">
              <w:rPr>
                <w:szCs w:val="21"/>
              </w:rPr>
              <w:t>交银周期回报灵活配置混合</w:t>
            </w:r>
            <w:r w:rsidRPr="00A942AC">
              <w:rPr>
                <w:szCs w:val="21"/>
              </w:rPr>
              <w:t>C</w:t>
            </w:r>
          </w:p>
        </w:tc>
      </w:tr>
      <w:tr w:rsidR="009E2529" w:rsidRPr="00A942AC" w:rsidTr="009E2529">
        <w:tc>
          <w:tcPr>
            <w:tcW w:w="822" w:type="pct"/>
            <w:vAlign w:val="center"/>
          </w:tcPr>
          <w:p w:rsidR="00B44DBC" w:rsidRPr="00A942AC" w:rsidRDefault="00B44DBC" w:rsidP="006F797C">
            <w:pPr>
              <w:spacing w:before="29" w:line="288" w:lineRule="auto"/>
              <w:rPr>
                <w:szCs w:val="21"/>
              </w:rPr>
            </w:pPr>
            <w:r w:rsidRPr="00A942AC">
              <w:rPr>
                <w:rFonts w:hint="eastAsia"/>
                <w:szCs w:val="21"/>
              </w:rPr>
              <w:t>本期已实现收益</w:t>
            </w:r>
          </w:p>
        </w:tc>
        <w:tc>
          <w:tcPr>
            <w:tcW w:w="687" w:type="pct"/>
            <w:vAlign w:val="center"/>
          </w:tcPr>
          <w:p w:rsidR="00B44DBC" w:rsidRPr="00A942AC" w:rsidRDefault="00B44DBC" w:rsidP="00674CBD">
            <w:pPr>
              <w:spacing w:before="29" w:line="288" w:lineRule="auto"/>
              <w:jc w:val="right"/>
              <w:rPr>
                <w:szCs w:val="21"/>
              </w:rPr>
            </w:pPr>
            <w:r w:rsidRPr="00A942AC">
              <w:rPr>
                <w:szCs w:val="21"/>
              </w:rPr>
              <w:t>15,432,357.61</w:t>
            </w:r>
          </w:p>
        </w:tc>
        <w:tc>
          <w:tcPr>
            <w:tcW w:w="688" w:type="pct"/>
            <w:vAlign w:val="center"/>
          </w:tcPr>
          <w:p w:rsidR="00B44DBC" w:rsidRPr="00A942AC" w:rsidRDefault="00B44DBC" w:rsidP="00674CBD">
            <w:pPr>
              <w:spacing w:before="29" w:line="288" w:lineRule="auto"/>
              <w:jc w:val="right"/>
              <w:rPr>
                <w:szCs w:val="21"/>
              </w:rPr>
            </w:pPr>
            <w:r w:rsidRPr="00A942AC">
              <w:rPr>
                <w:szCs w:val="21"/>
              </w:rPr>
              <w:t>11,345,714.67</w:t>
            </w:r>
          </w:p>
        </w:tc>
        <w:tc>
          <w:tcPr>
            <w:tcW w:w="687" w:type="pct"/>
            <w:vAlign w:val="center"/>
          </w:tcPr>
          <w:p w:rsidR="00B44DBC" w:rsidRPr="00A942AC" w:rsidRDefault="00B44DBC" w:rsidP="00674CBD">
            <w:pPr>
              <w:spacing w:before="29" w:line="288" w:lineRule="auto"/>
              <w:jc w:val="right"/>
              <w:rPr>
                <w:szCs w:val="21"/>
              </w:rPr>
            </w:pPr>
            <w:r w:rsidRPr="00A942AC">
              <w:rPr>
                <w:szCs w:val="21"/>
              </w:rPr>
              <w:t>89,922,525.50</w:t>
            </w:r>
          </w:p>
        </w:tc>
        <w:tc>
          <w:tcPr>
            <w:tcW w:w="688" w:type="pct"/>
            <w:vAlign w:val="center"/>
          </w:tcPr>
          <w:p w:rsidR="00B44DBC" w:rsidRPr="00A942AC" w:rsidRDefault="00B44DBC" w:rsidP="00674CBD">
            <w:pPr>
              <w:spacing w:before="29" w:line="288" w:lineRule="auto"/>
              <w:jc w:val="right"/>
              <w:rPr>
                <w:szCs w:val="21"/>
              </w:rPr>
            </w:pPr>
            <w:r w:rsidRPr="00A942AC">
              <w:rPr>
                <w:szCs w:val="21"/>
              </w:rPr>
              <w:t>31,642,376.51</w:t>
            </w:r>
          </w:p>
        </w:tc>
        <w:tc>
          <w:tcPr>
            <w:tcW w:w="762" w:type="pct"/>
            <w:vAlign w:val="center"/>
          </w:tcPr>
          <w:p w:rsidR="00B44DBC" w:rsidRPr="00A942AC" w:rsidRDefault="00B44DBC" w:rsidP="00674CBD">
            <w:pPr>
              <w:spacing w:before="29" w:line="288" w:lineRule="auto"/>
              <w:jc w:val="right"/>
              <w:rPr>
                <w:szCs w:val="21"/>
              </w:rPr>
            </w:pPr>
            <w:r w:rsidRPr="00A942AC">
              <w:rPr>
                <w:szCs w:val="21"/>
              </w:rPr>
              <w:t>380,883,701.67</w:t>
            </w:r>
          </w:p>
        </w:tc>
        <w:tc>
          <w:tcPr>
            <w:tcW w:w="666" w:type="pct"/>
            <w:vAlign w:val="center"/>
          </w:tcPr>
          <w:p w:rsidR="00B44DBC" w:rsidRPr="00A942AC" w:rsidRDefault="00B44DBC" w:rsidP="00674CBD">
            <w:pPr>
              <w:spacing w:before="29" w:line="288" w:lineRule="auto"/>
              <w:jc w:val="right"/>
              <w:rPr>
                <w:szCs w:val="21"/>
              </w:rPr>
            </w:pPr>
            <w:r w:rsidRPr="00A942AC">
              <w:rPr>
                <w:szCs w:val="21"/>
              </w:rPr>
              <w:t>2,215,676.30</w:t>
            </w:r>
          </w:p>
        </w:tc>
      </w:tr>
      <w:tr w:rsidR="009E2529" w:rsidRPr="00A942AC" w:rsidTr="009E2529">
        <w:trPr>
          <w:trHeight w:val="754"/>
        </w:trPr>
        <w:tc>
          <w:tcPr>
            <w:tcW w:w="822" w:type="pct"/>
            <w:vAlign w:val="center"/>
          </w:tcPr>
          <w:p w:rsidR="00B44DBC" w:rsidRPr="00A942AC" w:rsidRDefault="00B44DBC" w:rsidP="006F797C">
            <w:pPr>
              <w:spacing w:before="29" w:line="288" w:lineRule="auto"/>
              <w:rPr>
                <w:szCs w:val="21"/>
              </w:rPr>
            </w:pPr>
            <w:r w:rsidRPr="00A942AC">
              <w:rPr>
                <w:rFonts w:hint="eastAsia"/>
                <w:szCs w:val="21"/>
              </w:rPr>
              <w:t>本期利润</w:t>
            </w:r>
          </w:p>
        </w:tc>
        <w:tc>
          <w:tcPr>
            <w:tcW w:w="687" w:type="pct"/>
            <w:vAlign w:val="center"/>
          </w:tcPr>
          <w:p w:rsidR="00B44DBC" w:rsidRPr="00A942AC" w:rsidRDefault="00B44DBC" w:rsidP="00674CBD">
            <w:pPr>
              <w:spacing w:before="29" w:line="288" w:lineRule="auto"/>
              <w:jc w:val="right"/>
              <w:rPr>
                <w:szCs w:val="21"/>
              </w:rPr>
            </w:pPr>
            <w:r w:rsidRPr="00A942AC">
              <w:rPr>
                <w:szCs w:val="21"/>
              </w:rPr>
              <w:t>34,435,070.78</w:t>
            </w:r>
          </w:p>
        </w:tc>
        <w:tc>
          <w:tcPr>
            <w:tcW w:w="688" w:type="pct"/>
            <w:vAlign w:val="center"/>
          </w:tcPr>
          <w:p w:rsidR="00B44DBC" w:rsidRPr="00A942AC" w:rsidRDefault="00B44DBC" w:rsidP="00674CBD">
            <w:pPr>
              <w:spacing w:before="29" w:line="288" w:lineRule="auto"/>
              <w:jc w:val="right"/>
              <w:rPr>
                <w:szCs w:val="21"/>
              </w:rPr>
            </w:pPr>
            <w:r w:rsidRPr="00A942AC">
              <w:rPr>
                <w:szCs w:val="21"/>
              </w:rPr>
              <w:t>25,566,896.44</w:t>
            </w:r>
          </w:p>
        </w:tc>
        <w:tc>
          <w:tcPr>
            <w:tcW w:w="687" w:type="pct"/>
            <w:vAlign w:val="center"/>
          </w:tcPr>
          <w:p w:rsidR="00B44DBC" w:rsidRPr="00A942AC" w:rsidRDefault="00B44DBC" w:rsidP="00674CBD">
            <w:pPr>
              <w:spacing w:before="29" w:line="288" w:lineRule="auto"/>
              <w:jc w:val="right"/>
              <w:rPr>
                <w:szCs w:val="21"/>
              </w:rPr>
            </w:pPr>
            <w:r w:rsidRPr="00A942AC">
              <w:rPr>
                <w:szCs w:val="21"/>
              </w:rPr>
              <w:t>7,061,295.17</w:t>
            </w:r>
          </w:p>
        </w:tc>
        <w:tc>
          <w:tcPr>
            <w:tcW w:w="688" w:type="pct"/>
            <w:vAlign w:val="center"/>
          </w:tcPr>
          <w:p w:rsidR="00B44DBC" w:rsidRPr="00A942AC" w:rsidRDefault="00B44DBC" w:rsidP="00674CBD">
            <w:pPr>
              <w:spacing w:before="29" w:line="288" w:lineRule="auto"/>
              <w:jc w:val="right"/>
              <w:rPr>
                <w:szCs w:val="21"/>
              </w:rPr>
            </w:pPr>
            <w:r w:rsidRPr="00A942AC">
              <w:rPr>
                <w:szCs w:val="21"/>
              </w:rPr>
              <w:t>3,213,285.81</w:t>
            </w:r>
          </w:p>
        </w:tc>
        <w:tc>
          <w:tcPr>
            <w:tcW w:w="762" w:type="pct"/>
            <w:vAlign w:val="center"/>
          </w:tcPr>
          <w:p w:rsidR="00B44DBC" w:rsidRPr="00A942AC" w:rsidRDefault="00B44DBC" w:rsidP="00674CBD">
            <w:pPr>
              <w:spacing w:before="29" w:line="288" w:lineRule="auto"/>
              <w:jc w:val="right"/>
              <w:rPr>
                <w:szCs w:val="21"/>
              </w:rPr>
            </w:pPr>
            <w:r w:rsidRPr="00A942AC">
              <w:rPr>
                <w:szCs w:val="21"/>
              </w:rPr>
              <w:t>466,078,800.30</w:t>
            </w:r>
          </w:p>
        </w:tc>
        <w:tc>
          <w:tcPr>
            <w:tcW w:w="666" w:type="pct"/>
            <w:vAlign w:val="center"/>
          </w:tcPr>
          <w:p w:rsidR="00B44DBC" w:rsidRPr="00A942AC" w:rsidRDefault="00B44DBC" w:rsidP="00674CBD">
            <w:pPr>
              <w:spacing w:before="29" w:line="288" w:lineRule="auto"/>
              <w:jc w:val="right"/>
              <w:rPr>
                <w:szCs w:val="21"/>
              </w:rPr>
            </w:pPr>
            <w:r w:rsidRPr="00A942AC">
              <w:rPr>
                <w:szCs w:val="21"/>
              </w:rPr>
              <w:t>5,856,314.26</w:t>
            </w:r>
          </w:p>
        </w:tc>
      </w:tr>
      <w:tr w:rsidR="008C42FD" w:rsidRPr="00A942AC" w:rsidTr="009E2529">
        <w:tc>
          <w:tcPr>
            <w:tcW w:w="822" w:type="pct"/>
            <w:vAlign w:val="center"/>
          </w:tcPr>
          <w:p w:rsidR="008C42FD" w:rsidRPr="00E52F9F" w:rsidRDefault="008C42FD" w:rsidP="00AF7CB5">
            <w:pPr>
              <w:spacing w:before="29" w:line="288" w:lineRule="auto"/>
              <w:rPr>
                <w:szCs w:val="21"/>
              </w:rPr>
            </w:pPr>
            <w:r w:rsidRPr="00E52F9F">
              <w:rPr>
                <w:rFonts w:hint="eastAsia"/>
                <w:szCs w:val="21"/>
              </w:rPr>
              <w:t>加权平均基金份额本期利润</w:t>
            </w:r>
          </w:p>
        </w:tc>
        <w:tc>
          <w:tcPr>
            <w:tcW w:w="687" w:type="pct"/>
            <w:vAlign w:val="center"/>
          </w:tcPr>
          <w:p w:rsidR="008C42FD" w:rsidRPr="00E52F9F" w:rsidRDefault="008C42FD" w:rsidP="00AF7CB5">
            <w:pPr>
              <w:spacing w:before="29" w:line="288" w:lineRule="auto"/>
              <w:jc w:val="right"/>
              <w:rPr>
                <w:szCs w:val="21"/>
              </w:rPr>
            </w:pPr>
            <w:r w:rsidRPr="00E52F9F">
              <w:rPr>
                <w:szCs w:val="21"/>
              </w:rPr>
              <w:t>0.1205</w:t>
            </w:r>
          </w:p>
        </w:tc>
        <w:tc>
          <w:tcPr>
            <w:tcW w:w="688" w:type="pct"/>
            <w:vAlign w:val="center"/>
          </w:tcPr>
          <w:p w:rsidR="008C42FD" w:rsidRPr="00E52F9F" w:rsidRDefault="008C42FD" w:rsidP="00AF7CB5">
            <w:pPr>
              <w:spacing w:before="29" w:line="288" w:lineRule="auto"/>
              <w:jc w:val="right"/>
              <w:rPr>
                <w:szCs w:val="21"/>
              </w:rPr>
            </w:pPr>
            <w:r w:rsidRPr="00E52F9F">
              <w:rPr>
                <w:szCs w:val="21"/>
              </w:rPr>
              <w:t>0.1188</w:t>
            </w:r>
          </w:p>
        </w:tc>
        <w:tc>
          <w:tcPr>
            <w:tcW w:w="687" w:type="pct"/>
            <w:vAlign w:val="center"/>
          </w:tcPr>
          <w:p w:rsidR="008C42FD" w:rsidRPr="00E52F9F" w:rsidRDefault="008C42FD" w:rsidP="00AF7CB5">
            <w:pPr>
              <w:spacing w:before="29" w:line="288" w:lineRule="auto"/>
              <w:jc w:val="right"/>
              <w:rPr>
                <w:szCs w:val="21"/>
              </w:rPr>
            </w:pPr>
            <w:r w:rsidRPr="00E52F9F">
              <w:rPr>
                <w:szCs w:val="21"/>
              </w:rPr>
              <w:t>0.0077</w:t>
            </w:r>
          </w:p>
        </w:tc>
        <w:tc>
          <w:tcPr>
            <w:tcW w:w="688" w:type="pct"/>
            <w:vAlign w:val="center"/>
          </w:tcPr>
          <w:p w:rsidR="008C42FD" w:rsidRPr="00E52F9F" w:rsidRDefault="008C42FD" w:rsidP="00AF7CB5">
            <w:pPr>
              <w:spacing w:before="29" w:line="288" w:lineRule="auto"/>
              <w:jc w:val="right"/>
              <w:rPr>
                <w:szCs w:val="21"/>
              </w:rPr>
            </w:pPr>
            <w:r w:rsidRPr="00E52F9F">
              <w:rPr>
                <w:szCs w:val="21"/>
              </w:rPr>
              <w:t>0.0094</w:t>
            </w:r>
          </w:p>
        </w:tc>
        <w:tc>
          <w:tcPr>
            <w:tcW w:w="762" w:type="pct"/>
            <w:vAlign w:val="center"/>
          </w:tcPr>
          <w:p w:rsidR="008C42FD" w:rsidRPr="00E52F9F" w:rsidRDefault="008C42FD" w:rsidP="00AF7CB5">
            <w:pPr>
              <w:spacing w:before="29" w:line="288" w:lineRule="auto"/>
              <w:jc w:val="right"/>
              <w:rPr>
                <w:szCs w:val="21"/>
              </w:rPr>
            </w:pPr>
            <w:r w:rsidRPr="00E52F9F">
              <w:rPr>
                <w:szCs w:val="21"/>
              </w:rPr>
              <w:t>0.1108</w:t>
            </w:r>
          </w:p>
        </w:tc>
        <w:tc>
          <w:tcPr>
            <w:tcW w:w="666" w:type="pct"/>
            <w:vAlign w:val="center"/>
          </w:tcPr>
          <w:p w:rsidR="008C42FD" w:rsidRPr="00E52F9F" w:rsidRDefault="008C42FD" w:rsidP="00AF7CB5">
            <w:pPr>
              <w:spacing w:before="29" w:line="288" w:lineRule="auto"/>
              <w:jc w:val="right"/>
              <w:rPr>
                <w:szCs w:val="21"/>
              </w:rPr>
            </w:pPr>
            <w:r w:rsidRPr="00E52F9F">
              <w:rPr>
                <w:szCs w:val="21"/>
              </w:rPr>
              <w:t>0.0073</w:t>
            </w:r>
          </w:p>
        </w:tc>
      </w:tr>
      <w:tr w:rsidR="00A62AD8" w:rsidRPr="00A942AC" w:rsidTr="009E2529">
        <w:tc>
          <w:tcPr>
            <w:tcW w:w="822" w:type="pct"/>
            <w:vAlign w:val="center"/>
          </w:tcPr>
          <w:p w:rsidR="00A62AD8" w:rsidRPr="00A942AC" w:rsidRDefault="00A62AD8" w:rsidP="006F797C">
            <w:pPr>
              <w:spacing w:before="29" w:line="288" w:lineRule="auto"/>
              <w:rPr>
                <w:szCs w:val="21"/>
              </w:rPr>
            </w:pPr>
            <w:r w:rsidRPr="00A942AC">
              <w:rPr>
                <w:rFonts w:hint="eastAsia"/>
                <w:szCs w:val="21"/>
              </w:rPr>
              <w:t>本期基金份额净值增长率</w:t>
            </w:r>
          </w:p>
        </w:tc>
        <w:tc>
          <w:tcPr>
            <w:tcW w:w="687" w:type="pct"/>
            <w:vAlign w:val="center"/>
          </w:tcPr>
          <w:p w:rsidR="00A62AD8" w:rsidRPr="00A942AC" w:rsidRDefault="00A62AD8" w:rsidP="00674CBD">
            <w:pPr>
              <w:spacing w:before="29" w:line="288" w:lineRule="auto"/>
              <w:jc w:val="right"/>
              <w:rPr>
                <w:szCs w:val="21"/>
              </w:rPr>
            </w:pPr>
            <w:r w:rsidRPr="00A942AC">
              <w:rPr>
                <w:szCs w:val="21"/>
              </w:rPr>
              <w:t>10.65%</w:t>
            </w:r>
          </w:p>
        </w:tc>
        <w:tc>
          <w:tcPr>
            <w:tcW w:w="688" w:type="pct"/>
            <w:vAlign w:val="center"/>
          </w:tcPr>
          <w:p w:rsidR="00A62AD8" w:rsidRPr="00A942AC" w:rsidRDefault="00A62AD8" w:rsidP="00674CBD">
            <w:pPr>
              <w:spacing w:before="29" w:line="288" w:lineRule="auto"/>
              <w:jc w:val="right"/>
              <w:rPr>
                <w:szCs w:val="21"/>
              </w:rPr>
            </w:pPr>
            <w:r w:rsidRPr="00A942AC">
              <w:rPr>
                <w:szCs w:val="21"/>
              </w:rPr>
              <w:t>10.48%</w:t>
            </w:r>
          </w:p>
        </w:tc>
        <w:tc>
          <w:tcPr>
            <w:tcW w:w="687" w:type="pct"/>
            <w:vAlign w:val="center"/>
          </w:tcPr>
          <w:p w:rsidR="00A62AD8" w:rsidRPr="00A942AC" w:rsidRDefault="00A62AD8" w:rsidP="00674CBD">
            <w:pPr>
              <w:spacing w:before="29" w:line="288" w:lineRule="auto"/>
              <w:jc w:val="right"/>
              <w:rPr>
                <w:szCs w:val="21"/>
              </w:rPr>
            </w:pPr>
            <w:r w:rsidRPr="00A942AC">
              <w:rPr>
                <w:szCs w:val="21"/>
              </w:rPr>
              <w:t>2.69%</w:t>
            </w:r>
          </w:p>
        </w:tc>
        <w:tc>
          <w:tcPr>
            <w:tcW w:w="688" w:type="pct"/>
            <w:vAlign w:val="center"/>
          </w:tcPr>
          <w:p w:rsidR="00A62AD8" w:rsidRPr="00A942AC" w:rsidRDefault="00A62AD8" w:rsidP="00674CBD">
            <w:pPr>
              <w:spacing w:before="29" w:line="288" w:lineRule="auto"/>
              <w:jc w:val="right"/>
              <w:rPr>
                <w:szCs w:val="21"/>
              </w:rPr>
            </w:pPr>
            <w:r w:rsidRPr="00A942AC">
              <w:rPr>
                <w:szCs w:val="21"/>
              </w:rPr>
              <w:t>13.76%</w:t>
            </w:r>
          </w:p>
        </w:tc>
        <w:tc>
          <w:tcPr>
            <w:tcW w:w="762" w:type="pct"/>
            <w:vAlign w:val="center"/>
          </w:tcPr>
          <w:p w:rsidR="00A62AD8" w:rsidRPr="00A942AC" w:rsidRDefault="00A62AD8" w:rsidP="00674CBD">
            <w:pPr>
              <w:spacing w:before="29" w:line="288" w:lineRule="auto"/>
              <w:jc w:val="right"/>
              <w:rPr>
                <w:szCs w:val="21"/>
              </w:rPr>
            </w:pPr>
            <w:r w:rsidRPr="00A942AC">
              <w:rPr>
                <w:szCs w:val="21"/>
              </w:rPr>
              <w:t>16.37%</w:t>
            </w:r>
          </w:p>
        </w:tc>
        <w:tc>
          <w:tcPr>
            <w:tcW w:w="666" w:type="pct"/>
            <w:vAlign w:val="center"/>
          </w:tcPr>
          <w:p w:rsidR="00A62AD8" w:rsidRPr="00A942AC" w:rsidRDefault="00A62AD8" w:rsidP="00674CBD">
            <w:pPr>
              <w:spacing w:before="29" w:line="288" w:lineRule="auto"/>
              <w:jc w:val="right"/>
              <w:rPr>
                <w:szCs w:val="21"/>
              </w:rPr>
            </w:pPr>
            <w:r w:rsidRPr="00A942AC">
              <w:rPr>
                <w:szCs w:val="21"/>
              </w:rPr>
              <w:t>0.70%</w:t>
            </w:r>
          </w:p>
        </w:tc>
      </w:tr>
      <w:tr w:rsidR="00B44DBC" w:rsidRPr="00A942AC" w:rsidTr="00765DB7">
        <w:tc>
          <w:tcPr>
            <w:tcW w:w="822" w:type="pct"/>
            <w:vMerge w:val="restart"/>
            <w:vAlign w:val="center"/>
          </w:tcPr>
          <w:p w:rsidR="00B44DBC" w:rsidRPr="00A942AC" w:rsidRDefault="00B44DBC" w:rsidP="009C15E7">
            <w:pPr>
              <w:spacing w:before="29" w:line="288" w:lineRule="auto"/>
              <w:jc w:val="center"/>
              <w:rPr>
                <w:b/>
                <w:szCs w:val="21"/>
              </w:rPr>
            </w:pPr>
            <w:r w:rsidRPr="00A942AC">
              <w:rPr>
                <w:b/>
                <w:szCs w:val="21"/>
              </w:rPr>
              <w:t>3.1.2</w:t>
            </w:r>
            <w:r w:rsidRPr="00A942AC">
              <w:rPr>
                <w:rFonts w:hint="eastAsia"/>
                <w:b/>
                <w:szCs w:val="21"/>
              </w:rPr>
              <w:t>期末数据和指标</w:t>
            </w:r>
          </w:p>
        </w:tc>
        <w:tc>
          <w:tcPr>
            <w:tcW w:w="1374" w:type="pct"/>
            <w:gridSpan w:val="2"/>
            <w:vAlign w:val="center"/>
          </w:tcPr>
          <w:p w:rsidR="00B44DBC" w:rsidRPr="00A942AC" w:rsidRDefault="00B44DBC" w:rsidP="009C15E7">
            <w:pPr>
              <w:spacing w:before="29" w:line="288" w:lineRule="auto"/>
              <w:jc w:val="center"/>
              <w:rPr>
                <w:b/>
                <w:szCs w:val="21"/>
              </w:rPr>
            </w:pPr>
            <w:r w:rsidRPr="00A942AC">
              <w:rPr>
                <w:b/>
                <w:szCs w:val="21"/>
              </w:rPr>
              <w:t>2017</w:t>
            </w:r>
            <w:r w:rsidRPr="00A942AC">
              <w:rPr>
                <w:rFonts w:hint="eastAsia"/>
                <w:b/>
                <w:szCs w:val="21"/>
              </w:rPr>
              <w:t>年末</w:t>
            </w:r>
          </w:p>
        </w:tc>
        <w:tc>
          <w:tcPr>
            <w:tcW w:w="1373" w:type="pct"/>
            <w:gridSpan w:val="2"/>
            <w:vAlign w:val="center"/>
          </w:tcPr>
          <w:p w:rsidR="00B44DBC" w:rsidRPr="00A942AC" w:rsidRDefault="00B44DBC" w:rsidP="009C15E7">
            <w:pPr>
              <w:spacing w:before="29" w:line="288" w:lineRule="auto"/>
              <w:jc w:val="center"/>
              <w:rPr>
                <w:b/>
                <w:szCs w:val="21"/>
              </w:rPr>
            </w:pPr>
            <w:r w:rsidRPr="00A942AC">
              <w:rPr>
                <w:b/>
                <w:szCs w:val="21"/>
              </w:rPr>
              <w:t>2016</w:t>
            </w:r>
            <w:r w:rsidRPr="00A942AC">
              <w:rPr>
                <w:rFonts w:hint="eastAsia"/>
                <w:b/>
                <w:szCs w:val="21"/>
              </w:rPr>
              <w:t>年末</w:t>
            </w:r>
          </w:p>
        </w:tc>
        <w:tc>
          <w:tcPr>
            <w:tcW w:w="1431" w:type="pct"/>
            <w:gridSpan w:val="2"/>
            <w:vAlign w:val="center"/>
          </w:tcPr>
          <w:p w:rsidR="00B44DBC" w:rsidRPr="00A942AC" w:rsidRDefault="00B44DBC" w:rsidP="009C15E7">
            <w:pPr>
              <w:spacing w:before="29" w:line="288" w:lineRule="auto"/>
              <w:jc w:val="center"/>
              <w:rPr>
                <w:b/>
                <w:szCs w:val="21"/>
              </w:rPr>
            </w:pPr>
            <w:r w:rsidRPr="00A942AC">
              <w:rPr>
                <w:b/>
                <w:szCs w:val="21"/>
              </w:rPr>
              <w:t>2015</w:t>
            </w:r>
            <w:r w:rsidRPr="00A942AC">
              <w:rPr>
                <w:rFonts w:hint="eastAsia"/>
                <w:b/>
                <w:szCs w:val="21"/>
              </w:rPr>
              <w:t>年末</w:t>
            </w:r>
          </w:p>
        </w:tc>
      </w:tr>
      <w:tr w:rsidR="00765DB7" w:rsidRPr="00A942AC" w:rsidTr="00765DB7">
        <w:trPr>
          <w:trHeight w:val="373"/>
        </w:trPr>
        <w:tc>
          <w:tcPr>
            <w:tcW w:w="822" w:type="pct"/>
            <w:vMerge/>
            <w:vAlign w:val="center"/>
          </w:tcPr>
          <w:p w:rsidR="00B44DBC" w:rsidRPr="00A942AC" w:rsidRDefault="00B44DBC" w:rsidP="00E25C2A">
            <w:pPr>
              <w:widowControl/>
              <w:spacing w:line="360" w:lineRule="auto"/>
              <w:jc w:val="left"/>
              <w:rPr>
                <w:rFonts w:asciiTheme="minorEastAsia" w:eastAsiaTheme="minorEastAsia" w:hAnsiTheme="minorEastAsia"/>
                <w:b/>
                <w:color w:val="000000"/>
                <w:szCs w:val="21"/>
              </w:rPr>
            </w:pPr>
          </w:p>
        </w:tc>
        <w:tc>
          <w:tcPr>
            <w:tcW w:w="687" w:type="pct"/>
            <w:vAlign w:val="center"/>
          </w:tcPr>
          <w:p w:rsidR="00B44DBC" w:rsidRPr="00A942AC" w:rsidRDefault="00B44DBC" w:rsidP="00FF4447">
            <w:pPr>
              <w:spacing w:before="29" w:line="288" w:lineRule="auto"/>
              <w:rPr>
                <w:szCs w:val="21"/>
              </w:rPr>
            </w:pPr>
            <w:r w:rsidRPr="00A942AC">
              <w:rPr>
                <w:szCs w:val="21"/>
              </w:rPr>
              <w:t>交银周期回报灵活配置混合</w:t>
            </w:r>
            <w:r w:rsidRPr="00A942AC">
              <w:rPr>
                <w:szCs w:val="21"/>
              </w:rPr>
              <w:t>A</w:t>
            </w:r>
          </w:p>
        </w:tc>
        <w:tc>
          <w:tcPr>
            <w:tcW w:w="687" w:type="pct"/>
            <w:vAlign w:val="center"/>
          </w:tcPr>
          <w:p w:rsidR="00B44DBC" w:rsidRPr="00A942AC" w:rsidRDefault="00B44DBC" w:rsidP="00FF4447">
            <w:pPr>
              <w:spacing w:before="29" w:line="288" w:lineRule="auto"/>
              <w:rPr>
                <w:szCs w:val="21"/>
              </w:rPr>
            </w:pPr>
            <w:r w:rsidRPr="00A942AC">
              <w:rPr>
                <w:szCs w:val="21"/>
              </w:rPr>
              <w:t>交银周期回报灵活配置混合</w:t>
            </w:r>
            <w:r w:rsidRPr="00A942AC">
              <w:rPr>
                <w:szCs w:val="21"/>
              </w:rPr>
              <w:t>C</w:t>
            </w:r>
          </w:p>
        </w:tc>
        <w:tc>
          <w:tcPr>
            <w:tcW w:w="687" w:type="pct"/>
            <w:vAlign w:val="center"/>
          </w:tcPr>
          <w:p w:rsidR="00B44DBC" w:rsidRPr="00A942AC" w:rsidRDefault="00B44DBC" w:rsidP="00FF4447">
            <w:pPr>
              <w:spacing w:before="29" w:line="288" w:lineRule="auto"/>
              <w:rPr>
                <w:szCs w:val="21"/>
              </w:rPr>
            </w:pPr>
            <w:r w:rsidRPr="00A942AC">
              <w:rPr>
                <w:szCs w:val="21"/>
              </w:rPr>
              <w:t>交银周期回报灵活配置混合</w:t>
            </w:r>
            <w:r w:rsidRPr="00A942AC">
              <w:rPr>
                <w:szCs w:val="21"/>
              </w:rPr>
              <w:t>A</w:t>
            </w:r>
          </w:p>
        </w:tc>
        <w:tc>
          <w:tcPr>
            <w:tcW w:w="687" w:type="pct"/>
            <w:vAlign w:val="center"/>
          </w:tcPr>
          <w:p w:rsidR="00B44DBC" w:rsidRPr="00A942AC" w:rsidRDefault="00B44DBC" w:rsidP="00FF4447">
            <w:pPr>
              <w:spacing w:before="29" w:line="288" w:lineRule="auto"/>
              <w:rPr>
                <w:szCs w:val="21"/>
              </w:rPr>
            </w:pPr>
            <w:r w:rsidRPr="00A942AC">
              <w:rPr>
                <w:szCs w:val="21"/>
              </w:rPr>
              <w:t>交银周期回报灵活配置混合</w:t>
            </w:r>
            <w:r w:rsidRPr="00A942AC">
              <w:rPr>
                <w:szCs w:val="21"/>
              </w:rPr>
              <w:t>C</w:t>
            </w:r>
          </w:p>
        </w:tc>
        <w:tc>
          <w:tcPr>
            <w:tcW w:w="764" w:type="pct"/>
            <w:vAlign w:val="center"/>
          </w:tcPr>
          <w:p w:rsidR="00B44DBC" w:rsidRPr="00A942AC" w:rsidRDefault="00B44DBC" w:rsidP="00FF4447">
            <w:pPr>
              <w:spacing w:before="29" w:line="288" w:lineRule="auto"/>
              <w:rPr>
                <w:szCs w:val="21"/>
              </w:rPr>
            </w:pPr>
            <w:r w:rsidRPr="00A942AC">
              <w:rPr>
                <w:szCs w:val="21"/>
              </w:rPr>
              <w:t>交银周期回报灵活配置混合</w:t>
            </w:r>
            <w:r w:rsidRPr="00A942AC">
              <w:rPr>
                <w:szCs w:val="21"/>
              </w:rPr>
              <w:t>A</w:t>
            </w:r>
          </w:p>
        </w:tc>
        <w:tc>
          <w:tcPr>
            <w:tcW w:w="667" w:type="pct"/>
            <w:vAlign w:val="center"/>
          </w:tcPr>
          <w:p w:rsidR="00B44DBC" w:rsidRPr="00A942AC" w:rsidRDefault="00B44DBC" w:rsidP="00FF4447">
            <w:pPr>
              <w:spacing w:before="29" w:line="288" w:lineRule="auto"/>
              <w:rPr>
                <w:szCs w:val="21"/>
              </w:rPr>
            </w:pPr>
            <w:r w:rsidRPr="00A942AC">
              <w:rPr>
                <w:szCs w:val="21"/>
              </w:rPr>
              <w:t>交银周期回报灵活配置混合</w:t>
            </w:r>
            <w:r w:rsidRPr="00A942AC">
              <w:rPr>
                <w:szCs w:val="21"/>
              </w:rPr>
              <w:t>C</w:t>
            </w:r>
          </w:p>
        </w:tc>
      </w:tr>
      <w:tr w:rsidR="00765DB7" w:rsidRPr="00A942AC" w:rsidTr="00765DB7">
        <w:tc>
          <w:tcPr>
            <w:tcW w:w="822" w:type="pct"/>
            <w:vAlign w:val="center"/>
          </w:tcPr>
          <w:p w:rsidR="00B44DBC" w:rsidRPr="00A942AC" w:rsidRDefault="00B44DBC" w:rsidP="006F797C">
            <w:pPr>
              <w:spacing w:before="29" w:line="288" w:lineRule="auto"/>
              <w:rPr>
                <w:szCs w:val="21"/>
              </w:rPr>
            </w:pPr>
            <w:r w:rsidRPr="00A942AC">
              <w:rPr>
                <w:rFonts w:hint="eastAsia"/>
                <w:szCs w:val="21"/>
              </w:rPr>
              <w:t>期末可供分配基金份额利润</w:t>
            </w:r>
          </w:p>
        </w:tc>
        <w:tc>
          <w:tcPr>
            <w:tcW w:w="687" w:type="pct"/>
            <w:vAlign w:val="center"/>
          </w:tcPr>
          <w:p w:rsidR="00B44DBC" w:rsidRPr="00A942AC" w:rsidRDefault="00B44DBC" w:rsidP="00674CBD">
            <w:pPr>
              <w:spacing w:before="29" w:line="288" w:lineRule="auto"/>
              <w:jc w:val="right"/>
              <w:rPr>
                <w:szCs w:val="21"/>
              </w:rPr>
            </w:pPr>
            <w:r w:rsidRPr="00A942AC">
              <w:rPr>
                <w:szCs w:val="21"/>
              </w:rPr>
              <w:t>0.195</w:t>
            </w:r>
          </w:p>
        </w:tc>
        <w:tc>
          <w:tcPr>
            <w:tcW w:w="687" w:type="pct"/>
            <w:vAlign w:val="center"/>
          </w:tcPr>
          <w:p w:rsidR="00B44DBC" w:rsidRPr="00A942AC" w:rsidRDefault="00B44DBC" w:rsidP="00674CBD">
            <w:pPr>
              <w:spacing w:before="29" w:line="288" w:lineRule="auto"/>
              <w:jc w:val="right"/>
              <w:rPr>
                <w:szCs w:val="21"/>
              </w:rPr>
            </w:pPr>
            <w:r w:rsidRPr="00A942AC">
              <w:rPr>
                <w:szCs w:val="21"/>
              </w:rPr>
              <w:t>0.206</w:t>
            </w:r>
          </w:p>
        </w:tc>
        <w:tc>
          <w:tcPr>
            <w:tcW w:w="687" w:type="pct"/>
            <w:vAlign w:val="center"/>
          </w:tcPr>
          <w:p w:rsidR="00B44DBC" w:rsidRPr="00A942AC" w:rsidRDefault="00B44DBC" w:rsidP="00674CBD">
            <w:pPr>
              <w:spacing w:before="29" w:line="288" w:lineRule="auto"/>
              <w:jc w:val="right"/>
              <w:rPr>
                <w:szCs w:val="21"/>
              </w:rPr>
            </w:pPr>
            <w:r w:rsidRPr="00A942AC">
              <w:rPr>
                <w:szCs w:val="21"/>
              </w:rPr>
              <w:t>0.164</w:t>
            </w:r>
          </w:p>
        </w:tc>
        <w:tc>
          <w:tcPr>
            <w:tcW w:w="687" w:type="pct"/>
            <w:vAlign w:val="center"/>
          </w:tcPr>
          <w:p w:rsidR="00B44DBC" w:rsidRPr="00A942AC" w:rsidRDefault="00B44DBC" w:rsidP="00674CBD">
            <w:pPr>
              <w:spacing w:before="29" w:line="288" w:lineRule="auto"/>
              <w:jc w:val="right"/>
              <w:rPr>
                <w:szCs w:val="21"/>
              </w:rPr>
            </w:pPr>
            <w:r w:rsidRPr="00A942AC">
              <w:rPr>
                <w:szCs w:val="21"/>
              </w:rPr>
              <w:t>0.180</w:t>
            </w:r>
          </w:p>
        </w:tc>
        <w:tc>
          <w:tcPr>
            <w:tcW w:w="764" w:type="pct"/>
            <w:vAlign w:val="center"/>
          </w:tcPr>
          <w:p w:rsidR="00B44DBC" w:rsidRPr="00A942AC" w:rsidRDefault="00B44DBC" w:rsidP="00674CBD">
            <w:pPr>
              <w:spacing w:before="29" w:line="288" w:lineRule="auto"/>
              <w:jc w:val="right"/>
              <w:rPr>
                <w:szCs w:val="21"/>
              </w:rPr>
            </w:pPr>
            <w:r w:rsidRPr="00A942AC">
              <w:rPr>
                <w:szCs w:val="21"/>
              </w:rPr>
              <w:t>0.096</w:t>
            </w:r>
          </w:p>
        </w:tc>
        <w:tc>
          <w:tcPr>
            <w:tcW w:w="667" w:type="pct"/>
            <w:vAlign w:val="center"/>
          </w:tcPr>
          <w:p w:rsidR="00B44DBC" w:rsidRPr="00A942AC" w:rsidRDefault="00B44DBC" w:rsidP="00674CBD">
            <w:pPr>
              <w:spacing w:before="29" w:line="288" w:lineRule="auto"/>
              <w:jc w:val="right"/>
              <w:rPr>
                <w:szCs w:val="21"/>
              </w:rPr>
            </w:pPr>
            <w:r w:rsidRPr="00A942AC">
              <w:rPr>
                <w:szCs w:val="21"/>
              </w:rPr>
              <w:t>0.086</w:t>
            </w:r>
          </w:p>
        </w:tc>
      </w:tr>
      <w:tr w:rsidR="00765DB7" w:rsidRPr="00A942AC" w:rsidTr="00765DB7">
        <w:tc>
          <w:tcPr>
            <w:tcW w:w="822" w:type="pct"/>
            <w:vAlign w:val="center"/>
          </w:tcPr>
          <w:p w:rsidR="00B44DBC" w:rsidRPr="00A942AC" w:rsidRDefault="00B44DBC" w:rsidP="006F797C">
            <w:pPr>
              <w:spacing w:before="29" w:line="288" w:lineRule="auto"/>
              <w:rPr>
                <w:szCs w:val="21"/>
              </w:rPr>
            </w:pPr>
            <w:r w:rsidRPr="00A942AC">
              <w:rPr>
                <w:rFonts w:hint="eastAsia"/>
                <w:szCs w:val="21"/>
              </w:rPr>
              <w:t>期末基金资产净值</w:t>
            </w:r>
          </w:p>
        </w:tc>
        <w:tc>
          <w:tcPr>
            <w:tcW w:w="687" w:type="pct"/>
            <w:vAlign w:val="center"/>
          </w:tcPr>
          <w:p w:rsidR="00B44DBC" w:rsidRPr="00A942AC" w:rsidRDefault="00B44DBC" w:rsidP="00674CBD">
            <w:pPr>
              <w:spacing w:before="29" w:line="288" w:lineRule="auto"/>
              <w:jc w:val="right"/>
              <w:rPr>
                <w:szCs w:val="21"/>
              </w:rPr>
            </w:pPr>
            <w:r w:rsidRPr="00A942AC">
              <w:rPr>
                <w:szCs w:val="21"/>
              </w:rPr>
              <w:t>358,224,704.99</w:t>
            </w:r>
          </w:p>
        </w:tc>
        <w:tc>
          <w:tcPr>
            <w:tcW w:w="687" w:type="pct"/>
            <w:vAlign w:val="center"/>
          </w:tcPr>
          <w:p w:rsidR="00B44DBC" w:rsidRPr="00A942AC" w:rsidRDefault="00B44DBC" w:rsidP="00674CBD">
            <w:pPr>
              <w:spacing w:before="29" w:line="288" w:lineRule="auto"/>
              <w:jc w:val="right"/>
              <w:rPr>
                <w:szCs w:val="21"/>
              </w:rPr>
            </w:pPr>
            <w:r w:rsidRPr="00A942AC">
              <w:rPr>
                <w:szCs w:val="21"/>
              </w:rPr>
              <w:t>258,877,812.59</w:t>
            </w:r>
          </w:p>
        </w:tc>
        <w:tc>
          <w:tcPr>
            <w:tcW w:w="687" w:type="pct"/>
            <w:vAlign w:val="center"/>
          </w:tcPr>
          <w:p w:rsidR="00B44DBC" w:rsidRPr="00A942AC" w:rsidRDefault="00B44DBC" w:rsidP="00674CBD">
            <w:pPr>
              <w:spacing w:before="29" w:line="288" w:lineRule="auto"/>
              <w:jc w:val="right"/>
              <w:rPr>
                <w:szCs w:val="21"/>
              </w:rPr>
            </w:pPr>
            <w:r w:rsidRPr="00A942AC">
              <w:rPr>
                <w:szCs w:val="21"/>
              </w:rPr>
              <w:t>331,261,258.11</w:t>
            </w:r>
          </w:p>
        </w:tc>
        <w:tc>
          <w:tcPr>
            <w:tcW w:w="687" w:type="pct"/>
            <w:vAlign w:val="center"/>
          </w:tcPr>
          <w:p w:rsidR="00B44DBC" w:rsidRPr="00A942AC" w:rsidRDefault="00B44DBC" w:rsidP="00674CBD">
            <w:pPr>
              <w:spacing w:before="29" w:line="288" w:lineRule="auto"/>
              <w:jc w:val="right"/>
              <w:rPr>
                <w:szCs w:val="21"/>
              </w:rPr>
            </w:pPr>
            <w:r w:rsidRPr="00A942AC">
              <w:rPr>
                <w:szCs w:val="21"/>
              </w:rPr>
              <w:t>301,309,383.70</w:t>
            </w:r>
          </w:p>
        </w:tc>
        <w:tc>
          <w:tcPr>
            <w:tcW w:w="764" w:type="pct"/>
            <w:vAlign w:val="center"/>
          </w:tcPr>
          <w:p w:rsidR="00B44DBC" w:rsidRPr="00A942AC" w:rsidRDefault="00B44DBC" w:rsidP="00674CBD">
            <w:pPr>
              <w:spacing w:before="29" w:line="288" w:lineRule="auto"/>
              <w:jc w:val="right"/>
              <w:rPr>
                <w:szCs w:val="21"/>
              </w:rPr>
            </w:pPr>
            <w:r w:rsidRPr="00A942AC">
              <w:rPr>
                <w:szCs w:val="21"/>
              </w:rPr>
              <w:t>3,016,588,831.47</w:t>
            </w:r>
          </w:p>
        </w:tc>
        <w:tc>
          <w:tcPr>
            <w:tcW w:w="667" w:type="pct"/>
            <w:vAlign w:val="center"/>
          </w:tcPr>
          <w:p w:rsidR="00B44DBC" w:rsidRPr="00A942AC" w:rsidRDefault="00B44DBC" w:rsidP="00674CBD">
            <w:pPr>
              <w:spacing w:before="29" w:line="288" w:lineRule="auto"/>
              <w:jc w:val="right"/>
              <w:rPr>
                <w:szCs w:val="21"/>
              </w:rPr>
            </w:pPr>
            <w:r w:rsidRPr="00A942AC">
              <w:rPr>
                <w:szCs w:val="21"/>
              </w:rPr>
              <w:t>927,408,422.04</w:t>
            </w:r>
          </w:p>
        </w:tc>
      </w:tr>
      <w:tr w:rsidR="00765DB7" w:rsidRPr="00A942AC" w:rsidTr="00765DB7">
        <w:tc>
          <w:tcPr>
            <w:tcW w:w="822" w:type="pct"/>
            <w:vAlign w:val="center"/>
          </w:tcPr>
          <w:p w:rsidR="00B44DBC" w:rsidRPr="00A942AC" w:rsidRDefault="00B44DBC" w:rsidP="006F797C">
            <w:pPr>
              <w:spacing w:before="29" w:line="288" w:lineRule="auto"/>
              <w:rPr>
                <w:szCs w:val="21"/>
              </w:rPr>
            </w:pPr>
            <w:r w:rsidRPr="00A942AC">
              <w:rPr>
                <w:rFonts w:hint="eastAsia"/>
                <w:szCs w:val="21"/>
              </w:rPr>
              <w:t>期末基金份额净值</w:t>
            </w:r>
          </w:p>
        </w:tc>
        <w:tc>
          <w:tcPr>
            <w:tcW w:w="687" w:type="pct"/>
            <w:vAlign w:val="center"/>
          </w:tcPr>
          <w:p w:rsidR="00B44DBC" w:rsidRPr="00A942AC" w:rsidRDefault="00B44DBC" w:rsidP="00674CBD">
            <w:pPr>
              <w:spacing w:before="29" w:line="288" w:lineRule="auto"/>
              <w:jc w:val="right"/>
              <w:rPr>
                <w:szCs w:val="21"/>
              </w:rPr>
            </w:pPr>
            <w:r w:rsidRPr="00A942AC">
              <w:rPr>
                <w:szCs w:val="21"/>
              </w:rPr>
              <w:t>1.246</w:t>
            </w:r>
          </w:p>
        </w:tc>
        <w:tc>
          <w:tcPr>
            <w:tcW w:w="687" w:type="pct"/>
            <w:vAlign w:val="center"/>
          </w:tcPr>
          <w:p w:rsidR="00B44DBC" w:rsidRPr="00A942AC" w:rsidRDefault="00B44DBC" w:rsidP="00674CBD">
            <w:pPr>
              <w:spacing w:before="29" w:line="288" w:lineRule="auto"/>
              <w:jc w:val="right"/>
              <w:rPr>
                <w:szCs w:val="21"/>
              </w:rPr>
            </w:pPr>
            <w:r w:rsidRPr="00A942AC">
              <w:rPr>
                <w:szCs w:val="21"/>
              </w:rPr>
              <w:t>1.261</w:t>
            </w:r>
          </w:p>
        </w:tc>
        <w:tc>
          <w:tcPr>
            <w:tcW w:w="687" w:type="pct"/>
            <w:vAlign w:val="center"/>
          </w:tcPr>
          <w:p w:rsidR="00B44DBC" w:rsidRPr="00A942AC" w:rsidRDefault="00B44DBC" w:rsidP="00674CBD">
            <w:pPr>
              <w:spacing w:before="29" w:line="288" w:lineRule="auto"/>
              <w:jc w:val="right"/>
              <w:rPr>
                <w:szCs w:val="21"/>
              </w:rPr>
            </w:pPr>
            <w:r w:rsidRPr="00A942AC">
              <w:rPr>
                <w:szCs w:val="21"/>
              </w:rPr>
              <w:t>1.164</w:t>
            </w:r>
          </w:p>
        </w:tc>
        <w:tc>
          <w:tcPr>
            <w:tcW w:w="687" w:type="pct"/>
            <w:vAlign w:val="center"/>
          </w:tcPr>
          <w:p w:rsidR="00B44DBC" w:rsidRPr="00A942AC" w:rsidRDefault="00B44DBC" w:rsidP="00674CBD">
            <w:pPr>
              <w:spacing w:before="29" w:line="288" w:lineRule="auto"/>
              <w:jc w:val="right"/>
              <w:rPr>
                <w:szCs w:val="21"/>
              </w:rPr>
            </w:pPr>
            <w:r w:rsidRPr="00A942AC">
              <w:rPr>
                <w:szCs w:val="21"/>
              </w:rPr>
              <w:t>1.180</w:t>
            </w:r>
          </w:p>
        </w:tc>
        <w:tc>
          <w:tcPr>
            <w:tcW w:w="764" w:type="pct"/>
            <w:vAlign w:val="center"/>
          </w:tcPr>
          <w:p w:rsidR="00B44DBC" w:rsidRPr="00A942AC" w:rsidRDefault="00B44DBC" w:rsidP="00674CBD">
            <w:pPr>
              <w:spacing w:before="29" w:line="288" w:lineRule="auto"/>
              <w:jc w:val="right"/>
              <w:rPr>
                <w:szCs w:val="21"/>
              </w:rPr>
            </w:pPr>
            <w:r w:rsidRPr="00A942AC">
              <w:rPr>
                <w:szCs w:val="21"/>
              </w:rPr>
              <w:t>1.163</w:t>
            </w:r>
          </w:p>
        </w:tc>
        <w:tc>
          <w:tcPr>
            <w:tcW w:w="667" w:type="pct"/>
            <w:vAlign w:val="center"/>
          </w:tcPr>
          <w:p w:rsidR="00B44DBC" w:rsidRPr="00A942AC" w:rsidRDefault="00B44DBC" w:rsidP="00674CBD">
            <w:pPr>
              <w:spacing w:before="29" w:line="288" w:lineRule="auto"/>
              <w:jc w:val="right"/>
              <w:rPr>
                <w:szCs w:val="21"/>
              </w:rPr>
            </w:pPr>
            <w:r w:rsidRPr="00A942AC">
              <w:rPr>
                <w:szCs w:val="21"/>
              </w:rPr>
              <w:t>1.154</w:t>
            </w:r>
          </w:p>
        </w:tc>
      </w:tr>
    </w:tbl>
    <w:p w:rsidR="00DD1B01" w:rsidRDefault="007D6D36">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1A59F9" w:rsidRPr="00E25C2A" w:rsidRDefault="001A59F9" w:rsidP="00E25C2A">
      <w:pPr>
        <w:tabs>
          <w:tab w:val="left" w:pos="426"/>
        </w:tabs>
        <w:spacing w:before="29" w:line="288" w:lineRule="auto"/>
        <w:jc w:val="left"/>
        <w:rPr>
          <w:kern w:val="0"/>
          <w:sz w:val="24"/>
        </w:rPr>
      </w:pPr>
      <w:r w:rsidRPr="00E25C2A">
        <w:rPr>
          <w:kern w:val="0"/>
          <w:sz w:val="24"/>
        </w:rPr>
        <w:t xml:space="preserve">    2</w:t>
      </w:r>
      <w:r w:rsidRPr="00E25C2A">
        <w:rPr>
          <w:kern w:val="0"/>
          <w:sz w:val="24"/>
        </w:rPr>
        <w:t>、本期已实现收益指基金本期利息收入、投资收益、其他收入（不含公允价值变动收益）扣除相关费用后的余额，本期利润为本期已实现收益加上本期公允价值变动收益。</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19" w:name="_Toc225498252"/>
      <w:bookmarkStart w:id="20" w:name="_Toc361324852"/>
      <w:r w:rsidRPr="00C2179A">
        <w:rPr>
          <w:rFonts w:ascii="Times New Roman" w:hAnsi="Times New Roman"/>
          <w:kern w:val="0"/>
          <w:szCs w:val="24"/>
        </w:rPr>
        <w:t xml:space="preserve">3.2 </w:t>
      </w:r>
      <w:r w:rsidRPr="00C2179A">
        <w:rPr>
          <w:rFonts w:ascii="Times New Roman" w:hAnsi="Times New Roman" w:hint="eastAsia"/>
          <w:kern w:val="0"/>
          <w:szCs w:val="24"/>
        </w:rPr>
        <w:t>基金净值表现</w:t>
      </w:r>
      <w:bookmarkEnd w:id="19"/>
      <w:bookmarkEnd w:id="20"/>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3.2.1 </w:t>
      </w:r>
      <w:r w:rsidRPr="00C2179A">
        <w:rPr>
          <w:rFonts w:ascii="Times New Roman" w:hAnsi="Times New Roman" w:hint="eastAsia"/>
          <w:kern w:val="0"/>
          <w:szCs w:val="24"/>
        </w:rPr>
        <w:t>基金份额净值增长率及其与同期业绩比较基准收益率的比较</w:t>
      </w:r>
    </w:p>
    <w:p w:rsidR="001A59F9" w:rsidRPr="00A46F35" w:rsidRDefault="001A59F9" w:rsidP="00A46F35">
      <w:pPr>
        <w:pStyle w:val="21"/>
        <w:spacing w:before="29" w:line="288" w:lineRule="auto"/>
        <w:ind w:firstLineChars="0" w:firstLine="0"/>
        <w:rPr>
          <w:rFonts w:ascii="Times New Roman" w:hAnsi="Times New Roman"/>
          <w:color w:val="auto"/>
        </w:rPr>
      </w:pPr>
      <w:r w:rsidRPr="00A46F35">
        <w:rPr>
          <w:rFonts w:ascii="Times New Roman" w:hAnsi="Times New Roman"/>
          <w:color w:val="auto"/>
        </w:rPr>
        <w:t>1</w:t>
      </w:r>
      <w:r w:rsidRPr="00A46F35">
        <w:rPr>
          <w:rFonts w:ascii="Times New Roman" w:hAnsi="Times New Roman" w:hint="eastAsia"/>
          <w:color w:val="auto"/>
        </w:rPr>
        <w:t>．</w:t>
      </w:r>
      <w:r w:rsidRPr="00A46F35">
        <w:rPr>
          <w:rFonts w:ascii="Times New Roman" w:hAnsi="Times New Roman"/>
          <w:color w:val="auto"/>
        </w:rPr>
        <w:t>交银周期回报灵活配置混合</w:t>
      </w:r>
      <w:r w:rsidRPr="00A46F35">
        <w:rPr>
          <w:rFonts w:ascii="Times New Roman" w:hAnsi="Times New Roman"/>
          <w:color w:val="auto"/>
        </w:rPr>
        <w:t>A</w:t>
      </w:r>
      <w:r w:rsidRPr="00A46F35">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8B2C7A" w:rsidTr="0091123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阶段</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份额净值增长率①</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份额净值增长率标准差②</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业绩比较基准收益率③</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业绩比较基准收益率标准差④</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①－③</w:t>
            </w:r>
          </w:p>
        </w:tc>
        <w:tc>
          <w:tcPr>
            <w:tcW w:w="3459" w:type="dxa"/>
            <w:vAlign w:val="center"/>
          </w:tcPr>
          <w:p w:rsidR="001A59F9" w:rsidRPr="00A46F35" w:rsidRDefault="001A59F9" w:rsidP="00026C9C">
            <w:pPr>
              <w:spacing w:line="360" w:lineRule="auto"/>
              <w:jc w:val="center"/>
              <w:rPr>
                <w:color w:val="000000"/>
                <w:sz w:val="24"/>
              </w:rPr>
            </w:pPr>
            <w:r w:rsidRPr="00A46F35">
              <w:rPr>
                <w:rFonts w:hint="eastAsia"/>
                <w:color w:val="000000"/>
                <w:sz w:val="24"/>
              </w:rPr>
              <w:t>②－④</w:t>
            </w:r>
          </w:p>
        </w:tc>
      </w:tr>
      <w:tr w:rsidR="00DD1B01">
        <w:tc>
          <w:tcPr>
            <w:tcW w:w="1286" w:type="dxa"/>
            <w:vAlign w:val="center"/>
          </w:tcPr>
          <w:p w:rsidR="00DD1B01" w:rsidRDefault="007D6D36">
            <w:pPr>
              <w:jc w:val="left"/>
            </w:pPr>
            <w:r>
              <w:rPr>
                <w:color w:val="000000"/>
                <w:sz w:val="24"/>
              </w:rPr>
              <w:t>过去三个月</w:t>
            </w:r>
          </w:p>
        </w:tc>
        <w:tc>
          <w:tcPr>
            <w:tcW w:w="1286" w:type="dxa"/>
            <w:vAlign w:val="center"/>
          </w:tcPr>
          <w:p w:rsidR="00DD1B01" w:rsidRDefault="007D6D36">
            <w:pPr>
              <w:jc w:val="center"/>
            </w:pPr>
            <w:r>
              <w:rPr>
                <w:color w:val="000000"/>
                <w:sz w:val="24"/>
              </w:rPr>
              <w:t>2.72%</w:t>
            </w:r>
          </w:p>
        </w:tc>
        <w:tc>
          <w:tcPr>
            <w:tcW w:w="1286" w:type="dxa"/>
            <w:vAlign w:val="center"/>
          </w:tcPr>
          <w:p w:rsidR="00DD1B01" w:rsidRDefault="007D6D36">
            <w:pPr>
              <w:jc w:val="center"/>
            </w:pPr>
            <w:r>
              <w:rPr>
                <w:color w:val="000000"/>
                <w:sz w:val="24"/>
              </w:rPr>
              <w:t>0.27%</w:t>
            </w:r>
          </w:p>
        </w:tc>
        <w:tc>
          <w:tcPr>
            <w:tcW w:w="1285" w:type="dxa"/>
            <w:vAlign w:val="center"/>
          </w:tcPr>
          <w:p w:rsidR="00DD1B01" w:rsidRDefault="007D6D36">
            <w:pPr>
              <w:jc w:val="center"/>
            </w:pPr>
            <w:r>
              <w:rPr>
                <w:color w:val="000000"/>
                <w:sz w:val="24"/>
              </w:rPr>
              <w:t>1.96%</w:t>
            </w:r>
          </w:p>
        </w:tc>
        <w:tc>
          <w:tcPr>
            <w:tcW w:w="1285" w:type="dxa"/>
            <w:vAlign w:val="center"/>
          </w:tcPr>
          <w:p w:rsidR="00DD1B01" w:rsidRDefault="007D6D36">
            <w:pPr>
              <w:jc w:val="center"/>
            </w:pPr>
            <w:r>
              <w:rPr>
                <w:color w:val="000000"/>
                <w:sz w:val="24"/>
              </w:rPr>
              <w:t>0.40%</w:t>
            </w:r>
          </w:p>
        </w:tc>
        <w:tc>
          <w:tcPr>
            <w:tcW w:w="1285" w:type="dxa"/>
            <w:vAlign w:val="center"/>
          </w:tcPr>
          <w:p w:rsidR="00DD1B01" w:rsidRDefault="007D6D36">
            <w:pPr>
              <w:jc w:val="center"/>
            </w:pPr>
            <w:r>
              <w:rPr>
                <w:color w:val="000000"/>
                <w:sz w:val="24"/>
              </w:rPr>
              <w:t>0.76%</w:t>
            </w:r>
          </w:p>
        </w:tc>
        <w:tc>
          <w:tcPr>
            <w:tcW w:w="1285" w:type="dxa"/>
            <w:vAlign w:val="center"/>
          </w:tcPr>
          <w:p w:rsidR="00DD1B01" w:rsidRDefault="007D6D36">
            <w:pPr>
              <w:jc w:val="center"/>
            </w:pPr>
            <w:r>
              <w:rPr>
                <w:color w:val="000000"/>
                <w:sz w:val="24"/>
              </w:rPr>
              <w:t>-0.13%</w:t>
            </w:r>
          </w:p>
        </w:tc>
      </w:tr>
      <w:tr w:rsidR="00DD1B01">
        <w:tc>
          <w:tcPr>
            <w:tcW w:w="1286" w:type="dxa"/>
            <w:vAlign w:val="center"/>
          </w:tcPr>
          <w:p w:rsidR="00DD1B01" w:rsidRDefault="007D6D36">
            <w:pPr>
              <w:jc w:val="left"/>
            </w:pPr>
            <w:r>
              <w:rPr>
                <w:color w:val="000000"/>
                <w:sz w:val="24"/>
              </w:rPr>
              <w:t>过去六个月</w:t>
            </w:r>
          </w:p>
        </w:tc>
        <w:tc>
          <w:tcPr>
            <w:tcW w:w="1286" w:type="dxa"/>
            <w:vAlign w:val="center"/>
          </w:tcPr>
          <w:p w:rsidR="00DD1B01" w:rsidRDefault="007D6D36">
            <w:pPr>
              <w:jc w:val="center"/>
            </w:pPr>
            <w:r>
              <w:rPr>
                <w:color w:val="000000"/>
                <w:sz w:val="24"/>
              </w:rPr>
              <w:t>4.71%</w:t>
            </w:r>
          </w:p>
        </w:tc>
        <w:tc>
          <w:tcPr>
            <w:tcW w:w="1286" w:type="dxa"/>
            <w:vAlign w:val="center"/>
          </w:tcPr>
          <w:p w:rsidR="00DD1B01" w:rsidRDefault="007D6D36">
            <w:pPr>
              <w:jc w:val="center"/>
            </w:pPr>
            <w:r>
              <w:rPr>
                <w:color w:val="000000"/>
                <w:sz w:val="24"/>
              </w:rPr>
              <w:t>0.21%</w:t>
            </w:r>
          </w:p>
        </w:tc>
        <w:tc>
          <w:tcPr>
            <w:tcW w:w="1285" w:type="dxa"/>
            <w:vAlign w:val="center"/>
          </w:tcPr>
          <w:p w:rsidR="00DD1B01" w:rsidRDefault="007D6D36">
            <w:pPr>
              <w:jc w:val="center"/>
            </w:pPr>
            <w:r>
              <w:rPr>
                <w:color w:val="000000"/>
                <w:sz w:val="24"/>
              </w:rPr>
              <w:t>4.24%</w:t>
            </w:r>
          </w:p>
        </w:tc>
        <w:tc>
          <w:tcPr>
            <w:tcW w:w="1285" w:type="dxa"/>
            <w:vAlign w:val="center"/>
          </w:tcPr>
          <w:p w:rsidR="00DD1B01" w:rsidRDefault="007D6D36">
            <w:pPr>
              <w:jc w:val="center"/>
            </w:pPr>
            <w:r>
              <w:rPr>
                <w:color w:val="000000"/>
                <w:sz w:val="24"/>
              </w:rPr>
              <w:t>0.35%</w:t>
            </w:r>
          </w:p>
        </w:tc>
        <w:tc>
          <w:tcPr>
            <w:tcW w:w="1285" w:type="dxa"/>
            <w:vAlign w:val="center"/>
          </w:tcPr>
          <w:p w:rsidR="00DD1B01" w:rsidRDefault="007D6D36">
            <w:pPr>
              <w:jc w:val="center"/>
            </w:pPr>
            <w:r>
              <w:rPr>
                <w:color w:val="000000"/>
                <w:sz w:val="24"/>
              </w:rPr>
              <w:t>0.47%</w:t>
            </w:r>
          </w:p>
        </w:tc>
        <w:tc>
          <w:tcPr>
            <w:tcW w:w="1285" w:type="dxa"/>
            <w:vAlign w:val="center"/>
          </w:tcPr>
          <w:p w:rsidR="00DD1B01" w:rsidRDefault="007D6D36">
            <w:pPr>
              <w:jc w:val="center"/>
            </w:pPr>
            <w:r>
              <w:rPr>
                <w:color w:val="000000"/>
                <w:sz w:val="24"/>
              </w:rPr>
              <w:t>-0.14%</w:t>
            </w:r>
          </w:p>
        </w:tc>
      </w:tr>
      <w:tr w:rsidR="00DD1B01">
        <w:tc>
          <w:tcPr>
            <w:tcW w:w="1286" w:type="dxa"/>
            <w:vAlign w:val="center"/>
          </w:tcPr>
          <w:p w:rsidR="00DD1B01" w:rsidRDefault="007D6D36">
            <w:pPr>
              <w:jc w:val="left"/>
            </w:pPr>
            <w:r>
              <w:rPr>
                <w:color w:val="000000"/>
                <w:sz w:val="24"/>
              </w:rPr>
              <w:t>过去一年</w:t>
            </w:r>
          </w:p>
        </w:tc>
        <w:tc>
          <w:tcPr>
            <w:tcW w:w="1286" w:type="dxa"/>
            <w:vAlign w:val="center"/>
          </w:tcPr>
          <w:p w:rsidR="00DD1B01" w:rsidRDefault="007D6D36">
            <w:pPr>
              <w:jc w:val="center"/>
            </w:pPr>
            <w:r>
              <w:rPr>
                <w:color w:val="000000"/>
                <w:sz w:val="24"/>
              </w:rPr>
              <w:t>10.65%</w:t>
            </w:r>
          </w:p>
        </w:tc>
        <w:tc>
          <w:tcPr>
            <w:tcW w:w="1286" w:type="dxa"/>
            <w:vAlign w:val="center"/>
          </w:tcPr>
          <w:p w:rsidR="00DD1B01" w:rsidRDefault="007D6D36">
            <w:pPr>
              <w:jc w:val="center"/>
            </w:pPr>
            <w:r>
              <w:rPr>
                <w:color w:val="000000"/>
                <w:sz w:val="24"/>
              </w:rPr>
              <w:t>0.19%</w:t>
            </w:r>
          </w:p>
        </w:tc>
        <w:tc>
          <w:tcPr>
            <w:tcW w:w="1285" w:type="dxa"/>
            <w:vAlign w:val="center"/>
          </w:tcPr>
          <w:p w:rsidR="00DD1B01" w:rsidRDefault="007D6D36">
            <w:pPr>
              <w:jc w:val="center"/>
            </w:pPr>
            <w:r>
              <w:rPr>
                <w:color w:val="000000"/>
                <w:sz w:val="24"/>
              </w:rPr>
              <w:t>8.60%</w:t>
            </w:r>
          </w:p>
        </w:tc>
        <w:tc>
          <w:tcPr>
            <w:tcW w:w="1285" w:type="dxa"/>
            <w:vAlign w:val="center"/>
          </w:tcPr>
          <w:p w:rsidR="00DD1B01" w:rsidRDefault="007D6D36">
            <w:pPr>
              <w:jc w:val="center"/>
            </w:pPr>
            <w:r>
              <w:rPr>
                <w:color w:val="000000"/>
                <w:sz w:val="24"/>
              </w:rPr>
              <w:t>0.32%</w:t>
            </w:r>
          </w:p>
        </w:tc>
        <w:tc>
          <w:tcPr>
            <w:tcW w:w="1285" w:type="dxa"/>
            <w:vAlign w:val="center"/>
          </w:tcPr>
          <w:p w:rsidR="00DD1B01" w:rsidRDefault="007D6D36">
            <w:pPr>
              <w:jc w:val="center"/>
            </w:pPr>
            <w:r>
              <w:rPr>
                <w:color w:val="000000"/>
                <w:sz w:val="24"/>
              </w:rPr>
              <w:t>2.05%</w:t>
            </w:r>
          </w:p>
        </w:tc>
        <w:tc>
          <w:tcPr>
            <w:tcW w:w="1285" w:type="dxa"/>
            <w:vAlign w:val="center"/>
          </w:tcPr>
          <w:p w:rsidR="00DD1B01" w:rsidRDefault="007D6D36">
            <w:pPr>
              <w:jc w:val="center"/>
            </w:pPr>
            <w:r>
              <w:rPr>
                <w:color w:val="000000"/>
                <w:sz w:val="24"/>
              </w:rPr>
              <w:t>-0.13%</w:t>
            </w:r>
          </w:p>
        </w:tc>
      </w:tr>
      <w:tr w:rsidR="00DD1B01">
        <w:tc>
          <w:tcPr>
            <w:tcW w:w="1286" w:type="dxa"/>
            <w:vAlign w:val="center"/>
          </w:tcPr>
          <w:p w:rsidR="00DD1B01" w:rsidRDefault="007D6D36">
            <w:pPr>
              <w:jc w:val="left"/>
            </w:pPr>
            <w:r>
              <w:rPr>
                <w:color w:val="000000"/>
                <w:sz w:val="24"/>
              </w:rPr>
              <w:t>过去三年</w:t>
            </w:r>
          </w:p>
        </w:tc>
        <w:tc>
          <w:tcPr>
            <w:tcW w:w="1286" w:type="dxa"/>
            <w:vAlign w:val="center"/>
          </w:tcPr>
          <w:p w:rsidR="00DD1B01" w:rsidRDefault="007D6D36">
            <w:pPr>
              <w:jc w:val="center"/>
            </w:pPr>
            <w:r>
              <w:rPr>
                <w:color w:val="000000"/>
                <w:sz w:val="24"/>
              </w:rPr>
              <w:t>32.23%</w:t>
            </w:r>
          </w:p>
        </w:tc>
        <w:tc>
          <w:tcPr>
            <w:tcW w:w="1286" w:type="dxa"/>
            <w:vAlign w:val="center"/>
          </w:tcPr>
          <w:p w:rsidR="00DD1B01" w:rsidRDefault="007D6D36">
            <w:pPr>
              <w:jc w:val="center"/>
            </w:pPr>
            <w:r>
              <w:rPr>
                <w:color w:val="000000"/>
                <w:sz w:val="24"/>
              </w:rPr>
              <w:t>0.24%</w:t>
            </w:r>
          </w:p>
        </w:tc>
        <w:tc>
          <w:tcPr>
            <w:tcW w:w="1285" w:type="dxa"/>
            <w:vAlign w:val="center"/>
          </w:tcPr>
          <w:p w:rsidR="00DD1B01" w:rsidRDefault="007D6D36">
            <w:pPr>
              <w:jc w:val="center"/>
            </w:pPr>
            <w:r>
              <w:rPr>
                <w:color w:val="000000"/>
                <w:sz w:val="24"/>
              </w:rPr>
              <w:t>9.13%</w:t>
            </w:r>
          </w:p>
        </w:tc>
        <w:tc>
          <w:tcPr>
            <w:tcW w:w="1285" w:type="dxa"/>
            <w:vAlign w:val="center"/>
          </w:tcPr>
          <w:p w:rsidR="00DD1B01" w:rsidRDefault="007D6D36">
            <w:pPr>
              <w:jc w:val="center"/>
            </w:pPr>
            <w:r>
              <w:rPr>
                <w:color w:val="000000"/>
                <w:sz w:val="24"/>
              </w:rPr>
              <w:t>0.84%</w:t>
            </w:r>
          </w:p>
        </w:tc>
        <w:tc>
          <w:tcPr>
            <w:tcW w:w="1285" w:type="dxa"/>
            <w:vAlign w:val="center"/>
          </w:tcPr>
          <w:p w:rsidR="00DD1B01" w:rsidRDefault="007D6D36">
            <w:pPr>
              <w:jc w:val="center"/>
            </w:pPr>
            <w:r>
              <w:rPr>
                <w:color w:val="000000"/>
                <w:sz w:val="24"/>
              </w:rPr>
              <w:t>23.10%</w:t>
            </w:r>
          </w:p>
        </w:tc>
        <w:tc>
          <w:tcPr>
            <w:tcW w:w="1285" w:type="dxa"/>
            <w:vAlign w:val="center"/>
          </w:tcPr>
          <w:p w:rsidR="00DD1B01" w:rsidRDefault="007D6D36">
            <w:pPr>
              <w:jc w:val="center"/>
            </w:pPr>
            <w:r>
              <w:rPr>
                <w:color w:val="000000"/>
                <w:sz w:val="24"/>
              </w:rPr>
              <w:t>-0.60%</w:t>
            </w:r>
          </w:p>
        </w:tc>
      </w:tr>
      <w:tr w:rsidR="00DD1B01">
        <w:tc>
          <w:tcPr>
            <w:tcW w:w="1286" w:type="dxa"/>
            <w:vAlign w:val="center"/>
          </w:tcPr>
          <w:p w:rsidR="00DD1B01" w:rsidRDefault="007D6D36">
            <w:pPr>
              <w:jc w:val="left"/>
            </w:pPr>
            <w:r>
              <w:rPr>
                <w:color w:val="000000"/>
                <w:sz w:val="24"/>
              </w:rPr>
              <w:t>自基金合同生效起至今</w:t>
            </w:r>
          </w:p>
        </w:tc>
        <w:tc>
          <w:tcPr>
            <w:tcW w:w="1286" w:type="dxa"/>
            <w:vAlign w:val="center"/>
          </w:tcPr>
          <w:p w:rsidR="00DD1B01" w:rsidRDefault="007D6D36">
            <w:pPr>
              <w:jc w:val="center"/>
            </w:pPr>
            <w:r>
              <w:rPr>
                <w:color w:val="000000"/>
                <w:sz w:val="24"/>
              </w:rPr>
              <w:t>53.89%</w:t>
            </w:r>
          </w:p>
        </w:tc>
        <w:tc>
          <w:tcPr>
            <w:tcW w:w="1286" w:type="dxa"/>
            <w:vAlign w:val="center"/>
          </w:tcPr>
          <w:p w:rsidR="00DD1B01" w:rsidRDefault="007D6D36">
            <w:pPr>
              <w:jc w:val="center"/>
            </w:pPr>
            <w:r>
              <w:rPr>
                <w:color w:val="000000"/>
                <w:sz w:val="24"/>
              </w:rPr>
              <w:t>0.28%</w:t>
            </w:r>
          </w:p>
        </w:tc>
        <w:tc>
          <w:tcPr>
            <w:tcW w:w="1285" w:type="dxa"/>
            <w:vAlign w:val="center"/>
          </w:tcPr>
          <w:p w:rsidR="00DD1B01" w:rsidRDefault="007D6D36">
            <w:pPr>
              <w:jc w:val="center"/>
            </w:pPr>
            <w:r>
              <w:rPr>
                <w:color w:val="000000"/>
                <w:sz w:val="24"/>
              </w:rPr>
              <w:t>43.07%</w:t>
            </w:r>
          </w:p>
        </w:tc>
        <w:tc>
          <w:tcPr>
            <w:tcW w:w="1285" w:type="dxa"/>
            <w:vAlign w:val="center"/>
          </w:tcPr>
          <w:p w:rsidR="00DD1B01" w:rsidRDefault="007D6D36">
            <w:pPr>
              <w:jc w:val="center"/>
            </w:pPr>
            <w:r>
              <w:rPr>
                <w:color w:val="000000"/>
                <w:sz w:val="24"/>
              </w:rPr>
              <w:t>0.81%</w:t>
            </w:r>
          </w:p>
        </w:tc>
        <w:tc>
          <w:tcPr>
            <w:tcW w:w="1285" w:type="dxa"/>
            <w:vAlign w:val="center"/>
          </w:tcPr>
          <w:p w:rsidR="00DD1B01" w:rsidRDefault="007D6D36">
            <w:pPr>
              <w:jc w:val="center"/>
            </w:pPr>
            <w:r>
              <w:rPr>
                <w:color w:val="000000"/>
                <w:sz w:val="24"/>
              </w:rPr>
              <w:t>10.82%</w:t>
            </w:r>
          </w:p>
        </w:tc>
        <w:tc>
          <w:tcPr>
            <w:tcW w:w="1285" w:type="dxa"/>
            <w:vAlign w:val="center"/>
          </w:tcPr>
          <w:p w:rsidR="00DD1B01" w:rsidRDefault="007D6D36">
            <w:pPr>
              <w:jc w:val="center"/>
            </w:pPr>
            <w:r>
              <w:rPr>
                <w:color w:val="000000"/>
                <w:sz w:val="24"/>
              </w:rPr>
              <w:t>-0.53%</w:t>
            </w:r>
          </w:p>
        </w:tc>
      </w:tr>
    </w:tbl>
    <w:p w:rsidR="001A59F9" w:rsidRDefault="001A59F9" w:rsidP="00E25C2A">
      <w:pPr>
        <w:tabs>
          <w:tab w:val="left" w:pos="426"/>
        </w:tabs>
        <w:spacing w:before="29" w:line="288" w:lineRule="auto"/>
        <w:jc w:val="left"/>
        <w:rPr>
          <w:kern w:val="0"/>
          <w:sz w:val="24"/>
        </w:rPr>
      </w:pPr>
      <w:r w:rsidRPr="00E25C2A">
        <w:rPr>
          <w:kern w:val="0"/>
          <w:sz w:val="24"/>
        </w:rPr>
        <w:t>注：本基金的业绩比较基准为</w:t>
      </w:r>
      <w:r w:rsidRPr="00E25C2A">
        <w:rPr>
          <w:kern w:val="0"/>
          <w:sz w:val="24"/>
        </w:rPr>
        <w:t>50%×</w:t>
      </w:r>
      <w:r w:rsidRPr="00E25C2A">
        <w:rPr>
          <w:kern w:val="0"/>
          <w:sz w:val="24"/>
        </w:rPr>
        <w:t>沪深</w:t>
      </w:r>
      <w:r w:rsidRPr="00E25C2A">
        <w:rPr>
          <w:kern w:val="0"/>
          <w:sz w:val="24"/>
        </w:rPr>
        <w:t>300</w:t>
      </w:r>
      <w:r w:rsidRPr="00E25C2A">
        <w:rPr>
          <w:kern w:val="0"/>
          <w:sz w:val="24"/>
        </w:rPr>
        <w:t>指数收益率</w:t>
      </w:r>
      <w:r w:rsidRPr="00E25C2A">
        <w:rPr>
          <w:kern w:val="0"/>
          <w:sz w:val="24"/>
        </w:rPr>
        <w:t>+50%×</w:t>
      </w:r>
      <w:r w:rsidRPr="00E25C2A">
        <w:rPr>
          <w:kern w:val="0"/>
          <w:sz w:val="24"/>
        </w:rPr>
        <w:t>中债综合全价指数收益率，每日进行再平衡过程。</w:t>
      </w:r>
    </w:p>
    <w:p w:rsidR="00A46F35" w:rsidRPr="00E25C2A" w:rsidRDefault="00A46F35" w:rsidP="00E25C2A">
      <w:pPr>
        <w:tabs>
          <w:tab w:val="left" w:pos="426"/>
        </w:tabs>
        <w:spacing w:before="29" w:line="288" w:lineRule="auto"/>
        <w:jc w:val="left"/>
        <w:rPr>
          <w:kern w:val="0"/>
          <w:sz w:val="24"/>
        </w:rPr>
      </w:pPr>
    </w:p>
    <w:p w:rsidR="001A59F9" w:rsidRPr="00A46F35" w:rsidRDefault="001A59F9" w:rsidP="00A46F35">
      <w:pPr>
        <w:pStyle w:val="21"/>
        <w:spacing w:before="29" w:line="288" w:lineRule="auto"/>
        <w:ind w:firstLineChars="0" w:firstLine="0"/>
        <w:rPr>
          <w:rFonts w:ascii="Times New Roman" w:hAnsi="Times New Roman"/>
          <w:color w:val="auto"/>
        </w:rPr>
      </w:pPr>
      <w:r w:rsidRPr="00A46F35">
        <w:rPr>
          <w:rFonts w:ascii="Times New Roman" w:hAnsi="Times New Roman"/>
          <w:color w:val="auto"/>
        </w:rPr>
        <w:t>2</w:t>
      </w:r>
      <w:r w:rsidRPr="00A46F35">
        <w:rPr>
          <w:rFonts w:ascii="Times New Roman" w:hAnsi="Times New Roman" w:hint="eastAsia"/>
          <w:color w:val="auto"/>
        </w:rPr>
        <w:t>．</w:t>
      </w:r>
      <w:r w:rsidRPr="00A46F35">
        <w:rPr>
          <w:rFonts w:ascii="Times New Roman" w:hAnsi="Times New Roman"/>
          <w:color w:val="auto"/>
        </w:rPr>
        <w:t>交银周期回报灵活配置混合</w:t>
      </w:r>
      <w:r w:rsidRPr="00A46F35">
        <w:rPr>
          <w:rFonts w:ascii="Times New Roman" w:hAnsi="Times New Roman"/>
          <w:color w:val="auto"/>
        </w:rPr>
        <w:t>C</w:t>
      </w:r>
      <w:r w:rsidRPr="00A46F35">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8B2C7A" w:rsidTr="0091123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阶段</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份额净值增长率①</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份额净值增长率标准差②</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业绩比较基准收益率③</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业绩比较基准收益率标准差④</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①－③</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②－④</w:t>
            </w:r>
          </w:p>
        </w:tc>
      </w:tr>
      <w:tr w:rsidR="00DD1B01">
        <w:tc>
          <w:tcPr>
            <w:tcW w:w="1286" w:type="dxa"/>
            <w:vAlign w:val="center"/>
          </w:tcPr>
          <w:p w:rsidR="00DD1B01" w:rsidRDefault="007D6D36">
            <w:pPr>
              <w:jc w:val="left"/>
            </w:pPr>
            <w:r>
              <w:rPr>
                <w:color w:val="000000"/>
                <w:sz w:val="24"/>
              </w:rPr>
              <w:t>过去三个月</w:t>
            </w:r>
          </w:p>
        </w:tc>
        <w:tc>
          <w:tcPr>
            <w:tcW w:w="1286" w:type="dxa"/>
            <w:vAlign w:val="center"/>
          </w:tcPr>
          <w:p w:rsidR="00DD1B01" w:rsidRDefault="007D6D36">
            <w:pPr>
              <w:jc w:val="center"/>
            </w:pPr>
            <w:r>
              <w:rPr>
                <w:color w:val="000000"/>
                <w:sz w:val="24"/>
              </w:rPr>
              <w:t>2.77%</w:t>
            </w:r>
          </w:p>
        </w:tc>
        <w:tc>
          <w:tcPr>
            <w:tcW w:w="1286" w:type="dxa"/>
            <w:vAlign w:val="center"/>
          </w:tcPr>
          <w:p w:rsidR="00DD1B01" w:rsidRDefault="007D6D36">
            <w:pPr>
              <w:jc w:val="center"/>
            </w:pPr>
            <w:r>
              <w:rPr>
                <w:color w:val="000000"/>
                <w:sz w:val="24"/>
              </w:rPr>
              <w:t>0.26%</w:t>
            </w:r>
          </w:p>
        </w:tc>
        <w:tc>
          <w:tcPr>
            <w:tcW w:w="1285" w:type="dxa"/>
            <w:vAlign w:val="center"/>
          </w:tcPr>
          <w:p w:rsidR="00DD1B01" w:rsidRDefault="007D6D36">
            <w:pPr>
              <w:jc w:val="center"/>
            </w:pPr>
            <w:r>
              <w:rPr>
                <w:color w:val="000000"/>
                <w:sz w:val="24"/>
              </w:rPr>
              <w:t>1.96%</w:t>
            </w:r>
          </w:p>
        </w:tc>
        <w:tc>
          <w:tcPr>
            <w:tcW w:w="1285" w:type="dxa"/>
            <w:vAlign w:val="center"/>
          </w:tcPr>
          <w:p w:rsidR="00DD1B01" w:rsidRDefault="007D6D36">
            <w:pPr>
              <w:jc w:val="center"/>
            </w:pPr>
            <w:r>
              <w:rPr>
                <w:color w:val="000000"/>
                <w:sz w:val="24"/>
              </w:rPr>
              <w:t>0.40%</w:t>
            </w:r>
          </w:p>
        </w:tc>
        <w:tc>
          <w:tcPr>
            <w:tcW w:w="1285" w:type="dxa"/>
            <w:vAlign w:val="center"/>
          </w:tcPr>
          <w:p w:rsidR="00DD1B01" w:rsidRDefault="007D6D36">
            <w:pPr>
              <w:jc w:val="center"/>
            </w:pPr>
            <w:r>
              <w:rPr>
                <w:color w:val="000000"/>
                <w:sz w:val="24"/>
              </w:rPr>
              <w:t>0.81%</w:t>
            </w:r>
          </w:p>
        </w:tc>
        <w:tc>
          <w:tcPr>
            <w:tcW w:w="1285" w:type="dxa"/>
            <w:vAlign w:val="center"/>
          </w:tcPr>
          <w:p w:rsidR="00DD1B01" w:rsidRDefault="007D6D36">
            <w:pPr>
              <w:jc w:val="center"/>
            </w:pPr>
            <w:r>
              <w:rPr>
                <w:color w:val="000000"/>
                <w:sz w:val="24"/>
              </w:rPr>
              <w:t>-0.14%</w:t>
            </w:r>
          </w:p>
        </w:tc>
      </w:tr>
      <w:tr w:rsidR="00DD1B01">
        <w:tc>
          <w:tcPr>
            <w:tcW w:w="1286" w:type="dxa"/>
            <w:vAlign w:val="center"/>
          </w:tcPr>
          <w:p w:rsidR="00DD1B01" w:rsidRDefault="007D6D36">
            <w:pPr>
              <w:jc w:val="left"/>
            </w:pPr>
            <w:r>
              <w:rPr>
                <w:color w:val="000000"/>
                <w:sz w:val="24"/>
              </w:rPr>
              <w:t>过去六个月</w:t>
            </w:r>
          </w:p>
        </w:tc>
        <w:tc>
          <w:tcPr>
            <w:tcW w:w="1286" w:type="dxa"/>
            <w:vAlign w:val="center"/>
          </w:tcPr>
          <w:p w:rsidR="00DD1B01" w:rsidRDefault="007D6D36">
            <w:pPr>
              <w:jc w:val="center"/>
            </w:pPr>
            <w:r>
              <w:rPr>
                <w:color w:val="000000"/>
                <w:sz w:val="24"/>
              </w:rPr>
              <w:t>4.73%</w:t>
            </w:r>
          </w:p>
        </w:tc>
        <w:tc>
          <w:tcPr>
            <w:tcW w:w="1286" w:type="dxa"/>
            <w:vAlign w:val="center"/>
          </w:tcPr>
          <w:p w:rsidR="00DD1B01" w:rsidRDefault="007D6D36">
            <w:pPr>
              <w:jc w:val="center"/>
            </w:pPr>
            <w:r>
              <w:rPr>
                <w:color w:val="000000"/>
                <w:sz w:val="24"/>
              </w:rPr>
              <w:t>0.21%</w:t>
            </w:r>
          </w:p>
        </w:tc>
        <w:tc>
          <w:tcPr>
            <w:tcW w:w="1285" w:type="dxa"/>
            <w:vAlign w:val="center"/>
          </w:tcPr>
          <w:p w:rsidR="00DD1B01" w:rsidRDefault="007D6D36">
            <w:pPr>
              <w:jc w:val="center"/>
            </w:pPr>
            <w:r>
              <w:rPr>
                <w:color w:val="000000"/>
                <w:sz w:val="24"/>
              </w:rPr>
              <w:t>4.24%</w:t>
            </w:r>
          </w:p>
        </w:tc>
        <w:tc>
          <w:tcPr>
            <w:tcW w:w="1285" w:type="dxa"/>
            <w:vAlign w:val="center"/>
          </w:tcPr>
          <w:p w:rsidR="00DD1B01" w:rsidRDefault="007D6D36">
            <w:pPr>
              <w:jc w:val="center"/>
            </w:pPr>
            <w:r>
              <w:rPr>
                <w:color w:val="000000"/>
                <w:sz w:val="24"/>
              </w:rPr>
              <w:t>0.35%</w:t>
            </w:r>
          </w:p>
        </w:tc>
        <w:tc>
          <w:tcPr>
            <w:tcW w:w="1285" w:type="dxa"/>
            <w:vAlign w:val="center"/>
          </w:tcPr>
          <w:p w:rsidR="00DD1B01" w:rsidRDefault="007D6D36">
            <w:pPr>
              <w:jc w:val="center"/>
            </w:pPr>
            <w:r>
              <w:rPr>
                <w:color w:val="000000"/>
                <w:sz w:val="24"/>
              </w:rPr>
              <w:t>0.49%</w:t>
            </w:r>
          </w:p>
        </w:tc>
        <w:tc>
          <w:tcPr>
            <w:tcW w:w="1285" w:type="dxa"/>
            <w:vAlign w:val="center"/>
          </w:tcPr>
          <w:p w:rsidR="00DD1B01" w:rsidRDefault="007D6D36">
            <w:pPr>
              <w:jc w:val="center"/>
            </w:pPr>
            <w:r>
              <w:rPr>
                <w:color w:val="000000"/>
                <w:sz w:val="24"/>
              </w:rPr>
              <w:t>-0.14%</w:t>
            </w:r>
          </w:p>
        </w:tc>
      </w:tr>
      <w:tr w:rsidR="00DD1B01">
        <w:tc>
          <w:tcPr>
            <w:tcW w:w="1286" w:type="dxa"/>
            <w:vAlign w:val="center"/>
          </w:tcPr>
          <w:p w:rsidR="00DD1B01" w:rsidRDefault="007D6D36">
            <w:pPr>
              <w:jc w:val="left"/>
            </w:pPr>
            <w:r>
              <w:rPr>
                <w:color w:val="000000"/>
                <w:sz w:val="24"/>
              </w:rPr>
              <w:t>过去一年</w:t>
            </w:r>
          </w:p>
        </w:tc>
        <w:tc>
          <w:tcPr>
            <w:tcW w:w="1286" w:type="dxa"/>
            <w:vAlign w:val="center"/>
          </w:tcPr>
          <w:p w:rsidR="00DD1B01" w:rsidRDefault="007D6D36">
            <w:pPr>
              <w:jc w:val="center"/>
            </w:pPr>
            <w:r>
              <w:rPr>
                <w:color w:val="000000"/>
                <w:sz w:val="24"/>
              </w:rPr>
              <w:t>10.48%</w:t>
            </w:r>
          </w:p>
        </w:tc>
        <w:tc>
          <w:tcPr>
            <w:tcW w:w="1286" w:type="dxa"/>
            <w:vAlign w:val="center"/>
          </w:tcPr>
          <w:p w:rsidR="00DD1B01" w:rsidRDefault="007D6D36">
            <w:pPr>
              <w:jc w:val="center"/>
            </w:pPr>
            <w:r>
              <w:rPr>
                <w:color w:val="000000"/>
                <w:sz w:val="24"/>
              </w:rPr>
              <w:t>0.19%</w:t>
            </w:r>
          </w:p>
        </w:tc>
        <w:tc>
          <w:tcPr>
            <w:tcW w:w="1285" w:type="dxa"/>
            <w:vAlign w:val="center"/>
          </w:tcPr>
          <w:p w:rsidR="00DD1B01" w:rsidRDefault="007D6D36">
            <w:pPr>
              <w:jc w:val="center"/>
            </w:pPr>
            <w:r>
              <w:rPr>
                <w:color w:val="000000"/>
                <w:sz w:val="24"/>
              </w:rPr>
              <w:t>8.60%</w:t>
            </w:r>
          </w:p>
        </w:tc>
        <w:tc>
          <w:tcPr>
            <w:tcW w:w="1285" w:type="dxa"/>
            <w:vAlign w:val="center"/>
          </w:tcPr>
          <w:p w:rsidR="00DD1B01" w:rsidRDefault="007D6D36">
            <w:pPr>
              <w:jc w:val="center"/>
            </w:pPr>
            <w:r>
              <w:rPr>
                <w:color w:val="000000"/>
                <w:sz w:val="24"/>
              </w:rPr>
              <w:t>0.32%</w:t>
            </w:r>
          </w:p>
        </w:tc>
        <w:tc>
          <w:tcPr>
            <w:tcW w:w="1285" w:type="dxa"/>
            <w:vAlign w:val="center"/>
          </w:tcPr>
          <w:p w:rsidR="00DD1B01" w:rsidRDefault="007D6D36">
            <w:pPr>
              <w:jc w:val="center"/>
            </w:pPr>
            <w:r>
              <w:rPr>
                <w:color w:val="000000"/>
                <w:sz w:val="24"/>
              </w:rPr>
              <w:t>1.88%</w:t>
            </w:r>
          </w:p>
        </w:tc>
        <w:tc>
          <w:tcPr>
            <w:tcW w:w="1285" w:type="dxa"/>
            <w:vAlign w:val="center"/>
          </w:tcPr>
          <w:p w:rsidR="00DD1B01" w:rsidRDefault="007D6D36">
            <w:pPr>
              <w:jc w:val="center"/>
            </w:pPr>
            <w:r>
              <w:rPr>
                <w:color w:val="000000"/>
                <w:sz w:val="24"/>
              </w:rPr>
              <w:t>-0.13%</w:t>
            </w:r>
          </w:p>
        </w:tc>
      </w:tr>
      <w:tr w:rsidR="00DD1B01">
        <w:tc>
          <w:tcPr>
            <w:tcW w:w="1286" w:type="dxa"/>
            <w:vAlign w:val="center"/>
          </w:tcPr>
          <w:p w:rsidR="00DD1B01" w:rsidRDefault="007D6D36">
            <w:pPr>
              <w:jc w:val="left"/>
            </w:pPr>
            <w:r>
              <w:rPr>
                <w:color w:val="000000"/>
                <w:sz w:val="24"/>
              </w:rPr>
              <w:t>自基金合同生效起至今</w:t>
            </w:r>
          </w:p>
        </w:tc>
        <w:tc>
          <w:tcPr>
            <w:tcW w:w="1286" w:type="dxa"/>
            <w:vAlign w:val="center"/>
          </w:tcPr>
          <w:p w:rsidR="00DD1B01" w:rsidRDefault="007D6D36">
            <w:pPr>
              <w:jc w:val="center"/>
            </w:pPr>
            <w:r>
              <w:rPr>
                <w:color w:val="000000"/>
                <w:sz w:val="24"/>
              </w:rPr>
              <w:t>26.56%</w:t>
            </w:r>
          </w:p>
        </w:tc>
        <w:tc>
          <w:tcPr>
            <w:tcW w:w="1286" w:type="dxa"/>
            <w:vAlign w:val="center"/>
          </w:tcPr>
          <w:p w:rsidR="00DD1B01" w:rsidRDefault="007D6D36">
            <w:pPr>
              <w:jc w:val="center"/>
            </w:pPr>
            <w:r>
              <w:rPr>
                <w:color w:val="000000"/>
                <w:sz w:val="24"/>
              </w:rPr>
              <w:t>0.53%</w:t>
            </w:r>
          </w:p>
        </w:tc>
        <w:tc>
          <w:tcPr>
            <w:tcW w:w="1285" w:type="dxa"/>
            <w:vAlign w:val="center"/>
          </w:tcPr>
          <w:p w:rsidR="00DD1B01" w:rsidRDefault="007D6D36">
            <w:pPr>
              <w:jc w:val="center"/>
            </w:pPr>
            <w:r>
              <w:rPr>
                <w:color w:val="000000"/>
                <w:sz w:val="24"/>
              </w:rPr>
              <w:t>2.34%</w:t>
            </w:r>
          </w:p>
        </w:tc>
        <w:tc>
          <w:tcPr>
            <w:tcW w:w="1285" w:type="dxa"/>
            <w:vAlign w:val="center"/>
          </w:tcPr>
          <w:p w:rsidR="00DD1B01" w:rsidRDefault="007D6D36">
            <w:pPr>
              <w:jc w:val="center"/>
            </w:pPr>
            <w:r>
              <w:rPr>
                <w:color w:val="000000"/>
                <w:sz w:val="24"/>
              </w:rPr>
              <w:t>0.57%</w:t>
            </w:r>
          </w:p>
        </w:tc>
        <w:tc>
          <w:tcPr>
            <w:tcW w:w="1285" w:type="dxa"/>
            <w:vAlign w:val="center"/>
          </w:tcPr>
          <w:p w:rsidR="00DD1B01" w:rsidRDefault="007D6D36">
            <w:pPr>
              <w:jc w:val="center"/>
            </w:pPr>
            <w:r>
              <w:rPr>
                <w:color w:val="000000"/>
                <w:sz w:val="24"/>
              </w:rPr>
              <w:t>24.22%</w:t>
            </w:r>
          </w:p>
        </w:tc>
        <w:tc>
          <w:tcPr>
            <w:tcW w:w="1285" w:type="dxa"/>
            <w:vAlign w:val="center"/>
          </w:tcPr>
          <w:p w:rsidR="00DD1B01" w:rsidRDefault="007D6D36">
            <w:pPr>
              <w:jc w:val="center"/>
            </w:pPr>
            <w:r>
              <w:rPr>
                <w:color w:val="000000"/>
                <w:sz w:val="24"/>
              </w:rPr>
              <w:t>-0.04%</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注：本基金的业绩比较基准为</w:t>
      </w:r>
      <w:r w:rsidRPr="00E25C2A">
        <w:rPr>
          <w:kern w:val="0"/>
          <w:sz w:val="24"/>
        </w:rPr>
        <w:t>50%×</w:t>
      </w:r>
      <w:r w:rsidRPr="00E25C2A">
        <w:rPr>
          <w:kern w:val="0"/>
          <w:sz w:val="24"/>
        </w:rPr>
        <w:t>沪深</w:t>
      </w:r>
      <w:r w:rsidRPr="00E25C2A">
        <w:rPr>
          <w:kern w:val="0"/>
          <w:sz w:val="24"/>
        </w:rPr>
        <w:t>300</w:t>
      </w:r>
      <w:r w:rsidRPr="00E25C2A">
        <w:rPr>
          <w:kern w:val="0"/>
          <w:sz w:val="24"/>
        </w:rPr>
        <w:t>指数收益率</w:t>
      </w:r>
      <w:r w:rsidRPr="00E25C2A">
        <w:rPr>
          <w:kern w:val="0"/>
          <w:sz w:val="24"/>
        </w:rPr>
        <w:t>+50%×</w:t>
      </w:r>
      <w:r w:rsidRPr="00E25C2A">
        <w:rPr>
          <w:kern w:val="0"/>
          <w:sz w:val="24"/>
        </w:rPr>
        <w:t>中债综合全价指数收益率，每日进行再平衡过程。</w:t>
      </w:r>
    </w:p>
    <w:p w:rsidR="001A59F9" w:rsidRPr="008B2C7A" w:rsidRDefault="001A59F9" w:rsidP="00026C9C">
      <w:pPr>
        <w:pStyle w:val="21"/>
        <w:adjustRightInd w:val="0"/>
        <w:snapToGrid w:val="0"/>
        <w:spacing w:line="360" w:lineRule="auto"/>
        <w:ind w:firstLineChars="0" w:firstLine="0"/>
        <w:rPr>
          <w:rFonts w:asciiTheme="minorEastAsia" w:eastAsiaTheme="minorEastAsia" w:hAnsiTheme="minorEastAsia"/>
          <w:color w:val="auto"/>
          <w:sz w:val="21"/>
          <w:szCs w:val="21"/>
        </w:rPr>
      </w:pPr>
    </w:p>
    <w:p w:rsidR="00852116" w:rsidRPr="00C2179A" w:rsidRDefault="00852116"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 xml:space="preserve">3.2.2 </w:t>
      </w:r>
      <w:r w:rsidR="008F1974" w:rsidRPr="00D466DA">
        <w:rPr>
          <w:rFonts w:ascii="Times New Roman" w:hAnsi="Times New Roman"/>
          <w:kern w:val="0"/>
          <w:szCs w:val="24"/>
        </w:rPr>
        <w:t>自基金合同生效以来</w:t>
      </w:r>
      <w:r w:rsidRPr="00C2179A">
        <w:rPr>
          <w:rFonts w:ascii="Times New Roman" w:hAnsi="Times New Roman"/>
          <w:kern w:val="0"/>
          <w:szCs w:val="24"/>
        </w:rPr>
        <w:t>基金份额累计净值增长率变动及其与同期业绩比较基准收益率变动的比较</w:t>
      </w:r>
      <w:r w:rsidRPr="00C2179A">
        <w:rPr>
          <w:rFonts w:ascii="Times New Roman" w:hAnsi="Times New Roman"/>
          <w:kern w:val="0"/>
          <w:szCs w:val="24"/>
        </w:rPr>
        <w:t xml:space="preserve"> </w:t>
      </w:r>
    </w:p>
    <w:p w:rsidR="00097CBA" w:rsidRPr="001B48EA" w:rsidRDefault="00097CBA" w:rsidP="001B48EA">
      <w:pPr>
        <w:pStyle w:val="21"/>
        <w:spacing w:before="29" w:line="288" w:lineRule="auto"/>
        <w:ind w:firstLineChars="0" w:firstLine="0"/>
        <w:rPr>
          <w:rFonts w:ascii="Times New Roman" w:hAnsi="Times New Roman"/>
          <w:color w:val="auto"/>
        </w:rPr>
      </w:pPr>
      <w:r w:rsidRPr="001B48EA">
        <w:rPr>
          <w:rFonts w:ascii="Times New Roman" w:hAnsi="Times New Roman"/>
          <w:color w:val="auto"/>
        </w:rPr>
        <w:t>1</w:t>
      </w:r>
      <w:r w:rsidRPr="001B48EA">
        <w:rPr>
          <w:rFonts w:ascii="Times New Roman" w:hAnsi="Times New Roman" w:hint="eastAsia"/>
          <w:color w:val="auto"/>
        </w:rPr>
        <w:t>、</w:t>
      </w:r>
      <w:r w:rsidRPr="001B48EA">
        <w:rPr>
          <w:rFonts w:ascii="Times New Roman" w:hAnsi="Times New Roman"/>
          <w:color w:val="auto"/>
        </w:rPr>
        <w:t>交银周期回报灵活配置混合</w:t>
      </w:r>
      <w:r w:rsidRPr="001B48EA">
        <w:rPr>
          <w:rFonts w:ascii="Times New Roman" w:hAnsi="Times New Roman"/>
          <w:color w:val="auto"/>
        </w:rPr>
        <w:t>A</w:t>
      </w:r>
    </w:p>
    <w:p w:rsidR="001A59F9" w:rsidRPr="008B2C7A" w:rsidRDefault="00B27795"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Default="001A59F9" w:rsidP="00E25C2A">
      <w:pPr>
        <w:tabs>
          <w:tab w:val="left" w:pos="426"/>
        </w:tabs>
        <w:spacing w:before="29" w:line="288" w:lineRule="auto"/>
        <w:jc w:val="left"/>
        <w:rPr>
          <w:kern w:val="0"/>
          <w:sz w:val="24"/>
        </w:rPr>
      </w:pPr>
      <w:r w:rsidRPr="00E25C2A">
        <w:rPr>
          <w:kern w:val="0"/>
          <w:sz w:val="24"/>
        </w:rPr>
        <w:t>注：图示日期为</w:t>
      </w:r>
      <w:r w:rsidRPr="00E25C2A">
        <w:rPr>
          <w:kern w:val="0"/>
          <w:sz w:val="24"/>
        </w:rPr>
        <w:t>2014</w:t>
      </w:r>
      <w:r w:rsidRPr="00E25C2A">
        <w:rPr>
          <w:kern w:val="0"/>
          <w:sz w:val="24"/>
        </w:rPr>
        <w:t>年</w:t>
      </w:r>
      <w:r w:rsidRPr="00E25C2A">
        <w:rPr>
          <w:kern w:val="0"/>
          <w:sz w:val="24"/>
        </w:rPr>
        <w:t>5</w:t>
      </w:r>
      <w:r w:rsidRPr="00E25C2A">
        <w:rPr>
          <w:kern w:val="0"/>
          <w:sz w:val="24"/>
        </w:rPr>
        <w:t>月</w:t>
      </w:r>
      <w:r w:rsidRPr="00E25C2A">
        <w:rPr>
          <w:kern w:val="0"/>
          <w:sz w:val="24"/>
        </w:rPr>
        <w:t>22</w:t>
      </w:r>
      <w:r w:rsidRPr="00E25C2A">
        <w:rPr>
          <w:kern w:val="0"/>
          <w:sz w:val="24"/>
        </w:rPr>
        <w:t>日至</w:t>
      </w:r>
      <w:r w:rsidRPr="00E25C2A">
        <w:rPr>
          <w:kern w:val="0"/>
          <w:sz w:val="24"/>
        </w:rPr>
        <w:t>2017</w:t>
      </w:r>
      <w:r w:rsidRPr="00E25C2A">
        <w:rPr>
          <w:kern w:val="0"/>
          <w:sz w:val="24"/>
        </w:rPr>
        <w:t>年</w:t>
      </w:r>
      <w:r w:rsidRPr="00E25C2A">
        <w:rPr>
          <w:kern w:val="0"/>
          <w:sz w:val="24"/>
        </w:rPr>
        <w:t>12</w:t>
      </w:r>
      <w:r w:rsidRPr="00E25C2A">
        <w:rPr>
          <w:kern w:val="0"/>
          <w:sz w:val="24"/>
        </w:rPr>
        <w:t>月</w:t>
      </w:r>
      <w:r w:rsidRPr="00E25C2A">
        <w:rPr>
          <w:kern w:val="0"/>
          <w:sz w:val="24"/>
        </w:rPr>
        <w:t>31</w:t>
      </w:r>
      <w:r w:rsidRPr="00E25C2A">
        <w:rPr>
          <w:kern w:val="0"/>
          <w:sz w:val="24"/>
        </w:rPr>
        <w:t>日。本基金建仓期为自基金合同生效日起的</w:t>
      </w:r>
      <w:r w:rsidRPr="00E25C2A">
        <w:rPr>
          <w:kern w:val="0"/>
          <w:sz w:val="24"/>
        </w:rPr>
        <w:t>6</w:t>
      </w:r>
      <w:r w:rsidRPr="00E25C2A">
        <w:rPr>
          <w:kern w:val="0"/>
          <w:sz w:val="24"/>
        </w:rPr>
        <w:t>个月。截至建仓期结束，本基金各项资产配置比例符合基金合同及招募说明书有关投资比例的约定。</w:t>
      </w:r>
    </w:p>
    <w:p w:rsidR="00E92550" w:rsidRPr="00E25C2A" w:rsidRDefault="00E92550" w:rsidP="00E25C2A">
      <w:pPr>
        <w:tabs>
          <w:tab w:val="left" w:pos="426"/>
        </w:tabs>
        <w:spacing w:before="29" w:line="288" w:lineRule="auto"/>
        <w:jc w:val="left"/>
        <w:rPr>
          <w:kern w:val="0"/>
          <w:sz w:val="24"/>
        </w:rPr>
      </w:pPr>
    </w:p>
    <w:p w:rsidR="001A59F9" w:rsidRPr="001B48EA" w:rsidRDefault="001A59F9" w:rsidP="001B48EA">
      <w:pPr>
        <w:pStyle w:val="21"/>
        <w:spacing w:before="29" w:line="288" w:lineRule="auto"/>
        <w:ind w:firstLineChars="0" w:firstLine="0"/>
        <w:rPr>
          <w:rFonts w:ascii="Times New Roman" w:hAnsi="Times New Roman"/>
          <w:color w:val="auto"/>
        </w:rPr>
      </w:pPr>
      <w:r w:rsidRPr="001B48EA">
        <w:rPr>
          <w:rFonts w:ascii="Times New Roman" w:hAnsi="Times New Roman"/>
          <w:color w:val="auto"/>
        </w:rPr>
        <w:t>2</w:t>
      </w:r>
      <w:r w:rsidRPr="001B48EA">
        <w:rPr>
          <w:rFonts w:ascii="Times New Roman" w:hAnsi="Times New Roman" w:hint="eastAsia"/>
          <w:color w:val="auto"/>
        </w:rPr>
        <w:t>、</w:t>
      </w:r>
      <w:r w:rsidRPr="001B48EA">
        <w:rPr>
          <w:rFonts w:ascii="Times New Roman" w:hAnsi="Times New Roman"/>
          <w:color w:val="auto"/>
        </w:rPr>
        <w:t>交银周期回报灵活配置混合</w:t>
      </w:r>
      <w:r w:rsidRPr="001B48EA">
        <w:rPr>
          <w:rFonts w:ascii="Times New Roman" w:hAnsi="Times New Roman"/>
          <w:color w:val="auto"/>
        </w:rPr>
        <w:t>C</w:t>
      </w:r>
    </w:p>
    <w:p w:rsidR="001A59F9" w:rsidRPr="00BB35D1" w:rsidRDefault="00B27795"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extent cx="5759450" cy="3372734"/>
            <wp:effectExtent l="0" t="0" r="0" b="0"/>
            <wp:docPr id="2" name="图片 2"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E25C2A" w:rsidRDefault="001A59F9" w:rsidP="00E25C2A">
      <w:pPr>
        <w:tabs>
          <w:tab w:val="left" w:pos="426"/>
        </w:tabs>
        <w:spacing w:before="29" w:line="288" w:lineRule="auto"/>
        <w:jc w:val="left"/>
        <w:rPr>
          <w:kern w:val="0"/>
          <w:sz w:val="24"/>
        </w:rPr>
      </w:pPr>
      <w:r w:rsidRPr="00E25C2A">
        <w:rPr>
          <w:kern w:val="0"/>
          <w:sz w:val="24"/>
        </w:rPr>
        <w:t>注：本基金自</w:t>
      </w:r>
      <w:r w:rsidRPr="00E25C2A">
        <w:rPr>
          <w:kern w:val="0"/>
          <w:sz w:val="24"/>
        </w:rPr>
        <w:t>2015</w:t>
      </w:r>
      <w:r w:rsidRPr="00E25C2A">
        <w:rPr>
          <w:kern w:val="0"/>
          <w:sz w:val="24"/>
        </w:rPr>
        <w:t>年</w:t>
      </w:r>
      <w:r w:rsidRPr="00E25C2A">
        <w:rPr>
          <w:kern w:val="0"/>
          <w:sz w:val="24"/>
        </w:rPr>
        <w:t>11</w:t>
      </w:r>
      <w:r w:rsidRPr="00E25C2A">
        <w:rPr>
          <w:kern w:val="0"/>
          <w:sz w:val="24"/>
        </w:rPr>
        <w:t>月</w:t>
      </w:r>
      <w:r w:rsidRPr="00E25C2A">
        <w:rPr>
          <w:kern w:val="0"/>
          <w:sz w:val="24"/>
        </w:rPr>
        <w:t>19</w:t>
      </w:r>
      <w:r w:rsidRPr="00E25C2A">
        <w:rPr>
          <w:kern w:val="0"/>
          <w:sz w:val="24"/>
        </w:rPr>
        <w:t>日起，开始销售</w:t>
      </w:r>
      <w:r w:rsidRPr="00E25C2A">
        <w:rPr>
          <w:kern w:val="0"/>
          <w:sz w:val="24"/>
        </w:rPr>
        <w:t>C</w:t>
      </w:r>
      <w:r w:rsidRPr="00E25C2A">
        <w:rPr>
          <w:kern w:val="0"/>
          <w:sz w:val="24"/>
        </w:rPr>
        <w:t>类份额，当日投资者提交的申购申请于</w:t>
      </w:r>
      <w:r w:rsidRPr="00E25C2A">
        <w:rPr>
          <w:kern w:val="0"/>
          <w:sz w:val="24"/>
        </w:rPr>
        <w:t>2015</w:t>
      </w:r>
      <w:r w:rsidRPr="00E25C2A">
        <w:rPr>
          <w:kern w:val="0"/>
          <w:sz w:val="24"/>
        </w:rPr>
        <w:t>年</w:t>
      </w:r>
      <w:r w:rsidRPr="00E25C2A">
        <w:rPr>
          <w:kern w:val="0"/>
          <w:sz w:val="24"/>
        </w:rPr>
        <w:t>11</w:t>
      </w:r>
      <w:r w:rsidRPr="00E25C2A">
        <w:rPr>
          <w:kern w:val="0"/>
          <w:sz w:val="24"/>
        </w:rPr>
        <w:t>月</w:t>
      </w:r>
      <w:r w:rsidRPr="00E25C2A">
        <w:rPr>
          <w:kern w:val="0"/>
          <w:sz w:val="24"/>
        </w:rPr>
        <w:t>20</w:t>
      </w:r>
      <w:r w:rsidRPr="00E25C2A">
        <w:rPr>
          <w:kern w:val="0"/>
          <w:sz w:val="24"/>
        </w:rPr>
        <w:t>日被确认并将有效份额登记在册。图示日期为</w:t>
      </w:r>
      <w:r w:rsidRPr="00E25C2A">
        <w:rPr>
          <w:kern w:val="0"/>
          <w:sz w:val="24"/>
        </w:rPr>
        <w:t>2015</w:t>
      </w:r>
      <w:r w:rsidRPr="00E25C2A">
        <w:rPr>
          <w:kern w:val="0"/>
          <w:sz w:val="24"/>
        </w:rPr>
        <w:t>年</w:t>
      </w:r>
      <w:r w:rsidRPr="00E25C2A">
        <w:rPr>
          <w:kern w:val="0"/>
          <w:sz w:val="24"/>
        </w:rPr>
        <w:t>11</w:t>
      </w:r>
      <w:r w:rsidRPr="00E25C2A">
        <w:rPr>
          <w:kern w:val="0"/>
          <w:sz w:val="24"/>
        </w:rPr>
        <w:t>月</w:t>
      </w:r>
      <w:r w:rsidRPr="00E25C2A">
        <w:rPr>
          <w:kern w:val="0"/>
          <w:sz w:val="24"/>
        </w:rPr>
        <w:t>20</w:t>
      </w:r>
      <w:r w:rsidRPr="00E25C2A">
        <w:rPr>
          <w:kern w:val="0"/>
          <w:sz w:val="24"/>
        </w:rPr>
        <w:t>日至</w:t>
      </w:r>
      <w:r w:rsidRPr="00E25C2A">
        <w:rPr>
          <w:kern w:val="0"/>
          <w:sz w:val="24"/>
        </w:rPr>
        <w:t>2017</w:t>
      </w:r>
      <w:r w:rsidRPr="00E25C2A">
        <w:rPr>
          <w:kern w:val="0"/>
          <w:sz w:val="24"/>
        </w:rPr>
        <w:t>年</w:t>
      </w:r>
      <w:r w:rsidRPr="00E25C2A">
        <w:rPr>
          <w:kern w:val="0"/>
          <w:sz w:val="24"/>
        </w:rPr>
        <w:t>12</w:t>
      </w:r>
      <w:r w:rsidRPr="00E25C2A">
        <w:rPr>
          <w:kern w:val="0"/>
          <w:sz w:val="24"/>
        </w:rPr>
        <w:t>月</w:t>
      </w:r>
      <w:r w:rsidRPr="00E25C2A">
        <w:rPr>
          <w:kern w:val="0"/>
          <w:sz w:val="24"/>
        </w:rPr>
        <w:t>31</w:t>
      </w:r>
      <w:r w:rsidRPr="00E25C2A">
        <w:rPr>
          <w:kern w:val="0"/>
          <w:sz w:val="24"/>
        </w:rPr>
        <w:t>日。</w:t>
      </w:r>
    </w:p>
    <w:p w:rsidR="001A59F9" w:rsidRPr="00E25C2A" w:rsidRDefault="001A59F9" w:rsidP="00E25C2A">
      <w:pPr>
        <w:tabs>
          <w:tab w:val="left" w:pos="426"/>
        </w:tabs>
        <w:spacing w:before="29" w:line="288" w:lineRule="auto"/>
        <w:jc w:val="left"/>
        <w:rPr>
          <w:kern w:val="0"/>
          <w:sz w:val="24"/>
        </w:rPr>
      </w:pP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3.2.3 </w:t>
      </w:r>
      <w:r w:rsidR="00A225D8" w:rsidRPr="00C2179A">
        <w:rPr>
          <w:rFonts w:ascii="Times New Roman" w:hAnsi="Times New Roman" w:hint="eastAsia"/>
          <w:kern w:val="0"/>
          <w:szCs w:val="24"/>
        </w:rPr>
        <w:t>自基金合同生效以来</w:t>
      </w:r>
      <w:r w:rsidRPr="00C2179A">
        <w:rPr>
          <w:rFonts w:ascii="Times New Roman" w:hAnsi="Times New Roman" w:hint="eastAsia"/>
          <w:kern w:val="0"/>
          <w:szCs w:val="24"/>
        </w:rPr>
        <w:t>基金每年净值增长率及其与同期业绩比较基准收益率的比较</w:t>
      </w:r>
    </w:p>
    <w:p w:rsidR="00097CBA" w:rsidRPr="002D2B7D" w:rsidRDefault="00444936" w:rsidP="002D2B7D">
      <w:pPr>
        <w:pStyle w:val="21"/>
        <w:spacing w:before="29" w:line="288" w:lineRule="auto"/>
        <w:ind w:firstLineChars="0" w:firstLine="0"/>
        <w:rPr>
          <w:rFonts w:ascii="Times New Roman" w:hAnsi="Times New Roman"/>
          <w:color w:val="auto"/>
        </w:rPr>
      </w:pPr>
      <w:r w:rsidRPr="002D2B7D">
        <w:rPr>
          <w:rFonts w:ascii="Times New Roman" w:hAnsi="Times New Roman" w:hint="eastAsia"/>
          <w:color w:val="auto"/>
        </w:rPr>
        <w:t>1</w:t>
      </w:r>
      <w:r w:rsidRPr="002D2B7D">
        <w:rPr>
          <w:rFonts w:ascii="Times New Roman" w:hAnsi="Times New Roman" w:hint="eastAsia"/>
          <w:color w:val="auto"/>
        </w:rPr>
        <w:t>、</w:t>
      </w:r>
      <w:r w:rsidR="00097CBA" w:rsidRPr="002D2B7D">
        <w:rPr>
          <w:rFonts w:ascii="Times New Roman" w:hAnsi="Times New Roman"/>
          <w:color w:val="auto"/>
        </w:rPr>
        <w:t>交银周期回报灵活配置混合</w:t>
      </w:r>
      <w:r w:rsidR="00097CBA" w:rsidRPr="002D2B7D">
        <w:rPr>
          <w:rFonts w:ascii="Times New Roman" w:hAnsi="Times New Roman"/>
          <w:color w:val="auto"/>
        </w:rPr>
        <w:t>A</w:t>
      </w:r>
    </w:p>
    <w:p w:rsidR="00143C09" w:rsidRPr="008B2C7A" w:rsidRDefault="00B27795" w:rsidP="00B27795">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柱状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Default="001A59F9" w:rsidP="00E25C2A">
      <w:pPr>
        <w:tabs>
          <w:tab w:val="left" w:pos="426"/>
        </w:tabs>
        <w:spacing w:before="29" w:line="288" w:lineRule="auto"/>
        <w:jc w:val="left"/>
        <w:rPr>
          <w:kern w:val="0"/>
          <w:sz w:val="24"/>
        </w:rPr>
      </w:pPr>
      <w:r w:rsidRPr="00E25C2A">
        <w:rPr>
          <w:kern w:val="0"/>
          <w:sz w:val="24"/>
        </w:rPr>
        <w:t>注：图示日期为</w:t>
      </w:r>
      <w:r w:rsidRPr="00E25C2A">
        <w:rPr>
          <w:kern w:val="0"/>
          <w:sz w:val="24"/>
        </w:rPr>
        <w:t>2014</w:t>
      </w:r>
      <w:r w:rsidRPr="00E25C2A">
        <w:rPr>
          <w:kern w:val="0"/>
          <w:sz w:val="24"/>
        </w:rPr>
        <w:t>年</w:t>
      </w:r>
      <w:r w:rsidRPr="00E25C2A">
        <w:rPr>
          <w:kern w:val="0"/>
          <w:sz w:val="24"/>
        </w:rPr>
        <w:t>5</w:t>
      </w:r>
      <w:r w:rsidRPr="00E25C2A">
        <w:rPr>
          <w:kern w:val="0"/>
          <w:sz w:val="24"/>
        </w:rPr>
        <w:t>月</w:t>
      </w:r>
      <w:r w:rsidRPr="00E25C2A">
        <w:rPr>
          <w:kern w:val="0"/>
          <w:sz w:val="24"/>
        </w:rPr>
        <w:t>22</w:t>
      </w:r>
      <w:r w:rsidRPr="00E25C2A">
        <w:rPr>
          <w:kern w:val="0"/>
          <w:sz w:val="24"/>
        </w:rPr>
        <w:t>日至</w:t>
      </w:r>
      <w:r w:rsidRPr="00E25C2A">
        <w:rPr>
          <w:kern w:val="0"/>
          <w:sz w:val="24"/>
        </w:rPr>
        <w:t>2017</w:t>
      </w:r>
      <w:r w:rsidRPr="00E25C2A">
        <w:rPr>
          <w:kern w:val="0"/>
          <w:sz w:val="24"/>
        </w:rPr>
        <w:t>年</w:t>
      </w:r>
      <w:r w:rsidRPr="00E25C2A">
        <w:rPr>
          <w:kern w:val="0"/>
          <w:sz w:val="24"/>
        </w:rPr>
        <w:t>12</w:t>
      </w:r>
      <w:r w:rsidRPr="00E25C2A">
        <w:rPr>
          <w:kern w:val="0"/>
          <w:sz w:val="24"/>
        </w:rPr>
        <w:t>月</w:t>
      </w:r>
      <w:r w:rsidRPr="00E25C2A">
        <w:rPr>
          <w:kern w:val="0"/>
          <w:sz w:val="24"/>
        </w:rPr>
        <w:t>31</w:t>
      </w:r>
      <w:r w:rsidRPr="00E25C2A">
        <w:rPr>
          <w:kern w:val="0"/>
          <w:sz w:val="24"/>
        </w:rPr>
        <w:t>日。基金合同生效当年的净值增长率按照当年实际存续期计算。</w:t>
      </w:r>
    </w:p>
    <w:p w:rsidR="00177BDC" w:rsidRPr="00E25C2A" w:rsidRDefault="00177BDC" w:rsidP="00E25C2A">
      <w:pPr>
        <w:tabs>
          <w:tab w:val="left" w:pos="426"/>
        </w:tabs>
        <w:spacing w:before="29" w:line="288" w:lineRule="auto"/>
        <w:jc w:val="left"/>
        <w:rPr>
          <w:kern w:val="0"/>
          <w:sz w:val="24"/>
        </w:rPr>
      </w:pPr>
    </w:p>
    <w:p w:rsidR="001A59F9" w:rsidRPr="002D2B7D" w:rsidRDefault="001A59F9" w:rsidP="002D2B7D">
      <w:pPr>
        <w:pStyle w:val="21"/>
        <w:spacing w:before="29" w:line="288" w:lineRule="auto"/>
        <w:ind w:firstLineChars="0" w:firstLine="0"/>
        <w:rPr>
          <w:rFonts w:ascii="Times New Roman" w:hAnsi="Times New Roman"/>
          <w:color w:val="auto"/>
        </w:rPr>
      </w:pPr>
      <w:r w:rsidRPr="002D2B7D">
        <w:rPr>
          <w:rFonts w:ascii="Times New Roman" w:hAnsi="Times New Roman"/>
          <w:color w:val="auto"/>
        </w:rPr>
        <w:t>2</w:t>
      </w:r>
      <w:r w:rsidRPr="002D2B7D">
        <w:rPr>
          <w:rFonts w:ascii="Times New Roman" w:hAnsi="Times New Roman" w:hint="eastAsia"/>
          <w:color w:val="auto"/>
        </w:rPr>
        <w:t>、</w:t>
      </w:r>
      <w:r w:rsidRPr="002D2B7D">
        <w:rPr>
          <w:rFonts w:ascii="Times New Roman" w:hAnsi="Times New Roman"/>
          <w:color w:val="auto"/>
        </w:rPr>
        <w:t>交银周期回报灵活配置混合</w:t>
      </w:r>
      <w:r w:rsidRPr="002D2B7D">
        <w:rPr>
          <w:rFonts w:ascii="Times New Roman" w:hAnsi="Times New Roman"/>
          <w:color w:val="auto"/>
        </w:rPr>
        <w:t>C</w:t>
      </w:r>
    </w:p>
    <w:p w:rsidR="001A59F9" w:rsidRPr="008B2C7A" w:rsidRDefault="00B27795" w:rsidP="00B27795">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8" name="图片 8"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nnieliu\Desktop\走势图柱状图\柱状图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E25C2A" w:rsidRDefault="001A59F9" w:rsidP="00E25C2A">
      <w:pPr>
        <w:tabs>
          <w:tab w:val="left" w:pos="426"/>
        </w:tabs>
        <w:spacing w:before="29" w:line="288" w:lineRule="auto"/>
        <w:jc w:val="left"/>
        <w:rPr>
          <w:kern w:val="0"/>
          <w:sz w:val="24"/>
        </w:rPr>
      </w:pPr>
      <w:r w:rsidRPr="00E25C2A">
        <w:rPr>
          <w:kern w:val="0"/>
          <w:sz w:val="24"/>
        </w:rPr>
        <w:t>注：图示日期为</w:t>
      </w:r>
      <w:r w:rsidRPr="00E25C2A">
        <w:rPr>
          <w:kern w:val="0"/>
          <w:sz w:val="24"/>
        </w:rPr>
        <w:t>2015</w:t>
      </w:r>
      <w:r w:rsidRPr="00E25C2A">
        <w:rPr>
          <w:kern w:val="0"/>
          <w:sz w:val="24"/>
        </w:rPr>
        <w:t>年</w:t>
      </w:r>
      <w:r w:rsidRPr="00E25C2A">
        <w:rPr>
          <w:kern w:val="0"/>
          <w:sz w:val="24"/>
        </w:rPr>
        <w:t>11</w:t>
      </w:r>
      <w:r w:rsidRPr="00E25C2A">
        <w:rPr>
          <w:kern w:val="0"/>
          <w:sz w:val="24"/>
        </w:rPr>
        <w:t>月</w:t>
      </w:r>
      <w:r w:rsidRPr="00E25C2A">
        <w:rPr>
          <w:kern w:val="0"/>
          <w:sz w:val="24"/>
        </w:rPr>
        <w:t>20</w:t>
      </w:r>
      <w:r w:rsidRPr="00E25C2A">
        <w:rPr>
          <w:kern w:val="0"/>
          <w:sz w:val="24"/>
        </w:rPr>
        <w:t>日至</w:t>
      </w:r>
      <w:r w:rsidRPr="00E25C2A">
        <w:rPr>
          <w:kern w:val="0"/>
          <w:sz w:val="24"/>
        </w:rPr>
        <w:t>2017</w:t>
      </w:r>
      <w:r w:rsidRPr="00E25C2A">
        <w:rPr>
          <w:kern w:val="0"/>
          <w:sz w:val="24"/>
        </w:rPr>
        <w:t>年</w:t>
      </w:r>
      <w:r w:rsidRPr="00E25C2A">
        <w:rPr>
          <w:kern w:val="0"/>
          <w:sz w:val="24"/>
        </w:rPr>
        <w:t>12</w:t>
      </w:r>
      <w:r w:rsidRPr="00E25C2A">
        <w:rPr>
          <w:kern w:val="0"/>
          <w:sz w:val="24"/>
        </w:rPr>
        <w:t>月</w:t>
      </w:r>
      <w:r w:rsidRPr="00E25C2A">
        <w:rPr>
          <w:kern w:val="0"/>
          <w:sz w:val="24"/>
        </w:rPr>
        <w:t>31</w:t>
      </w:r>
      <w:r w:rsidRPr="00E25C2A">
        <w:rPr>
          <w:kern w:val="0"/>
          <w:sz w:val="24"/>
        </w:rPr>
        <w:t>日。基金合同生效当年的净值增长率按照当年实际存续期计算。</w:t>
      </w:r>
    </w:p>
    <w:p w:rsidR="001A59F9" w:rsidRPr="00E25C2A" w:rsidRDefault="001A59F9" w:rsidP="00E25C2A">
      <w:pPr>
        <w:tabs>
          <w:tab w:val="left" w:pos="426"/>
        </w:tabs>
        <w:spacing w:before="29" w:line="288" w:lineRule="auto"/>
        <w:jc w:val="left"/>
        <w:rPr>
          <w:kern w:val="0"/>
          <w:sz w:val="24"/>
        </w:rPr>
      </w:pPr>
    </w:p>
    <w:p w:rsidR="002E63B8" w:rsidRPr="008B2C7A" w:rsidRDefault="002E63B8" w:rsidP="00026C9C">
      <w:pPr>
        <w:spacing w:line="360" w:lineRule="auto"/>
        <w:ind w:firstLine="420"/>
        <w:jc w:val="left"/>
        <w:rPr>
          <w:rFonts w:asciiTheme="minorEastAsia" w:eastAsiaTheme="minorEastAsia" w:hAnsiTheme="minorEastAsia"/>
          <w:color w:val="000000"/>
          <w:szCs w:val="21"/>
        </w:rPr>
      </w:pPr>
    </w:p>
    <w:p w:rsidR="000B2C76" w:rsidRPr="00C2179A" w:rsidRDefault="000B2C76" w:rsidP="00C2179A">
      <w:pPr>
        <w:pStyle w:val="20"/>
        <w:spacing w:before="29" w:after="0" w:line="288" w:lineRule="auto"/>
        <w:rPr>
          <w:rFonts w:ascii="Times New Roman" w:hAnsi="Times New Roman"/>
          <w:kern w:val="0"/>
          <w:szCs w:val="24"/>
        </w:rPr>
      </w:pPr>
      <w:bookmarkStart w:id="21" w:name="_Toc249760033"/>
      <w:bookmarkStart w:id="22" w:name="_Toc361324853"/>
      <w:r w:rsidRPr="00C2179A">
        <w:rPr>
          <w:rFonts w:ascii="Times New Roman" w:hAnsi="Times New Roman"/>
          <w:kern w:val="0"/>
          <w:szCs w:val="24"/>
        </w:rPr>
        <w:t>3.3</w:t>
      </w:r>
      <w:r w:rsidRPr="00C2179A">
        <w:rPr>
          <w:rFonts w:ascii="Times New Roman" w:hAnsi="Times New Roman" w:hint="eastAsia"/>
          <w:kern w:val="0"/>
          <w:szCs w:val="24"/>
        </w:rPr>
        <w:t xml:space="preserve"> </w:t>
      </w:r>
      <w:r w:rsidRPr="00C2179A">
        <w:rPr>
          <w:rFonts w:ascii="Times New Roman" w:hAnsi="Times New Roman" w:hint="eastAsia"/>
          <w:kern w:val="0"/>
          <w:szCs w:val="24"/>
        </w:rPr>
        <w:t>过去三年基金的利润分配情况</w:t>
      </w:r>
      <w:bookmarkEnd w:id="21"/>
      <w:bookmarkEnd w:id="22"/>
    </w:p>
    <w:p w:rsidR="000B2C76" w:rsidRPr="0051387F" w:rsidRDefault="0071054A" w:rsidP="0051387F">
      <w:pPr>
        <w:pStyle w:val="21"/>
        <w:spacing w:before="29" w:line="288" w:lineRule="auto"/>
        <w:ind w:firstLineChars="0" w:firstLine="0"/>
        <w:rPr>
          <w:rFonts w:ascii="Times New Roman" w:hAnsi="Times New Roman"/>
          <w:color w:val="auto"/>
        </w:rPr>
      </w:pPr>
      <w:r w:rsidRPr="0051387F">
        <w:rPr>
          <w:rFonts w:ascii="Times New Roman" w:hAnsi="Times New Roman" w:hint="eastAsia"/>
          <w:color w:val="auto"/>
        </w:rPr>
        <w:t>1</w:t>
      </w:r>
      <w:r w:rsidRPr="0051387F">
        <w:rPr>
          <w:rFonts w:ascii="Times New Roman" w:hAnsi="Times New Roman" w:hint="eastAsia"/>
          <w:color w:val="auto"/>
        </w:rPr>
        <w:t>、</w:t>
      </w:r>
      <w:r w:rsidR="000B2C76" w:rsidRPr="0051387F">
        <w:rPr>
          <w:rFonts w:ascii="Times New Roman" w:hAnsi="Times New Roman"/>
          <w:color w:val="auto"/>
        </w:rPr>
        <w:t>交银周期回报灵活配置混合</w:t>
      </w:r>
      <w:r w:rsidR="000B2C76" w:rsidRPr="0051387F">
        <w:rPr>
          <w:rFonts w:ascii="Times New Roman" w:hAnsi="Times New Roman"/>
          <w:color w:val="auto"/>
        </w:rPr>
        <w:t>A</w:t>
      </w:r>
      <w:r w:rsidR="000B2C76" w:rsidRPr="0051387F">
        <w:rPr>
          <w:rFonts w:ascii="Times New Roman" w:hAnsi="Times New Roman" w:hint="eastAsia"/>
          <w:color w:val="auto"/>
        </w:rPr>
        <w:t>：</w:t>
      </w:r>
    </w:p>
    <w:p w:rsidR="000B2C76" w:rsidRPr="00AB4681" w:rsidRDefault="000B2C76" w:rsidP="00AB4681">
      <w:pPr>
        <w:autoSpaceDE w:val="0"/>
        <w:autoSpaceDN w:val="0"/>
        <w:adjustRightInd w:val="0"/>
        <w:spacing w:before="29" w:line="288" w:lineRule="auto"/>
        <w:ind w:left="15"/>
        <w:jc w:val="right"/>
        <w:rPr>
          <w:color w:val="000000"/>
          <w:kern w:val="0"/>
          <w:sz w:val="24"/>
        </w:rPr>
      </w:pPr>
      <w:r w:rsidRPr="00AB4681">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701"/>
        <w:gridCol w:w="1701"/>
        <w:gridCol w:w="1701"/>
        <w:gridCol w:w="1559"/>
        <w:gridCol w:w="1060"/>
      </w:tblGrid>
      <w:tr w:rsidR="006C3415" w:rsidRPr="008B2C7A" w:rsidTr="00784A92">
        <w:tc>
          <w:tcPr>
            <w:tcW w:w="1276"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年度</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每</w:t>
            </w:r>
            <w:r w:rsidRPr="00595119">
              <w:rPr>
                <w:color w:val="000000"/>
                <w:sz w:val="24"/>
              </w:rPr>
              <w:t>10</w:t>
            </w:r>
            <w:r w:rsidRPr="00595119">
              <w:rPr>
                <w:rFonts w:hint="eastAsia"/>
                <w:color w:val="000000"/>
                <w:sz w:val="24"/>
              </w:rPr>
              <w:t>份基金份额分红数</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现金形式发放总额</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再投资形式发放总额</w:t>
            </w:r>
          </w:p>
        </w:tc>
        <w:tc>
          <w:tcPr>
            <w:tcW w:w="1559" w:type="dxa"/>
            <w:vAlign w:val="center"/>
          </w:tcPr>
          <w:p w:rsidR="006C3415" w:rsidRPr="00595119" w:rsidRDefault="006C3415" w:rsidP="00595119">
            <w:pPr>
              <w:adjustRightInd w:val="0"/>
              <w:spacing w:before="29" w:line="288" w:lineRule="auto"/>
              <w:ind w:left="15"/>
              <w:jc w:val="center"/>
              <w:rPr>
                <w:color w:val="000000"/>
                <w:sz w:val="24"/>
              </w:rPr>
            </w:pPr>
            <w:r w:rsidRPr="00595119">
              <w:rPr>
                <w:rFonts w:hint="eastAsia"/>
                <w:color w:val="000000"/>
                <w:sz w:val="24"/>
              </w:rPr>
              <w:t>年度利润分配合计</w:t>
            </w:r>
          </w:p>
        </w:tc>
        <w:tc>
          <w:tcPr>
            <w:tcW w:w="1060" w:type="dxa"/>
            <w:vAlign w:val="center"/>
          </w:tcPr>
          <w:p w:rsidR="006C3415" w:rsidRPr="00595119" w:rsidRDefault="006C3415" w:rsidP="00595119">
            <w:pPr>
              <w:adjustRightInd w:val="0"/>
              <w:spacing w:before="29" w:line="288" w:lineRule="auto"/>
              <w:ind w:left="15"/>
              <w:jc w:val="center"/>
              <w:rPr>
                <w:color w:val="000000"/>
                <w:sz w:val="24"/>
              </w:rPr>
            </w:pPr>
            <w:r w:rsidRPr="00595119">
              <w:rPr>
                <w:rFonts w:hint="eastAsia"/>
                <w:color w:val="000000"/>
                <w:sz w:val="24"/>
              </w:rPr>
              <w:t>备注</w:t>
            </w:r>
          </w:p>
        </w:tc>
      </w:tr>
      <w:tr w:rsidR="00DD1B01">
        <w:tc>
          <w:tcPr>
            <w:tcW w:w="1276" w:type="dxa"/>
            <w:vAlign w:val="center"/>
          </w:tcPr>
          <w:p w:rsidR="00DD1B01" w:rsidRDefault="007D6D36">
            <w:pPr>
              <w:jc w:val="center"/>
            </w:pPr>
            <w:r>
              <w:rPr>
                <w:color w:val="000000"/>
                <w:sz w:val="24"/>
              </w:rPr>
              <w:t>2017</w:t>
            </w:r>
            <w:r>
              <w:rPr>
                <w:color w:val="000000"/>
                <w:sz w:val="24"/>
              </w:rPr>
              <w:t>年</w:t>
            </w:r>
          </w:p>
        </w:tc>
        <w:tc>
          <w:tcPr>
            <w:tcW w:w="1701" w:type="dxa"/>
            <w:vAlign w:val="center"/>
          </w:tcPr>
          <w:p w:rsidR="00DD1B01" w:rsidRDefault="007D6D36">
            <w:pPr>
              <w:jc w:val="right"/>
            </w:pPr>
            <w:r>
              <w:rPr>
                <w:color w:val="000000"/>
                <w:sz w:val="24"/>
              </w:rPr>
              <w:t>0.390</w:t>
            </w:r>
          </w:p>
        </w:tc>
        <w:tc>
          <w:tcPr>
            <w:tcW w:w="1701" w:type="dxa"/>
            <w:vAlign w:val="center"/>
          </w:tcPr>
          <w:p w:rsidR="00DD1B01" w:rsidRDefault="007D6D36">
            <w:pPr>
              <w:jc w:val="right"/>
            </w:pPr>
            <w:r>
              <w:rPr>
                <w:color w:val="000000"/>
                <w:sz w:val="24"/>
              </w:rPr>
              <w:t>10,083,352.64</w:t>
            </w:r>
          </w:p>
        </w:tc>
        <w:tc>
          <w:tcPr>
            <w:tcW w:w="1701" w:type="dxa"/>
            <w:vAlign w:val="center"/>
          </w:tcPr>
          <w:p w:rsidR="00DD1B01" w:rsidRDefault="007D6D36">
            <w:pPr>
              <w:jc w:val="right"/>
            </w:pPr>
            <w:r>
              <w:rPr>
                <w:color w:val="000000"/>
                <w:sz w:val="24"/>
              </w:rPr>
              <w:t>1,022,221.47</w:t>
            </w:r>
          </w:p>
        </w:tc>
        <w:tc>
          <w:tcPr>
            <w:tcW w:w="1559" w:type="dxa"/>
            <w:vAlign w:val="center"/>
          </w:tcPr>
          <w:p w:rsidR="00DD1B01" w:rsidRDefault="007D6D36">
            <w:pPr>
              <w:jc w:val="right"/>
            </w:pPr>
            <w:r>
              <w:rPr>
                <w:color w:val="000000"/>
                <w:sz w:val="24"/>
              </w:rPr>
              <w:t>11,105,574.11</w:t>
            </w:r>
          </w:p>
        </w:tc>
        <w:tc>
          <w:tcPr>
            <w:tcW w:w="1060" w:type="dxa"/>
            <w:vAlign w:val="center"/>
          </w:tcPr>
          <w:p w:rsidR="00DD1B01" w:rsidRDefault="007D6D36">
            <w:pPr>
              <w:jc w:val="left"/>
            </w:pPr>
            <w:r>
              <w:rPr>
                <w:color w:val="000000"/>
                <w:sz w:val="24"/>
              </w:rPr>
              <w:t>-</w:t>
            </w:r>
          </w:p>
        </w:tc>
      </w:tr>
      <w:tr w:rsidR="00DD1B01">
        <w:tc>
          <w:tcPr>
            <w:tcW w:w="1276" w:type="dxa"/>
            <w:vAlign w:val="center"/>
          </w:tcPr>
          <w:p w:rsidR="00DD1B01" w:rsidRDefault="007D6D36">
            <w:pPr>
              <w:jc w:val="center"/>
            </w:pPr>
            <w:r>
              <w:rPr>
                <w:color w:val="000000"/>
                <w:sz w:val="24"/>
              </w:rPr>
              <w:t>2016</w:t>
            </w:r>
            <w:r>
              <w:rPr>
                <w:color w:val="000000"/>
                <w:sz w:val="24"/>
              </w:rPr>
              <w:t>年</w:t>
            </w:r>
          </w:p>
        </w:tc>
        <w:tc>
          <w:tcPr>
            <w:tcW w:w="1701" w:type="dxa"/>
            <w:vAlign w:val="center"/>
          </w:tcPr>
          <w:p w:rsidR="00DD1B01" w:rsidRDefault="007D6D36">
            <w:pPr>
              <w:jc w:val="right"/>
            </w:pPr>
            <w:r>
              <w:rPr>
                <w:color w:val="000000"/>
                <w:sz w:val="24"/>
              </w:rPr>
              <w:t>0.300</w:t>
            </w:r>
          </w:p>
        </w:tc>
        <w:tc>
          <w:tcPr>
            <w:tcW w:w="1701" w:type="dxa"/>
            <w:vAlign w:val="center"/>
          </w:tcPr>
          <w:p w:rsidR="00DD1B01" w:rsidRDefault="007D6D36">
            <w:pPr>
              <w:jc w:val="right"/>
            </w:pPr>
            <w:r>
              <w:rPr>
                <w:color w:val="000000"/>
                <w:sz w:val="24"/>
              </w:rPr>
              <w:t>12,335,298.71</w:t>
            </w:r>
          </w:p>
        </w:tc>
        <w:tc>
          <w:tcPr>
            <w:tcW w:w="1701" w:type="dxa"/>
            <w:vAlign w:val="center"/>
          </w:tcPr>
          <w:p w:rsidR="00DD1B01" w:rsidRDefault="007D6D36">
            <w:pPr>
              <w:jc w:val="right"/>
            </w:pPr>
            <w:r>
              <w:rPr>
                <w:color w:val="000000"/>
                <w:sz w:val="24"/>
              </w:rPr>
              <w:t>19,611,231.47</w:t>
            </w:r>
          </w:p>
        </w:tc>
        <w:tc>
          <w:tcPr>
            <w:tcW w:w="1559" w:type="dxa"/>
            <w:vAlign w:val="center"/>
          </w:tcPr>
          <w:p w:rsidR="00DD1B01" w:rsidRDefault="007D6D36">
            <w:pPr>
              <w:jc w:val="right"/>
            </w:pPr>
            <w:r>
              <w:rPr>
                <w:color w:val="000000"/>
                <w:sz w:val="24"/>
              </w:rPr>
              <w:t>31,946,530.18</w:t>
            </w:r>
          </w:p>
        </w:tc>
        <w:tc>
          <w:tcPr>
            <w:tcW w:w="1060" w:type="dxa"/>
            <w:vAlign w:val="center"/>
          </w:tcPr>
          <w:p w:rsidR="00DD1B01" w:rsidRDefault="007D6D36">
            <w:pPr>
              <w:jc w:val="left"/>
            </w:pPr>
            <w:r>
              <w:rPr>
                <w:color w:val="000000"/>
                <w:sz w:val="24"/>
              </w:rPr>
              <w:t>-</w:t>
            </w:r>
          </w:p>
        </w:tc>
      </w:tr>
      <w:tr w:rsidR="00DD1B01">
        <w:tc>
          <w:tcPr>
            <w:tcW w:w="1276" w:type="dxa"/>
            <w:vAlign w:val="center"/>
          </w:tcPr>
          <w:p w:rsidR="00DD1B01" w:rsidRDefault="007D6D36">
            <w:pPr>
              <w:jc w:val="center"/>
            </w:pPr>
            <w:r>
              <w:rPr>
                <w:color w:val="000000"/>
                <w:sz w:val="24"/>
              </w:rPr>
              <w:t>2015</w:t>
            </w:r>
            <w:r>
              <w:rPr>
                <w:color w:val="000000"/>
                <w:sz w:val="24"/>
              </w:rPr>
              <w:t>年</w:t>
            </w:r>
          </w:p>
        </w:tc>
        <w:tc>
          <w:tcPr>
            <w:tcW w:w="1701" w:type="dxa"/>
            <w:vAlign w:val="center"/>
          </w:tcPr>
          <w:p w:rsidR="00DD1B01" w:rsidRDefault="007D6D36">
            <w:pPr>
              <w:jc w:val="right"/>
            </w:pPr>
            <w:r>
              <w:rPr>
                <w:color w:val="000000"/>
                <w:sz w:val="24"/>
              </w:rPr>
              <w:t>0.900</w:t>
            </w:r>
          </w:p>
        </w:tc>
        <w:tc>
          <w:tcPr>
            <w:tcW w:w="1701" w:type="dxa"/>
            <w:vAlign w:val="center"/>
          </w:tcPr>
          <w:p w:rsidR="00DD1B01" w:rsidRDefault="007D6D36">
            <w:pPr>
              <w:jc w:val="right"/>
            </w:pPr>
            <w:r>
              <w:rPr>
                <w:color w:val="000000"/>
                <w:sz w:val="24"/>
              </w:rPr>
              <w:t>128,664,493.21</w:t>
            </w:r>
          </w:p>
        </w:tc>
        <w:tc>
          <w:tcPr>
            <w:tcW w:w="1701" w:type="dxa"/>
            <w:vAlign w:val="center"/>
          </w:tcPr>
          <w:p w:rsidR="00DD1B01" w:rsidRDefault="007D6D36">
            <w:pPr>
              <w:jc w:val="right"/>
            </w:pPr>
            <w:r>
              <w:rPr>
                <w:color w:val="000000"/>
                <w:sz w:val="24"/>
              </w:rPr>
              <w:t>288,323,840.99</w:t>
            </w:r>
          </w:p>
        </w:tc>
        <w:tc>
          <w:tcPr>
            <w:tcW w:w="1559" w:type="dxa"/>
            <w:vAlign w:val="center"/>
          </w:tcPr>
          <w:p w:rsidR="00DD1B01" w:rsidRDefault="007D6D36">
            <w:pPr>
              <w:jc w:val="right"/>
            </w:pPr>
            <w:r>
              <w:rPr>
                <w:color w:val="000000"/>
                <w:sz w:val="24"/>
              </w:rPr>
              <w:t>416,988,334.20</w:t>
            </w:r>
          </w:p>
        </w:tc>
        <w:tc>
          <w:tcPr>
            <w:tcW w:w="1060" w:type="dxa"/>
            <w:vAlign w:val="center"/>
          </w:tcPr>
          <w:p w:rsidR="00DD1B01" w:rsidRDefault="007D6D36">
            <w:pPr>
              <w:jc w:val="left"/>
            </w:pPr>
            <w:r>
              <w:rPr>
                <w:color w:val="000000"/>
                <w:sz w:val="24"/>
              </w:rPr>
              <w:t>-</w:t>
            </w:r>
          </w:p>
        </w:tc>
      </w:tr>
      <w:tr w:rsidR="006C3415" w:rsidRPr="008B2C7A" w:rsidTr="00784A92">
        <w:tc>
          <w:tcPr>
            <w:tcW w:w="1276" w:type="dxa"/>
            <w:vAlign w:val="center"/>
          </w:tcPr>
          <w:p w:rsidR="006C3415" w:rsidRPr="00755904" w:rsidRDefault="006C3415" w:rsidP="00755904">
            <w:pPr>
              <w:spacing w:before="29" w:line="288" w:lineRule="auto"/>
              <w:ind w:leftChars="-51" w:left="-107" w:rightChars="-51" w:right="-107"/>
              <w:jc w:val="center"/>
              <w:rPr>
                <w:color w:val="000000"/>
                <w:sz w:val="24"/>
              </w:rPr>
            </w:pPr>
            <w:r w:rsidRPr="00755904">
              <w:rPr>
                <w:rFonts w:hint="eastAsia"/>
                <w:color w:val="000000"/>
                <w:sz w:val="24"/>
              </w:rPr>
              <w:t>合计</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1.590</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151,083,144.56</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308,957,293.93</w:t>
            </w:r>
          </w:p>
        </w:tc>
        <w:tc>
          <w:tcPr>
            <w:tcW w:w="1559"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460,040,438.49</w:t>
            </w:r>
          </w:p>
        </w:tc>
        <w:tc>
          <w:tcPr>
            <w:tcW w:w="1060"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r>
    </w:tbl>
    <w:p w:rsidR="007612AB" w:rsidRPr="00E25C2A" w:rsidRDefault="007612AB" w:rsidP="00E25C2A">
      <w:pPr>
        <w:tabs>
          <w:tab w:val="left" w:pos="426"/>
        </w:tabs>
        <w:spacing w:before="29" w:line="288" w:lineRule="auto"/>
        <w:jc w:val="left"/>
        <w:rPr>
          <w:kern w:val="0"/>
          <w:sz w:val="24"/>
        </w:rPr>
      </w:pPr>
    </w:p>
    <w:p w:rsidR="000B2C76" w:rsidRPr="0051387F" w:rsidRDefault="0071054A" w:rsidP="0051387F">
      <w:pPr>
        <w:pStyle w:val="21"/>
        <w:spacing w:before="29" w:line="288" w:lineRule="auto"/>
        <w:ind w:firstLineChars="0" w:firstLine="0"/>
        <w:rPr>
          <w:rFonts w:ascii="Times New Roman" w:hAnsi="Times New Roman"/>
          <w:color w:val="auto"/>
        </w:rPr>
      </w:pPr>
      <w:r w:rsidRPr="0051387F">
        <w:rPr>
          <w:rFonts w:ascii="Times New Roman" w:hAnsi="Times New Roman" w:hint="eastAsia"/>
          <w:color w:val="auto"/>
        </w:rPr>
        <w:t>2</w:t>
      </w:r>
      <w:r w:rsidRPr="0051387F">
        <w:rPr>
          <w:rFonts w:ascii="Times New Roman" w:hAnsi="Times New Roman" w:hint="eastAsia"/>
          <w:color w:val="auto"/>
        </w:rPr>
        <w:t>、</w:t>
      </w:r>
      <w:r w:rsidR="000B2C76" w:rsidRPr="0051387F">
        <w:rPr>
          <w:rFonts w:ascii="Times New Roman" w:hAnsi="Times New Roman"/>
          <w:color w:val="auto"/>
        </w:rPr>
        <w:t>交银周期回报灵活配置混合</w:t>
      </w:r>
      <w:r w:rsidR="000B2C76" w:rsidRPr="0051387F">
        <w:rPr>
          <w:rFonts w:ascii="Times New Roman" w:hAnsi="Times New Roman"/>
          <w:color w:val="auto"/>
        </w:rPr>
        <w:t>C</w:t>
      </w:r>
      <w:r w:rsidR="000B2C76" w:rsidRPr="0051387F">
        <w:rPr>
          <w:rFonts w:ascii="Times New Roman" w:hAnsi="Times New Roman" w:hint="eastAsia"/>
          <w:color w:val="auto"/>
        </w:rPr>
        <w:t>：</w:t>
      </w:r>
    </w:p>
    <w:p w:rsidR="000B2C76" w:rsidRPr="002724AF" w:rsidRDefault="000B2C76" w:rsidP="002724AF">
      <w:pPr>
        <w:autoSpaceDE w:val="0"/>
        <w:autoSpaceDN w:val="0"/>
        <w:adjustRightInd w:val="0"/>
        <w:spacing w:before="29" w:line="288" w:lineRule="auto"/>
        <w:ind w:left="15"/>
        <w:jc w:val="right"/>
        <w:rPr>
          <w:color w:val="000000"/>
          <w:kern w:val="0"/>
          <w:sz w:val="24"/>
        </w:rPr>
      </w:pPr>
      <w:r w:rsidRPr="002724AF">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701"/>
        <w:gridCol w:w="1701"/>
        <w:gridCol w:w="1701"/>
        <w:gridCol w:w="1559"/>
        <w:gridCol w:w="1060"/>
      </w:tblGrid>
      <w:tr w:rsidR="000525D9" w:rsidRPr="008B2C7A" w:rsidTr="00784A92">
        <w:tc>
          <w:tcPr>
            <w:tcW w:w="1276"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年度</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每</w:t>
            </w:r>
            <w:r w:rsidRPr="00595119">
              <w:rPr>
                <w:color w:val="000000"/>
                <w:sz w:val="24"/>
              </w:rPr>
              <w:t>10</w:t>
            </w:r>
            <w:r w:rsidRPr="00595119">
              <w:rPr>
                <w:rFonts w:hint="eastAsia"/>
                <w:color w:val="000000"/>
                <w:sz w:val="24"/>
              </w:rPr>
              <w:t>份基金份额分红数</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现金形式发放总额</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再投资形式发放总额</w:t>
            </w:r>
          </w:p>
        </w:tc>
        <w:tc>
          <w:tcPr>
            <w:tcW w:w="1559" w:type="dxa"/>
            <w:vAlign w:val="center"/>
          </w:tcPr>
          <w:p w:rsidR="000525D9" w:rsidRPr="00595119" w:rsidRDefault="000525D9" w:rsidP="00595119">
            <w:pPr>
              <w:adjustRightInd w:val="0"/>
              <w:spacing w:before="29" w:line="288" w:lineRule="auto"/>
              <w:ind w:left="15"/>
              <w:jc w:val="center"/>
              <w:rPr>
                <w:color w:val="000000"/>
                <w:sz w:val="24"/>
              </w:rPr>
            </w:pPr>
            <w:r w:rsidRPr="00595119">
              <w:rPr>
                <w:rFonts w:hint="eastAsia"/>
                <w:color w:val="000000"/>
                <w:sz w:val="24"/>
              </w:rPr>
              <w:t>年度利润分配合计</w:t>
            </w:r>
          </w:p>
        </w:tc>
        <w:tc>
          <w:tcPr>
            <w:tcW w:w="1060" w:type="dxa"/>
            <w:vAlign w:val="center"/>
          </w:tcPr>
          <w:p w:rsidR="000525D9" w:rsidRPr="00595119" w:rsidRDefault="000525D9" w:rsidP="00595119">
            <w:pPr>
              <w:adjustRightInd w:val="0"/>
              <w:spacing w:before="29" w:line="288" w:lineRule="auto"/>
              <w:ind w:left="15"/>
              <w:jc w:val="center"/>
              <w:rPr>
                <w:color w:val="000000"/>
                <w:sz w:val="24"/>
              </w:rPr>
            </w:pPr>
            <w:r w:rsidRPr="00595119">
              <w:rPr>
                <w:rFonts w:hint="eastAsia"/>
                <w:color w:val="000000"/>
                <w:sz w:val="24"/>
              </w:rPr>
              <w:t>备注</w:t>
            </w:r>
          </w:p>
        </w:tc>
      </w:tr>
      <w:tr w:rsidR="00DD1B01">
        <w:tc>
          <w:tcPr>
            <w:tcW w:w="1276" w:type="dxa"/>
            <w:vAlign w:val="center"/>
          </w:tcPr>
          <w:p w:rsidR="00DD1B01" w:rsidRDefault="007D6D36">
            <w:pPr>
              <w:jc w:val="center"/>
            </w:pPr>
            <w:r>
              <w:rPr>
                <w:color w:val="000000"/>
                <w:sz w:val="24"/>
              </w:rPr>
              <w:t>2017</w:t>
            </w:r>
            <w:r>
              <w:rPr>
                <w:color w:val="000000"/>
                <w:sz w:val="24"/>
              </w:rPr>
              <w:t>年</w:t>
            </w:r>
          </w:p>
        </w:tc>
        <w:tc>
          <w:tcPr>
            <w:tcW w:w="1701" w:type="dxa"/>
            <w:vAlign w:val="center"/>
          </w:tcPr>
          <w:p w:rsidR="00DD1B01" w:rsidRDefault="007D6D36">
            <w:pPr>
              <w:jc w:val="right"/>
            </w:pPr>
            <w:r>
              <w:rPr>
                <w:color w:val="000000"/>
                <w:sz w:val="24"/>
              </w:rPr>
              <w:t>0.390</w:t>
            </w:r>
          </w:p>
        </w:tc>
        <w:tc>
          <w:tcPr>
            <w:tcW w:w="1701" w:type="dxa"/>
            <w:vAlign w:val="center"/>
          </w:tcPr>
          <w:p w:rsidR="00DD1B01" w:rsidRDefault="007D6D36">
            <w:pPr>
              <w:jc w:val="right"/>
            </w:pPr>
            <w:r>
              <w:rPr>
                <w:color w:val="000000"/>
                <w:sz w:val="24"/>
              </w:rPr>
              <w:t>9,010,172.12</w:t>
            </w:r>
          </w:p>
        </w:tc>
        <w:tc>
          <w:tcPr>
            <w:tcW w:w="1701" w:type="dxa"/>
            <w:vAlign w:val="center"/>
          </w:tcPr>
          <w:p w:rsidR="00DD1B01" w:rsidRDefault="007D6D36">
            <w:pPr>
              <w:jc w:val="right"/>
            </w:pPr>
            <w:r>
              <w:rPr>
                <w:color w:val="000000"/>
                <w:sz w:val="24"/>
              </w:rPr>
              <w:t>870.28</w:t>
            </w:r>
          </w:p>
        </w:tc>
        <w:tc>
          <w:tcPr>
            <w:tcW w:w="1559" w:type="dxa"/>
            <w:vAlign w:val="center"/>
          </w:tcPr>
          <w:p w:rsidR="00DD1B01" w:rsidRDefault="007D6D36">
            <w:pPr>
              <w:jc w:val="right"/>
            </w:pPr>
            <w:r>
              <w:rPr>
                <w:color w:val="000000"/>
                <w:sz w:val="24"/>
              </w:rPr>
              <w:t>9,011,042.40</w:t>
            </w:r>
          </w:p>
        </w:tc>
        <w:tc>
          <w:tcPr>
            <w:tcW w:w="1060" w:type="dxa"/>
            <w:vAlign w:val="center"/>
          </w:tcPr>
          <w:p w:rsidR="00DD1B01" w:rsidRDefault="007D6D36">
            <w:pPr>
              <w:jc w:val="left"/>
            </w:pPr>
            <w:r>
              <w:rPr>
                <w:color w:val="000000"/>
                <w:sz w:val="24"/>
              </w:rPr>
              <w:t>-</w:t>
            </w:r>
          </w:p>
        </w:tc>
      </w:tr>
      <w:tr w:rsidR="00DD1B01">
        <w:tc>
          <w:tcPr>
            <w:tcW w:w="1276" w:type="dxa"/>
            <w:vAlign w:val="center"/>
          </w:tcPr>
          <w:p w:rsidR="00DD1B01" w:rsidRDefault="007D6D36">
            <w:pPr>
              <w:jc w:val="center"/>
            </w:pPr>
            <w:r>
              <w:rPr>
                <w:color w:val="000000"/>
                <w:sz w:val="24"/>
              </w:rPr>
              <w:t>2016</w:t>
            </w:r>
            <w:r>
              <w:rPr>
                <w:color w:val="000000"/>
                <w:sz w:val="24"/>
              </w:rPr>
              <w:t>年</w:t>
            </w:r>
          </w:p>
        </w:tc>
        <w:tc>
          <w:tcPr>
            <w:tcW w:w="1701" w:type="dxa"/>
            <w:vAlign w:val="center"/>
          </w:tcPr>
          <w:p w:rsidR="00DD1B01" w:rsidRDefault="007D6D36">
            <w:pPr>
              <w:jc w:val="right"/>
            </w:pPr>
            <w:r>
              <w:rPr>
                <w:color w:val="000000"/>
                <w:sz w:val="24"/>
              </w:rPr>
              <w:t>1.300</w:t>
            </w:r>
          </w:p>
        </w:tc>
        <w:tc>
          <w:tcPr>
            <w:tcW w:w="1701" w:type="dxa"/>
            <w:vAlign w:val="center"/>
          </w:tcPr>
          <w:p w:rsidR="00DD1B01" w:rsidRDefault="007D6D36">
            <w:pPr>
              <w:jc w:val="right"/>
            </w:pPr>
            <w:r>
              <w:rPr>
                <w:color w:val="000000"/>
                <w:sz w:val="24"/>
              </w:rPr>
              <w:t>23,059,064.39</w:t>
            </w:r>
          </w:p>
        </w:tc>
        <w:tc>
          <w:tcPr>
            <w:tcW w:w="1701" w:type="dxa"/>
            <w:vAlign w:val="center"/>
          </w:tcPr>
          <w:p w:rsidR="00DD1B01" w:rsidRDefault="007D6D36">
            <w:pPr>
              <w:jc w:val="right"/>
            </w:pPr>
            <w:r>
              <w:rPr>
                <w:color w:val="000000"/>
                <w:sz w:val="24"/>
              </w:rPr>
              <w:t>2,617,228.17</w:t>
            </w:r>
          </w:p>
        </w:tc>
        <w:tc>
          <w:tcPr>
            <w:tcW w:w="1559" w:type="dxa"/>
            <w:vAlign w:val="center"/>
          </w:tcPr>
          <w:p w:rsidR="00DD1B01" w:rsidRDefault="007D6D36">
            <w:pPr>
              <w:jc w:val="right"/>
            </w:pPr>
            <w:r>
              <w:rPr>
                <w:color w:val="000000"/>
                <w:sz w:val="24"/>
              </w:rPr>
              <w:t>25,676,292.56</w:t>
            </w:r>
          </w:p>
        </w:tc>
        <w:tc>
          <w:tcPr>
            <w:tcW w:w="1060" w:type="dxa"/>
            <w:vAlign w:val="center"/>
          </w:tcPr>
          <w:p w:rsidR="00DD1B01" w:rsidRDefault="007D6D36">
            <w:pPr>
              <w:jc w:val="left"/>
            </w:pPr>
            <w:r>
              <w:rPr>
                <w:color w:val="000000"/>
                <w:sz w:val="24"/>
              </w:rPr>
              <w:t>-</w:t>
            </w:r>
          </w:p>
        </w:tc>
      </w:tr>
      <w:tr w:rsidR="00DD1B01">
        <w:tc>
          <w:tcPr>
            <w:tcW w:w="1276" w:type="dxa"/>
            <w:vAlign w:val="center"/>
          </w:tcPr>
          <w:p w:rsidR="00DD1B01" w:rsidRDefault="007D6D36">
            <w:pPr>
              <w:jc w:val="center"/>
            </w:pPr>
            <w:r>
              <w:rPr>
                <w:color w:val="000000"/>
                <w:sz w:val="24"/>
              </w:rPr>
              <w:t>2015</w:t>
            </w:r>
            <w:r>
              <w:rPr>
                <w:color w:val="000000"/>
                <w:sz w:val="24"/>
              </w:rPr>
              <w:t>年</w:t>
            </w:r>
          </w:p>
        </w:tc>
        <w:tc>
          <w:tcPr>
            <w:tcW w:w="1701" w:type="dxa"/>
            <w:vAlign w:val="center"/>
          </w:tcPr>
          <w:p w:rsidR="00DD1B01" w:rsidRDefault="007D6D36">
            <w:pPr>
              <w:jc w:val="right"/>
            </w:pPr>
            <w:r>
              <w:rPr>
                <w:color w:val="000000"/>
                <w:sz w:val="24"/>
              </w:rPr>
              <w:t>0.100</w:t>
            </w:r>
          </w:p>
        </w:tc>
        <w:tc>
          <w:tcPr>
            <w:tcW w:w="1701" w:type="dxa"/>
            <w:vAlign w:val="center"/>
          </w:tcPr>
          <w:p w:rsidR="00DD1B01" w:rsidRDefault="007D6D36">
            <w:pPr>
              <w:jc w:val="right"/>
            </w:pPr>
            <w:r>
              <w:rPr>
                <w:color w:val="000000"/>
                <w:sz w:val="24"/>
              </w:rPr>
              <w:t>5,593,191.98</w:t>
            </w:r>
          </w:p>
        </w:tc>
        <w:tc>
          <w:tcPr>
            <w:tcW w:w="1701" w:type="dxa"/>
            <w:vAlign w:val="center"/>
          </w:tcPr>
          <w:p w:rsidR="00DD1B01" w:rsidRDefault="007D6D36">
            <w:pPr>
              <w:jc w:val="right"/>
            </w:pPr>
            <w:r>
              <w:rPr>
                <w:color w:val="000000"/>
                <w:sz w:val="24"/>
              </w:rPr>
              <w:t>2,597,488.75</w:t>
            </w:r>
          </w:p>
        </w:tc>
        <w:tc>
          <w:tcPr>
            <w:tcW w:w="1559" w:type="dxa"/>
            <w:vAlign w:val="center"/>
          </w:tcPr>
          <w:p w:rsidR="00DD1B01" w:rsidRDefault="007D6D36">
            <w:pPr>
              <w:jc w:val="right"/>
            </w:pPr>
            <w:r>
              <w:rPr>
                <w:color w:val="000000"/>
                <w:sz w:val="24"/>
              </w:rPr>
              <w:t>8,190,680.73</w:t>
            </w:r>
          </w:p>
        </w:tc>
        <w:tc>
          <w:tcPr>
            <w:tcW w:w="1060" w:type="dxa"/>
            <w:vAlign w:val="center"/>
          </w:tcPr>
          <w:p w:rsidR="00DD1B01" w:rsidRDefault="007D6D36">
            <w:pPr>
              <w:jc w:val="left"/>
            </w:pPr>
            <w:r>
              <w:rPr>
                <w:color w:val="000000"/>
                <w:sz w:val="24"/>
              </w:rPr>
              <w:t>-</w:t>
            </w:r>
          </w:p>
        </w:tc>
      </w:tr>
      <w:tr w:rsidR="000525D9" w:rsidRPr="00755904" w:rsidTr="00784A92">
        <w:tc>
          <w:tcPr>
            <w:tcW w:w="1276" w:type="dxa"/>
            <w:vAlign w:val="center"/>
          </w:tcPr>
          <w:p w:rsidR="000525D9" w:rsidRPr="00755904" w:rsidRDefault="000525D9" w:rsidP="00755904">
            <w:pPr>
              <w:spacing w:before="29" w:line="288" w:lineRule="auto"/>
              <w:ind w:leftChars="-51" w:left="-107" w:rightChars="-51" w:right="-107"/>
              <w:jc w:val="center"/>
              <w:rPr>
                <w:color w:val="000000"/>
                <w:sz w:val="24"/>
              </w:rPr>
            </w:pPr>
            <w:r w:rsidRPr="00755904">
              <w:rPr>
                <w:rFonts w:hint="eastAsia"/>
                <w:color w:val="000000"/>
                <w:sz w:val="24"/>
              </w:rPr>
              <w:t>合计</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1.790</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37,662,428.49</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5,215,587.20</w:t>
            </w:r>
          </w:p>
        </w:tc>
        <w:tc>
          <w:tcPr>
            <w:tcW w:w="1559"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42,878,015.69</w:t>
            </w:r>
          </w:p>
        </w:tc>
        <w:tc>
          <w:tcPr>
            <w:tcW w:w="1060"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r>
    </w:tbl>
    <w:p w:rsidR="0017159D" w:rsidRPr="00E25C2A" w:rsidRDefault="0017159D" w:rsidP="00E25C2A">
      <w:pPr>
        <w:tabs>
          <w:tab w:val="left" w:pos="426"/>
        </w:tabs>
        <w:spacing w:before="29" w:line="288" w:lineRule="auto"/>
        <w:jc w:val="left"/>
        <w:rPr>
          <w:kern w:val="0"/>
          <w:sz w:val="24"/>
        </w:rPr>
      </w:pPr>
    </w:p>
    <w:p w:rsidR="001A59F9" w:rsidRDefault="001A59F9" w:rsidP="00A25C9D">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1A4D54">
        <w:rPr>
          <w:rFonts w:hint="eastAsia"/>
          <w:b/>
          <w:bCs/>
          <w:szCs w:val="24"/>
          <w:lang w:val="en-US"/>
        </w:rPr>
        <w:t>§</w:t>
      </w:r>
      <w:r w:rsidRPr="001A4D54">
        <w:rPr>
          <w:b/>
          <w:bCs/>
          <w:szCs w:val="24"/>
          <w:lang w:val="en-US"/>
        </w:rPr>
        <w:t xml:space="preserve">4  </w:t>
      </w:r>
      <w:r w:rsidRPr="001A4D54">
        <w:rPr>
          <w:rFonts w:hint="eastAsia"/>
          <w:b/>
          <w:bCs/>
          <w:szCs w:val="24"/>
          <w:lang w:val="en-US"/>
        </w:rPr>
        <w:t>管理人报告</w:t>
      </w:r>
      <w:bookmarkEnd w:id="23"/>
      <w:bookmarkEnd w:id="24"/>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25" w:name="_Toc361324855"/>
      <w:r w:rsidRPr="00C2179A">
        <w:rPr>
          <w:rFonts w:ascii="Times New Roman" w:hAnsi="Times New Roman"/>
          <w:kern w:val="0"/>
          <w:szCs w:val="24"/>
        </w:rPr>
        <w:t xml:space="preserve">4.1 </w:t>
      </w:r>
      <w:r w:rsidRPr="00C2179A">
        <w:rPr>
          <w:rFonts w:ascii="Times New Roman" w:hAnsi="Times New Roman" w:hint="eastAsia"/>
          <w:kern w:val="0"/>
          <w:szCs w:val="24"/>
        </w:rPr>
        <w:t>基金管理人及基金经理情况</w:t>
      </w:r>
      <w:bookmarkEnd w:id="25"/>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4.1.1</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基金管理人及其管理基金的经验</w:t>
      </w:r>
    </w:p>
    <w:p w:rsidR="00DD1B01" w:rsidRDefault="007D6D36">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A4D54" w:rsidRDefault="001A59F9" w:rsidP="001A4D54">
      <w:pPr>
        <w:spacing w:before="29" w:line="288" w:lineRule="auto"/>
        <w:ind w:firstLineChars="200" w:firstLine="480"/>
        <w:rPr>
          <w:color w:val="000000"/>
          <w:sz w:val="24"/>
        </w:rPr>
      </w:pPr>
      <w:r w:rsidRPr="001A4D54">
        <w:rPr>
          <w:color w:val="000000"/>
          <w:sz w:val="24"/>
        </w:rPr>
        <w:t>截至报告期末，公司管理了包括货币型、债券型、保本混合型、普通混合型和股票型在内的</w:t>
      </w:r>
      <w:r w:rsidRPr="001A4D54">
        <w:rPr>
          <w:color w:val="000000"/>
          <w:sz w:val="24"/>
        </w:rPr>
        <w:t>78</w:t>
      </w:r>
      <w:r w:rsidRPr="001A4D54">
        <w:rPr>
          <w:color w:val="000000"/>
          <w:sz w:val="24"/>
        </w:rPr>
        <w:t>只基金，其中股票型涵盖普通指数型、交易型开放式（</w:t>
      </w:r>
      <w:r w:rsidRPr="001A4D54">
        <w:rPr>
          <w:color w:val="000000"/>
          <w:sz w:val="24"/>
        </w:rPr>
        <w:t>ETF</w:t>
      </w:r>
      <w:r w:rsidRPr="001A4D54">
        <w:rPr>
          <w:color w:val="000000"/>
          <w:sz w:val="24"/>
        </w:rPr>
        <w:t>）、</w:t>
      </w:r>
      <w:r w:rsidRPr="001A4D54">
        <w:rPr>
          <w:color w:val="000000"/>
          <w:sz w:val="24"/>
        </w:rPr>
        <w:t>QDII</w:t>
      </w:r>
      <w:r w:rsidRPr="001A4D54">
        <w:rPr>
          <w:color w:val="000000"/>
          <w:sz w:val="24"/>
        </w:rPr>
        <w:t>等不同类型基金。</w:t>
      </w:r>
    </w:p>
    <w:p w:rsidR="001A59F9" w:rsidRPr="008B2C7A" w:rsidRDefault="001A59F9" w:rsidP="00AC3179">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4.1.2</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255"/>
        <w:gridCol w:w="1276"/>
        <w:gridCol w:w="992"/>
        <w:gridCol w:w="2477"/>
      </w:tblGrid>
      <w:tr w:rsidR="001A59F9" w:rsidRPr="008B2C7A" w:rsidTr="0057009A">
        <w:tc>
          <w:tcPr>
            <w:tcW w:w="1499"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姓名</w:t>
            </w:r>
          </w:p>
        </w:tc>
        <w:tc>
          <w:tcPr>
            <w:tcW w:w="1499"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职务</w:t>
            </w:r>
          </w:p>
        </w:tc>
        <w:tc>
          <w:tcPr>
            <w:tcW w:w="2531" w:type="dxa"/>
            <w:gridSpan w:val="2"/>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任本基金的基金经理</w:t>
            </w:r>
            <w:r w:rsidR="00F07263" w:rsidRPr="00815ED7">
              <w:rPr>
                <w:rFonts w:hint="eastAsia"/>
                <w:color w:val="000000"/>
                <w:sz w:val="24"/>
              </w:rPr>
              <w:t>（助理）</w:t>
            </w:r>
            <w:r w:rsidRPr="00815ED7">
              <w:rPr>
                <w:rFonts w:hint="eastAsia"/>
                <w:color w:val="000000"/>
                <w:sz w:val="24"/>
              </w:rPr>
              <w:t>期限</w:t>
            </w:r>
          </w:p>
        </w:tc>
        <w:tc>
          <w:tcPr>
            <w:tcW w:w="992"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证券从业年限</w:t>
            </w:r>
          </w:p>
        </w:tc>
        <w:tc>
          <w:tcPr>
            <w:tcW w:w="2477"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说明</w:t>
            </w:r>
          </w:p>
        </w:tc>
      </w:tr>
      <w:tr w:rsidR="001A59F9" w:rsidRPr="008B2C7A" w:rsidTr="0057009A">
        <w:tc>
          <w:tcPr>
            <w:tcW w:w="1499"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815ED7" w:rsidRDefault="001A59F9" w:rsidP="00815ED7">
            <w:pPr>
              <w:spacing w:before="29" w:line="288" w:lineRule="auto"/>
              <w:jc w:val="center"/>
              <w:rPr>
                <w:color w:val="000000"/>
                <w:sz w:val="24"/>
              </w:rPr>
            </w:pPr>
          </w:p>
        </w:tc>
        <w:tc>
          <w:tcPr>
            <w:tcW w:w="1255" w:type="dxa"/>
            <w:vAlign w:val="center"/>
          </w:tcPr>
          <w:p w:rsidR="001A59F9" w:rsidRPr="00815ED7" w:rsidRDefault="001A59F9" w:rsidP="00815ED7">
            <w:pPr>
              <w:spacing w:before="29" w:line="288" w:lineRule="auto"/>
              <w:jc w:val="center"/>
              <w:rPr>
                <w:color w:val="000000"/>
                <w:sz w:val="24"/>
              </w:rPr>
            </w:pPr>
            <w:r w:rsidRPr="00815ED7">
              <w:rPr>
                <w:rFonts w:hint="eastAsia"/>
                <w:color w:val="000000"/>
                <w:sz w:val="24"/>
              </w:rPr>
              <w:t>任职日期</w:t>
            </w:r>
          </w:p>
        </w:tc>
        <w:tc>
          <w:tcPr>
            <w:tcW w:w="1276" w:type="dxa"/>
            <w:vAlign w:val="center"/>
          </w:tcPr>
          <w:p w:rsidR="001A59F9" w:rsidRPr="00815ED7" w:rsidRDefault="001A59F9" w:rsidP="00815ED7">
            <w:pPr>
              <w:spacing w:before="29" w:line="288" w:lineRule="auto"/>
              <w:jc w:val="center"/>
              <w:rPr>
                <w:color w:val="000000"/>
                <w:sz w:val="24"/>
              </w:rPr>
            </w:pPr>
            <w:r w:rsidRPr="00815ED7">
              <w:rPr>
                <w:rFonts w:hint="eastAsia"/>
                <w:color w:val="000000"/>
                <w:sz w:val="24"/>
              </w:rPr>
              <w:t>离任日期</w:t>
            </w:r>
          </w:p>
        </w:tc>
        <w:tc>
          <w:tcPr>
            <w:tcW w:w="992"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c>
          <w:tcPr>
            <w:tcW w:w="2477"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r>
      <w:tr w:rsidR="00DD1B01">
        <w:tc>
          <w:tcPr>
            <w:tcW w:w="1499" w:type="dxa"/>
            <w:vAlign w:val="center"/>
          </w:tcPr>
          <w:p w:rsidR="00DD1B01" w:rsidRDefault="007D6D36">
            <w:pPr>
              <w:jc w:val="center"/>
            </w:pPr>
            <w:r>
              <w:rPr>
                <w:color w:val="000000"/>
                <w:sz w:val="24"/>
              </w:rPr>
              <w:t>李娜</w:t>
            </w:r>
          </w:p>
        </w:tc>
        <w:tc>
          <w:tcPr>
            <w:tcW w:w="1499" w:type="dxa"/>
            <w:vAlign w:val="center"/>
          </w:tcPr>
          <w:p w:rsidR="00DD1B01" w:rsidRDefault="007D6D36">
            <w:pPr>
              <w:jc w:val="center"/>
            </w:pPr>
            <w:r>
              <w:rPr>
                <w:color w:val="000000"/>
                <w:sz w:val="24"/>
              </w:rPr>
              <w:t>交银周期回报灵活配置混合、交银新回报灵活配置混合、交银多策略回报灵活配置混合、交银卓越回报灵活配置混合、交银优选回报灵活配置混合、交银优择回报灵活配置混合、交银领先回报灵活配置混合、交银瑞鑫定期开放灵活配置混合、交银瑞景定期开放灵活配置混合、交银启通灵活配置混合、交银瑞利定期开放灵活配置混合、交银瑞安定期开放灵活配置混合的基金经理</w:t>
            </w:r>
          </w:p>
        </w:tc>
        <w:tc>
          <w:tcPr>
            <w:tcW w:w="1255" w:type="dxa"/>
            <w:vAlign w:val="center"/>
          </w:tcPr>
          <w:p w:rsidR="00DD1B01" w:rsidRDefault="007D6D36">
            <w:pPr>
              <w:jc w:val="center"/>
            </w:pPr>
            <w:r>
              <w:rPr>
                <w:color w:val="000000"/>
                <w:sz w:val="24"/>
              </w:rPr>
              <w:t>2015-08-04</w:t>
            </w:r>
          </w:p>
        </w:tc>
        <w:tc>
          <w:tcPr>
            <w:tcW w:w="1276" w:type="dxa"/>
            <w:vAlign w:val="center"/>
          </w:tcPr>
          <w:p w:rsidR="00DD1B01" w:rsidRDefault="007D6D36">
            <w:pPr>
              <w:jc w:val="center"/>
            </w:pPr>
            <w:r>
              <w:rPr>
                <w:color w:val="000000"/>
                <w:sz w:val="24"/>
              </w:rPr>
              <w:t>-</w:t>
            </w:r>
          </w:p>
        </w:tc>
        <w:tc>
          <w:tcPr>
            <w:tcW w:w="992" w:type="dxa"/>
            <w:vAlign w:val="center"/>
          </w:tcPr>
          <w:p w:rsidR="00DD1B01" w:rsidRDefault="007D6D36">
            <w:pPr>
              <w:jc w:val="center"/>
            </w:pPr>
            <w:r>
              <w:rPr>
                <w:color w:val="000000"/>
                <w:sz w:val="24"/>
              </w:rPr>
              <w:t>7</w:t>
            </w:r>
            <w:r>
              <w:rPr>
                <w:color w:val="000000"/>
                <w:sz w:val="24"/>
              </w:rPr>
              <w:t>年</w:t>
            </w:r>
          </w:p>
        </w:tc>
        <w:tc>
          <w:tcPr>
            <w:tcW w:w="2477" w:type="dxa"/>
            <w:vAlign w:val="center"/>
          </w:tcPr>
          <w:p w:rsidR="00DD1B01" w:rsidRDefault="007D6D36">
            <w:r>
              <w:rPr>
                <w:color w:val="000000"/>
                <w:sz w:val="24"/>
              </w:rPr>
              <w:t>李娜女士，美国宾夕法尼亚大学应用数学与计算科学硕士。历任国泰基金管理有限公司研究员。</w:t>
            </w:r>
            <w:r>
              <w:rPr>
                <w:color w:val="000000"/>
                <w:sz w:val="24"/>
              </w:rPr>
              <w:t>2012</w:t>
            </w:r>
            <w:r>
              <w:rPr>
                <w:color w:val="000000"/>
                <w:sz w:val="24"/>
              </w:rPr>
              <w:t>年加入交银施罗德基金管理有限公司，历任债券分析师、基金经理助理。</w:t>
            </w:r>
          </w:p>
        </w:tc>
      </w:tr>
    </w:tbl>
    <w:p w:rsidR="00DD1B01" w:rsidRDefault="007D6D36">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rsidR="00DD1B01" w:rsidRDefault="007D6D36">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A59F9" w:rsidRPr="00E25C2A" w:rsidRDefault="001A59F9" w:rsidP="00E25C2A">
      <w:pPr>
        <w:tabs>
          <w:tab w:val="left" w:pos="426"/>
        </w:tabs>
        <w:spacing w:before="29" w:line="288" w:lineRule="auto"/>
        <w:jc w:val="left"/>
        <w:rPr>
          <w:kern w:val="0"/>
          <w:sz w:val="24"/>
        </w:rPr>
      </w:pPr>
      <w:r w:rsidRPr="00E25C2A">
        <w:rPr>
          <w:kern w:val="0"/>
          <w:sz w:val="24"/>
        </w:rPr>
        <w:t>3</w:t>
      </w:r>
      <w:r w:rsidRPr="00E25C2A">
        <w:rPr>
          <w:kern w:val="0"/>
          <w:sz w:val="24"/>
        </w:rPr>
        <w:t>、基金经理（或基金经理小组）期后变动（如有）敬请关注基金管理人发布的相关公告。</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26" w:name="_Toc225498256"/>
      <w:bookmarkStart w:id="27" w:name="_Toc361324856"/>
      <w:r w:rsidRPr="00C2179A">
        <w:rPr>
          <w:rFonts w:ascii="Times New Roman" w:hAnsi="Times New Roman"/>
          <w:kern w:val="0"/>
          <w:szCs w:val="24"/>
        </w:rPr>
        <w:t xml:space="preserve">4.2 </w:t>
      </w:r>
      <w:r w:rsidRPr="00C2179A">
        <w:rPr>
          <w:rFonts w:ascii="Times New Roman" w:hAnsi="Times New Roman" w:hint="eastAsia"/>
          <w:kern w:val="0"/>
          <w:szCs w:val="24"/>
        </w:rPr>
        <w:t>管理人对报告期内本基金运作遵规守信情况的说明</w:t>
      </w:r>
      <w:bookmarkEnd w:id="26"/>
      <w:bookmarkEnd w:id="27"/>
    </w:p>
    <w:p w:rsidR="00DD1B01" w:rsidRDefault="007D6D36">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58D2" w:rsidRDefault="001A59F9" w:rsidP="001358D2">
      <w:pPr>
        <w:spacing w:before="29" w:line="288" w:lineRule="auto"/>
        <w:ind w:firstLineChars="200" w:firstLine="480"/>
        <w:rPr>
          <w:color w:val="000000"/>
          <w:sz w:val="24"/>
        </w:rPr>
      </w:pPr>
      <w:r w:rsidRPr="001358D2">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28" w:name="_Toc225498257"/>
      <w:bookmarkStart w:id="29" w:name="_Toc361324857"/>
      <w:r w:rsidRPr="00C2179A">
        <w:rPr>
          <w:rFonts w:ascii="Times New Roman" w:hAnsi="Times New Roman"/>
          <w:kern w:val="0"/>
          <w:szCs w:val="24"/>
        </w:rPr>
        <w:t xml:space="preserve">4.3 </w:t>
      </w:r>
      <w:r w:rsidRPr="00C2179A">
        <w:rPr>
          <w:rFonts w:ascii="Times New Roman" w:hAnsi="Times New Roman" w:hint="eastAsia"/>
          <w:kern w:val="0"/>
          <w:szCs w:val="24"/>
        </w:rPr>
        <w:t>管理人对报告期内公平交易情况的专项说明</w:t>
      </w:r>
      <w:bookmarkEnd w:id="28"/>
      <w:bookmarkEnd w:id="29"/>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4.3.1</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公平交易制度和控制方法</w:t>
      </w:r>
    </w:p>
    <w:p w:rsidR="00DD1B01" w:rsidRDefault="007D6D36">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DD1B01" w:rsidRDefault="007D6D36">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DD1B01" w:rsidRDefault="007D6D36">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DD1B01" w:rsidRDefault="007D6D36">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DD1B01" w:rsidRDefault="007D6D36">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58D2" w:rsidRDefault="001A59F9" w:rsidP="001358D2">
      <w:pPr>
        <w:spacing w:before="29" w:line="288" w:lineRule="auto"/>
        <w:ind w:firstLineChars="200" w:firstLine="480"/>
        <w:rPr>
          <w:color w:val="000000"/>
          <w:sz w:val="24"/>
        </w:rPr>
      </w:pPr>
      <w:r w:rsidRPr="001358D2">
        <w:rPr>
          <w:color w:val="000000"/>
          <w:sz w:val="24"/>
        </w:rPr>
        <w:t>（</w:t>
      </w:r>
      <w:r w:rsidRPr="001358D2">
        <w:rPr>
          <w:color w:val="000000"/>
          <w:sz w:val="24"/>
        </w:rPr>
        <w:t>5</w:t>
      </w:r>
      <w:r w:rsidRPr="001358D2">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8B2C7A" w:rsidRDefault="001A59F9" w:rsidP="007F2664">
      <w:pPr>
        <w:spacing w:line="360" w:lineRule="auto"/>
        <w:jc w:val="left"/>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4.3.2</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公平交易制度的执行情况</w:t>
      </w:r>
    </w:p>
    <w:p w:rsidR="001A59F9" w:rsidRPr="001358D2" w:rsidRDefault="001A59F9" w:rsidP="001358D2">
      <w:pPr>
        <w:spacing w:before="29" w:line="288" w:lineRule="auto"/>
        <w:ind w:firstLineChars="200" w:firstLine="480"/>
        <w:rPr>
          <w:color w:val="000000"/>
          <w:sz w:val="24"/>
        </w:rPr>
      </w:pPr>
      <w:r w:rsidRPr="001358D2">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8B2C7A" w:rsidRDefault="001A59F9" w:rsidP="001358D2">
      <w:pPr>
        <w:spacing w:before="29" w:line="288"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4.3.3</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异常交易行为的专项说明</w:t>
      </w:r>
    </w:p>
    <w:p w:rsidR="001A59F9" w:rsidRPr="001358D2" w:rsidRDefault="001A59F9" w:rsidP="001358D2">
      <w:pPr>
        <w:spacing w:before="29" w:line="288" w:lineRule="auto"/>
        <w:ind w:firstLineChars="200" w:firstLine="480"/>
        <w:rPr>
          <w:color w:val="000000"/>
          <w:sz w:val="24"/>
        </w:rPr>
      </w:pPr>
      <w:r w:rsidRPr="001358D2">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358D2">
        <w:rPr>
          <w:color w:val="000000"/>
          <w:sz w:val="24"/>
        </w:rPr>
        <w:t>5%</w:t>
      </w:r>
      <w:r w:rsidRPr="001358D2">
        <w:rPr>
          <w:color w:val="000000"/>
          <w:sz w:val="24"/>
        </w:rPr>
        <w:t>的情形，本基金与本公司管理的其他投资组合在不同时间窗下（如日内、</w:t>
      </w:r>
      <w:r w:rsidRPr="001358D2">
        <w:rPr>
          <w:color w:val="000000"/>
          <w:sz w:val="24"/>
        </w:rPr>
        <w:t>3</w:t>
      </w:r>
      <w:r w:rsidRPr="001358D2">
        <w:rPr>
          <w:color w:val="000000"/>
          <w:sz w:val="24"/>
        </w:rPr>
        <w:t>日内、</w:t>
      </w:r>
      <w:r w:rsidRPr="001358D2">
        <w:rPr>
          <w:color w:val="000000"/>
          <w:sz w:val="24"/>
        </w:rPr>
        <w:t>5</w:t>
      </w:r>
      <w:r w:rsidRPr="001358D2">
        <w:rPr>
          <w:color w:val="000000"/>
          <w:sz w:val="24"/>
        </w:rPr>
        <w:t>日内）同向交易的交易价差未出现异常。</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30" w:name="_Toc225498258"/>
      <w:bookmarkStart w:id="31" w:name="_Toc361324858"/>
      <w:r w:rsidRPr="00C2179A">
        <w:rPr>
          <w:rFonts w:ascii="Times New Roman" w:hAnsi="Times New Roman"/>
          <w:kern w:val="0"/>
          <w:szCs w:val="24"/>
        </w:rPr>
        <w:t xml:space="preserve">4.4 </w:t>
      </w:r>
      <w:r w:rsidRPr="00C2179A">
        <w:rPr>
          <w:rFonts w:ascii="Times New Roman" w:hAnsi="Times New Roman" w:hint="eastAsia"/>
          <w:kern w:val="0"/>
          <w:szCs w:val="24"/>
        </w:rPr>
        <w:t>管理人对报告期内基金的投资策略和业绩表现的说明</w:t>
      </w:r>
      <w:bookmarkEnd w:id="30"/>
      <w:bookmarkEnd w:id="31"/>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4.4.1</w:t>
      </w:r>
      <w:r w:rsidRPr="00C2179A">
        <w:rPr>
          <w:rFonts w:ascii="Times New Roman" w:hAnsi="Times New Roman" w:hint="eastAsia"/>
          <w:kern w:val="0"/>
          <w:szCs w:val="24"/>
        </w:rPr>
        <w:t>报告期内基金投资策略和运作分析</w:t>
      </w:r>
    </w:p>
    <w:p w:rsidR="00DD1B01" w:rsidRDefault="007D6D36">
      <w:pPr>
        <w:spacing w:before="29" w:line="288" w:lineRule="auto"/>
        <w:ind w:firstLineChars="200" w:firstLine="480"/>
        <w:rPr>
          <w:color w:val="000000"/>
          <w:sz w:val="24"/>
        </w:rPr>
      </w:pPr>
      <w:r>
        <w:rPr>
          <w:color w:val="000000"/>
          <w:sz w:val="24"/>
        </w:rPr>
        <w:t>本报告期内，</w:t>
      </w:r>
      <w:r>
        <w:rPr>
          <w:color w:val="000000"/>
          <w:sz w:val="24"/>
        </w:rPr>
        <w:t>2017</w:t>
      </w:r>
      <w:r>
        <w:rPr>
          <w:color w:val="000000"/>
          <w:sz w:val="24"/>
        </w:rPr>
        <w:t>年债市收益率处于震荡上行的形态。基本面方面，经济数据由于季末效应导致预期上下波动，总体经济韧性较强，环保限产引发通胀预期时而抬升，而海外美欧央行紧缩政策频出，特朗普减税进程和汇率因素也不时主导市场。货币政策与流动性方面，央行保持稳定中性货币政策，超储率维持低位，缴税因素导致资金面时而紧张。监管方面，屡超预期，市场情绪不稳，四、五月份银监会多次出台监管文件，</w:t>
      </w:r>
      <w:r>
        <w:rPr>
          <w:color w:val="000000"/>
          <w:sz w:val="24"/>
        </w:rPr>
        <w:t>MPA</w:t>
      </w:r>
      <w:r>
        <w:rPr>
          <w:color w:val="000000"/>
          <w:sz w:val="24"/>
        </w:rPr>
        <w:t>考核和金融去杠杆政策不时成为主导</w:t>
      </w:r>
      <w:r>
        <w:rPr>
          <w:color w:val="000000"/>
          <w:sz w:val="24"/>
        </w:rPr>
        <w:t>,</w:t>
      </w:r>
      <w:r>
        <w:rPr>
          <w:color w:val="000000"/>
          <w:sz w:val="24"/>
        </w:rPr>
        <w:t>债市收益率快速上行。六月之后监管的利空因素逐步消化，结合经济数据逐渐下行，债市紧张情绪获得缓解。在此后的七、八月份，央行对资金面态度由维护转为中性，而环保限产导致的工业品价格大幅上涨以及通胀预期进一步推升债券收益率。九月特别国债续作落定后，人民币强势升值资金面压力缓解，黑色系下跌带来年内第三波债市机会。步入十月，虽然央行公布定向降准，但延迟到</w:t>
      </w:r>
      <w:r>
        <w:rPr>
          <w:color w:val="000000"/>
          <w:sz w:val="24"/>
        </w:rPr>
        <w:t>2018</w:t>
      </w:r>
      <w:r>
        <w:rPr>
          <w:color w:val="000000"/>
          <w:sz w:val="24"/>
        </w:rPr>
        <w:t>年执行，可能发生的利多出尽使得市场整体开始谨慎起来。而后经济韧性被一再强化，工业品、原油价格上涨带来通胀预期的显著抬升，海外方面，特朗普减税预期和联储主席换届风波推升美元和美债收益率持续上行，此外随着十九大的结束，市场也开始担忧监管的进一步加强，诸多因素导致债市出现恐慌式下跌，长债收益率创新高。十二月之后资金面逐渐转松，国开行开展债券置换后市场情绪逐渐好转，而资管新规和商业银行流动性新规意见稿的落地带来收益率冲高回落。综上所述，报告期内，上证综指和创业板指分别上行</w:t>
      </w:r>
      <w:r>
        <w:rPr>
          <w:color w:val="000000"/>
          <w:sz w:val="24"/>
        </w:rPr>
        <w:t>6.56%</w:t>
      </w:r>
      <w:r>
        <w:rPr>
          <w:color w:val="000000"/>
          <w:sz w:val="24"/>
        </w:rPr>
        <w:t>和下行</w:t>
      </w:r>
      <w:r>
        <w:rPr>
          <w:color w:val="000000"/>
          <w:sz w:val="24"/>
        </w:rPr>
        <w:t>10.67%</w:t>
      </w:r>
      <w:r>
        <w:rPr>
          <w:color w:val="000000"/>
          <w:sz w:val="24"/>
        </w:rPr>
        <w:t>，</w:t>
      </w:r>
      <w:r>
        <w:rPr>
          <w:color w:val="000000"/>
          <w:sz w:val="24"/>
        </w:rPr>
        <w:t>10</w:t>
      </w:r>
      <w:r>
        <w:rPr>
          <w:color w:val="000000"/>
          <w:sz w:val="24"/>
        </w:rPr>
        <w:t>年期国债收益率上行</w:t>
      </w:r>
      <w:r>
        <w:rPr>
          <w:color w:val="000000"/>
          <w:sz w:val="24"/>
        </w:rPr>
        <w:t>87BP</w:t>
      </w:r>
      <w:r>
        <w:rPr>
          <w:color w:val="000000"/>
          <w:sz w:val="24"/>
        </w:rPr>
        <w:t>至</w:t>
      </w:r>
      <w:r>
        <w:rPr>
          <w:color w:val="000000"/>
          <w:sz w:val="24"/>
        </w:rPr>
        <w:t>3.88%</w:t>
      </w:r>
      <w:r>
        <w:rPr>
          <w:color w:val="000000"/>
          <w:sz w:val="24"/>
        </w:rPr>
        <w:t>，</w:t>
      </w:r>
      <w:r>
        <w:rPr>
          <w:color w:val="000000"/>
          <w:sz w:val="24"/>
        </w:rPr>
        <w:t>10</w:t>
      </w:r>
      <w:r>
        <w:rPr>
          <w:color w:val="000000"/>
          <w:sz w:val="24"/>
        </w:rPr>
        <w:t>年期国开债收益率上行</w:t>
      </w:r>
      <w:r>
        <w:rPr>
          <w:color w:val="000000"/>
          <w:sz w:val="24"/>
        </w:rPr>
        <w:t>114BP</w:t>
      </w:r>
      <w:r>
        <w:rPr>
          <w:color w:val="000000"/>
          <w:sz w:val="24"/>
        </w:rPr>
        <w:t>到</w:t>
      </w:r>
      <w:r>
        <w:rPr>
          <w:color w:val="000000"/>
          <w:sz w:val="24"/>
        </w:rPr>
        <w:t>4.82%</w:t>
      </w:r>
      <w:r>
        <w:rPr>
          <w:color w:val="000000"/>
          <w:sz w:val="24"/>
        </w:rPr>
        <w:t>。</w:t>
      </w:r>
    </w:p>
    <w:p w:rsidR="001A59F9" w:rsidRPr="001358D2" w:rsidRDefault="001A59F9" w:rsidP="001358D2">
      <w:pPr>
        <w:spacing w:before="29" w:line="288" w:lineRule="auto"/>
        <w:ind w:firstLineChars="200" w:firstLine="480"/>
        <w:rPr>
          <w:color w:val="000000"/>
          <w:sz w:val="24"/>
        </w:rPr>
      </w:pPr>
      <w:r w:rsidRPr="001358D2">
        <w:rPr>
          <w:color w:val="000000"/>
          <w:sz w:val="24"/>
        </w:rPr>
        <w:t>策略层面，本基金重点关注短久期信用债以及同业存单的配置价值，适度加大配置力度，同时保持组合流动性。我们积极关注新股及转债发行动态，进行权益和转债一级市场投资，同时关注二级市场的投资机会，从各方面争取为持有人赚取回报。</w:t>
      </w:r>
    </w:p>
    <w:p w:rsidR="001A59F9" w:rsidRPr="008B2C7A" w:rsidRDefault="001A59F9" w:rsidP="007F2664">
      <w:pPr>
        <w:spacing w:line="360" w:lineRule="auto"/>
        <w:ind w:firstLineChars="200" w:firstLine="420"/>
        <w:rPr>
          <w:rFonts w:asciiTheme="minorEastAsia" w:eastAsiaTheme="minorEastAsia" w:hAnsiTheme="minorEastAsia"/>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4.4.2</w:t>
      </w:r>
      <w:r w:rsidRPr="00C2179A">
        <w:rPr>
          <w:rFonts w:ascii="Times New Roman" w:hAnsi="Times New Roman" w:hint="eastAsia"/>
          <w:kern w:val="0"/>
          <w:szCs w:val="24"/>
        </w:rPr>
        <w:t>报告期内基金的业绩表现</w:t>
      </w:r>
    </w:p>
    <w:p w:rsidR="001A59F9" w:rsidRPr="001358D2" w:rsidRDefault="001A59F9" w:rsidP="001358D2">
      <w:pPr>
        <w:spacing w:before="29" w:line="288" w:lineRule="auto"/>
        <w:ind w:firstLineChars="200" w:firstLine="480"/>
        <w:rPr>
          <w:color w:val="000000"/>
          <w:sz w:val="24"/>
        </w:rPr>
      </w:pPr>
      <w:r w:rsidRPr="001358D2">
        <w:rPr>
          <w:color w:val="000000"/>
          <w:sz w:val="24"/>
        </w:rPr>
        <w:t>截至</w:t>
      </w:r>
      <w:r w:rsidRPr="001358D2">
        <w:rPr>
          <w:color w:val="000000"/>
          <w:sz w:val="24"/>
        </w:rPr>
        <w:t>2017</w:t>
      </w:r>
      <w:r w:rsidRPr="001358D2">
        <w:rPr>
          <w:color w:val="000000"/>
          <w:sz w:val="24"/>
        </w:rPr>
        <w:t>年</w:t>
      </w:r>
      <w:r w:rsidRPr="001358D2">
        <w:rPr>
          <w:color w:val="000000"/>
          <w:sz w:val="24"/>
        </w:rPr>
        <w:t>12</w:t>
      </w:r>
      <w:r w:rsidRPr="001358D2">
        <w:rPr>
          <w:color w:val="000000"/>
          <w:sz w:val="24"/>
        </w:rPr>
        <w:t>月</w:t>
      </w:r>
      <w:r w:rsidRPr="001358D2">
        <w:rPr>
          <w:color w:val="000000"/>
          <w:sz w:val="24"/>
        </w:rPr>
        <w:t>31</w:t>
      </w:r>
      <w:r w:rsidRPr="001358D2">
        <w:rPr>
          <w:color w:val="000000"/>
          <w:sz w:val="24"/>
        </w:rPr>
        <w:t>日，本基金</w:t>
      </w:r>
      <w:r w:rsidRPr="001358D2">
        <w:rPr>
          <w:color w:val="000000"/>
          <w:sz w:val="24"/>
        </w:rPr>
        <w:t>A</w:t>
      </w:r>
      <w:r w:rsidRPr="001358D2">
        <w:rPr>
          <w:color w:val="000000"/>
          <w:sz w:val="24"/>
        </w:rPr>
        <w:t>份额净值为</w:t>
      </w:r>
      <w:r w:rsidRPr="001358D2">
        <w:rPr>
          <w:color w:val="000000"/>
          <w:sz w:val="24"/>
        </w:rPr>
        <w:t>1.246</w:t>
      </w:r>
      <w:r w:rsidRPr="001358D2">
        <w:rPr>
          <w:color w:val="000000"/>
          <w:sz w:val="24"/>
        </w:rPr>
        <w:t>元，本报告期份额净值增长率为</w:t>
      </w:r>
      <w:r w:rsidRPr="001358D2">
        <w:rPr>
          <w:color w:val="000000"/>
          <w:sz w:val="24"/>
        </w:rPr>
        <w:t>10.65%</w:t>
      </w:r>
      <w:r w:rsidRPr="001358D2">
        <w:rPr>
          <w:color w:val="000000"/>
          <w:sz w:val="24"/>
        </w:rPr>
        <w:t>，同期业绩比较基准增长率为</w:t>
      </w:r>
      <w:r w:rsidRPr="001358D2">
        <w:rPr>
          <w:color w:val="000000"/>
          <w:sz w:val="24"/>
        </w:rPr>
        <w:t>8.60%</w:t>
      </w:r>
      <w:r w:rsidRPr="001358D2">
        <w:rPr>
          <w:color w:val="000000"/>
          <w:sz w:val="24"/>
        </w:rPr>
        <w:t>；本基金</w:t>
      </w:r>
      <w:r w:rsidRPr="001358D2">
        <w:rPr>
          <w:color w:val="000000"/>
          <w:sz w:val="24"/>
        </w:rPr>
        <w:t>C</w:t>
      </w:r>
      <w:r w:rsidRPr="001358D2">
        <w:rPr>
          <w:color w:val="000000"/>
          <w:sz w:val="24"/>
        </w:rPr>
        <w:t>份额净值为</w:t>
      </w:r>
      <w:r w:rsidRPr="001358D2">
        <w:rPr>
          <w:color w:val="000000"/>
          <w:sz w:val="24"/>
        </w:rPr>
        <w:t>1.261</w:t>
      </w:r>
      <w:r w:rsidRPr="001358D2">
        <w:rPr>
          <w:color w:val="000000"/>
          <w:sz w:val="24"/>
        </w:rPr>
        <w:t>元，本报告期份额净值增长率为</w:t>
      </w:r>
      <w:r w:rsidRPr="001358D2">
        <w:rPr>
          <w:color w:val="000000"/>
          <w:sz w:val="24"/>
        </w:rPr>
        <w:t>10.48%</w:t>
      </w:r>
      <w:r w:rsidRPr="001358D2">
        <w:rPr>
          <w:color w:val="000000"/>
          <w:sz w:val="24"/>
        </w:rPr>
        <w:t>，同期业绩比较基准增长率为</w:t>
      </w:r>
      <w:r w:rsidRPr="001358D2">
        <w:rPr>
          <w:color w:val="000000"/>
          <w:sz w:val="24"/>
        </w:rPr>
        <w:t>8.60%</w:t>
      </w:r>
      <w:r w:rsidRPr="001358D2">
        <w:rPr>
          <w:color w:val="000000"/>
          <w:sz w:val="24"/>
        </w:rPr>
        <w:t>。</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2" w:name="_Toc225498259"/>
      <w:bookmarkStart w:id="33" w:name="_Toc361324859"/>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5</w:t>
      </w:r>
      <w:r w:rsidRPr="00C2179A">
        <w:rPr>
          <w:rFonts w:ascii="Times New Roman" w:hAnsi="Times New Roman"/>
          <w:kern w:val="0"/>
          <w:szCs w:val="24"/>
        </w:rPr>
        <w:t xml:space="preserve"> </w:t>
      </w:r>
      <w:r w:rsidRPr="00C2179A">
        <w:rPr>
          <w:rFonts w:ascii="Times New Roman" w:hAnsi="Times New Roman" w:hint="eastAsia"/>
          <w:kern w:val="0"/>
          <w:szCs w:val="24"/>
        </w:rPr>
        <w:t>管理人对宏观经济、证券市场及行业走势的简要展望</w:t>
      </w:r>
      <w:bookmarkEnd w:id="32"/>
      <w:bookmarkEnd w:id="33"/>
    </w:p>
    <w:p w:rsidR="00D54B59" w:rsidRPr="001358D2" w:rsidRDefault="00D54B59" w:rsidP="001358D2">
      <w:pPr>
        <w:spacing w:before="29" w:line="288" w:lineRule="auto"/>
        <w:ind w:firstLineChars="200" w:firstLine="480"/>
        <w:rPr>
          <w:color w:val="000000"/>
          <w:sz w:val="24"/>
        </w:rPr>
      </w:pPr>
      <w:r w:rsidRPr="001358D2">
        <w:rPr>
          <w:color w:val="000000"/>
          <w:sz w:val="24"/>
        </w:rPr>
        <w:t>展望</w:t>
      </w:r>
      <w:r w:rsidRPr="001358D2">
        <w:rPr>
          <w:color w:val="000000"/>
          <w:sz w:val="24"/>
        </w:rPr>
        <w:t>2018</w:t>
      </w:r>
      <w:r w:rsidRPr="001358D2">
        <w:rPr>
          <w:color w:val="000000"/>
          <w:sz w:val="24"/>
        </w:rPr>
        <w:t>年，基本面的韧性有可能延续，</w:t>
      </w:r>
      <w:r w:rsidRPr="001358D2">
        <w:rPr>
          <w:color w:val="000000"/>
          <w:sz w:val="24"/>
        </w:rPr>
        <w:t>CPI</w:t>
      </w:r>
      <w:r w:rsidRPr="001358D2">
        <w:rPr>
          <w:color w:val="000000"/>
          <w:sz w:val="24"/>
        </w:rPr>
        <w:t>在春节期间的触顶回调幅度值得观察，宏观经济对债市影响的增强需要时间演化。在货币政策</w:t>
      </w:r>
      <w:r w:rsidRPr="001358D2">
        <w:rPr>
          <w:color w:val="000000"/>
          <w:sz w:val="24"/>
        </w:rPr>
        <w:t>“</w:t>
      </w:r>
      <w:r w:rsidRPr="001358D2">
        <w:rPr>
          <w:color w:val="000000"/>
          <w:sz w:val="24"/>
        </w:rPr>
        <w:t>不松不紧</w:t>
      </w:r>
      <w:r w:rsidRPr="001358D2">
        <w:rPr>
          <w:color w:val="000000"/>
          <w:sz w:val="24"/>
        </w:rPr>
        <w:t>”</w:t>
      </w:r>
      <w:r w:rsidRPr="001358D2">
        <w:rPr>
          <w:color w:val="000000"/>
          <w:sz w:val="24"/>
        </w:rPr>
        <w:t>的中性基调下，利率或处于高位震荡格局之中，但长端收益率上行空间有限，具备一定配置价值，全年看或具备来自基本面等的阶段性交易机会。我们将密切关注金融监管政策的落地实施、供给侧等改革推进、通胀预期变化、海外货币政策变化等因素对市场的影响。股票方面，力争继续保持稳健、审慎投资，积极关注一级市场动态。债券方面，在保持组合流动性的前提下积极关注交易窗口，把握适中久期，同时继续关注信用风险。</w:t>
      </w:r>
    </w:p>
    <w:p w:rsidR="00D54B59" w:rsidRPr="008B2C7A" w:rsidRDefault="00D54B59" w:rsidP="007F2664">
      <w:pPr>
        <w:spacing w:line="360" w:lineRule="auto"/>
        <w:ind w:firstLineChars="200" w:firstLine="420"/>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6</w:t>
      </w:r>
      <w:r w:rsidRPr="00C2179A">
        <w:rPr>
          <w:rFonts w:ascii="Times New Roman" w:hAnsi="Times New Roman"/>
          <w:kern w:val="0"/>
          <w:szCs w:val="24"/>
        </w:rPr>
        <w:t xml:space="preserve"> </w:t>
      </w:r>
      <w:r w:rsidRPr="00C2179A">
        <w:rPr>
          <w:rFonts w:ascii="Times New Roman" w:hAnsi="Times New Roman" w:hint="eastAsia"/>
          <w:kern w:val="0"/>
          <w:szCs w:val="24"/>
        </w:rPr>
        <w:t>管理人对报告期内基金估值程序等事项的说明</w:t>
      </w:r>
      <w:bookmarkEnd w:id="34"/>
      <w:bookmarkEnd w:id="35"/>
      <w:bookmarkEnd w:id="36"/>
    </w:p>
    <w:p w:rsidR="00DD1B01" w:rsidRDefault="007D6D36">
      <w:pPr>
        <w:spacing w:before="29" w:line="288" w:lineRule="auto"/>
        <w:ind w:firstLineChars="200" w:firstLine="480"/>
        <w:rPr>
          <w:rFonts w:asciiTheme="minorEastAsia" w:eastAsiaTheme="minorEastAsia" w:hAnsiTheme="minorEastAsia"/>
          <w:color w:val="000000"/>
          <w:szCs w:val="21"/>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DD1B01" w:rsidRDefault="007D6D36">
      <w:pPr>
        <w:spacing w:before="29" w:line="288" w:lineRule="auto"/>
        <w:ind w:firstLineChars="200" w:firstLine="480"/>
        <w:rPr>
          <w:rFonts w:asciiTheme="minorEastAsia" w:eastAsiaTheme="minorEastAsia" w:hAnsiTheme="minorEastAsia"/>
          <w:color w:val="000000"/>
          <w:szCs w:val="21"/>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D54B59" w:rsidRPr="008B2C7A" w:rsidRDefault="00D54B59" w:rsidP="001358D2">
      <w:pPr>
        <w:spacing w:before="29" w:line="288" w:lineRule="auto"/>
        <w:ind w:firstLineChars="200" w:firstLine="480"/>
        <w:rPr>
          <w:rFonts w:asciiTheme="minorEastAsia" w:eastAsiaTheme="minorEastAsia" w:hAnsiTheme="minorEastAsia"/>
          <w:color w:val="000000"/>
          <w:szCs w:val="21"/>
        </w:rPr>
      </w:pPr>
      <w:r w:rsidRPr="001358D2">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D54B59" w:rsidRPr="008B2C7A" w:rsidRDefault="00D54B59" w:rsidP="007F2664">
      <w:pPr>
        <w:autoSpaceDE w:val="0"/>
        <w:autoSpaceDN w:val="0"/>
        <w:adjustRightInd w:val="0"/>
        <w:spacing w:line="360" w:lineRule="auto"/>
        <w:ind w:firstLine="482"/>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7</w:t>
      </w:r>
      <w:r w:rsidRPr="00C2179A">
        <w:rPr>
          <w:rFonts w:ascii="Times New Roman" w:hAnsi="Times New Roman"/>
          <w:kern w:val="0"/>
          <w:szCs w:val="24"/>
        </w:rPr>
        <w:t xml:space="preserve"> </w:t>
      </w:r>
      <w:r w:rsidRPr="00C2179A">
        <w:rPr>
          <w:rFonts w:ascii="Times New Roman" w:hAnsi="Times New Roman" w:hint="eastAsia"/>
          <w:kern w:val="0"/>
          <w:szCs w:val="24"/>
        </w:rPr>
        <w:t>管理人对报告期内基金利润分配情况的说明</w:t>
      </w:r>
      <w:bookmarkEnd w:id="37"/>
      <w:bookmarkEnd w:id="38"/>
      <w:bookmarkEnd w:id="39"/>
    </w:p>
    <w:p w:rsidR="00D54B59" w:rsidRPr="001358D2" w:rsidRDefault="00D54B59" w:rsidP="001358D2">
      <w:pPr>
        <w:spacing w:before="29" w:line="288" w:lineRule="auto"/>
        <w:ind w:firstLineChars="200" w:firstLine="480"/>
        <w:rPr>
          <w:color w:val="000000"/>
          <w:sz w:val="24"/>
        </w:rPr>
      </w:pPr>
      <w:r w:rsidRPr="001358D2">
        <w:rPr>
          <w:color w:val="000000"/>
          <w:sz w:val="24"/>
        </w:rPr>
        <w:t>根据相关法律法规和基金合同的规定，本基金对上一年度及本年度应分配的可供分配利润进行了收益分配，具体情况参见</w:t>
      </w:r>
      <w:r w:rsidR="00133407">
        <w:rPr>
          <w:rFonts w:hint="eastAsia"/>
          <w:color w:val="000000"/>
          <w:sz w:val="24"/>
        </w:rPr>
        <w:t>年度</w:t>
      </w:r>
      <w:r w:rsidR="00133407">
        <w:rPr>
          <w:color w:val="000000"/>
          <w:sz w:val="24"/>
        </w:rPr>
        <w:t>报告正文</w:t>
      </w:r>
      <w:r w:rsidRPr="001358D2">
        <w:rPr>
          <w:color w:val="000000"/>
          <w:sz w:val="24"/>
        </w:rPr>
        <w:t>7.4.8.2</w:t>
      </w:r>
      <w:r w:rsidRPr="001358D2">
        <w:rPr>
          <w:color w:val="000000"/>
          <w:sz w:val="24"/>
        </w:rPr>
        <w:t>资产负债表日后事项及</w:t>
      </w:r>
      <w:r w:rsidRPr="001358D2">
        <w:rPr>
          <w:color w:val="000000"/>
          <w:sz w:val="24"/>
        </w:rPr>
        <w:t>7.4.11</w:t>
      </w:r>
      <w:r w:rsidRPr="001358D2">
        <w:rPr>
          <w:color w:val="000000"/>
          <w:sz w:val="24"/>
        </w:rPr>
        <w:t>利润分配情况。</w:t>
      </w:r>
    </w:p>
    <w:p w:rsidR="00D54B59" w:rsidRPr="008B2C7A" w:rsidRDefault="00D54B59" w:rsidP="007F2664">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244F18" w:rsidRPr="00BB731C" w:rsidRDefault="00244F18" w:rsidP="00244F18">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244F18" w:rsidRPr="00BB731C" w:rsidRDefault="00244F18" w:rsidP="00244F18">
      <w:pPr>
        <w:spacing w:before="29" w:line="288" w:lineRule="auto"/>
        <w:ind w:firstLineChars="200" w:firstLine="480"/>
        <w:rPr>
          <w:kern w:val="0"/>
          <w:sz w:val="24"/>
        </w:rPr>
      </w:pPr>
      <w:r w:rsidRPr="00BB731C">
        <w:rPr>
          <w:kern w:val="0"/>
          <w:sz w:val="24"/>
        </w:rPr>
        <w:t>本基金本报告期内无需预警说明。</w:t>
      </w:r>
    </w:p>
    <w:p w:rsidR="00244F18" w:rsidRPr="001358D2" w:rsidRDefault="00244F18" w:rsidP="001358D2">
      <w:pPr>
        <w:spacing w:before="29" w:line="288" w:lineRule="auto"/>
        <w:ind w:firstLineChars="200" w:firstLine="480"/>
        <w:rPr>
          <w:color w:val="000000"/>
          <w:sz w:val="24"/>
        </w:rPr>
      </w:pPr>
    </w:p>
    <w:p w:rsidR="001A59F9" w:rsidRDefault="001A59F9" w:rsidP="00A25C9D">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5A1E76">
        <w:rPr>
          <w:rFonts w:hint="eastAsia"/>
          <w:b/>
          <w:bCs/>
          <w:szCs w:val="24"/>
          <w:lang w:val="en-US"/>
        </w:rPr>
        <w:t>§</w:t>
      </w:r>
      <w:r w:rsidRPr="005A1E76">
        <w:rPr>
          <w:b/>
          <w:bCs/>
          <w:szCs w:val="24"/>
          <w:lang w:val="en-US"/>
        </w:rPr>
        <w:t xml:space="preserve">5  </w:t>
      </w:r>
      <w:r w:rsidRPr="005A1E76">
        <w:rPr>
          <w:rFonts w:hint="eastAsia"/>
          <w:b/>
          <w:bCs/>
          <w:szCs w:val="24"/>
          <w:lang w:val="en-US"/>
        </w:rPr>
        <w:t>托管人报告</w:t>
      </w:r>
      <w:bookmarkEnd w:id="40"/>
      <w:bookmarkEnd w:id="41"/>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42" w:name="_Toc225498264"/>
      <w:bookmarkStart w:id="43" w:name="_Toc361324865"/>
      <w:r w:rsidRPr="00C2179A">
        <w:rPr>
          <w:rFonts w:ascii="Times New Roman" w:hAnsi="Times New Roman"/>
          <w:kern w:val="0"/>
          <w:szCs w:val="24"/>
        </w:rPr>
        <w:t xml:space="preserve">5.1 </w:t>
      </w:r>
      <w:r w:rsidRPr="00C2179A">
        <w:rPr>
          <w:rFonts w:ascii="Times New Roman" w:hAnsi="Times New Roman" w:hint="eastAsia"/>
          <w:kern w:val="0"/>
          <w:szCs w:val="24"/>
        </w:rPr>
        <w:t>报告期内本基金托管人遵规守信情况声明</w:t>
      </w:r>
      <w:bookmarkEnd w:id="42"/>
      <w:bookmarkEnd w:id="43"/>
    </w:p>
    <w:p w:rsidR="001A59F9" w:rsidRPr="005A1E76" w:rsidRDefault="001A59F9" w:rsidP="005A1E76">
      <w:pPr>
        <w:spacing w:before="29" w:line="288" w:lineRule="auto"/>
        <w:ind w:firstLineChars="200" w:firstLine="480"/>
        <w:rPr>
          <w:color w:val="000000"/>
          <w:sz w:val="24"/>
        </w:rPr>
      </w:pPr>
      <w:r w:rsidRPr="005A1E76">
        <w:rPr>
          <w:color w:val="000000"/>
          <w:sz w:val="24"/>
        </w:rPr>
        <w:t>在托管本基金的过程中，本基金托管人中国农业银行股份有限公司严格遵守《证券投资基金法》相关法律法规的规定以及基金合同、托管协议的约定，对本基金基金管理人</w:t>
      </w:r>
      <w:r w:rsidRPr="005A1E76">
        <w:rPr>
          <w:color w:val="000000"/>
          <w:sz w:val="24"/>
        </w:rPr>
        <w:t>—</w:t>
      </w:r>
      <w:r w:rsidRPr="005A1E76">
        <w:rPr>
          <w:color w:val="000000"/>
          <w:sz w:val="24"/>
        </w:rPr>
        <w:t>交银施罗德基金管理有限公司</w:t>
      </w:r>
      <w:r w:rsidRPr="005A1E76">
        <w:rPr>
          <w:color w:val="000000"/>
          <w:sz w:val="24"/>
        </w:rPr>
        <w:t>2017</w:t>
      </w:r>
      <w:r w:rsidRPr="005A1E76">
        <w:rPr>
          <w:color w:val="000000"/>
          <w:sz w:val="24"/>
        </w:rPr>
        <w:t>年</w:t>
      </w:r>
      <w:r w:rsidRPr="005A1E76">
        <w:rPr>
          <w:color w:val="000000"/>
          <w:sz w:val="24"/>
        </w:rPr>
        <w:t>1</w:t>
      </w:r>
      <w:r w:rsidRPr="005A1E76">
        <w:rPr>
          <w:color w:val="000000"/>
          <w:sz w:val="24"/>
        </w:rPr>
        <w:t>月</w:t>
      </w:r>
      <w:r w:rsidRPr="005A1E76">
        <w:rPr>
          <w:color w:val="000000"/>
          <w:sz w:val="24"/>
        </w:rPr>
        <w:t>1</w:t>
      </w:r>
      <w:r w:rsidRPr="005A1E76">
        <w:rPr>
          <w:color w:val="000000"/>
          <w:sz w:val="24"/>
        </w:rPr>
        <w:t>日至</w:t>
      </w:r>
      <w:r w:rsidRPr="005A1E76">
        <w:rPr>
          <w:color w:val="000000"/>
          <w:sz w:val="24"/>
        </w:rPr>
        <w:t>2017</w:t>
      </w:r>
      <w:r w:rsidRPr="005A1E76">
        <w:rPr>
          <w:color w:val="000000"/>
          <w:sz w:val="24"/>
        </w:rPr>
        <w:t>年</w:t>
      </w:r>
      <w:r w:rsidRPr="005A1E76">
        <w:rPr>
          <w:color w:val="000000"/>
          <w:sz w:val="24"/>
        </w:rPr>
        <w:t>12</w:t>
      </w:r>
      <w:r w:rsidRPr="005A1E76">
        <w:rPr>
          <w:color w:val="000000"/>
          <w:sz w:val="24"/>
        </w:rPr>
        <w:t>月</w:t>
      </w:r>
      <w:r w:rsidRPr="005A1E76">
        <w:rPr>
          <w:color w:val="000000"/>
          <w:sz w:val="24"/>
        </w:rPr>
        <w:t>31</w:t>
      </w:r>
      <w:r w:rsidRPr="005A1E76">
        <w:rPr>
          <w:color w:val="000000"/>
          <w:sz w:val="24"/>
        </w:rPr>
        <w:t>日基金的投资运作，进行了认真、独立的会计核算和必要的投资监督，认真履行了托管人的义务，没有从事任何损害基金份额持有人利益的行为。</w:t>
      </w:r>
    </w:p>
    <w:p w:rsidR="001A59F9" w:rsidRPr="008B2C7A" w:rsidRDefault="001A59F9" w:rsidP="00251A86">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44" w:name="_Toc225498265"/>
      <w:bookmarkStart w:id="45" w:name="_Toc361324866"/>
      <w:r w:rsidRPr="00C2179A">
        <w:rPr>
          <w:rFonts w:ascii="Times New Roman" w:hAnsi="Times New Roman"/>
          <w:kern w:val="0"/>
          <w:szCs w:val="24"/>
        </w:rPr>
        <w:t xml:space="preserve">5.2 </w:t>
      </w:r>
      <w:r w:rsidRPr="00C2179A">
        <w:rPr>
          <w:rFonts w:ascii="Times New Roman" w:hAnsi="Times New Roman" w:hint="eastAsia"/>
          <w:kern w:val="0"/>
          <w:szCs w:val="24"/>
        </w:rPr>
        <w:t>托管人对报告期内本基金投资运作遵规守信、净值计算、利润分配等情况的</w:t>
      </w:r>
      <w:bookmarkEnd w:id="44"/>
      <w:r w:rsidRPr="00C2179A">
        <w:rPr>
          <w:rFonts w:ascii="Times New Roman" w:hAnsi="Times New Roman" w:hint="eastAsia"/>
          <w:kern w:val="0"/>
          <w:szCs w:val="24"/>
        </w:rPr>
        <w:t>说明</w:t>
      </w:r>
      <w:bookmarkEnd w:id="45"/>
    </w:p>
    <w:p w:rsidR="001A59F9" w:rsidRPr="005A1E76" w:rsidRDefault="001A59F9" w:rsidP="005A1E76">
      <w:pPr>
        <w:spacing w:before="29" w:line="288" w:lineRule="auto"/>
        <w:ind w:firstLineChars="200" w:firstLine="480"/>
        <w:rPr>
          <w:color w:val="000000"/>
          <w:sz w:val="24"/>
        </w:rPr>
      </w:pPr>
      <w:r w:rsidRPr="005A1E76">
        <w:rPr>
          <w:color w:val="000000"/>
          <w:sz w:val="24"/>
        </w:rPr>
        <w:t>本托管人认为，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8B2C7A" w:rsidRDefault="001A59F9" w:rsidP="00251A86">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46" w:name="_Toc225498266"/>
      <w:bookmarkStart w:id="47" w:name="_Toc361324867"/>
      <w:r w:rsidRPr="00C2179A">
        <w:rPr>
          <w:rFonts w:ascii="Times New Roman" w:hAnsi="Times New Roman"/>
          <w:kern w:val="0"/>
          <w:szCs w:val="24"/>
        </w:rPr>
        <w:t xml:space="preserve">5.3 </w:t>
      </w:r>
      <w:r w:rsidRPr="00C2179A">
        <w:rPr>
          <w:rFonts w:ascii="Times New Roman" w:hAnsi="Times New Roman" w:hint="eastAsia"/>
          <w:kern w:val="0"/>
          <w:szCs w:val="24"/>
        </w:rPr>
        <w:t>托管人对本年度报告中财务信息等内容的真实、准确和完整发表意见</w:t>
      </w:r>
      <w:bookmarkEnd w:id="46"/>
      <w:bookmarkEnd w:id="47"/>
    </w:p>
    <w:p w:rsidR="001A59F9" w:rsidRDefault="001A59F9" w:rsidP="005A1E76">
      <w:pPr>
        <w:spacing w:before="29" w:line="288" w:lineRule="auto"/>
        <w:ind w:firstLineChars="200" w:firstLine="480"/>
        <w:rPr>
          <w:color w:val="000000"/>
          <w:sz w:val="24"/>
        </w:rPr>
      </w:pPr>
      <w:r w:rsidRPr="005A1E76">
        <w:rPr>
          <w:color w:val="00000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A93B42" w:rsidRPr="005A1E76" w:rsidRDefault="00A93B42" w:rsidP="005A1E76">
      <w:pPr>
        <w:spacing w:before="29" w:line="288" w:lineRule="auto"/>
        <w:ind w:firstLineChars="200" w:firstLine="480"/>
        <w:rPr>
          <w:color w:val="000000"/>
          <w:sz w:val="24"/>
        </w:rPr>
      </w:pPr>
    </w:p>
    <w:p w:rsidR="001A59F9" w:rsidRDefault="001A59F9" w:rsidP="00A25C9D">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EF5E52">
        <w:rPr>
          <w:rFonts w:hint="eastAsia"/>
          <w:b/>
          <w:bCs/>
          <w:szCs w:val="24"/>
          <w:lang w:val="en-US"/>
        </w:rPr>
        <w:t>§</w:t>
      </w:r>
      <w:r w:rsidRPr="00EF5E52">
        <w:rPr>
          <w:b/>
          <w:bCs/>
          <w:szCs w:val="24"/>
          <w:lang w:val="en-US"/>
        </w:rPr>
        <w:t xml:space="preserve">6  </w:t>
      </w:r>
      <w:r w:rsidRPr="00EF5E52">
        <w:rPr>
          <w:rFonts w:hint="eastAsia"/>
          <w:b/>
          <w:bCs/>
          <w:szCs w:val="24"/>
          <w:lang w:val="en-US"/>
        </w:rPr>
        <w:t>审计报告</w:t>
      </w:r>
      <w:bookmarkEnd w:id="48"/>
      <w:bookmarkEnd w:id="49"/>
      <w:bookmarkEnd w:id="50"/>
    </w:p>
    <w:p w:rsidR="00CF452F" w:rsidRPr="00CF452F" w:rsidRDefault="00CF452F" w:rsidP="00CF452F"/>
    <w:p w:rsidR="00E72366" w:rsidRDefault="00E72366" w:rsidP="00E72366">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交银施罗德周期回报灵活配置混合型证券投资基金</w:t>
      </w:r>
      <w:r w:rsidRPr="003C6BFD">
        <w:rPr>
          <w:color w:val="000000"/>
          <w:sz w:val="24"/>
        </w:rPr>
        <w:t>2017</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2017</w:t>
      </w:r>
      <w:r w:rsidRPr="003C6BFD">
        <w:rPr>
          <w:color w:val="000000"/>
          <w:sz w:val="24"/>
        </w:rPr>
        <w:t>年</w:t>
      </w:r>
      <w:r>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2F1C6C">
        <w:rPr>
          <w:rFonts w:hint="eastAsia"/>
          <w:color w:val="000000"/>
          <w:sz w:val="24"/>
        </w:rPr>
        <w:t>【</w:t>
      </w:r>
      <w:r w:rsidRPr="001F3653">
        <w:rPr>
          <w:color w:val="000000"/>
          <w:sz w:val="24"/>
        </w:rPr>
        <w:t>普华永道中天审字</w:t>
      </w:r>
      <w:r w:rsidRPr="001F3653">
        <w:rPr>
          <w:color w:val="000000"/>
          <w:sz w:val="24"/>
        </w:rPr>
        <w:t>(2018)</w:t>
      </w:r>
      <w:r w:rsidRPr="001F3653">
        <w:rPr>
          <w:color w:val="000000"/>
          <w:sz w:val="24"/>
        </w:rPr>
        <w:t>第</w:t>
      </w:r>
      <w:r w:rsidRPr="001F3653">
        <w:rPr>
          <w:color w:val="000000"/>
          <w:sz w:val="24"/>
        </w:rPr>
        <w:t>21948</w:t>
      </w:r>
      <w:r w:rsidRPr="001F3653">
        <w:rPr>
          <w:color w:val="000000"/>
          <w:sz w:val="24"/>
        </w:rPr>
        <w:t>号</w:t>
      </w:r>
      <w:r w:rsidR="002F1C6C">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20678A" w:rsidRPr="00E72366" w:rsidRDefault="0020678A" w:rsidP="00EF5E52">
      <w:pPr>
        <w:spacing w:before="29" w:line="288" w:lineRule="auto"/>
        <w:ind w:firstLineChars="200" w:firstLine="480"/>
        <w:rPr>
          <w:color w:val="000000"/>
          <w:sz w:val="24"/>
        </w:rPr>
      </w:pPr>
    </w:p>
    <w:p w:rsidR="001A59F9" w:rsidRDefault="001A59F9" w:rsidP="00A25C9D">
      <w:pPr>
        <w:pStyle w:val="1"/>
        <w:keepNext/>
        <w:keepLines/>
        <w:widowControl w:val="0"/>
        <w:spacing w:beforeLines="100" w:before="312" w:afterLines="100" w:after="312" w:line="288" w:lineRule="auto"/>
        <w:jc w:val="center"/>
        <w:rPr>
          <w:b/>
          <w:bCs/>
          <w:szCs w:val="24"/>
          <w:lang w:val="en-US"/>
        </w:rPr>
      </w:pPr>
      <w:bookmarkStart w:id="51" w:name="_Toc361324872"/>
      <w:r w:rsidRPr="0020678A">
        <w:rPr>
          <w:rFonts w:hint="eastAsia"/>
          <w:b/>
          <w:bCs/>
          <w:szCs w:val="24"/>
          <w:lang w:val="en-US"/>
        </w:rPr>
        <w:t>§</w:t>
      </w:r>
      <w:r w:rsidRPr="0020678A">
        <w:rPr>
          <w:b/>
          <w:bCs/>
          <w:szCs w:val="24"/>
          <w:lang w:val="en-US"/>
        </w:rPr>
        <w:t>7</w:t>
      </w:r>
      <w:r w:rsidR="009153A3" w:rsidRPr="0020678A">
        <w:rPr>
          <w:rFonts w:hint="eastAsia"/>
          <w:b/>
          <w:bCs/>
          <w:szCs w:val="24"/>
          <w:lang w:val="en-US"/>
        </w:rPr>
        <w:t xml:space="preserve">  </w:t>
      </w:r>
      <w:r w:rsidRPr="0020678A">
        <w:rPr>
          <w:rFonts w:hint="eastAsia"/>
          <w:b/>
          <w:bCs/>
          <w:szCs w:val="24"/>
          <w:lang w:val="en-US"/>
        </w:rPr>
        <w:t>年度财务报表</w:t>
      </w:r>
      <w:bookmarkEnd w:id="51"/>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52" w:name="_Toc225498268"/>
      <w:bookmarkStart w:id="53" w:name="_Toc361324873"/>
      <w:r w:rsidRPr="00C2179A">
        <w:rPr>
          <w:rFonts w:ascii="Times New Roman" w:hAnsi="Times New Roman"/>
          <w:kern w:val="0"/>
          <w:szCs w:val="24"/>
        </w:rPr>
        <w:t xml:space="preserve">7.1 </w:t>
      </w:r>
      <w:r w:rsidRPr="00C2179A">
        <w:rPr>
          <w:rFonts w:ascii="Times New Roman" w:hAnsi="Times New Roman" w:hint="eastAsia"/>
          <w:kern w:val="0"/>
          <w:szCs w:val="24"/>
        </w:rPr>
        <w:t>资产负债表</w:t>
      </w:r>
      <w:bookmarkEnd w:id="52"/>
      <w:bookmarkEnd w:id="53"/>
    </w:p>
    <w:p w:rsidR="001A59F9" w:rsidRPr="0020678A" w:rsidRDefault="001A59F9" w:rsidP="0020678A">
      <w:pPr>
        <w:spacing w:before="29" w:line="288" w:lineRule="auto"/>
        <w:rPr>
          <w:color w:val="000000"/>
          <w:sz w:val="24"/>
        </w:rPr>
      </w:pPr>
      <w:r w:rsidRPr="0020678A">
        <w:rPr>
          <w:rFonts w:hint="eastAsia"/>
          <w:color w:val="000000"/>
          <w:sz w:val="24"/>
        </w:rPr>
        <w:t>会计主体：</w:t>
      </w:r>
      <w:r w:rsidRPr="0020678A">
        <w:rPr>
          <w:color w:val="000000"/>
          <w:sz w:val="24"/>
        </w:rPr>
        <w:t>交银施罗德周期回报灵活配置混合型证券投资基金</w:t>
      </w:r>
    </w:p>
    <w:p w:rsidR="001A59F9" w:rsidRPr="0020678A" w:rsidRDefault="001A59F9" w:rsidP="0020678A">
      <w:pPr>
        <w:spacing w:before="29" w:line="288" w:lineRule="auto"/>
        <w:rPr>
          <w:color w:val="000000"/>
          <w:sz w:val="24"/>
        </w:rPr>
      </w:pPr>
      <w:r w:rsidRPr="0020678A">
        <w:rPr>
          <w:rFonts w:hint="eastAsia"/>
          <w:color w:val="000000"/>
          <w:sz w:val="24"/>
        </w:rPr>
        <w:t>报告截止日：</w:t>
      </w:r>
      <w:r w:rsidR="00F64FAD" w:rsidRPr="0020678A">
        <w:rPr>
          <w:color w:val="000000"/>
          <w:sz w:val="24"/>
        </w:rPr>
        <w:t>2017</w:t>
      </w:r>
      <w:r w:rsidR="00F64FAD" w:rsidRPr="0020678A">
        <w:rPr>
          <w:color w:val="000000"/>
          <w:sz w:val="24"/>
        </w:rPr>
        <w:t>年</w:t>
      </w:r>
      <w:r w:rsidR="00F64FAD" w:rsidRPr="0020678A">
        <w:rPr>
          <w:color w:val="000000"/>
          <w:sz w:val="24"/>
        </w:rPr>
        <w:t>12</w:t>
      </w:r>
      <w:r w:rsidR="00F64FAD" w:rsidRPr="0020678A">
        <w:rPr>
          <w:color w:val="000000"/>
          <w:sz w:val="24"/>
        </w:rPr>
        <w:t>月</w:t>
      </w:r>
      <w:r w:rsidR="00F64FAD" w:rsidRPr="0020678A">
        <w:rPr>
          <w:color w:val="000000"/>
          <w:sz w:val="24"/>
        </w:rPr>
        <w:t>31</w:t>
      </w:r>
      <w:r w:rsidR="00F64FAD" w:rsidRPr="0020678A">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992"/>
        <w:gridCol w:w="2268"/>
        <w:gridCol w:w="2194"/>
      </w:tblGrid>
      <w:tr w:rsidR="00CA6575" w:rsidRPr="008B2C7A" w:rsidTr="001E4298">
        <w:tc>
          <w:tcPr>
            <w:tcW w:w="3544" w:type="dxa"/>
            <w:vAlign w:val="center"/>
          </w:tcPr>
          <w:p w:rsidR="00CA6575" w:rsidRPr="000B11FD" w:rsidRDefault="00CA6575" w:rsidP="000B11FD">
            <w:pPr>
              <w:pStyle w:val="af6"/>
              <w:spacing w:before="29" w:beforeAutospacing="0" w:line="288" w:lineRule="auto"/>
              <w:jc w:val="center"/>
              <w:rPr>
                <w:rFonts w:ascii="Times New Roman" w:hAnsi="Times New Roman"/>
                <w:b/>
                <w:color w:val="000000"/>
              </w:rPr>
            </w:pPr>
            <w:r w:rsidRPr="000B11FD">
              <w:rPr>
                <w:rFonts w:ascii="Times New Roman" w:hAnsi="Times New Roman" w:hint="eastAsia"/>
                <w:b/>
                <w:color w:val="000000"/>
              </w:rPr>
              <w:t>资产</w:t>
            </w:r>
          </w:p>
        </w:tc>
        <w:tc>
          <w:tcPr>
            <w:tcW w:w="992" w:type="dxa"/>
            <w:vAlign w:val="center"/>
          </w:tcPr>
          <w:p w:rsidR="00CA6575" w:rsidRPr="000B11FD" w:rsidRDefault="00A14B0E" w:rsidP="000B11FD">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hint="eastAsia"/>
                <w:b/>
                <w:color w:val="000000"/>
              </w:rPr>
              <w:t>本期末</w:t>
            </w:r>
          </w:p>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b/>
                <w:color w:val="000000"/>
              </w:rPr>
              <w:t>2017</w:t>
            </w:r>
            <w:r w:rsidRPr="000B11FD">
              <w:rPr>
                <w:rFonts w:ascii="Times New Roman" w:hAnsi="Times New Roman"/>
                <w:b/>
                <w:color w:val="000000"/>
              </w:rPr>
              <w:t>年</w:t>
            </w:r>
            <w:r w:rsidRPr="000B11FD">
              <w:rPr>
                <w:rFonts w:ascii="Times New Roman" w:hAnsi="Times New Roman"/>
                <w:b/>
                <w:color w:val="000000"/>
              </w:rPr>
              <w:t>12</w:t>
            </w:r>
            <w:r w:rsidRPr="000B11FD">
              <w:rPr>
                <w:rFonts w:ascii="Times New Roman" w:hAnsi="Times New Roman"/>
                <w:b/>
                <w:color w:val="000000"/>
              </w:rPr>
              <w:t>月</w:t>
            </w:r>
            <w:r w:rsidRPr="000B11FD">
              <w:rPr>
                <w:rFonts w:ascii="Times New Roman" w:hAnsi="Times New Roman"/>
                <w:b/>
                <w:color w:val="000000"/>
              </w:rPr>
              <w:t>31</w:t>
            </w:r>
            <w:r w:rsidRPr="000B11FD">
              <w:rPr>
                <w:rFonts w:ascii="Times New Roman" w:hAnsi="Times New Roman"/>
                <w:b/>
                <w:color w:val="000000"/>
              </w:rPr>
              <w:t>日</w:t>
            </w:r>
          </w:p>
        </w:tc>
        <w:tc>
          <w:tcPr>
            <w:tcW w:w="2194" w:type="dxa"/>
            <w:vAlign w:val="center"/>
          </w:tcPr>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hint="eastAsia"/>
                <w:b/>
                <w:color w:val="000000"/>
              </w:rPr>
              <w:t>上年度末</w:t>
            </w:r>
          </w:p>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b/>
                <w:color w:val="000000"/>
              </w:rPr>
              <w:t>2016</w:t>
            </w:r>
            <w:r w:rsidRPr="000B11FD">
              <w:rPr>
                <w:rFonts w:ascii="Times New Roman" w:hAnsi="Times New Roman"/>
                <w:b/>
                <w:color w:val="000000"/>
              </w:rPr>
              <w:t>年</w:t>
            </w:r>
            <w:r w:rsidRPr="000B11FD">
              <w:rPr>
                <w:rFonts w:ascii="Times New Roman" w:hAnsi="Times New Roman"/>
                <w:b/>
                <w:color w:val="000000"/>
              </w:rPr>
              <w:t>12</w:t>
            </w:r>
            <w:r w:rsidRPr="000B11FD">
              <w:rPr>
                <w:rFonts w:ascii="Times New Roman" w:hAnsi="Times New Roman"/>
                <w:b/>
                <w:color w:val="000000"/>
              </w:rPr>
              <w:t>月</w:t>
            </w:r>
            <w:r w:rsidRPr="000B11FD">
              <w:rPr>
                <w:rFonts w:ascii="Times New Roman" w:hAnsi="Times New Roman"/>
                <w:b/>
                <w:color w:val="000000"/>
              </w:rPr>
              <w:t>31</w:t>
            </w:r>
            <w:r w:rsidRPr="000B11FD">
              <w:rPr>
                <w:rFonts w:ascii="Times New Roman" w:hAnsi="Times New Roman"/>
                <w:b/>
                <w:color w:val="000000"/>
              </w:rPr>
              <w:t>日</w:t>
            </w:r>
          </w:p>
        </w:tc>
      </w:tr>
      <w:tr w:rsidR="00CA6575" w:rsidRPr="008B2C7A" w:rsidTr="001E4298">
        <w:tc>
          <w:tcPr>
            <w:tcW w:w="3544" w:type="dxa"/>
            <w:vAlign w:val="center"/>
          </w:tcPr>
          <w:p w:rsidR="00CA6575" w:rsidRPr="006E6EE4" w:rsidRDefault="00CA6575" w:rsidP="000B11FD">
            <w:pPr>
              <w:spacing w:before="29" w:line="288" w:lineRule="auto"/>
              <w:rPr>
                <w:b/>
                <w:color w:val="000000"/>
                <w:sz w:val="24"/>
              </w:rPr>
            </w:pPr>
            <w:r w:rsidRPr="006E6EE4">
              <w:rPr>
                <w:rFonts w:hint="eastAsia"/>
                <w:b/>
                <w:color w:val="000000"/>
                <w:sz w:val="24"/>
              </w:rPr>
              <w:t>资</w:t>
            </w:r>
            <w:r w:rsidRPr="006E6EE4">
              <w:rPr>
                <w:rFonts w:hint="eastAsia"/>
                <w:b/>
                <w:color w:val="000000"/>
                <w:sz w:val="24"/>
              </w:rPr>
              <w:t xml:space="preserve"> </w:t>
            </w:r>
            <w:r w:rsidRPr="006E6EE4">
              <w:rPr>
                <w:rFonts w:hint="eastAsia"/>
                <w:b/>
                <w:color w:val="000000"/>
                <w:sz w:val="24"/>
              </w:rPr>
              <w:t>产：</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8B2C7A" w:rsidRDefault="00CA6575" w:rsidP="000847EE">
            <w:pPr>
              <w:spacing w:line="360" w:lineRule="auto"/>
              <w:jc w:val="right"/>
              <w:rPr>
                <w:rFonts w:asciiTheme="minorEastAsia" w:eastAsiaTheme="minorEastAsia" w:hAnsiTheme="minorEastAsia"/>
                <w:color w:val="000000"/>
                <w:szCs w:val="21"/>
              </w:rPr>
            </w:pPr>
          </w:p>
        </w:tc>
        <w:tc>
          <w:tcPr>
            <w:tcW w:w="2194" w:type="dxa"/>
            <w:vAlign w:val="center"/>
          </w:tcPr>
          <w:p w:rsidR="00CA6575" w:rsidRPr="008B2C7A" w:rsidRDefault="00CA6575" w:rsidP="000847EE">
            <w:pPr>
              <w:spacing w:line="360" w:lineRule="auto"/>
              <w:jc w:val="right"/>
              <w:rPr>
                <w:rFonts w:asciiTheme="minorEastAsia" w:eastAsiaTheme="minorEastAsia" w:hAnsiTheme="minorEastAsia"/>
                <w:color w:val="000000"/>
                <w:szCs w:val="21"/>
              </w:rPr>
            </w:pP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银行存款</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r>
              <w:t>7.4.7.1</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669,086.43</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1,062,662.87</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结算备付金</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4,900,000.00</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481,862.92</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存出保证金</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18,586.06</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67,487.50</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交易性金融资产</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r>
              <w:t xml:space="preserve">7.4.7.2 </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692,220,769.80</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626,867,887.67</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其中：股票投资</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132,674,057.80</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81,443,687.67</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基金投资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债券投资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559,546,712.00</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545,424,200.00</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资产支持证券投资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贵金属投资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rFonts w:hint="eastAsia"/>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rFonts w:hint="eastAsia"/>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衍生金融资产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7.4.7.3</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买入返售金融资产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7.4.7.4</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应收证券清算款</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应收利息</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7.4.7.5</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9,515,855.48</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5,292,819.37</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应收股利</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应收申购款</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793.88</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20,000.00</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递延所得税资产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其他资产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7.4.7.6</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8B2C7A" w:rsidRDefault="00CA6575" w:rsidP="00A14B0E">
            <w:pPr>
              <w:spacing w:before="29" w:line="288" w:lineRule="auto"/>
              <w:rPr>
                <w:rFonts w:asciiTheme="minorEastAsia" w:eastAsiaTheme="minorEastAsia" w:hAnsiTheme="minorEastAsia"/>
                <w:b/>
                <w:color w:val="000000"/>
                <w:szCs w:val="21"/>
              </w:rPr>
            </w:pPr>
            <w:r w:rsidRPr="00A14B0E">
              <w:rPr>
                <w:rFonts w:hint="eastAsia"/>
                <w:color w:val="000000"/>
                <w:sz w:val="24"/>
              </w:rPr>
              <w:t>资产总计</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707,325,091.65</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633,792,720.33</w:t>
            </w:r>
          </w:p>
        </w:tc>
      </w:tr>
      <w:tr w:rsidR="00CA6575" w:rsidRPr="008B2C7A" w:rsidTr="001E4298">
        <w:tc>
          <w:tcPr>
            <w:tcW w:w="3544" w:type="dxa"/>
            <w:vAlign w:val="center"/>
          </w:tcPr>
          <w:p w:rsidR="00CA6575" w:rsidRPr="00A14B0E" w:rsidRDefault="00CA6575" w:rsidP="00A14B0E">
            <w:pPr>
              <w:pStyle w:val="af6"/>
              <w:spacing w:before="29" w:beforeAutospacing="0" w:line="288" w:lineRule="auto"/>
              <w:jc w:val="center"/>
              <w:rPr>
                <w:rFonts w:ascii="Times New Roman" w:hAnsi="Times New Roman"/>
                <w:b/>
                <w:color w:val="000000"/>
              </w:rPr>
            </w:pPr>
            <w:r w:rsidRPr="00A14B0E">
              <w:rPr>
                <w:rFonts w:ascii="Times New Roman" w:hAnsi="Times New Roman" w:hint="eastAsia"/>
                <w:b/>
                <w:color w:val="000000"/>
              </w:rPr>
              <w:t>负债和所有者权益</w:t>
            </w:r>
          </w:p>
        </w:tc>
        <w:tc>
          <w:tcPr>
            <w:tcW w:w="992" w:type="dxa"/>
            <w:vAlign w:val="center"/>
          </w:tcPr>
          <w:p w:rsidR="00CA6575" w:rsidRPr="00A14B0E" w:rsidRDefault="00A14B0E" w:rsidP="00A14B0E">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hint="eastAsia"/>
                <w:b/>
                <w:color w:val="000000"/>
              </w:rPr>
              <w:t>本期末</w:t>
            </w:r>
          </w:p>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b/>
                <w:color w:val="000000"/>
              </w:rPr>
              <w:t>2017</w:t>
            </w:r>
            <w:r w:rsidRPr="00A14B0E">
              <w:rPr>
                <w:rFonts w:ascii="Times New Roman" w:hAnsi="Times New Roman"/>
                <w:b/>
                <w:color w:val="000000"/>
              </w:rPr>
              <w:t>年</w:t>
            </w:r>
            <w:r w:rsidRPr="00A14B0E">
              <w:rPr>
                <w:rFonts w:ascii="Times New Roman" w:hAnsi="Times New Roman"/>
                <w:b/>
                <w:color w:val="000000"/>
              </w:rPr>
              <w:t>12</w:t>
            </w:r>
            <w:r w:rsidRPr="00A14B0E">
              <w:rPr>
                <w:rFonts w:ascii="Times New Roman" w:hAnsi="Times New Roman"/>
                <w:b/>
                <w:color w:val="000000"/>
              </w:rPr>
              <w:t>月</w:t>
            </w:r>
            <w:r w:rsidRPr="00A14B0E">
              <w:rPr>
                <w:rFonts w:ascii="Times New Roman" w:hAnsi="Times New Roman"/>
                <w:b/>
                <w:color w:val="000000"/>
              </w:rPr>
              <w:t>31</w:t>
            </w:r>
            <w:r w:rsidRPr="00A14B0E">
              <w:rPr>
                <w:rFonts w:ascii="Times New Roman" w:hAnsi="Times New Roman"/>
                <w:b/>
                <w:color w:val="000000"/>
              </w:rPr>
              <w:t>日</w:t>
            </w:r>
          </w:p>
        </w:tc>
        <w:tc>
          <w:tcPr>
            <w:tcW w:w="2194" w:type="dxa"/>
            <w:vAlign w:val="center"/>
          </w:tcPr>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hint="eastAsia"/>
                <w:b/>
                <w:color w:val="000000"/>
              </w:rPr>
              <w:t>上年度末</w:t>
            </w:r>
          </w:p>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b/>
                <w:color w:val="000000"/>
              </w:rPr>
              <w:t>2016</w:t>
            </w:r>
            <w:r w:rsidRPr="00A14B0E">
              <w:rPr>
                <w:rFonts w:ascii="Times New Roman" w:hAnsi="Times New Roman"/>
                <w:b/>
                <w:color w:val="000000"/>
              </w:rPr>
              <w:t>年</w:t>
            </w:r>
            <w:r w:rsidRPr="00A14B0E">
              <w:rPr>
                <w:rFonts w:ascii="Times New Roman" w:hAnsi="Times New Roman"/>
                <w:b/>
                <w:color w:val="000000"/>
              </w:rPr>
              <w:t>12</w:t>
            </w:r>
            <w:r w:rsidRPr="00A14B0E">
              <w:rPr>
                <w:rFonts w:ascii="Times New Roman" w:hAnsi="Times New Roman"/>
                <w:b/>
                <w:color w:val="000000"/>
              </w:rPr>
              <w:t>月</w:t>
            </w:r>
            <w:r w:rsidRPr="00A14B0E">
              <w:rPr>
                <w:rFonts w:ascii="Times New Roman" w:hAnsi="Times New Roman"/>
                <w:b/>
                <w:color w:val="000000"/>
              </w:rPr>
              <w:t>31</w:t>
            </w:r>
            <w:r w:rsidRPr="00A14B0E">
              <w:rPr>
                <w:rFonts w:ascii="Times New Roman" w:hAnsi="Times New Roman"/>
                <w:b/>
                <w:color w:val="000000"/>
              </w:rPr>
              <w:t>日</w:t>
            </w:r>
          </w:p>
        </w:tc>
      </w:tr>
      <w:tr w:rsidR="009566C1" w:rsidRPr="008B2C7A" w:rsidTr="001E4298">
        <w:tc>
          <w:tcPr>
            <w:tcW w:w="3544" w:type="dxa"/>
            <w:vAlign w:val="center"/>
          </w:tcPr>
          <w:p w:rsidR="009566C1" w:rsidRPr="006E6EE4" w:rsidRDefault="009566C1" w:rsidP="00F73D78">
            <w:pPr>
              <w:spacing w:before="29" w:line="288" w:lineRule="auto"/>
              <w:rPr>
                <w:b/>
                <w:color w:val="000000"/>
                <w:sz w:val="24"/>
              </w:rPr>
            </w:pPr>
            <w:r w:rsidRPr="006E6EE4">
              <w:rPr>
                <w:rFonts w:hint="eastAsia"/>
                <w:b/>
                <w:color w:val="000000"/>
                <w:sz w:val="24"/>
              </w:rPr>
              <w:t>负</w:t>
            </w:r>
            <w:r w:rsidRPr="006E6EE4">
              <w:rPr>
                <w:rFonts w:hint="eastAsia"/>
                <w:b/>
                <w:color w:val="000000"/>
                <w:sz w:val="24"/>
              </w:rPr>
              <w:t xml:space="preserve"> </w:t>
            </w:r>
            <w:r w:rsidRPr="006E6EE4">
              <w:rPr>
                <w:rFonts w:hint="eastAsia"/>
                <w:b/>
                <w:color w:val="000000"/>
                <w:sz w:val="24"/>
              </w:rPr>
              <w:t>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p>
        </w:tc>
        <w:tc>
          <w:tcPr>
            <w:tcW w:w="2194" w:type="dxa"/>
            <w:vAlign w:val="center"/>
          </w:tcPr>
          <w:p w:rsidR="009566C1" w:rsidRPr="003971A1" w:rsidRDefault="009566C1" w:rsidP="003971A1">
            <w:pPr>
              <w:spacing w:before="29" w:line="288" w:lineRule="auto"/>
              <w:jc w:val="right"/>
              <w:rPr>
                <w:color w:val="000000"/>
                <w:sz w:val="24"/>
              </w:rPr>
            </w:pP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短期借款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交易性金融负债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衍生金融负债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r>
              <w:t>7.4.7.3</w:t>
            </w: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卖出回购金融资产款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89,011,851.48</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应付证券清算款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96,525.38</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应付赎回款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29,810.90</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应付管理人报酬</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520,818.08</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535,790.93</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应付托管费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130,204.53</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133,947.72</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应付销售服务费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21,850.78</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25,519.64</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应付交易费用</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7.4.7.7</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25,196.84</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106,820.23</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应交税费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应付利息</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16,199.42</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应付利润</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递延所得税负债</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其他负债</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7.4.7.8</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370,116.66</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420,000.00</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负债合计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90,222,574.07</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1,222,078.52</w:t>
            </w:r>
          </w:p>
        </w:tc>
      </w:tr>
      <w:tr w:rsidR="003E1AB8" w:rsidRPr="008B2C7A" w:rsidTr="001E4298">
        <w:tc>
          <w:tcPr>
            <w:tcW w:w="3544" w:type="dxa"/>
            <w:vAlign w:val="center"/>
          </w:tcPr>
          <w:p w:rsidR="003E1AB8" w:rsidRPr="006E6EE4" w:rsidRDefault="003E1AB8" w:rsidP="00F73D78">
            <w:pPr>
              <w:spacing w:before="29" w:line="288" w:lineRule="auto"/>
              <w:rPr>
                <w:b/>
                <w:color w:val="000000"/>
                <w:sz w:val="24"/>
              </w:rPr>
            </w:pPr>
            <w:r w:rsidRPr="006E6EE4">
              <w:rPr>
                <w:rFonts w:hint="eastAsia"/>
                <w:b/>
                <w:color w:val="000000"/>
                <w:sz w:val="24"/>
              </w:rPr>
              <w:t>所有者权益：</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p>
        </w:tc>
        <w:tc>
          <w:tcPr>
            <w:tcW w:w="2194" w:type="dxa"/>
            <w:vAlign w:val="center"/>
          </w:tcPr>
          <w:p w:rsidR="003E1AB8" w:rsidRPr="003971A1" w:rsidRDefault="003E1AB8" w:rsidP="003971A1">
            <w:pPr>
              <w:spacing w:before="29" w:line="288" w:lineRule="auto"/>
              <w:jc w:val="right"/>
              <w:rPr>
                <w:color w:val="000000"/>
                <w:sz w:val="24"/>
              </w:rPr>
            </w:pP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实收基金</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7.4.7.9</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492,876,117.88</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539,913,446.04</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未分配利润</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7.4.7.10</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124,226,399.70</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92,657,195.77</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所有者权益合计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617,102,517.58</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632,570,641.81</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负债和所有者权益总计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707,325,091.65</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633,792,720.33</w:t>
            </w:r>
          </w:p>
        </w:tc>
      </w:tr>
    </w:tbl>
    <w:p w:rsidR="001A59F9" w:rsidRDefault="006A0872" w:rsidP="00E25C2A">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E25C2A">
        <w:rPr>
          <w:kern w:val="0"/>
          <w:sz w:val="24"/>
        </w:rPr>
        <w:t>报告截止日</w:t>
      </w:r>
      <w:r w:rsidR="001A59F9" w:rsidRPr="00E25C2A">
        <w:rPr>
          <w:kern w:val="0"/>
          <w:sz w:val="24"/>
        </w:rPr>
        <w:t>2017</w:t>
      </w:r>
      <w:r w:rsidR="001A59F9" w:rsidRPr="00E25C2A">
        <w:rPr>
          <w:kern w:val="0"/>
          <w:sz w:val="24"/>
        </w:rPr>
        <w:t>年</w:t>
      </w:r>
      <w:r w:rsidR="001A59F9" w:rsidRPr="00E25C2A">
        <w:rPr>
          <w:kern w:val="0"/>
          <w:sz w:val="24"/>
        </w:rPr>
        <w:t>12</w:t>
      </w:r>
      <w:r w:rsidR="001A59F9" w:rsidRPr="00E25C2A">
        <w:rPr>
          <w:kern w:val="0"/>
          <w:sz w:val="24"/>
        </w:rPr>
        <w:t>月</w:t>
      </w:r>
      <w:r w:rsidR="001A59F9" w:rsidRPr="00E25C2A">
        <w:rPr>
          <w:kern w:val="0"/>
          <w:sz w:val="24"/>
        </w:rPr>
        <w:t>31</w:t>
      </w:r>
      <w:r w:rsidR="001A59F9" w:rsidRPr="00E25C2A">
        <w:rPr>
          <w:kern w:val="0"/>
          <w:sz w:val="24"/>
        </w:rPr>
        <w:t>日，</w:t>
      </w:r>
      <w:r w:rsidR="001A59F9" w:rsidRPr="00E25C2A">
        <w:rPr>
          <w:kern w:val="0"/>
          <w:sz w:val="24"/>
        </w:rPr>
        <w:t>A</w:t>
      </w:r>
      <w:r w:rsidR="001A59F9" w:rsidRPr="00E25C2A">
        <w:rPr>
          <w:kern w:val="0"/>
          <w:sz w:val="24"/>
        </w:rPr>
        <w:t>类基金份额净值</w:t>
      </w:r>
      <w:r w:rsidR="001A59F9" w:rsidRPr="00E25C2A">
        <w:rPr>
          <w:kern w:val="0"/>
          <w:sz w:val="24"/>
        </w:rPr>
        <w:t>1.246</w:t>
      </w:r>
      <w:r w:rsidR="001A59F9" w:rsidRPr="00E25C2A">
        <w:rPr>
          <w:kern w:val="0"/>
          <w:sz w:val="24"/>
        </w:rPr>
        <w:t>元，</w:t>
      </w:r>
      <w:r w:rsidR="001A59F9" w:rsidRPr="00E25C2A">
        <w:rPr>
          <w:kern w:val="0"/>
          <w:sz w:val="24"/>
        </w:rPr>
        <w:t>C</w:t>
      </w:r>
      <w:r w:rsidR="001A59F9" w:rsidRPr="00E25C2A">
        <w:rPr>
          <w:kern w:val="0"/>
          <w:sz w:val="24"/>
        </w:rPr>
        <w:t>类基金份额净值</w:t>
      </w:r>
      <w:r w:rsidR="001A59F9" w:rsidRPr="00E25C2A">
        <w:rPr>
          <w:kern w:val="0"/>
          <w:sz w:val="24"/>
        </w:rPr>
        <w:t>1.261</w:t>
      </w:r>
      <w:r w:rsidR="001A59F9" w:rsidRPr="00E25C2A">
        <w:rPr>
          <w:kern w:val="0"/>
          <w:sz w:val="24"/>
        </w:rPr>
        <w:t>元；基金份额总额</w:t>
      </w:r>
      <w:r w:rsidR="001A59F9" w:rsidRPr="00E25C2A">
        <w:rPr>
          <w:kern w:val="0"/>
          <w:sz w:val="24"/>
        </w:rPr>
        <w:t>492,876,117.88</w:t>
      </w:r>
      <w:r w:rsidR="001A59F9" w:rsidRPr="00E25C2A">
        <w:rPr>
          <w:kern w:val="0"/>
          <w:sz w:val="24"/>
        </w:rPr>
        <w:t>份，其中</w:t>
      </w:r>
      <w:r w:rsidR="001A59F9" w:rsidRPr="00E25C2A">
        <w:rPr>
          <w:kern w:val="0"/>
          <w:sz w:val="24"/>
        </w:rPr>
        <w:t>A</w:t>
      </w:r>
      <w:r w:rsidR="001A59F9" w:rsidRPr="00E25C2A">
        <w:rPr>
          <w:kern w:val="0"/>
          <w:sz w:val="24"/>
        </w:rPr>
        <w:t>类基金份额</w:t>
      </w:r>
      <w:r w:rsidR="001A59F9" w:rsidRPr="00E25C2A">
        <w:rPr>
          <w:kern w:val="0"/>
          <w:sz w:val="24"/>
        </w:rPr>
        <w:t>287,510,557.41</w:t>
      </w:r>
      <w:r w:rsidR="001A59F9" w:rsidRPr="00E25C2A">
        <w:rPr>
          <w:kern w:val="0"/>
          <w:sz w:val="24"/>
        </w:rPr>
        <w:t>份，</w:t>
      </w:r>
      <w:r w:rsidR="001A59F9" w:rsidRPr="00E25C2A">
        <w:rPr>
          <w:kern w:val="0"/>
          <w:sz w:val="24"/>
        </w:rPr>
        <w:t>C</w:t>
      </w:r>
      <w:r w:rsidR="001A59F9" w:rsidRPr="00E25C2A">
        <w:rPr>
          <w:kern w:val="0"/>
          <w:sz w:val="24"/>
        </w:rPr>
        <w:t>类基金份额</w:t>
      </w:r>
      <w:r w:rsidR="001A59F9" w:rsidRPr="00E25C2A">
        <w:rPr>
          <w:kern w:val="0"/>
          <w:sz w:val="24"/>
        </w:rPr>
        <w:t>205,365,560.47</w:t>
      </w:r>
      <w:r w:rsidR="001A59F9" w:rsidRPr="00E25C2A">
        <w:rPr>
          <w:kern w:val="0"/>
          <w:sz w:val="24"/>
        </w:rPr>
        <w:t>份。</w:t>
      </w:r>
    </w:p>
    <w:p w:rsidR="001A59F9" w:rsidRDefault="00751430" w:rsidP="00310584">
      <w:pPr>
        <w:tabs>
          <w:tab w:val="left" w:pos="426"/>
        </w:tabs>
        <w:spacing w:before="29" w:line="288" w:lineRule="auto"/>
        <w:jc w:val="left"/>
        <w:rPr>
          <w:kern w:val="0"/>
          <w:sz w:val="24"/>
        </w:rPr>
      </w:pPr>
      <w:r>
        <w:rPr>
          <w:rFonts w:hint="eastAsia"/>
          <w:kern w:val="0"/>
          <w:sz w:val="24"/>
        </w:rPr>
        <w:t xml:space="preserve">    </w:t>
      </w:r>
      <w:r w:rsidRPr="00F3632F">
        <w:rPr>
          <w:kern w:val="0"/>
          <w:sz w:val="24"/>
        </w:rPr>
        <w:t>2</w:t>
      </w:r>
      <w:r w:rsidRPr="00F3632F">
        <w:rPr>
          <w:rFonts w:hint="eastAsia"/>
          <w:kern w:val="0"/>
          <w:sz w:val="24"/>
        </w:rPr>
        <w:t>、本摘要中资产负债表和利润表所列附注号为年度报告正文中对应的附注号，投资者欲了解相应附注的内容，应阅读登载于基金管理人网站的年度报告正文。</w:t>
      </w:r>
    </w:p>
    <w:p w:rsidR="00751430" w:rsidRPr="00220D27" w:rsidRDefault="00751430" w:rsidP="00310584">
      <w:pPr>
        <w:tabs>
          <w:tab w:val="left" w:pos="426"/>
        </w:tabs>
        <w:spacing w:before="29" w:line="288"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4" w:name="_Toc225498269"/>
      <w:bookmarkStart w:id="55" w:name="_Toc361324874"/>
      <w:r w:rsidRPr="00C2179A">
        <w:rPr>
          <w:rFonts w:ascii="Times New Roman" w:hAnsi="Times New Roman"/>
          <w:kern w:val="0"/>
          <w:szCs w:val="24"/>
        </w:rPr>
        <w:t xml:space="preserve">7.2 </w:t>
      </w:r>
      <w:r w:rsidRPr="00C2179A">
        <w:rPr>
          <w:rFonts w:ascii="Times New Roman" w:hAnsi="Times New Roman" w:hint="eastAsia"/>
          <w:kern w:val="0"/>
          <w:szCs w:val="24"/>
        </w:rPr>
        <w:t>利润表</w:t>
      </w:r>
      <w:bookmarkEnd w:id="54"/>
      <w:bookmarkEnd w:id="55"/>
    </w:p>
    <w:p w:rsidR="001A59F9" w:rsidRPr="00D73BCD" w:rsidRDefault="001A59F9" w:rsidP="00D73BCD">
      <w:pPr>
        <w:spacing w:before="29" w:line="288" w:lineRule="auto"/>
        <w:rPr>
          <w:color w:val="000000"/>
          <w:sz w:val="24"/>
        </w:rPr>
      </w:pPr>
      <w:r w:rsidRPr="00D73BCD">
        <w:rPr>
          <w:rFonts w:hint="eastAsia"/>
          <w:color w:val="000000"/>
          <w:sz w:val="24"/>
        </w:rPr>
        <w:t>会计主体：</w:t>
      </w:r>
      <w:r w:rsidRPr="00D73BCD">
        <w:rPr>
          <w:color w:val="000000"/>
          <w:sz w:val="24"/>
        </w:rPr>
        <w:t>交银施罗德周期回报灵活配置混合型证券投资基金</w:t>
      </w:r>
    </w:p>
    <w:p w:rsidR="001A59F9" w:rsidRPr="00D73BCD" w:rsidRDefault="001A59F9" w:rsidP="00D73BCD">
      <w:pPr>
        <w:spacing w:before="29" w:line="288" w:lineRule="auto"/>
        <w:rPr>
          <w:color w:val="000000"/>
          <w:sz w:val="24"/>
        </w:rPr>
      </w:pPr>
      <w:r w:rsidRPr="00D73BCD">
        <w:rPr>
          <w:rFonts w:hint="eastAsia"/>
          <w:color w:val="000000"/>
          <w:sz w:val="24"/>
        </w:rPr>
        <w:t>本报告期：</w:t>
      </w:r>
      <w:r w:rsidR="00F64FAD" w:rsidRPr="00D73BCD">
        <w:rPr>
          <w:color w:val="000000"/>
          <w:sz w:val="24"/>
        </w:rPr>
        <w:t>2017</w:t>
      </w:r>
      <w:r w:rsidR="00F64FAD" w:rsidRPr="00D73BCD">
        <w:rPr>
          <w:color w:val="000000"/>
          <w:sz w:val="24"/>
        </w:rPr>
        <w:t>年</w:t>
      </w:r>
      <w:r w:rsidR="00F64FAD" w:rsidRPr="00D73BCD">
        <w:rPr>
          <w:color w:val="000000"/>
          <w:sz w:val="24"/>
        </w:rPr>
        <w:t>1</w:t>
      </w:r>
      <w:r w:rsidR="00F64FAD" w:rsidRPr="00D73BCD">
        <w:rPr>
          <w:color w:val="000000"/>
          <w:sz w:val="24"/>
        </w:rPr>
        <w:t>月</w:t>
      </w:r>
      <w:r w:rsidR="00F64FAD" w:rsidRPr="00D73BCD">
        <w:rPr>
          <w:color w:val="000000"/>
          <w:sz w:val="24"/>
        </w:rPr>
        <w:t>1</w:t>
      </w:r>
      <w:r w:rsidR="00F64FAD" w:rsidRPr="00D73BCD">
        <w:rPr>
          <w:color w:val="000000"/>
          <w:sz w:val="24"/>
        </w:rPr>
        <w:t>日</w:t>
      </w:r>
      <w:r w:rsidRPr="00D73BCD">
        <w:rPr>
          <w:rFonts w:hint="eastAsia"/>
          <w:color w:val="000000"/>
          <w:sz w:val="24"/>
        </w:rPr>
        <w:t>至</w:t>
      </w:r>
      <w:r w:rsidR="00F64FAD" w:rsidRPr="00D73BCD">
        <w:rPr>
          <w:color w:val="000000"/>
          <w:sz w:val="24"/>
        </w:rPr>
        <w:t>2017</w:t>
      </w:r>
      <w:r w:rsidR="00F64FAD" w:rsidRPr="00D73BCD">
        <w:rPr>
          <w:color w:val="000000"/>
          <w:sz w:val="24"/>
        </w:rPr>
        <w:t>年</w:t>
      </w:r>
      <w:r w:rsidR="00F64FAD" w:rsidRPr="00D73BCD">
        <w:rPr>
          <w:color w:val="000000"/>
          <w:sz w:val="24"/>
        </w:rPr>
        <w:t>12</w:t>
      </w:r>
      <w:r w:rsidR="00F64FAD" w:rsidRPr="00D73BCD">
        <w:rPr>
          <w:color w:val="000000"/>
          <w:sz w:val="24"/>
        </w:rPr>
        <w:t>月</w:t>
      </w:r>
      <w:r w:rsidR="00F64FAD" w:rsidRPr="00D73BCD">
        <w:rPr>
          <w:color w:val="000000"/>
          <w:sz w:val="24"/>
        </w:rPr>
        <w:t>31</w:t>
      </w:r>
      <w:r w:rsidR="00F64FAD" w:rsidRPr="00D73BCD">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90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992"/>
        <w:gridCol w:w="2268"/>
        <w:gridCol w:w="2207"/>
      </w:tblGrid>
      <w:tr w:rsidR="009D7094" w:rsidRPr="008B2C7A" w:rsidTr="00591BC9">
        <w:tc>
          <w:tcPr>
            <w:tcW w:w="3544" w:type="dxa"/>
            <w:vAlign w:val="center"/>
          </w:tcPr>
          <w:p w:rsidR="009D7094" w:rsidRPr="00D73BCD" w:rsidRDefault="009D7094" w:rsidP="00D73BCD">
            <w:pPr>
              <w:pStyle w:val="af6"/>
              <w:spacing w:before="29" w:beforeAutospacing="0" w:line="288" w:lineRule="auto"/>
              <w:jc w:val="center"/>
              <w:rPr>
                <w:rFonts w:ascii="Times New Roman" w:hAnsi="Times New Roman"/>
                <w:b/>
                <w:color w:val="000000"/>
              </w:rPr>
            </w:pPr>
            <w:r w:rsidRPr="00D73BCD">
              <w:rPr>
                <w:rFonts w:ascii="Times New Roman" w:hAnsi="Times New Roman" w:hint="eastAsia"/>
                <w:b/>
                <w:color w:val="000000"/>
              </w:rPr>
              <w:t>项目</w:t>
            </w:r>
          </w:p>
        </w:tc>
        <w:tc>
          <w:tcPr>
            <w:tcW w:w="992" w:type="dxa"/>
            <w:vAlign w:val="center"/>
          </w:tcPr>
          <w:p w:rsidR="009D7094" w:rsidRPr="00D73BCD" w:rsidRDefault="001B1B17" w:rsidP="00D73BCD">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hint="eastAsia"/>
                <w:b/>
                <w:color w:val="000000"/>
              </w:rPr>
              <w:t>本期</w:t>
            </w:r>
          </w:p>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b/>
                <w:color w:val="000000"/>
              </w:rPr>
              <w:t>2017</w:t>
            </w:r>
            <w:r w:rsidRPr="00D73BCD">
              <w:rPr>
                <w:rFonts w:ascii="Times New Roman" w:hAnsi="Times New Roman"/>
                <w:b/>
                <w:color w:val="000000"/>
              </w:rPr>
              <w:t>年</w:t>
            </w:r>
            <w:r w:rsidRPr="00D73BCD">
              <w:rPr>
                <w:rFonts w:ascii="Times New Roman" w:hAnsi="Times New Roman"/>
                <w:b/>
                <w:color w:val="000000"/>
              </w:rPr>
              <w:t>1</w:t>
            </w:r>
            <w:r w:rsidRPr="00D73BCD">
              <w:rPr>
                <w:rFonts w:ascii="Times New Roman" w:hAnsi="Times New Roman"/>
                <w:b/>
                <w:color w:val="000000"/>
              </w:rPr>
              <w:t>月</w:t>
            </w:r>
            <w:r w:rsidRPr="00D73BCD">
              <w:rPr>
                <w:rFonts w:ascii="Times New Roman" w:hAnsi="Times New Roman"/>
                <w:b/>
                <w:color w:val="000000"/>
              </w:rPr>
              <w:t>1</w:t>
            </w:r>
            <w:r w:rsidRPr="00D73BCD">
              <w:rPr>
                <w:rFonts w:ascii="Times New Roman" w:hAnsi="Times New Roman"/>
                <w:b/>
                <w:color w:val="000000"/>
              </w:rPr>
              <w:t>日</w:t>
            </w:r>
            <w:r w:rsidRPr="00D73BCD">
              <w:rPr>
                <w:rFonts w:ascii="Times New Roman" w:hAnsi="Times New Roman" w:hint="eastAsia"/>
                <w:b/>
                <w:color w:val="000000"/>
              </w:rPr>
              <w:t>至</w:t>
            </w:r>
            <w:r w:rsidRPr="00D73BCD">
              <w:rPr>
                <w:rFonts w:ascii="Times New Roman" w:hAnsi="Times New Roman"/>
                <w:b/>
                <w:color w:val="000000"/>
              </w:rPr>
              <w:t>2017</w:t>
            </w:r>
            <w:r w:rsidRPr="00D73BCD">
              <w:rPr>
                <w:rFonts w:ascii="Times New Roman" w:hAnsi="Times New Roman"/>
                <w:b/>
                <w:color w:val="000000"/>
              </w:rPr>
              <w:t>年</w:t>
            </w:r>
            <w:r w:rsidRPr="00D73BCD">
              <w:rPr>
                <w:rFonts w:ascii="Times New Roman" w:hAnsi="Times New Roman"/>
                <w:b/>
                <w:color w:val="000000"/>
              </w:rPr>
              <w:t>12</w:t>
            </w:r>
            <w:r w:rsidRPr="00D73BCD">
              <w:rPr>
                <w:rFonts w:ascii="Times New Roman" w:hAnsi="Times New Roman"/>
                <w:b/>
                <w:color w:val="000000"/>
              </w:rPr>
              <w:t>月</w:t>
            </w:r>
            <w:r w:rsidRPr="00D73BCD">
              <w:rPr>
                <w:rFonts w:ascii="Times New Roman" w:hAnsi="Times New Roman"/>
                <w:b/>
                <w:color w:val="000000"/>
              </w:rPr>
              <w:t>31</w:t>
            </w:r>
            <w:r w:rsidRPr="00D73BCD">
              <w:rPr>
                <w:rFonts w:ascii="Times New Roman" w:hAnsi="Times New Roman"/>
                <w:b/>
                <w:color w:val="000000"/>
              </w:rPr>
              <w:t>日</w:t>
            </w:r>
          </w:p>
        </w:tc>
        <w:tc>
          <w:tcPr>
            <w:tcW w:w="2207" w:type="dxa"/>
            <w:vAlign w:val="center"/>
          </w:tcPr>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hint="eastAsia"/>
                <w:b/>
                <w:color w:val="000000"/>
              </w:rPr>
              <w:t>上年度可比期间</w:t>
            </w:r>
          </w:p>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b/>
                <w:color w:val="000000"/>
              </w:rPr>
              <w:t>2016</w:t>
            </w:r>
            <w:r w:rsidRPr="00D73BCD">
              <w:rPr>
                <w:rFonts w:ascii="Times New Roman" w:hAnsi="Times New Roman"/>
                <w:b/>
                <w:color w:val="000000"/>
              </w:rPr>
              <w:t>年</w:t>
            </w:r>
            <w:r w:rsidRPr="00D73BCD">
              <w:rPr>
                <w:rFonts w:ascii="Times New Roman" w:hAnsi="Times New Roman"/>
                <w:b/>
                <w:color w:val="000000"/>
              </w:rPr>
              <w:t>1</w:t>
            </w:r>
            <w:r w:rsidRPr="00D73BCD">
              <w:rPr>
                <w:rFonts w:ascii="Times New Roman" w:hAnsi="Times New Roman"/>
                <w:b/>
                <w:color w:val="000000"/>
              </w:rPr>
              <w:t>月</w:t>
            </w:r>
            <w:r w:rsidRPr="00D73BCD">
              <w:rPr>
                <w:rFonts w:ascii="Times New Roman" w:hAnsi="Times New Roman"/>
                <w:b/>
                <w:color w:val="000000"/>
              </w:rPr>
              <w:t>1</w:t>
            </w:r>
            <w:r w:rsidRPr="00D73BCD">
              <w:rPr>
                <w:rFonts w:ascii="Times New Roman" w:hAnsi="Times New Roman"/>
                <w:b/>
                <w:color w:val="000000"/>
              </w:rPr>
              <w:t>日至</w:t>
            </w:r>
            <w:r w:rsidRPr="00D73BCD">
              <w:rPr>
                <w:rFonts w:ascii="Times New Roman" w:hAnsi="Times New Roman"/>
                <w:b/>
                <w:color w:val="000000"/>
              </w:rPr>
              <w:t>2016</w:t>
            </w:r>
            <w:r w:rsidRPr="00D73BCD">
              <w:rPr>
                <w:rFonts w:ascii="Times New Roman" w:hAnsi="Times New Roman"/>
                <w:b/>
                <w:color w:val="000000"/>
              </w:rPr>
              <w:t>年</w:t>
            </w:r>
            <w:r w:rsidRPr="00D73BCD">
              <w:rPr>
                <w:rFonts w:ascii="Times New Roman" w:hAnsi="Times New Roman"/>
                <w:b/>
                <w:color w:val="000000"/>
              </w:rPr>
              <w:t>12</w:t>
            </w:r>
            <w:r w:rsidRPr="00D73BCD">
              <w:rPr>
                <w:rFonts w:ascii="Times New Roman" w:hAnsi="Times New Roman"/>
                <w:b/>
                <w:color w:val="000000"/>
              </w:rPr>
              <w:t>月</w:t>
            </w:r>
            <w:r w:rsidRPr="00D73BCD">
              <w:rPr>
                <w:rFonts w:ascii="Times New Roman" w:hAnsi="Times New Roman"/>
                <w:b/>
                <w:color w:val="000000"/>
              </w:rPr>
              <w:t>31</w:t>
            </w:r>
            <w:r w:rsidRPr="00D73BCD">
              <w:rPr>
                <w:rFonts w:ascii="Times New Roman" w:hAnsi="Times New Roman"/>
                <w:b/>
                <w:color w:val="000000"/>
              </w:rPr>
              <w:t>日</w:t>
            </w:r>
          </w:p>
        </w:tc>
      </w:tr>
      <w:tr w:rsidR="009D7094" w:rsidRPr="008B2C7A" w:rsidTr="00591BC9">
        <w:tc>
          <w:tcPr>
            <w:tcW w:w="3544" w:type="dxa"/>
            <w:vAlign w:val="center"/>
          </w:tcPr>
          <w:p w:rsidR="009D7094" w:rsidRPr="001E4298" w:rsidRDefault="009D7094" w:rsidP="001E4298">
            <w:pPr>
              <w:spacing w:before="29" w:line="288" w:lineRule="auto"/>
              <w:rPr>
                <w:b/>
                <w:color w:val="000000"/>
                <w:sz w:val="24"/>
              </w:rPr>
            </w:pPr>
            <w:r w:rsidRPr="001E4298">
              <w:rPr>
                <w:rFonts w:hint="eastAsia"/>
                <w:b/>
                <w:color w:val="000000"/>
                <w:sz w:val="24"/>
              </w:rPr>
              <w:t>一、收入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1E4298" w:rsidRDefault="009D7094" w:rsidP="001E4298">
            <w:pPr>
              <w:spacing w:before="29" w:line="288" w:lineRule="auto"/>
              <w:jc w:val="right"/>
              <w:rPr>
                <w:b/>
                <w:color w:val="000000"/>
                <w:sz w:val="24"/>
              </w:rPr>
            </w:pPr>
            <w:r w:rsidRPr="001E4298">
              <w:rPr>
                <w:b/>
                <w:color w:val="000000"/>
                <w:sz w:val="24"/>
              </w:rPr>
              <w:t>68,972,335.75</w:t>
            </w:r>
          </w:p>
        </w:tc>
        <w:tc>
          <w:tcPr>
            <w:tcW w:w="2207" w:type="dxa"/>
            <w:vAlign w:val="center"/>
          </w:tcPr>
          <w:p w:rsidR="009D7094" w:rsidRPr="001E4298" w:rsidRDefault="009D7094" w:rsidP="001E4298">
            <w:pPr>
              <w:spacing w:before="29" w:line="288" w:lineRule="auto"/>
              <w:jc w:val="right"/>
              <w:rPr>
                <w:b/>
                <w:color w:val="000000"/>
                <w:sz w:val="24"/>
              </w:rPr>
            </w:pPr>
            <w:r w:rsidRPr="001E4298">
              <w:rPr>
                <w:b/>
                <w:color w:val="000000"/>
                <w:sz w:val="24"/>
              </w:rPr>
              <w:t>31,054,117.99</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color w:val="000000"/>
                <w:sz w:val="24"/>
              </w:rPr>
              <w:t>1.</w:t>
            </w:r>
            <w:r w:rsidRPr="00F73D78">
              <w:rPr>
                <w:rFonts w:hint="eastAsia"/>
                <w:color w:val="000000"/>
                <w:sz w:val="24"/>
              </w:rPr>
              <w:t>利息收入</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18,158,087.27</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46,279,009.12</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rFonts w:hint="eastAsia"/>
                <w:color w:val="000000"/>
                <w:sz w:val="24"/>
              </w:rPr>
              <w:t>其中：存款利息收入</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r>
              <w:t>7.4.7.11</w:t>
            </w: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89,010.41</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385,007.98</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债券利息收入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17,514,193.12</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44,158,420.41</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资产支持证券利息收入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买入返售金融资产收入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554,883.74</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1,735,580.73</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其他利息收入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color w:val="000000"/>
                <w:sz w:val="24"/>
              </w:rPr>
              <w:t>2.</w:t>
            </w:r>
            <w:r w:rsidRPr="00F73D78">
              <w:rPr>
                <w:rFonts w:hint="eastAsia"/>
                <w:color w:val="000000"/>
                <w:sz w:val="24"/>
              </w:rPr>
              <w:t>投资收益（损失以</w:t>
            </w:r>
            <w:r w:rsidR="00B55BE0" w:rsidRPr="00F3632F">
              <w:rPr>
                <w:color w:val="000000"/>
                <w:sz w:val="24"/>
              </w:rPr>
              <w:t>“-”</w:t>
            </w:r>
            <w:r w:rsidRPr="00F73D78">
              <w:rPr>
                <w:rFonts w:hint="eastAsia"/>
                <w:color w:val="000000"/>
                <w:sz w:val="24"/>
              </w:rPr>
              <w:t>填列）</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17,583,761.34</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93,290,182.45</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rFonts w:hint="eastAsia"/>
                <w:color w:val="000000"/>
                <w:sz w:val="24"/>
              </w:rPr>
              <w:t>其中：股票投资收益</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r>
              <w:t>7.4.7.12</w:t>
            </w: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16,458,128.15</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84,192,747.43</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基金投资收益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债券投资收益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7.4.7.13</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-1,596,101.69</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8,737,959.72</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资产支持证券投资收益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7.4.7.14</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贵金属投资收益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rFonts w:hint="eastAsia"/>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rFonts w:hint="eastAsia"/>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衍生工具收益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7.4.7.15</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股利收益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7.4.7.16</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2,721,734.88</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359,475.30</w:t>
            </w:r>
          </w:p>
        </w:tc>
      </w:tr>
      <w:tr w:rsidR="004B2B18" w:rsidRPr="008B2C7A" w:rsidTr="00591BC9">
        <w:tc>
          <w:tcPr>
            <w:tcW w:w="3544" w:type="dxa"/>
            <w:vAlign w:val="center"/>
          </w:tcPr>
          <w:p w:rsidR="004B2B18" w:rsidRPr="00F73D78" w:rsidRDefault="004B2B18" w:rsidP="00B55BE0">
            <w:pPr>
              <w:spacing w:before="29" w:line="288" w:lineRule="auto"/>
              <w:rPr>
                <w:color w:val="000000"/>
                <w:sz w:val="24"/>
              </w:rPr>
            </w:pPr>
            <w:r w:rsidRPr="00F73D78">
              <w:rPr>
                <w:color w:val="000000"/>
                <w:sz w:val="24"/>
              </w:rPr>
              <w:t>3.</w:t>
            </w:r>
            <w:r w:rsidRPr="00F73D78">
              <w:rPr>
                <w:rFonts w:hint="eastAsia"/>
                <w:color w:val="000000"/>
                <w:sz w:val="24"/>
              </w:rPr>
              <w:t>公允价值变动收益（损失以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7.4.7.17</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33,223,894.94</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-111,290,321.03</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4.</w:t>
            </w:r>
            <w:r w:rsidRPr="00F73D78">
              <w:rPr>
                <w:rFonts w:hint="eastAsia"/>
                <w:color w:val="000000"/>
                <w:sz w:val="24"/>
              </w:rPr>
              <w:t>汇兑收益（损失以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5.</w:t>
            </w:r>
            <w:r w:rsidRPr="00F73D78">
              <w:rPr>
                <w:rFonts w:hint="eastAsia"/>
                <w:color w:val="000000"/>
                <w:sz w:val="24"/>
              </w:rPr>
              <w:t>其他收入（损失以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7.4.7.18</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6,592.20</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2,775,247.45</w:t>
            </w:r>
          </w:p>
        </w:tc>
      </w:tr>
      <w:tr w:rsidR="004B2B18" w:rsidRPr="008B2C7A" w:rsidTr="00591BC9">
        <w:tc>
          <w:tcPr>
            <w:tcW w:w="3544" w:type="dxa"/>
            <w:vAlign w:val="center"/>
          </w:tcPr>
          <w:p w:rsidR="004B2B18" w:rsidRPr="00BC542E" w:rsidRDefault="004B2B18" w:rsidP="00F73D78">
            <w:pPr>
              <w:spacing w:before="29" w:line="288" w:lineRule="auto"/>
              <w:rPr>
                <w:b/>
                <w:color w:val="000000"/>
                <w:sz w:val="24"/>
              </w:rPr>
            </w:pPr>
            <w:r w:rsidRPr="00BC542E">
              <w:rPr>
                <w:rFonts w:hint="eastAsia"/>
                <w:b/>
                <w:color w:val="000000"/>
                <w:sz w:val="24"/>
              </w:rPr>
              <w:t>减：二、费用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8D2949" w:rsidRDefault="004B2B18" w:rsidP="003971A1">
            <w:pPr>
              <w:spacing w:before="29" w:line="288" w:lineRule="auto"/>
              <w:jc w:val="right"/>
              <w:rPr>
                <w:b/>
                <w:color w:val="000000"/>
                <w:sz w:val="24"/>
              </w:rPr>
            </w:pPr>
            <w:r w:rsidRPr="008D2949">
              <w:rPr>
                <w:b/>
                <w:color w:val="000000"/>
                <w:sz w:val="24"/>
              </w:rPr>
              <w:t>8,970,368.53</w:t>
            </w:r>
          </w:p>
        </w:tc>
        <w:tc>
          <w:tcPr>
            <w:tcW w:w="2207" w:type="dxa"/>
            <w:vAlign w:val="center"/>
          </w:tcPr>
          <w:p w:rsidR="004B2B18" w:rsidRPr="008D2949" w:rsidRDefault="004B2B18" w:rsidP="003971A1">
            <w:pPr>
              <w:spacing w:before="29" w:line="288" w:lineRule="auto"/>
              <w:jc w:val="right"/>
              <w:rPr>
                <w:b/>
                <w:color w:val="000000"/>
                <w:sz w:val="24"/>
              </w:rPr>
            </w:pPr>
            <w:r w:rsidRPr="008D2949">
              <w:rPr>
                <w:b/>
                <w:color w:val="000000"/>
                <w:sz w:val="24"/>
              </w:rPr>
              <w:t>20,779,537.01</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1</w:t>
            </w:r>
            <w:r w:rsidRPr="00F73D78">
              <w:rPr>
                <w:rFonts w:hint="eastAsia"/>
                <w:color w:val="000000"/>
                <w:sz w:val="24"/>
              </w:rPr>
              <w:t>．管理人报酬</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6,002,017.07</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14,923,388.26</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2</w:t>
            </w:r>
            <w:r w:rsidRPr="00F73D78">
              <w:rPr>
                <w:rFonts w:hint="eastAsia"/>
                <w:color w:val="000000"/>
                <w:sz w:val="24"/>
              </w:rPr>
              <w:t>．托管费</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1,500,504.32</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3,730,847.09</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3</w:t>
            </w:r>
            <w:r w:rsidRPr="00F73D78">
              <w:rPr>
                <w:rFonts w:hint="eastAsia"/>
                <w:color w:val="000000"/>
                <w:sz w:val="24"/>
              </w:rPr>
              <w:t>．销售服务费</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259,193.93</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404,151.08</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4</w:t>
            </w:r>
            <w:r w:rsidRPr="00F73D78">
              <w:rPr>
                <w:rFonts w:hint="eastAsia"/>
                <w:color w:val="000000"/>
                <w:sz w:val="24"/>
              </w:rPr>
              <w:t>．交易费用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7.4.7.19</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375,832.89</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771,693.48</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5</w:t>
            </w:r>
            <w:r w:rsidRPr="00F73D78">
              <w:rPr>
                <w:rFonts w:hint="eastAsia"/>
                <w:color w:val="000000"/>
                <w:sz w:val="24"/>
              </w:rPr>
              <w:t>．利息支出</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408,405.11</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459,283.87</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rFonts w:hint="eastAsia"/>
                <w:color w:val="000000"/>
                <w:sz w:val="24"/>
              </w:rPr>
              <w:t>其中：卖出回购金融资产支出</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408,405.11</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459,283.87</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6</w:t>
            </w:r>
            <w:r w:rsidRPr="00F73D78">
              <w:rPr>
                <w:rFonts w:hint="eastAsia"/>
                <w:color w:val="000000"/>
                <w:sz w:val="24"/>
              </w:rPr>
              <w:t>．其他费用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7.4.7.20</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424,415.21</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490,173.23</w:t>
            </w:r>
          </w:p>
        </w:tc>
      </w:tr>
      <w:tr w:rsidR="004B2B18" w:rsidRPr="008B2C7A" w:rsidTr="00591BC9">
        <w:tc>
          <w:tcPr>
            <w:tcW w:w="3544" w:type="dxa"/>
            <w:vAlign w:val="center"/>
          </w:tcPr>
          <w:p w:rsidR="004B2B18" w:rsidRPr="00BC542E" w:rsidRDefault="004B2B18" w:rsidP="00F73D78">
            <w:pPr>
              <w:spacing w:before="29" w:line="288" w:lineRule="auto"/>
              <w:rPr>
                <w:b/>
                <w:color w:val="000000"/>
                <w:sz w:val="24"/>
              </w:rPr>
            </w:pPr>
            <w:r w:rsidRPr="00BC542E">
              <w:rPr>
                <w:rFonts w:hint="eastAsia"/>
                <w:b/>
                <w:color w:val="000000"/>
                <w:sz w:val="24"/>
              </w:rPr>
              <w:t>三、利润总额（亏损总额以</w:t>
            </w:r>
            <w:r w:rsidR="00B55BE0" w:rsidRPr="00BC542E">
              <w:rPr>
                <w:b/>
                <w:color w:val="000000"/>
                <w:sz w:val="24"/>
              </w:rPr>
              <w:t>“-”</w:t>
            </w:r>
            <w:r w:rsidRPr="00BC542E">
              <w:rPr>
                <w:rFonts w:hint="eastAsia"/>
                <w:b/>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8D2949" w:rsidRDefault="004B2B18" w:rsidP="003971A1">
            <w:pPr>
              <w:spacing w:before="29" w:line="288" w:lineRule="auto"/>
              <w:jc w:val="right"/>
              <w:rPr>
                <w:b/>
                <w:color w:val="000000"/>
                <w:sz w:val="24"/>
              </w:rPr>
            </w:pPr>
            <w:r w:rsidRPr="008D2949">
              <w:rPr>
                <w:b/>
                <w:color w:val="000000"/>
                <w:sz w:val="24"/>
              </w:rPr>
              <w:t>60,001,967.22</w:t>
            </w:r>
          </w:p>
        </w:tc>
        <w:tc>
          <w:tcPr>
            <w:tcW w:w="2207" w:type="dxa"/>
            <w:vAlign w:val="center"/>
          </w:tcPr>
          <w:p w:rsidR="004B2B18" w:rsidRPr="008D2949" w:rsidRDefault="004B2B18" w:rsidP="003971A1">
            <w:pPr>
              <w:spacing w:before="29" w:line="288" w:lineRule="auto"/>
              <w:jc w:val="right"/>
              <w:rPr>
                <w:b/>
                <w:color w:val="000000"/>
                <w:sz w:val="24"/>
              </w:rPr>
            </w:pPr>
            <w:r w:rsidRPr="008D2949">
              <w:rPr>
                <w:b/>
                <w:color w:val="000000"/>
                <w:sz w:val="24"/>
              </w:rPr>
              <w:t>10,274,580.98</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rFonts w:hint="eastAsia"/>
                <w:color w:val="000000"/>
                <w:sz w:val="24"/>
              </w:rPr>
              <w:t>减：所得税费用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BC542E" w:rsidRDefault="004B2B18" w:rsidP="00F73D78">
            <w:pPr>
              <w:spacing w:before="29" w:line="288" w:lineRule="auto"/>
              <w:rPr>
                <w:b/>
                <w:color w:val="000000"/>
                <w:sz w:val="24"/>
              </w:rPr>
            </w:pPr>
            <w:r w:rsidRPr="00BC542E">
              <w:rPr>
                <w:rFonts w:hint="eastAsia"/>
                <w:b/>
                <w:color w:val="000000"/>
                <w:sz w:val="24"/>
              </w:rPr>
              <w:t>四、净利润（净亏损以</w:t>
            </w:r>
            <w:r w:rsidR="00B55BE0" w:rsidRPr="00BC542E">
              <w:rPr>
                <w:b/>
                <w:color w:val="000000"/>
                <w:sz w:val="24"/>
              </w:rPr>
              <w:t>“-”</w:t>
            </w:r>
            <w:r w:rsidRPr="00BC542E">
              <w:rPr>
                <w:rFonts w:hint="eastAsia"/>
                <w:b/>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8D2949" w:rsidRDefault="004B2B18" w:rsidP="003971A1">
            <w:pPr>
              <w:spacing w:before="29" w:line="288" w:lineRule="auto"/>
              <w:jc w:val="right"/>
              <w:rPr>
                <w:b/>
                <w:color w:val="000000"/>
                <w:sz w:val="24"/>
              </w:rPr>
            </w:pPr>
            <w:r w:rsidRPr="008D2949">
              <w:rPr>
                <w:b/>
                <w:color w:val="000000"/>
                <w:sz w:val="24"/>
              </w:rPr>
              <w:t>60,001,967.22</w:t>
            </w:r>
          </w:p>
        </w:tc>
        <w:tc>
          <w:tcPr>
            <w:tcW w:w="2207" w:type="dxa"/>
            <w:vAlign w:val="center"/>
          </w:tcPr>
          <w:p w:rsidR="004B2B18" w:rsidRPr="008D2949" w:rsidRDefault="004B2B18" w:rsidP="003971A1">
            <w:pPr>
              <w:spacing w:before="29" w:line="288" w:lineRule="auto"/>
              <w:jc w:val="right"/>
              <w:rPr>
                <w:b/>
                <w:color w:val="000000"/>
                <w:sz w:val="24"/>
              </w:rPr>
            </w:pPr>
            <w:r w:rsidRPr="008D2949">
              <w:rPr>
                <w:b/>
                <w:color w:val="000000"/>
                <w:sz w:val="24"/>
              </w:rPr>
              <w:t>10,274,580.98</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6" w:name="_Toc225498270"/>
      <w:bookmarkStart w:id="57" w:name="_Toc361324875"/>
      <w:r w:rsidRPr="00C2179A">
        <w:rPr>
          <w:rFonts w:ascii="Times New Roman" w:hAnsi="Times New Roman"/>
          <w:kern w:val="0"/>
          <w:szCs w:val="24"/>
        </w:rPr>
        <w:t xml:space="preserve">7.3 </w:t>
      </w:r>
      <w:r w:rsidRPr="00C2179A">
        <w:rPr>
          <w:rFonts w:ascii="Times New Roman" w:hAnsi="Times New Roman" w:hint="eastAsia"/>
          <w:kern w:val="0"/>
          <w:szCs w:val="24"/>
        </w:rPr>
        <w:t>所有者权益（基金净值）变动表</w:t>
      </w:r>
      <w:bookmarkEnd w:id="56"/>
      <w:bookmarkEnd w:id="57"/>
    </w:p>
    <w:p w:rsidR="001A59F9" w:rsidRPr="00D73BCD" w:rsidRDefault="001A59F9" w:rsidP="00D73BCD">
      <w:pPr>
        <w:spacing w:before="29" w:line="288" w:lineRule="auto"/>
        <w:rPr>
          <w:color w:val="000000"/>
          <w:sz w:val="24"/>
        </w:rPr>
      </w:pPr>
      <w:r w:rsidRPr="00D73BCD">
        <w:rPr>
          <w:rFonts w:hint="eastAsia"/>
          <w:color w:val="000000"/>
          <w:sz w:val="24"/>
        </w:rPr>
        <w:t>会计主体：</w:t>
      </w:r>
      <w:r w:rsidRPr="00D73BCD">
        <w:rPr>
          <w:color w:val="000000"/>
          <w:sz w:val="24"/>
        </w:rPr>
        <w:t>交银施罗德周期回报灵活配置混合型证券投资基金</w:t>
      </w:r>
    </w:p>
    <w:p w:rsidR="001A59F9" w:rsidRPr="00D73BCD" w:rsidRDefault="001A59F9" w:rsidP="00D73BCD">
      <w:pPr>
        <w:spacing w:before="29" w:line="288" w:lineRule="auto"/>
        <w:rPr>
          <w:color w:val="000000"/>
          <w:sz w:val="24"/>
        </w:rPr>
      </w:pPr>
      <w:r w:rsidRPr="00D73BCD">
        <w:rPr>
          <w:rFonts w:hint="eastAsia"/>
          <w:color w:val="000000"/>
          <w:sz w:val="24"/>
        </w:rPr>
        <w:t>本报告期：</w:t>
      </w:r>
      <w:r w:rsidR="00F64FAD" w:rsidRPr="00D73BCD">
        <w:rPr>
          <w:color w:val="000000"/>
          <w:sz w:val="24"/>
        </w:rPr>
        <w:t>2017</w:t>
      </w:r>
      <w:r w:rsidR="00F64FAD" w:rsidRPr="00D73BCD">
        <w:rPr>
          <w:color w:val="000000"/>
          <w:sz w:val="24"/>
        </w:rPr>
        <w:t>年</w:t>
      </w:r>
      <w:r w:rsidR="00F64FAD" w:rsidRPr="00D73BCD">
        <w:rPr>
          <w:color w:val="000000"/>
          <w:sz w:val="24"/>
        </w:rPr>
        <w:t>1</w:t>
      </w:r>
      <w:r w:rsidR="00F64FAD" w:rsidRPr="00D73BCD">
        <w:rPr>
          <w:color w:val="000000"/>
          <w:sz w:val="24"/>
        </w:rPr>
        <w:t>月</w:t>
      </w:r>
      <w:r w:rsidR="00F64FAD" w:rsidRPr="00D73BCD">
        <w:rPr>
          <w:color w:val="000000"/>
          <w:sz w:val="24"/>
        </w:rPr>
        <w:t>1</w:t>
      </w:r>
      <w:r w:rsidR="00F64FAD" w:rsidRPr="00D73BCD">
        <w:rPr>
          <w:color w:val="000000"/>
          <w:sz w:val="24"/>
        </w:rPr>
        <w:t>日</w:t>
      </w:r>
      <w:r w:rsidRPr="00D73BCD">
        <w:rPr>
          <w:rFonts w:hint="eastAsia"/>
          <w:color w:val="000000"/>
          <w:sz w:val="24"/>
        </w:rPr>
        <w:t>至</w:t>
      </w:r>
      <w:r w:rsidR="00F64FAD" w:rsidRPr="00D73BCD">
        <w:rPr>
          <w:color w:val="000000"/>
          <w:sz w:val="24"/>
        </w:rPr>
        <w:t>2017</w:t>
      </w:r>
      <w:r w:rsidR="00F64FAD" w:rsidRPr="00D73BCD">
        <w:rPr>
          <w:color w:val="000000"/>
          <w:sz w:val="24"/>
        </w:rPr>
        <w:t>年</w:t>
      </w:r>
      <w:r w:rsidR="00F64FAD" w:rsidRPr="00D73BCD">
        <w:rPr>
          <w:color w:val="000000"/>
          <w:sz w:val="24"/>
        </w:rPr>
        <w:t>12</w:t>
      </w:r>
      <w:r w:rsidR="00F64FAD" w:rsidRPr="00D73BCD">
        <w:rPr>
          <w:color w:val="000000"/>
          <w:sz w:val="24"/>
        </w:rPr>
        <w:t>月</w:t>
      </w:r>
      <w:r w:rsidR="00F64FAD" w:rsidRPr="00D73BCD">
        <w:rPr>
          <w:color w:val="000000"/>
          <w:sz w:val="24"/>
        </w:rPr>
        <w:t>31</w:t>
      </w:r>
      <w:r w:rsidR="00F64FAD" w:rsidRPr="00D73BCD">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8B2C7A" w:rsidTr="0009357E">
        <w:tc>
          <w:tcPr>
            <w:tcW w:w="2410" w:type="dxa"/>
            <w:vMerge w:val="restart"/>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项目</w:t>
            </w:r>
          </w:p>
        </w:tc>
        <w:tc>
          <w:tcPr>
            <w:tcW w:w="6590" w:type="dxa"/>
            <w:gridSpan w:val="3"/>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本期</w:t>
            </w:r>
          </w:p>
          <w:p w:rsidR="001A59F9" w:rsidRPr="009005D8" w:rsidRDefault="00F64FAD" w:rsidP="009005D8">
            <w:pPr>
              <w:pStyle w:val="af6"/>
              <w:spacing w:before="29" w:beforeAutospacing="0" w:after="0" w:afterAutospacing="0" w:line="288" w:lineRule="auto"/>
              <w:jc w:val="center"/>
              <w:rPr>
                <w:rFonts w:ascii="Times New Roman" w:hAnsi="Times New Roman"/>
                <w:b/>
                <w:color w:val="000000"/>
                <w:kern w:val="2"/>
              </w:rPr>
            </w:pPr>
            <w:r w:rsidRPr="009005D8">
              <w:rPr>
                <w:rFonts w:ascii="Times New Roman" w:hAnsi="Times New Roman"/>
                <w:b/>
                <w:color w:val="000000"/>
                <w:kern w:val="2"/>
              </w:rPr>
              <w:t>2017</w:t>
            </w:r>
            <w:r w:rsidRPr="009005D8">
              <w:rPr>
                <w:rFonts w:ascii="Times New Roman" w:hAnsi="Times New Roman"/>
                <w:b/>
                <w:color w:val="000000"/>
                <w:kern w:val="2"/>
              </w:rPr>
              <w:t>年</w:t>
            </w:r>
            <w:r w:rsidRPr="009005D8">
              <w:rPr>
                <w:rFonts w:ascii="Times New Roman" w:hAnsi="Times New Roman"/>
                <w:b/>
                <w:color w:val="000000"/>
                <w:kern w:val="2"/>
              </w:rPr>
              <w:t>1</w:t>
            </w:r>
            <w:r w:rsidRPr="009005D8">
              <w:rPr>
                <w:rFonts w:ascii="Times New Roman" w:hAnsi="Times New Roman"/>
                <w:b/>
                <w:color w:val="000000"/>
                <w:kern w:val="2"/>
              </w:rPr>
              <w:t>月</w:t>
            </w:r>
            <w:r w:rsidRPr="009005D8">
              <w:rPr>
                <w:rFonts w:ascii="Times New Roman" w:hAnsi="Times New Roman"/>
                <w:b/>
                <w:color w:val="000000"/>
                <w:kern w:val="2"/>
              </w:rPr>
              <w:t>1</w:t>
            </w:r>
            <w:r w:rsidRPr="009005D8">
              <w:rPr>
                <w:rFonts w:ascii="Times New Roman" w:hAnsi="Times New Roman"/>
                <w:b/>
                <w:color w:val="000000"/>
                <w:kern w:val="2"/>
              </w:rPr>
              <w:t>日</w:t>
            </w:r>
            <w:r w:rsidR="001A59F9" w:rsidRPr="009005D8">
              <w:rPr>
                <w:rFonts w:ascii="Times New Roman" w:hAnsi="Times New Roman" w:hint="eastAsia"/>
                <w:b/>
                <w:color w:val="000000"/>
                <w:kern w:val="2"/>
              </w:rPr>
              <w:t>至</w:t>
            </w:r>
            <w:r w:rsidRPr="009005D8">
              <w:rPr>
                <w:rFonts w:ascii="Times New Roman" w:hAnsi="Times New Roman"/>
                <w:b/>
                <w:color w:val="000000"/>
                <w:kern w:val="2"/>
              </w:rPr>
              <w:t>2017</w:t>
            </w:r>
            <w:r w:rsidRPr="009005D8">
              <w:rPr>
                <w:rFonts w:ascii="Times New Roman" w:hAnsi="Times New Roman"/>
                <w:b/>
                <w:color w:val="000000"/>
                <w:kern w:val="2"/>
              </w:rPr>
              <w:t>年</w:t>
            </w:r>
            <w:r w:rsidRPr="009005D8">
              <w:rPr>
                <w:rFonts w:ascii="Times New Roman" w:hAnsi="Times New Roman"/>
                <w:b/>
                <w:color w:val="000000"/>
                <w:kern w:val="2"/>
              </w:rPr>
              <w:t>12</w:t>
            </w:r>
            <w:r w:rsidRPr="009005D8">
              <w:rPr>
                <w:rFonts w:ascii="Times New Roman" w:hAnsi="Times New Roman"/>
                <w:b/>
                <w:color w:val="000000"/>
                <w:kern w:val="2"/>
              </w:rPr>
              <w:t>月</w:t>
            </w:r>
            <w:r w:rsidRPr="009005D8">
              <w:rPr>
                <w:rFonts w:ascii="Times New Roman" w:hAnsi="Times New Roman"/>
                <w:b/>
                <w:color w:val="000000"/>
                <w:kern w:val="2"/>
              </w:rPr>
              <w:t>31</w:t>
            </w:r>
            <w:r w:rsidRPr="009005D8">
              <w:rPr>
                <w:rFonts w:ascii="Times New Roman" w:hAnsi="Times New Roman"/>
                <w:b/>
                <w:color w:val="000000"/>
                <w:kern w:val="2"/>
              </w:rPr>
              <w:t>日</w:t>
            </w:r>
          </w:p>
        </w:tc>
      </w:tr>
      <w:tr w:rsidR="001A59F9" w:rsidRPr="008B2C7A" w:rsidTr="0009357E">
        <w:tc>
          <w:tcPr>
            <w:tcW w:w="2410" w:type="dxa"/>
            <w:vMerge/>
            <w:vAlign w:val="center"/>
          </w:tcPr>
          <w:p w:rsidR="001A59F9" w:rsidRPr="009005D8" w:rsidRDefault="001A59F9" w:rsidP="009005D8">
            <w:pPr>
              <w:spacing w:before="29" w:line="288" w:lineRule="auto"/>
              <w:jc w:val="center"/>
              <w:rPr>
                <w:b/>
                <w:color w:val="000000"/>
                <w:sz w:val="24"/>
              </w:rPr>
            </w:pPr>
          </w:p>
        </w:tc>
        <w:tc>
          <w:tcPr>
            <w:tcW w:w="2196"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实收基金</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未分配利润</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所有者权益合计</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一、期初所有者权益（基金净值）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539,913,446.04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92,657,195.77</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632,570,641.81</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二、本期经营活动产生的基金净值变动数（本期利润）</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60,001,967.22</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60,001,967.22</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三、本期基金份额交易产生的基金净值变动数（净值减少以</w:t>
            </w:r>
            <w:r w:rsidR="00CB1935"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-47,037,328.16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-8,316,146.78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-55,353,474.94</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其中：</w:t>
            </w:r>
            <w:r w:rsidRPr="009058BA">
              <w:rPr>
                <w:color w:val="000000"/>
                <w:sz w:val="24"/>
              </w:rPr>
              <w:t>1.</w:t>
            </w:r>
            <w:r w:rsidRPr="009058BA">
              <w:rPr>
                <w:rFonts w:hint="eastAsia"/>
                <w:color w:val="000000"/>
                <w:sz w:val="24"/>
              </w:rPr>
              <w:t>基金申购款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8,975,830.26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1,868,678.19</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10,844,508.45</w:t>
            </w:r>
          </w:p>
        </w:tc>
      </w:tr>
      <w:tr w:rsidR="001A59F9" w:rsidRPr="008B2C7A" w:rsidTr="0009357E">
        <w:tc>
          <w:tcPr>
            <w:tcW w:w="2410" w:type="dxa"/>
            <w:vAlign w:val="center"/>
          </w:tcPr>
          <w:p w:rsidR="001A59F9" w:rsidRPr="008B2C7A" w:rsidRDefault="001A59F9" w:rsidP="009058BA">
            <w:pPr>
              <w:spacing w:before="29" w:line="288" w:lineRule="auto"/>
              <w:ind w:firstLineChars="300" w:firstLine="720"/>
              <w:rPr>
                <w:rFonts w:asciiTheme="minorEastAsia" w:eastAsiaTheme="minorEastAsia" w:hAnsiTheme="minorEastAsia"/>
                <w:color w:val="000000"/>
                <w:szCs w:val="21"/>
              </w:rPr>
            </w:pPr>
            <w:r w:rsidRPr="009058BA">
              <w:rPr>
                <w:color w:val="000000"/>
                <w:sz w:val="24"/>
              </w:rPr>
              <w:t>2.</w:t>
            </w:r>
            <w:r w:rsidRPr="009058BA">
              <w:rPr>
                <w:rFonts w:hint="eastAsia"/>
                <w:color w:val="000000"/>
                <w:sz w:val="24"/>
              </w:rPr>
              <w:t>基金赎回款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-56,013,158.42</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-10,184,824.97</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-66,197,983.39</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四、本期向基金份额持有人分配利润产生的基金净值变动（净值减少以</w:t>
            </w:r>
            <w:r w:rsidR="00CB1935"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-20,116,616.51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-20,116,616.51</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五、期末所有者权益（基金净值）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492,876,117.88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124,226,399.70</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617,102,517.58</w:t>
            </w:r>
          </w:p>
        </w:tc>
      </w:tr>
      <w:tr w:rsidR="001A59F9" w:rsidRPr="008B2C7A" w:rsidTr="0009357E">
        <w:tc>
          <w:tcPr>
            <w:tcW w:w="2410" w:type="dxa"/>
            <w:vMerge w:val="restart"/>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项目</w:t>
            </w:r>
          </w:p>
        </w:tc>
        <w:tc>
          <w:tcPr>
            <w:tcW w:w="6590" w:type="dxa"/>
            <w:gridSpan w:val="3"/>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上年度可比期间</w:t>
            </w:r>
          </w:p>
          <w:p w:rsidR="001A59F9" w:rsidRPr="009005D8" w:rsidRDefault="007F35DC" w:rsidP="009005D8">
            <w:pPr>
              <w:pStyle w:val="af6"/>
              <w:spacing w:before="29" w:beforeAutospacing="0" w:after="0" w:afterAutospacing="0" w:line="288" w:lineRule="auto"/>
              <w:jc w:val="center"/>
              <w:rPr>
                <w:rFonts w:ascii="Times New Roman" w:hAnsi="Times New Roman"/>
                <w:b/>
                <w:color w:val="000000"/>
                <w:kern w:val="2"/>
              </w:rPr>
            </w:pPr>
            <w:r w:rsidRPr="009005D8">
              <w:rPr>
                <w:rFonts w:ascii="Times New Roman" w:hAnsi="Times New Roman"/>
                <w:b/>
                <w:color w:val="000000"/>
                <w:kern w:val="2"/>
              </w:rPr>
              <w:t>2016</w:t>
            </w:r>
            <w:r w:rsidRPr="009005D8">
              <w:rPr>
                <w:rFonts w:ascii="Times New Roman" w:hAnsi="Times New Roman"/>
                <w:b/>
                <w:color w:val="000000"/>
                <w:kern w:val="2"/>
              </w:rPr>
              <w:t>年</w:t>
            </w:r>
            <w:r w:rsidRPr="009005D8">
              <w:rPr>
                <w:rFonts w:ascii="Times New Roman" w:hAnsi="Times New Roman"/>
                <w:b/>
                <w:color w:val="000000"/>
                <w:kern w:val="2"/>
              </w:rPr>
              <w:t>1</w:t>
            </w:r>
            <w:r w:rsidRPr="009005D8">
              <w:rPr>
                <w:rFonts w:ascii="Times New Roman" w:hAnsi="Times New Roman"/>
                <w:b/>
                <w:color w:val="000000"/>
                <w:kern w:val="2"/>
              </w:rPr>
              <w:t>月</w:t>
            </w:r>
            <w:r w:rsidRPr="009005D8">
              <w:rPr>
                <w:rFonts w:ascii="Times New Roman" w:hAnsi="Times New Roman"/>
                <w:b/>
                <w:color w:val="000000"/>
                <w:kern w:val="2"/>
              </w:rPr>
              <w:t>1</w:t>
            </w:r>
            <w:r w:rsidRPr="009005D8">
              <w:rPr>
                <w:rFonts w:ascii="Times New Roman" w:hAnsi="Times New Roman"/>
                <w:b/>
                <w:color w:val="000000"/>
                <w:kern w:val="2"/>
              </w:rPr>
              <w:t>日至</w:t>
            </w:r>
            <w:r w:rsidRPr="009005D8">
              <w:rPr>
                <w:rFonts w:ascii="Times New Roman" w:hAnsi="Times New Roman"/>
                <w:b/>
                <w:color w:val="000000"/>
                <w:kern w:val="2"/>
              </w:rPr>
              <w:t>2016</w:t>
            </w:r>
            <w:r w:rsidRPr="009005D8">
              <w:rPr>
                <w:rFonts w:ascii="Times New Roman" w:hAnsi="Times New Roman"/>
                <w:b/>
                <w:color w:val="000000"/>
                <w:kern w:val="2"/>
              </w:rPr>
              <w:t>年</w:t>
            </w:r>
            <w:r w:rsidRPr="009005D8">
              <w:rPr>
                <w:rFonts w:ascii="Times New Roman" w:hAnsi="Times New Roman"/>
                <w:b/>
                <w:color w:val="000000"/>
                <w:kern w:val="2"/>
              </w:rPr>
              <w:t>12</w:t>
            </w:r>
            <w:r w:rsidRPr="009005D8">
              <w:rPr>
                <w:rFonts w:ascii="Times New Roman" w:hAnsi="Times New Roman"/>
                <w:b/>
                <w:color w:val="000000"/>
                <w:kern w:val="2"/>
              </w:rPr>
              <w:t>月</w:t>
            </w:r>
            <w:r w:rsidRPr="009005D8">
              <w:rPr>
                <w:rFonts w:ascii="Times New Roman" w:hAnsi="Times New Roman"/>
                <w:b/>
                <w:color w:val="000000"/>
                <w:kern w:val="2"/>
              </w:rPr>
              <w:t>31</w:t>
            </w:r>
            <w:r w:rsidRPr="009005D8">
              <w:rPr>
                <w:rFonts w:ascii="Times New Roman" w:hAnsi="Times New Roman"/>
                <w:b/>
                <w:color w:val="000000"/>
                <w:kern w:val="2"/>
              </w:rPr>
              <w:t>日</w:t>
            </w:r>
          </w:p>
        </w:tc>
      </w:tr>
      <w:tr w:rsidR="001A59F9" w:rsidRPr="008B2C7A" w:rsidTr="0009357E">
        <w:tc>
          <w:tcPr>
            <w:tcW w:w="2410" w:type="dxa"/>
            <w:vMerge/>
            <w:vAlign w:val="center"/>
          </w:tcPr>
          <w:p w:rsidR="001A59F9" w:rsidRPr="009005D8" w:rsidRDefault="001A59F9" w:rsidP="009005D8">
            <w:pPr>
              <w:spacing w:before="29" w:line="288" w:lineRule="auto"/>
              <w:jc w:val="center"/>
              <w:rPr>
                <w:b/>
                <w:color w:val="000000"/>
                <w:sz w:val="24"/>
              </w:rPr>
            </w:pPr>
          </w:p>
        </w:tc>
        <w:tc>
          <w:tcPr>
            <w:tcW w:w="2196"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实收基金</w:t>
            </w:r>
          </w:p>
        </w:tc>
        <w:tc>
          <w:tcPr>
            <w:tcW w:w="2197" w:type="dxa"/>
          </w:tcPr>
          <w:p w:rsidR="001A59F9" w:rsidRPr="009005D8" w:rsidRDefault="001A59F9" w:rsidP="009005D8">
            <w:pPr>
              <w:spacing w:before="29" w:line="288" w:lineRule="auto"/>
              <w:jc w:val="center"/>
              <w:rPr>
                <w:b/>
                <w:color w:val="000000"/>
                <w:sz w:val="24"/>
              </w:rPr>
            </w:pPr>
            <w:r w:rsidRPr="009005D8">
              <w:rPr>
                <w:rFonts w:hint="eastAsia"/>
                <w:b/>
                <w:color w:val="000000"/>
                <w:sz w:val="24"/>
              </w:rPr>
              <w:t>未分配利润</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所有者权益合计</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一、期初所有者权益（基金净值）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3,396,937,940.21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547,059,313.30</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3,943,997,253.51</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二、本期经营活动产生的基金净值变动数（本期利润）</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10,274,580.98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10,274,580.98</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三、本期基金份额交易产生的基金净值变动数（净值减少以</w:t>
            </w:r>
            <w:r w:rsidR="00E47F58"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-2,857,024,494.17</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-407,053,875.77</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-3,264,078,369.94</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其中：</w:t>
            </w:r>
            <w:r w:rsidRPr="009058BA">
              <w:rPr>
                <w:color w:val="000000"/>
                <w:sz w:val="24"/>
              </w:rPr>
              <w:t>1.</w:t>
            </w:r>
            <w:r w:rsidRPr="009058BA">
              <w:rPr>
                <w:rFonts w:hint="eastAsia"/>
                <w:color w:val="000000"/>
                <w:sz w:val="24"/>
              </w:rPr>
              <w:t>基金申购款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686,862,463.91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136,974,851.34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823,837,315.25</w:t>
            </w:r>
          </w:p>
        </w:tc>
      </w:tr>
      <w:tr w:rsidR="001A59F9" w:rsidRPr="008B2C7A" w:rsidTr="0009357E">
        <w:tc>
          <w:tcPr>
            <w:tcW w:w="2410" w:type="dxa"/>
            <w:vAlign w:val="center"/>
          </w:tcPr>
          <w:p w:rsidR="001A59F9" w:rsidRPr="008B2C7A" w:rsidRDefault="001A59F9" w:rsidP="009058BA">
            <w:pPr>
              <w:spacing w:before="29" w:line="288" w:lineRule="auto"/>
              <w:ind w:firstLineChars="300" w:firstLine="720"/>
              <w:rPr>
                <w:rFonts w:asciiTheme="minorEastAsia" w:eastAsiaTheme="minorEastAsia" w:hAnsiTheme="minorEastAsia"/>
                <w:color w:val="000000"/>
                <w:szCs w:val="21"/>
              </w:rPr>
            </w:pPr>
            <w:r w:rsidRPr="009058BA">
              <w:rPr>
                <w:color w:val="000000"/>
                <w:sz w:val="24"/>
              </w:rPr>
              <w:t>2.</w:t>
            </w:r>
            <w:r w:rsidRPr="009058BA">
              <w:rPr>
                <w:rFonts w:hint="eastAsia"/>
                <w:color w:val="000000"/>
                <w:sz w:val="24"/>
              </w:rPr>
              <w:t>基金赎回款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-3,543,886,958.08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-544,028,727.11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-4,087,915,685.19</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四、本期向基金份额持有人分配利润产生的基金净值变动（净值减少以</w:t>
            </w:r>
            <w:r w:rsidR="00E47F58"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-57,622,822.74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-57,622,822.74</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五、期末所有者权益（基金净值）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539,913,446.04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92,657,195.77</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632,570,641.81</w:t>
            </w:r>
          </w:p>
        </w:tc>
      </w:tr>
    </w:tbl>
    <w:p w:rsidR="001A59F9" w:rsidRPr="008B2C7A" w:rsidRDefault="001A59F9" w:rsidP="008B2C7A">
      <w:pPr>
        <w:spacing w:line="360" w:lineRule="auto"/>
        <w:ind w:firstLineChars="200" w:firstLine="420"/>
        <w:jc w:val="left"/>
        <w:rPr>
          <w:rFonts w:asciiTheme="minorEastAsia" w:eastAsiaTheme="minorEastAsia" w:hAnsiTheme="minorEastAsia"/>
          <w:color w:val="000000"/>
          <w:kern w:val="0"/>
          <w:szCs w:val="21"/>
        </w:rPr>
      </w:pPr>
    </w:p>
    <w:p w:rsidR="001F790F" w:rsidRPr="00C52806" w:rsidRDefault="001F790F" w:rsidP="00C52806">
      <w:pPr>
        <w:spacing w:before="29" w:line="288" w:lineRule="auto"/>
        <w:rPr>
          <w:sz w:val="24"/>
        </w:rPr>
      </w:pPr>
      <w:r w:rsidRPr="00C52806">
        <w:rPr>
          <w:rFonts w:hint="eastAsia"/>
          <w:sz w:val="24"/>
        </w:rPr>
        <w:t>报表附注为财务报表的组成部分。</w:t>
      </w:r>
    </w:p>
    <w:p w:rsidR="001F790F" w:rsidRPr="00C52806" w:rsidRDefault="001F790F" w:rsidP="00C52806">
      <w:pPr>
        <w:spacing w:before="29" w:line="288" w:lineRule="auto"/>
        <w:rPr>
          <w:sz w:val="24"/>
        </w:rPr>
      </w:pPr>
      <w:r w:rsidRPr="00C52806">
        <w:rPr>
          <w:rFonts w:hint="eastAsia"/>
          <w:sz w:val="24"/>
        </w:rPr>
        <w:t>本报告</w:t>
      </w:r>
      <w:r w:rsidR="000379E9" w:rsidRPr="00C52806">
        <w:rPr>
          <w:rFonts w:hint="eastAsia"/>
          <w:sz w:val="24"/>
        </w:rPr>
        <w:t>页码（序号）从</w:t>
      </w:r>
      <w:r w:rsidRPr="00C52806">
        <w:rPr>
          <w:rFonts w:hint="eastAsia"/>
          <w:sz w:val="24"/>
        </w:rPr>
        <w:t>7.1</w:t>
      </w:r>
      <w:r w:rsidRPr="00C52806">
        <w:rPr>
          <w:rFonts w:hint="eastAsia"/>
          <w:sz w:val="24"/>
        </w:rPr>
        <w:t>至</w:t>
      </w:r>
      <w:r w:rsidRPr="00C52806">
        <w:rPr>
          <w:rFonts w:hint="eastAsia"/>
          <w:sz w:val="24"/>
        </w:rPr>
        <w:t>7.4</w:t>
      </w:r>
      <w:r w:rsidRPr="00C52806">
        <w:rPr>
          <w:rFonts w:hint="eastAsia"/>
          <w:sz w:val="24"/>
        </w:rPr>
        <w:t>，财务报表由下列负责人签署：</w:t>
      </w:r>
    </w:p>
    <w:p w:rsidR="001F790F" w:rsidRPr="00C52806" w:rsidRDefault="003B5D20" w:rsidP="00C52806">
      <w:pPr>
        <w:spacing w:before="29" w:line="288" w:lineRule="auto"/>
        <w:rPr>
          <w:sz w:val="24"/>
        </w:rPr>
      </w:pPr>
      <w:r w:rsidRPr="00C52806">
        <w:rPr>
          <w:rFonts w:hint="eastAsia"/>
          <w:sz w:val="24"/>
        </w:rPr>
        <w:t>基金管理人</w:t>
      </w:r>
      <w:r w:rsidR="001F790F" w:rsidRPr="00C52806">
        <w:rPr>
          <w:rFonts w:hint="eastAsia"/>
          <w:sz w:val="24"/>
        </w:rPr>
        <w:t>负责人：阮红，主管会计工作负责人：夏华龙，会计机构负责人：单江</w:t>
      </w:r>
    </w:p>
    <w:p w:rsidR="001A59F9" w:rsidRPr="008B2C7A" w:rsidRDefault="001A59F9" w:rsidP="008B2C7A">
      <w:pPr>
        <w:spacing w:line="360"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8" w:name="_Toc225498271"/>
      <w:bookmarkStart w:id="59" w:name="_Toc361324876"/>
      <w:r w:rsidRPr="00C2179A">
        <w:rPr>
          <w:rFonts w:ascii="Times New Roman" w:hAnsi="Times New Roman"/>
          <w:kern w:val="0"/>
          <w:szCs w:val="24"/>
        </w:rPr>
        <w:t xml:space="preserve">7.4 </w:t>
      </w:r>
      <w:r w:rsidRPr="00C2179A">
        <w:rPr>
          <w:rFonts w:ascii="Times New Roman" w:hAnsi="Times New Roman" w:hint="eastAsia"/>
          <w:kern w:val="0"/>
          <w:szCs w:val="24"/>
        </w:rPr>
        <w:t>报表附注</w:t>
      </w:r>
      <w:bookmarkEnd w:id="58"/>
      <w:bookmarkEnd w:id="59"/>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7.4.1</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基金基本情况</w:t>
      </w:r>
    </w:p>
    <w:p w:rsidR="00DD1B01" w:rsidRDefault="007D6D36">
      <w:pPr>
        <w:spacing w:before="29" w:line="288" w:lineRule="auto"/>
        <w:ind w:firstLineChars="200" w:firstLine="480"/>
        <w:rPr>
          <w:color w:val="000000"/>
          <w:sz w:val="24"/>
        </w:rPr>
      </w:pPr>
      <w:r>
        <w:rPr>
          <w:color w:val="000000"/>
          <w:sz w:val="24"/>
        </w:rPr>
        <w:t>交银施罗德周期回报灵活配置混合型证券投资基金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[2013]581</w:t>
      </w:r>
      <w:r>
        <w:rPr>
          <w:color w:val="000000"/>
          <w:sz w:val="24"/>
        </w:rPr>
        <w:t>号《关于核准交银施罗德周期回报灵活配置混合型证券投资基金募集的批复》核准，由交银施罗德基金管理有限公司依照《中华人民共和国证券投资基金法》和《交银施罗德周期回报灵活配置混合型证券投资基金基金合同》负责公开募集。本基金为契约型开放式，存续期限不定，首次设立募集不包括认购资金利息共募集人民币</w:t>
      </w:r>
      <w:r>
        <w:rPr>
          <w:color w:val="000000"/>
          <w:sz w:val="24"/>
        </w:rPr>
        <w:t>541,757,525.94</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(2014)</w:t>
      </w:r>
      <w:r>
        <w:rPr>
          <w:color w:val="000000"/>
          <w:sz w:val="24"/>
        </w:rPr>
        <w:t>第</w:t>
      </w:r>
      <w:r>
        <w:rPr>
          <w:color w:val="000000"/>
          <w:sz w:val="24"/>
        </w:rPr>
        <w:t>270</w:t>
      </w:r>
      <w:r>
        <w:rPr>
          <w:color w:val="000000"/>
          <w:sz w:val="24"/>
        </w:rPr>
        <w:t>号验资报告予以验证。经向中国证监会备案，《交银施罗德周期回报灵活配置混合型证券投资基金基金合同》于</w:t>
      </w:r>
      <w:r>
        <w:rPr>
          <w:color w:val="000000"/>
          <w:sz w:val="24"/>
        </w:rPr>
        <w:t>2014</w:t>
      </w:r>
      <w:r>
        <w:rPr>
          <w:color w:val="000000"/>
          <w:sz w:val="24"/>
        </w:rPr>
        <w:t>年</w:t>
      </w:r>
      <w:r>
        <w:rPr>
          <w:color w:val="000000"/>
          <w:sz w:val="24"/>
        </w:rPr>
        <w:t>5</w:t>
      </w:r>
      <w:r>
        <w:rPr>
          <w:color w:val="000000"/>
          <w:sz w:val="24"/>
        </w:rPr>
        <w:t>月</w:t>
      </w:r>
      <w:r>
        <w:rPr>
          <w:color w:val="000000"/>
          <w:sz w:val="24"/>
        </w:rPr>
        <w:t>22</w:t>
      </w:r>
      <w:r>
        <w:rPr>
          <w:color w:val="000000"/>
          <w:sz w:val="24"/>
        </w:rPr>
        <w:t>日正式生效，基金合同生效日的基金份额总额为</w:t>
      </w:r>
      <w:r>
        <w:rPr>
          <w:color w:val="000000"/>
          <w:sz w:val="24"/>
        </w:rPr>
        <w:t>541,850,664.92</w:t>
      </w:r>
      <w:r>
        <w:rPr>
          <w:color w:val="000000"/>
          <w:sz w:val="24"/>
        </w:rPr>
        <w:t>份基金份额，其中认购资金利息折合</w:t>
      </w:r>
      <w:r>
        <w:rPr>
          <w:color w:val="000000"/>
          <w:sz w:val="24"/>
        </w:rPr>
        <w:t>93,138.98</w:t>
      </w:r>
      <w:r>
        <w:rPr>
          <w:color w:val="000000"/>
          <w:sz w:val="24"/>
        </w:rPr>
        <w:t>份基金份额。本基金的基金管理人为交银施罗德基金管理有限公司，基金托管人为中国农业银行股份有限公司。</w:t>
      </w:r>
    </w:p>
    <w:p w:rsidR="00DD1B01" w:rsidRDefault="007D6D36">
      <w:pPr>
        <w:spacing w:before="29" w:line="288" w:lineRule="auto"/>
        <w:ind w:firstLineChars="200" w:firstLine="480"/>
        <w:rPr>
          <w:color w:val="000000"/>
          <w:sz w:val="24"/>
        </w:rPr>
      </w:pPr>
      <w:r>
        <w:rPr>
          <w:color w:val="000000"/>
          <w:sz w:val="24"/>
        </w:rPr>
        <w:t>根据《交银施罗德基金管理有限公司关于交银施罗德周期回报灵活配置混合型证券投资基金增加</w:t>
      </w:r>
      <w:r>
        <w:rPr>
          <w:color w:val="000000"/>
          <w:sz w:val="24"/>
        </w:rPr>
        <w:t>C</w:t>
      </w:r>
      <w:r>
        <w:rPr>
          <w:color w:val="000000"/>
          <w:sz w:val="24"/>
        </w:rPr>
        <w:t>类份额并修改基金合同、托管协议的公告》，本基金自</w:t>
      </w:r>
      <w:r>
        <w:rPr>
          <w:color w:val="000000"/>
          <w:sz w:val="24"/>
        </w:rPr>
        <w:t xml:space="preserve">2015 </w:t>
      </w:r>
      <w:r>
        <w:rPr>
          <w:color w:val="000000"/>
          <w:sz w:val="24"/>
        </w:rPr>
        <w:t>年</w:t>
      </w:r>
      <w:r>
        <w:rPr>
          <w:color w:val="000000"/>
          <w:sz w:val="24"/>
        </w:rPr>
        <w:t>11</w:t>
      </w:r>
      <w:r>
        <w:rPr>
          <w:color w:val="000000"/>
          <w:sz w:val="24"/>
        </w:rPr>
        <w:t>月</w:t>
      </w:r>
      <w:r>
        <w:rPr>
          <w:color w:val="000000"/>
          <w:sz w:val="24"/>
        </w:rPr>
        <w:t>19</w:t>
      </w:r>
      <w:r>
        <w:rPr>
          <w:color w:val="000000"/>
          <w:sz w:val="24"/>
        </w:rPr>
        <w:t>日起增加收取销售服务费的</w:t>
      </w:r>
      <w:r>
        <w:rPr>
          <w:color w:val="000000"/>
          <w:sz w:val="24"/>
        </w:rPr>
        <w:t xml:space="preserve">C </w:t>
      </w:r>
      <w:r>
        <w:rPr>
          <w:color w:val="000000"/>
          <w:sz w:val="24"/>
        </w:rPr>
        <w:t>类份额。根据《交银施罗德周期回报灵活配置混合型证券投资基金基金合同》、《交银施罗德周期回报灵活配置混合型证券投资基金招募说明书》和《交银施罗德基金管理有限公司关于交银施罗德周期回报灵活配置混合型证券投资基金增加</w:t>
      </w:r>
      <w:r>
        <w:rPr>
          <w:color w:val="000000"/>
          <w:sz w:val="24"/>
        </w:rPr>
        <w:t>C</w:t>
      </w:r>
      <w:r>
        <w:rPr>
          <w:color w:val="000000"/>
          <w:sz w:val="24"/>
        </w:rPr>
        <w:t>类份额并修改基金合同、托管协议的公告》，本基金根据申购费用、赎回费用及销售服务费收取方式的不同，将基金份额分为不同的类别。对投资者收取申购费用、赎回时收取赎回费用的，且不从本类别基金资产中计提销售服务费的基金份额，称为</w:t>
      </w:r>
      <w:r>
        <w:rPr>
          <w:color w:val="000000"/>
          <w:sz w:val="24"/>
        </w:rPr>
        <w:t>A</w:t>
      </w:r>
      <w:r>
        <w:rPr>
          <w:color w:val="000000"/>
          <w:sz w:val="24"/>
        </w:rPr>
        <w:t>类基金份额；对投资者不收取申购费用、赎回时收取赎回费用的，且从本类别基金资产中计提销售服务费的基金份额，称为</w:t>
      </w:r>
      <w:r>
        <w:rPr>
          <w:color w:val="000000"/>
          <w:sz w:val="24"/>
        </w:rPr>
        <w:t xml:space="preserve">C </w:t>
      </w:r>
      <w:r>
        <w:rPr>
          <w:color w:val="000000"/>
          <w:sz w:val="24"/>
        </w:rPr>
        <w:t>类基金份额。</w:t>
      </w:r>
    </w:p>
    <w:p w:rsidR="00DD1B01" w:rsidRDefault="007D6D36">
      <w:pPr>
        <w:spacing w:before="29" w:line="288" w:lineRule="auto"/>
        <w:ind w:firstLineChars="200" w:firstLine="480"/>
        <w:rPr>
          <w:color w:val="000000"/>
          <w:sz w:val="24"/>
        </w:rPr>
      </w:pPr>
      <w:r>
        <w:rPr>
          <w:color w:val="000000"/>
          <w:sz w:val="24"/>
        </w:rPr>
        <w:t>根据《中华人民共和国证券投资基金法》和《交银施罗德周期回报灵活配置混合型证券投资基金基金合同》的有关规定，本基金的投资范围为具有良好流动性的金融工具，包括国内依法发行上市的股票</w:t>
      </w:r>
      <w:r>
        <w:rPr>
          <w:color w:val="000000"/>
          <w:sz w:val="24"/>
        </w:rPr>
        <w:t>(</w:t>
      </w:r>
      <w:r>
        <w:rPr>
          <w:color w:val="000000"/>
          <w:sz w:val="24"/>
        </w:rPr>
        <w:t>含中小板、创业板及其他经中国证监会核准上市的股票</w:t>
      </w:r>
      <w:r>
        <w:rPr>
          <w:color w:val="000000"/>
          <w:sz w:val="24"/>
        </w:rPr>
        <w:t>)</w:t>
      </w:r>
      <w:r>
        <w:rPr>
          <w:color w:val="000000"/>
          <w:sz w:val="24"/>
        </w:rPr>
        <w:t>、债券、中期票据、货币市场工具、权证、资产支持证券、股指期货以及法律法规或中国证监会允许基金投资的其他金融工具</w:t>
      </w:r>
      <w:r>
        <w:rPr>
          <w:color w:val="000000"/>
          <w:sz w:val="24"/>
        </w:rPr>
        <w:t>(</w:t>
      </w:r>
      <w:r>
        <w:rPr>
          <w:color w:val="000000"/>
          <w:sz w:val="24"/>
        </w:rPr>
        <w:t>但须符合中国证监会相关规定</w:t>
      </w:r>
      <w:r>
        <w:rPr>
          <w:color w:val="000000"/>
          <w:sz w:val="24"/>
        </w:rPr>
        <w:t>)</w:t>
      </w:r>
      <w:r>
        <w:rPr>
          <w:color w:val="000000"/>
          <w:sz w:val="24"/>
        </w:rPr>
        <w:t>。如法律法规或监管机构以后允许基金投资其他品种，基金管理人在履行适当程序后，可以将其纳入投资范围。基金的投资组合比例为：股票资产占基金资产的</w:t>
      </w:r>
      <w:r>
        <w:rPr>
          <w:color w:val="000000"/>
          <w:sz w:val="24"/>
        </w:rPr>
        <w:t>0%-95%</w:t>
      </w:r>
      <w:r>
        <w:rPr>
          <w:color w:val="000000"/>
          <w:sz w:val="24"/>
        </w:rPr>
        <w:t>，股票资产按照基金所持有的股票市值以及买入、卖出股指期货合约价值合计（轧差计算</w:t>
      </w:r>
      <w:r>
        <w:rPr>
          <w:color w:val="000000"/>
          <w:sz w:val="24"/>
        </w:rPr>
        <w:t>)</w:t>
      </w:r>
      <w:r>
        <w:rPr>
          <w:color w:val="000000"/>
          <w:sz w:val="24"/>
        </w:rPr>
        <w:t>；权证的投资比例不超过基金资产净值的</w:t>
      </w:r>
      <w:r>
        <w:rPr>
          <w:color w:val="000000"/>
          <w:sz w:val="24"/>
        </w:rPr>
        <w:t>3%</w:t>
      </w:r>
      <w:r>
        <w:rPr>
          <w:color w:val="000000"/>
          <w:sz w:val="24"/>
        </w:rPr>
        <w:t>；基金保留的现金或者投资于到期日在一年以内的政府债券的比例合计不低于基金资产净值的</w:t>
      </w:r>
      <w:r>
        <w:rPr>
          <w:color w:val="000000"/>
          <w:sz w:val="24"/>
        </w:rPr>
        <w:t>5%</w:t>
      </w:r>
      <w:r>
        <w:rPr>
          <w:color w:val="000000"/>
          <w:sz w:val="24"/>
        </w:rPr>
        <w:t>；基金在任何交易日日终，持有的买入股指期货合约价值，不得超过基金资产净值的</w:t>
      </w:r>
      <w:r>
        <w:rPr>
          <w:color w:val="000000"/>
          <w:sz w:val="24"/>
        </w:rPr>
        <w:t>10%</w:t>
      </w:r>
      <w:r>
        <w:rPr>
          <w:color w:val="000000"/>
          <w:sz w:val="24"/>
        </w:rPr>
        <w:t>；基金在任何交易日日终，持有的卖出期货合约价值不得超过基金持有的股票总市值的</w:t>
      </w:r>
      <w:r>
        <w:rPr>
          <w:color w:val="000000"/>
          <w:sz w:val="24"/>
        </w:rPr>
        <w:t>20%</w:t>
      </w:r>
      <w:r>
        <w:rPr>
          <w:color w:val="000000"/>
          <w:sz w:val="24"/>
        </w:rPr>
        <w:t>。本基金的业绩比较基准为</w:t>
      </w:r>
      <w:r>
        <w:rPr>
          <w:color w:val="000000"/>
          <w:sz w:val="24"/>
        </w:rPr>
        <w:t>50%×</w:t>
      </w:r>
      <w:r>
        <w:rPr>
          <w:color w:val="000000"/>
          <w:sz w:val="24"/>
        </w:rPr>
        <w:t>沪深</w:t>
      </w:r>
      <w:r>
        <w:rPr>
          <w:color w:val="000000"/>
          <w:sz w:val="24"/>
        </w:rPr>
        <w:t>300</w:t>
      </w:r>
      <w:r>
        <w:rPr>
          <w:color w:val="000000"/>
          <w:sz w:val="24"/>
        </w:rPr>
        <w:t>指数收益率</w:t>
      </w:r>
      <w:r>
        <w:rPr>
          <w:color w:val="000000"/>
          <w:sz w:val="24"/>
        </w:rPr>
        <w:t>+50%×</w:t>
      </w:r>
      <w:r>
        <w:rPr>
          <w:color w:val="000000"/>
          <w:sz w:val="24"/>
        </w:rPr>
        <w:t>中债综合全价指数收益率。</w:t>
      </w:r>
    </w:p>
    <w:p w:rsidR="001A59F9" w:rsidRPr="00592B92" w:rsidRDefault="001A59F9" w:rsidP="00592B92">
      <w:pPr>
        <w:spacing w:before="29" w:line="288" w:lineRule="auto"/>
        <w:ind w:firstLineChars="200" w:firstLine="480"/>
        <w:rPr>
          <w:color w:val="000000"/>
          <w:sz w:val="24"/>
        </w:rPr>
      </w:pPr>
      <w:r w:rsidRPr="00592B92">
        <w:rPr>
          <w:color w:val="000000"/>
          <w:sz w:val="24"/>
        </w:rPr>
        <w:t>本财务报表由本基金的基金管理人交银施罗德基金管理有限公司于</w:t>
      </w:r>
      <w:r w:rsidRPr="00592B92">
        <w:rPr>
          <w:color w:val="000000"/>
          <w:sz w:val="24"/>
        </w:rPr>
        <w:t>2018</w:t>
      </w:r>
      <w:r w:rsidRPr="00592B92">
        <w:rPr>
          <w:color w:val="000000"/>
          <w:sz w:val="24"/>
        </w:rPr>
        <w:t>年</w:t>
      </w:r>
      <w:r w:rsidRPr="00592B92">
        <w:rPr>
          <w:color w:val="000000"/>
          <w:sz w:val="24"/>
        </w:rPr>
        <w:t>3</w:t>
      </w:r>
      <w:r w:rsidRPr="00592B92">
        <w:rPr>
          <w:color w:val="000000"/>
          <w:sz w:val="24"/>
        </w:rPr>
        <w:t>月</w:t>
      </w:r>
      <w:r w:rsidRPr="00592B92">
        <w:rPr>
          <w:color w:val="000000"/>
          <w:sz w:val="24"/>
        </w:rPr>
        <w:t>26</w:t>
      </w:r>
      <w:r w:rsidRPr="00592B92">
        <w:rPr>
          <w:color w:val="000000"/>
          <w:sz w:val="24"/>
        </w:rPr>
        <w:t>日批准报出。</w:t>
      </w:r>
    </w:p>
    <w:p w:rsidR="001A59F9" w:rsidRPr="008B2C7A" w:rsidRDefault="001A59F9" w:rsidP="00251A86">
      <w:pPr>
        <w:tabs>
          <w:tab w:val="left" w:pos="2265"/>
        </w:tabs>
        <w:spacing w:line="360"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7.4.2</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会计报表的编制基础</w:t>
      </w:r>
    </w:p>
    <w:p w:rsidR="00DD1B01" w:rsidRDefault="007D6D36">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颁布的《证券投资基金会计核算业务指引》、《交银施罗德周期回报灵活配置混合型证券投资基金基金合同》和在财务报表附注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1A59F9" w:rsidRPr="00592B92" w:rsidRDefault="001A59F9" w:rsidP="00592B92">
      <w:pPr>
        <w:spacing w:before="29" w:line="288" w:lineRule="auto"/>
        <w:ind w:firstLineChars="200" w:firstLine="480"/>
        <w:rPr>
          <w:color w:val="000000"/>
          <w:sz w:val="24"/>
        </w:rPr>
      </w:pPr>
      <w:r w:rsidRPr="00592B92">
        <w:rPr>
          <w:color w:val="000000"/>
          <w:sz w:val="24"/>
        </w:rPr>
        <w:t>本财务报表以持续经营为基础编制。</w:t>
      </w:r>
    </w:p>
    <w:p w:rsidR="001A59F9" w:rsidRPr="008B2C7A" w:rsidRDefault="001A59F9" w:rsidP="00251A86">
      <w:pPr>
        <w:spacing w:line="360" w:lineRule="auto"/>
        <w:ind w:firstLineChars="200" w:firstLine="422"/>
        <w:rPr>
          <w:rFonts w:asciiTheme="minorEastAsia" w:eastAsiaTheme="minorEastAsia" w:hAnsiTheme="minorEastAsia"/>
          <w:b/>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7.4.3</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遵循企业会计准则及其他有关规定的声明</w:t>
      </w:r>
    </w:p>
    <w:p w:rsidR="001A59F9" w:rsidRPr="00592B92" w:rsidRDefault="001A59F9" w:rsidP="00592B92">
      <w:pPr>
        <w:spacing w:before="29" w:line="288" w:lineRule="auto"/>
        <w:ind w:firstLineChars="200" w:firstLine="480"/>
        <w:rPr>
          <w:color w:val="000000"/>
          <w:sz w:val="24"/>
        </w:rPr>
      </w:pPr>
      <w:r w:rsidRPr="00592B92">
        <w:rPr>
          <w:color w:val="000000"/>
          <w:sz w:val="24"/>
        </w:rPr>
        <w:t>本基金</w:t>
      </w:r>
      <w:r w:rsidRPr="00592B92">
        <w:rPr>
          <w:color w:val="000000"/>
          <w:sz w:val="24"/>
        </w:rPr>
        <w:t>2017</w:t>
      </w:r>
      <w:r w:rsidRPr="00592B92">
        <w:rPr>
          <w:color w:val="000000"/>
          <w:sz w:val="24"/>
        </w:rPr>
        <w:t>年度财务报表符合企业会计准则的要求，真实、完整地反映了本基金</w:t>
      </w:r>
      <w:r w:rsidRPr="00592B92">
        <w:rPr>
          <w:color w:val="000000"/>
          <w:sz w:val="24"/>
        </w:rPr>
        <w:t>2017</w:t>
      </w:r>
      <w:r w:rsidRPr="00592B92">
        <w:rPr>
          <w:color w:val="000000"/>
          <w:sz w:val="24"/>
        </w:rPr>
        <w:t>年</w:t>
      </w:r>
      <w:r w:rsidRPr="00592B92">
        <w:rPr>
          <w:color w:val="000000"/>
          <w:sz w:val="24"/>
        </w:rPr>
        <w:t>12</w:t>
      </w:r>
      <w:r w:rsidRPr="00592B92">
        <w:rPr>
          <w:color w:val="000000"/>
          <w:sz w:val="24"/>
        </w:rPr>
        <w:t>月</w:t>
      </w:r>
      <w:r w:rsidRPr="00592B92">
        <w:rPr>
          <w:color w:val="000000"/>
          <w:sz w:val="24"/>
        </w:rPr>
        <w:t>31</w:t>
      </w:r>
      <w:r w:rsidRPr="00592B92">
        <w:rPr>
          <w:color w:val="000000"/>
          <w:sz w:val="24"/>
        </w:rPr>
        <w:t>日的财务状况以及</w:t>
      </w:r>
      <w:r w:rsidRPr="00592B92">
        <w:rPr>
          <w:color w:val="000000"/>
          <w:sz w:val="24"/>
        </w:rPr>
        <w:t>2017</w:t>
      </w:r>
      <w:r w:rsidRPr="00592B92">
        <w:rPr>
          <w:color w:val="000000"/>
          <w:sz w:val="24"/>
        </w:rPr>
        <w:t>年度的经营成果和基金净值变动情况等有关信息。</w:t>
      </w:r>
    </w:p>
    <w:p w:rsidR="001A59F9" w:rsidRPr="008B2C7A" w:rsidRDefault="001A59F9" w:rsidP="00251A86">
      <w:pPr>
        <w:spacing w:line="360" w:lineRule="auto"/>
        <w:ind w:firstLineChars="200" w:firstLine="422"/>
        <w:rPr>
          <w:rFonts w:asciiTheme="minorEastAsia" w:eastAsiaTheme="minorEastAsia" w:hAnsiTheme="minorEastAsia"/>
          <w:b/>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7.4.4</w:t>
      </w:r>
      <w:r w:rsidR="004C2C35" w:rsidRPr="00C2179A">
        <w:rPr>
          <w:rFonts w:ascii="Times New Roman" w:hAnsi="Times New Roman" w:hint="eastAsia"/>
          <w:kern w:val="0"/>
          <w:szCs w:val="24"/>
        </w:rPr>
        <w:t xml:space="preserve"> </w:t>
      </w:r>
      <w:r w:rsidR="00F947D6" w:rsidRPr="00C2179A">
        <w:rPr>
          <w:rFonts w:ascii="Times New Roman" w:hAnsi="Times New Roman" w:hint="eastAsia"/>
          <w:kern w:val="0"/>
          <w:szCs w:val="24"/>
        </w:rPr>
        <w:t>本报告期所采用的会计政策、会计估计与最近一期年度报告相一致的说明</w:t>
      </w:r>
    </w:p>
    <w:p w:rsidR="001A59F9" w:rsidRPr="0086614D" w:rsidRDefault="001A59F9" w:rsidP="0086614D">
      <w:pPr>
        <w:spacing w:before="29" w:line="288" w:lineRule="auto"/>
        <w:ind w:firstLineChars="200" w:firstLine="480"/>
        <w:rPr>
          <w:color w:val="000000"/>
          <w:sz w:val="24"/>
        </w:rPr>
      </w:pPr>
      <w:r w:rsidRPr="0086614D">
        <w:rPr>
          <w:color w:val="000000"/>
          <w:sz w:val="24"/>
        </w:rPr>
        <w:t>本报告期所采用的会计政策、会计估计与最近一期年度报告相一致。</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7.4.5</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会计政策和会计估计变更以及差错更正的说明</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7.4.5.1 </w:t>
      </w:r>
      <w:r w:rsidRPr="00C2179A">
        <w:rPr>
          <w:rFonts w:ascii="Times New Roman" w:hAnsi="Times New Roman" w:hint="eastAsia"/>
          <w:kern w:val="0"/>
          <w:szCs w:val="24"/>
        </w:rPr>
        <w:t>会计政策变更的说明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本基金本报</w:t>
      </w:r>
      <w:bookmarkStart w:id="60" w:name="_GoBack"/>
      <w:bookmarkEnd w:id="60"/>
      <w:r w:rsidRPr="0076649F">
        <w:rPr>
          <w:color w:val="000000"/>
          <w:sz w:val="24"/>
        </w:rPr>
        <w:t>告期未发生会计政策变更。</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7.4.5.2 </w:t>
      </w:r>
      <w:r w:rsidRPr="00C2179A">
        <w:rPr>
          <w:rFonts w:ascii="Times New Roman" w:hAnsi="Times New Roman" w:hint="eastAsia"/>
          <w:kern w:val="0"/>
          <w:szCs w:val="24"/>
        </w:rPr>
        <w:t>会计估计变更的说明</w:t>
      </w:r>
    </w:p>
    <w:p w:rsidR="000253F8" w:rsidRPr="004A3D9A" w:rsidRDefault="000253F8" w:rsidP="000253F8">
      <w:pPr>
        <w:spacing w:before="29" w:line="288" w:lineRule="auto"/>
        <w:ind w:firstLineChars="200" w:firstLine="480"/>
        <w:rPr>
          <w:kern w:val="0"/>
          <w:sz w:val="24"/>
        </w:rPr>
      </w:pPr>
      <w:r w:rsidRPr="004A3D9A">
        <w:rPr>
          <w:kern w:val="0"/>
          <w:sz w:val="24"/>
        </w:rPr>
        <w:t>根据中国基金业协会中基协发</w:t>
      </w:r>
      <w:r w:rsidRPr="004A3D9A">
        <w:rPr>
          <w:kern w:val="0"/>
          <w:sz w:val="24"/>
        </w:rPr>
        <w:t>[2017]6</w:t>
      </w:r>
      <w:r w:rsidRPr="004A3D9A">
        <w:rPr>
          <w:kern w:val="0"/>
          <w:sz w:val="24"/>
        </w:rPr>
        <w:t>号《关于发布</w:t>
      </w:r>
      <w:r w:rsidRPr="004A3D9A">
        <w:rPr>
          <w:kern w:val="0"/>
          <w:sz w:val="24"/>
        </w:rPr>
        <w:t>&lt;</w:t>
      </w:r>
      <w:r w:rsidRPr="004A3D9A">
        <w:rPr>
          <w:kern w:val="0"/>
          <w:sz w:val="24"/>
        </w:rPr>
        <w:t>证券投资基金投资流通受限股票估值指引</w:t>
      </w:r>
      <w:r w:rsidRPr="004A3D9A">
        <w:rPr>
          <w:kern w:val="0"/>
          <w:sz w:val="24"/>
        </w:rPr>
        <w:t>(</w:t>
      </w:r>
      <w:r w:rsidRPr="004A3D9A">
        <w:rPr>
          <w:kern w:val="0"/>
          <w:sz w:val="24"/>
        </w:rPr>
        <w:t>试行</w:t>
      </w:r>
      <w:r w:rsidRPr="004A3D9A">
        <w:rPr>
          <w:kern w:val="0"/>
          <w:sz w:val="24"/>
        </w:rPr>
        <w:t>)&gt;</w:t>
      </w:r>
      <w:r w:rsidRPr="004A3D9A">
        <w:rPr>
          <w:kern w:val="0"/>
          <w:sz w:val="24"/>
        </w:rPr>
        <w:t>的通知》之附件《证券投资基金投资流通受限股票估值指引</w:t>
      </w:r>
      <w:r w:rsidRPr="004A3D9A">
        <w:rPr>
          <w:kern w:val="0"/>
          <w:sz w:val="24"/>
        </w:rPr>
        <w:t>(</w:t>
      </w:r>
      <w:r w:rsidRPr="004A3D9A">
        <w:rPr>
          <w:kern w:val="0"/>
          <w:sz w:val="24"/>
        </w:rPr>
        <w:t>试行</w:t>
      </w:r>
      <w:r w:rsidRPr="004A3D9A">
        <w:rPr>
          <w:kern w:val="0"/>
          <w:sz w:val="24"/>
        </w:rPr>
        <w:t>)</w:t>
      </w:r>
      <w:r w:rsidRPr="004A3D9A">
        <w:rPr>
          <w:kern w:val="0"/>
          <w:sz w:val="24"/>
        </w:rPr>
        <w:t>》，对于在锁定期内的非公开发行股票、首次公开发行股票时公司股东公开发售股份、通过大宗交易取得的带限售期的股票等流通受限股票，本基金自</w:t>
      </w:r>
      <w:r w:rsidRPr="004A3D9A">
        <w:rPr>
          <w:kern w:val="0"/>
          <w:sz w:val="24"/>
        </w:rPr>
        <w:t>2017</w:t>
      </w:r>
      <w:r w:rsidRPr="004A3D9A">
        <w:rPr>
          <w:kern w:val="0"/>
          <w:sz w:val="24"/>
        </w:rPr>
        <w:t>年</w:t>
      </w:r>
      <w:r w:rsidRPr="004A3D9A">
        <w:rPr>
          <w:kern w:val="0"/>
          <w:sz w:val="24"/>
        </w:rPr>
        <w:t>11</w:t>
      </w:r>
      <w:r w:rsidRPr="004A3D9A">
        <w:rPr>
          <w:kern w:val="0"/>
          <w:sz w:val="24"/>
        </w:rPr>
        <w:t>月</w:t>
      </w:r>
      <w:r w:rsidRPr="004A3D9A">
        <w:rPr>
          <w:kern w:val="0"/>
          <w:sz w:val="24"/>
        </w:rPr>
        <w:t>15</w:t>
      </w:r>
      <w:r w:rsidRPr="004A3D9A">
        <w:rPr>
          <w:kern w:val="0"/>
          <w:sz w:val="24"/>
        </w:rPr>
        <w:t>日起改为按估值日在证券交易所上市交易的同一股票的公允价值扣除中证指数有限公司根据指引所独立提供的该流通受限股票剩余限售期对应的流动性折扣后的价值进行估值。</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7.4.5.3 </w:t>
      </w:r>
      <w:r w:rsidRPr="00C2179A">
        <w:rPr>
          <w:rFonts w:ascii="Times New Roman" w:hAnsi="Times New Roman" w:hint="eastAsia"/>
          <w:kern w:val="0"/>
          <w:szCs w:val="24"/>
        </w:rPr>
        <w:t>差错更正的说明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本基金在本报告期间无需说明的会计差错更正。</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7.4.6</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税项</w:t>
      </w:r>
    </w:p>
    <w:p w:rsidR="00DD1B01" w:rsidRDefault="007D6D36">
      <w:pPr>
        <w:spacing w:before="29" w:line="288" w:lineRule="auto"/>
        <w:ind w:firstLineChars="200" w:firstLine="480"/>
        <w:rPr>
          <w:color w:val="000000"/>
          <w:sz w:val="24"/>
        </w:rPr>
      </w:pPr>
      <w:r>
        <w:rPr>
          <w:color w:val="000000"/>
          <w:sz w:val="24"/>
        </w:rPr>
        <w:t>根据财政部、国家税务总局财税</w:t>
      </w:r>
      <w:r>
        <w:rPr>
          <w:color w:val="000000"/>
          <w:sz w:val="24"/>
        </w:rPr>
        <w:t>[2004]78</w:t>
      </w:r>
      <w:r>
        <w:rPr>
          <w:color w:val="000000"/>
          <w:sz w:val="24"/>
        </w:rPr>
        <w:t>号《财政部、国家税务总局关于证券投资基金税收政策的通知》、财税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号《关于金融机构同业往来等增值税政策的补充通知》、及其他相关财税法规和实务操作，主要税项列示如下：</w:t>
      </w:r>
    </w:p>
    <w:p w:rsidR="00DD1B01" w:rsidRDefault="007D6D36">
      <w:pPr>
        <w:spacing w:before="29" w:line="288" w:lineRule="auto"/>
        <w:ind w:firstLineChars="200" w:firstLine="480"/>
        <w:rPr>
          <w:color w:val="000000"/>
          <w:sz w:val="24"/>
        </w:rPr>
      </w:pPr>
      <w:r>
        <w:rPr>
          <w:color w:val="000000"/>
          <w:sz w:val="24"/>
        </w:rPr>
        <w:t xml:space="preserve">(1) </w:t>
      </w:r>
      <w:r>
        <w:rPr>
          <w:color w:val="000000"/>
          <w:sz w:val="24"/>
        </w:rPr>
        <w:t>于</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日前，以发行基金方式募集资金不属于营业税征收范围，不征收营业税。对证券投资基金管理人运用基金买卖股票、债券的差价收入免征营业税。自</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日起，金融业由缴纳营业税改为缴纳增值税。对证券投资基金管理人运用基金买卖股票、债券的转让收入免征增值税，对国债、地方政府债以及金融同业往来利息收入亦免征增值税</w:t>
      </w:r>
      <w:r>
        <w:rPr>
          <w:color w:val="000000"/>
          <w:sz w:val="24"/>
        </w:rPr>
        <w:t xml:space="preserve"> </w:t>
      </w:r>
      <w:r>
        <w:rPr>
          <w:color w:val="000000"/>
          <w:sz w:val="24"/>
        </w:rPr>
        <w:t>。</w:t>
      </w:r>
    </w:p>
    <w:p w:rsidR="00DD1B01" w:rsidRDefault="007D6D36">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DD1B01" w:rsidRDefault="007D6D36">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76649F" w:rsidRDefault="001A59F9" w:rsidP="0076649F">
      <w:pPr>
        <w:spacing w:before="29" w:line="288" w:lineRule="auto"/>
        <w:ind w:firstLineChars="200" w:firstLine="480"/>
        <w:rPr>
          <w:color w:val="000000"/>
          <w:sz w:val="24"/>
        </w:rPr>
      </w:pPr>
      <w:r w:rsidRPr="0076649F">
        <w:rPr>
          <w:color w:val="000000"/>
          <w:sz w:val="24"/>
        </w:rPr>
        <w:t xml:space="preserve">(4) </w:t>
      </w:r>
      <w:r w:rsidRPr="0076649F">
        <w:rPr>
          <w:color w:val="000000"/>
          <w:sz w:val="24"/>
        </w:rPr>
        <w:t>基金卖出股票按</w:t>
      </w:r>
      <w:r w:rsidRPr="0076649F">
        <w:rPr>
          <w:color w:val="000000"/>
          <w:sz w:val="24"/>
        </w:rPr>
        <w:t>0.1%</w:t>
      </w:r>
      <w:r w:rsidRPr="0076649F">
        <w:rPr>
          <w:color w:val="000000"/>
          <w:sz w:val="24"/>
        </w:rPr>
        <w:t>的税率缴纳股票交易印花税，买入股票不征收股票交易印花税。</w:t>
      </w:r>
    </w:p>
    <w:p w:rsidR="001A59F9" w:rsidRPr="008B2C7A" w:rsidRDefault="001A59F9" w:rsidP="00251A86">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7.4.7</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关联方关系</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A59F9" w:rsidRPr="008B2C7A" w:rsidTr="0031218D">
        <w:tc>
          <w:tcPr>
            <w:tcW w:w="5220" w:type="dxa"/>
          </w:tcPr>
          <w:p w:rsidR="001A59F9" w:rsidRPr="0031218D" w:rsidRDefault="001A59F9" w:rsidP="0031218D">
            <w:pPr>
              <w:spacing w:before="29" w:line="288" w:lineRule="auto"/>
              <w:jc w:val="center"/>
              <w:rPr>
                <w:color w:val="000000"/>
                <w:sz w:val="24"/>
              </w:rPr>
            </w:pPr>
            <w:r w:rsidRPr="0031218D">
              <w:rPr>
                <w:rFonts w:hint="eastAsia"/>
                <w:color w:val="000000"/>
                <w:sz w:val="24"/>
              </w:rPr>
              <w:t>关联方名称</w:t>
            </w:r>
          </w:p>
        </w:tc>
        <w:tc>
          <w:tcPr>
            <w:tcW w:w="3780" w:type="dxa"/>
          </w:tcPr>
          <w:p w:rsidR="001A59F9" w:rsidRPr="0031218D" w:rsidRDefault="001A59F9" w:rsidP="0031218D">
            <w:pPr>
              <w:spacing w:before="29" w:line="288" w:lineRule="auto"/>
              <w:jc w:val="center"/>
              <w:rPr>
                <w:color w:val="000000"/>
                <w:sz w:val="24"/>
              </w:rPr>
            </w:pPr>
            <w:r w:rsidRPr="0031218D">
              <w:rPr>
                <w:rFonts w:hint="eastAsia"/>
                <w:color w:val="000000"/>
                <w:sz w:val="24"/>
              </w:rPr>
              <w:t>与本基金的关系</w:t>
            </w:r>
          </w:p>
        </w:tc>
      </w:tr>
      <w:tr w:rsidR="00DD1B01">
        <w:tc>
          <w:tcPr>
            <w:tcW w:w="5219" w:type="dxa"/>
            <w:vAlign w:val="center"/>
          </w:tcPr>
          <w:p w:rsidR="00DD1B01" w:rsidRDefault="007D6D36">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DD1B01" w:rsidRDefault="007D6D36">
            <w:pPr>
              <w:jc w:val="center"/>
            </w:pPr>
            <w:r>
              <w:rPr>
                <w:color w:val="000000"/>
                <w:sz w:val="24"/>
              </w:rPr>
              <w:t>基金管理人、基金销售机构</w:t>
            </w:r>
          </w:p>
        </w:tc>
      </w:tr>
      <w:tr w:rsidR="00DD1B01">
        <w:tc>
          <w:tcPr>
            <w:tcW w:w="5219" w:type="dxa"/>
            <w:vAlign w:val="center"/>
          </w:tcPr>
          <w:p w:rsidR="00DD1B01" w:rsidRDefault="007D6D36">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79" w:type="dxa"/>
            <w:vAlign w:val="center"/>
          </w:tcPr>
          <w:p w:rsidR="00DD1B01" w:rsidRDefault="007D6D36">
            <w:pPr>
              <w:jc w:val="center"/>
            </w:pPr>
            <w:r>
              <w:rPr>
                <w:color w:val="000000"/>
                <w:sz w:val="24"/>
              </w:rPr>
              <w:t>基金托管人、基金销售机构</w:t>
            </w:r>
          </w:p>
        </w:tc>
      </w:tr>
      <w:tr w:rsidR="00DD1B01">
        <w:tc>
          <w:tcPr>
            <w:tcW w:w="5219" w:type="dxa"/>
            <w:vAlign w:val="center"/>
          </w:tcPr>
          <w:p w:rsidR="00DD1B01" w:rsidRDefault="007D6D36">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DD1B01" w:rsidRDefault="007D6D36">
            <w:pPr>
              <w:jc w:val="center"/>
            </w:pPr>
            <w:r>
              <w:rPr>
                <w:color w:val="000000"/>
                <w:sz w:val="24"/>
              </w:rPr>
              <w:t>基金管理人的股东、基金销售机构</w:t>
            </w:r>
          </w:p>
        </w:tc>
      </w:tr>
      <w:tr w:rsidR="00DD1B01">
        <w:tc>
          <w:tcPr>
            <w:tcW w:w="5219" w:type="dxa"/>
            <w:vAlign w:val="center"/>
          </w:tcPr>
          <w:p w:rsidR="00DD1B01" w:rsidRDefault="007D6D36">
            <w:pPr>
              <w:jc w:val="left"/>
            </w:pPr>
            <w:r>
              <w:rPr>
                <w:color w:val="000000"/>
                <w:sz w:val="24"/>
              </w:rPr>
              <w:t>施罗德投资管理有限公司</w:t>
            </w:r>
          </w:p>
        </w:tc>
        <w:tc>
          <w:tcPr>
            <w:tcW w:w="3779" w:type="dxa"/>
            <w:vAlign w:val="center"/>
          </w:tcPr>
          <w:p w:rsidR="00DD1B01" w:rsidRDefault="007D6D36">
            <w:pPr>
              <w:jc w:val="center"/>
            </w:pPr>
            <w:r>
              <w:rPr>
                <w:color w:val="000000"/>
                <w:sz w:val="24"/>
              </w:rPr>
              <w:t>基金管理人的股东</w:t>
            </w:r>
          </w:p>
        </w:tc>
      </w:tr>
      <w:tr w:rsidR="00DD1B01">
        <w:tc>
          <w:tcPr>
            <w:tcW w:w="5219" w:type="dxa"/>
            <w:vAlign w:val="center"/>
          </w:tcPr>
          <w:p w:rsidR="00DD1B01" w:rsidRDefault="007D6D36">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79" w:type="dxa"/>
            <w:vAlign w:val="center"/>
          </w:tcPr>
          <w:p w:rsidR="00DD1B01" w:rsidRDefault="007D6D36">
            <w:pPr>
              <w:jc w:val="center"/>
            </w:pPr>
            <w:r>
              <w:rPr>
                <w:color w:val="000000"/>
                <w:sz w:val="24"/>
              </w:rPr>
              <w:t>基金管理人的股东</w:t>
            </w:r>
          </w:p>
        </w:tc>
      </w:tr>
      <w:tr w:rsidR="00DD1B01">
        <w:tc>
          <w:tcPr>
            <w:tcW w:w="5219" w:type="dxa"/>
            <w:vAlign w:val="center"/>
          </w:tcPr>
          <w:p w:rsidR="00DD1B01" w:rsidRDefault="007D6D36">
            <w:pPr>
              <w:jc w:val="left"/>
            </w:pPr>
            <w:r>
              <w:rPr>
                <w:color w:val="000000"/>
                <w:sz w:val="24"/>
              </w:rPr>
              <w:t>交银施罗德资产管理有限公司</w:t>
            </w:r>
          </w:p>
        </w:tc>
        <w:tc>
          <w:tcPr>
            <w:tcW w:w="3779" w:type="dxa"/>
            <w:vAlign w:val="center"/>
          </w:tcPr>
          <w:p w:rsidR="00DD1B01" w:rsidRDefault="007D6D36">
            <w:pPr>
              <w:jc w:val="center"/>
            </w:pPr>
            <w:r>
              <w:rPr>
                <w:color w:val="000000"/>
                <w:sz w:val="24"/>
              </w:rPr>
              <w:t>基金管理人的子公司</w:t>
            </w:r>
          </w:p>
        </w:tc>
      </w:tr>
      <w:tr w:rsidR="00DD1B01">
        <w:tc>
          <w:tcPr>
            <w:tcW w:w="5219" w:type="dxa"/>
            <w:vAlign w:val="center"/>
          </w:tcPr>
          <w:p w:rsidR="00DD1B01" w:rsidRDefault="007D6D36">
            <w:pPr>
              <w:jc w:val="left"/>
            </w:pPr>
            <w:r>
              <w:rPr>
                <w:color w:val="000000"/>
                <w:sz w:val="24"/>
              </w:rPr>
              <w:t>上海直源投资管理有限公司</w:t>
            </w:r>
          </w:p>
        </w:tc>
        <w:tc>
          <w:tcPr>
            <w:tcW w:w="3779" w:type="dxa"/>
            <w:vAlign w:val="center"/>
          </w:tcPr>
          <w:p w:rsidR="00DD1B01" w:rsidRDefault="007D6D36">
            <w:pPr>
              <w:jc w:val="center"/>
            </w:pPr>
            <w:r>
              <w:rPr>
                <w:color w:val="000000"/>
                <w:sz w:val="24"/>
              </w:rPr>
              <w:t>受基金管理人控制的公司</w:t>
            </w:r>
          </w:p>
        </w:tc>
      </w:tr>
      <w:tr w:rsidR="00DD1B01">
        <w:tc>
          <w:tcPr>
            <w:tcW w:w="5219" w:type="dxa"/>
            <w:vAlign w:val="center"/>
          </w:tcPr>
          <w:p w:rsidR="00DD1B01" w:rsidRDefault="007D6D36">
            <w:pPr>
              <w:jc w:val="left"/>
            </w:pPr>
            <w:r>
              <w:rPr>
                <w:color w:val="000000"/>
                <w:sz w:val="24"/>
              </w:rPr>
              <w:t>交烨投资管理</w:t>
            </w:r>
            <w:r>
              <w:rPr>
                <w:color w:val="000000"/>
                <w:sz w:val="24"/>
              </w:rPr>
              <w:t>(</w:t>
            </w:r>
            <w:r>
              <w:rPr>
                <w:color w:val="000000"/>
                <w:sz w:val="24"/>
              </w:rPr>
              <w:t>上海</w:t>
            </w:r>
            <w:r>
              <w:rPr>
                <w:color w:val="000000"/>
                <w:sz w:val="24"/>
              </w:rPr>
              <w:t>)</w:t>
            </w:r>
            <w:r>
              <w:rPr>
                <w:color w:val="000000"/>
                <w:sz w:val="24"/>
              </w:rPr>
              <w:t>有限公司</w:t>
            </w:r>
          </w:p>
        </w:tc>
        <w:tc>
          <w:tcPr>
            <w:tcW w:w="3779" w:type="dxa"/>
            <w:vAlign w:val="center"/>
          </w:tcPr>
          <w:p w:rsidR="00DD1B01" w:rsidRDefault="007D6D36">
            <w:pPr>
              <w:jc w:val="center"/>
            </w:pPr>
            <w:r>
              <w:rPr>
                <w:color w:val="000000"/>
                <w:sz w:val="24"/>
              </w:rPr>
              <w:t>受基金管理人控制的公司</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注：下述关联交易均在正常业务范围内按一般商业条款订立。</w:t>
      </w:r>
    </w:p>
    <w:p w:rsidR="001A59F9" w:rsidRPr="008B2C7A" w:rsidRDefault="001A59F9" w:rsidP="00026C9C">
      <w:pPr>
        <w:spacing w:line="360" w:lineRule="auto"/>
        <w:rPr>
          <w:rFonts w:asciiTheme="minorEastAsia" w:eastAsiaTheme="minorEastAsia" w:hAnsiTheme="minorEastAsia"/>
          <w:color w:val="000000"/>
          <w:szCs w:val="21"/>
        </w:rPr>
      </w:pPr>
      <w:r w:rsidRPr="008B2C7A">
        <w:rPr>
          <w:rFonts w:asciiTheme="minorEastAsia" w:eastAsiaTheme="minorEastAsia" w:hAnsiTheme="minorEastAsia"/>
          <w:color w:val="000000"/>
          <w:szCs w:val="21"/>
        </w:rPr>
        <w:tab/>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本报告期及上年度可比期间的关联方交易</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7.4.8.1</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通过关联方交易单元进行的交易</w:t>
      </w:r>
    </w:p>
    <w:p w:rsidR="001A59F9" w:rsidRDefault="001A59F9" w:rsidP="00CD0071">
      <w:pPr>
        <w:spacing w:before="29" w:line="288" w:lineRule="auto"/>
        <w:ind w:firstLineChars="200" w:firstLine="480"/>
        <w:rPr>
          <w:color w:val="000000"/>
          <w:sz w:val="24"/>
        </w:rPr>
      </w:pPr>
      <w:r w:rsidRPr="00CD0071">
        <w:rPr>
          <w:color w:val="000000"/>
          <w:sz w:val="24"/>
        </w:rPr>
        <w:t>本基金本报告期内及上年度可比期间无通过关联方交易单元进行的交易。</w:t>
      </w:r>
    </w:p>
    <w:p w:rsidR="00CD0071" w:rsidRPr="00CD0071" w:rsidRDefault="00CD0071" w:rsidP="00CD0071">
      <w:pPr>
        <w:spacing w:before="29" w:line="288" w:lineRule="auto"/>
        <w:ind w:firstLineChars="200" w:firstLine="480"/>
        <w:rPr>
          <w:color w:val="000000"/>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关联方报酬</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7.4.8.2.1</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基金管理费</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A59F9" w:rsidRPr="008B2C7A" w:rsidTr="00817316">
        <w:tc>
          <w:tcPr>
            <w:tcW w:w="3686" w:type="dxa"/>
            <w:vAlign w:val="center"/>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项目</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本期</w:t>
            </w:r>
          </w:p>
          <w:p w:rsidR="001A59F9" w:rsidRPr="00CD0071" w:rsidRDefault="00F64FAD"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2017</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w:t>
            </w:r>
            <w:r w:rsidR="001A59F9" w:rsidRPr="00CD0071">
              <w:rPr>
                <w:rFonts w:hint="eastAsia"/>
                <w:bCs/>
                <w:color w:val="000000"/>
                <w:sz w:val="24"/>
              </w:rPr>
              <w:t>至</w:t>
            </w:r>
            <w:r w:rsidRPr="00CD0071">
              <w:rPr>
                <w:bCs/>
                <w:color w:val="000000"/>
                <w:sz w:val="24"/>
              </w:rPr>
              <w:t>2017</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上年度可比期间</w:t>
            </w:r>
          </w:p>
          <w:p w:rsidR="001A59F9" w:rsidRPr="00CD0071" w:rsidRDefault="007F35DC"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2016</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日至</w:t>
            </w:r>
            <w:r w:rsidRPr="00CD0071">
              <w:rPr>
                <w:bCs/>
                <w:color w:val="000000"/>
                <w:sz w:val="24"/>
              </w:rPr>
              <w:t>2016</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r>
      <w:tr w:rsidR="001A59F9" w:rsidRPr="008B2C7A" w:rsidTr="00817316">
        <w:tc>
          <w:tcPr>
            <w:tcW w:w="3686" w:type="dxa"/>
            <w:vAlign w:val="center"/>
          </w:tcPr>
          <w:p w:rsidR="001A59F9" w:rsidRPr="00817316" w:rsidRDefault="001A59F9" w:rsidP="00817316">
            <w:pPr>
              <w:spacing w:before="29" w:line="288" w:lineRule="auto"/>
              <w:rPr>
                <w:sz w:val="24"/>
              </w:rPr>
            </w:pPr>
            <w:r w:rsidRPr="00817316">
              <w:rPr>
                <w:rFonts w:hint="eastAsia"/>
                <w:sz w:val="24"/>
              </w:rPr>
              <w:t>当期发生的基金应支付的管理费</w:t>
            </w:r>
          </w:p>
        </w:tc>
        <w:tc>
          <w:tcPr>
            <w:tcW w:w="2657" w:type="dxa"/>
            <w:vAlign w:val="center"/>
          </w:tcPr>
          <w:p w:rsidR="001A59F9" w:rsidRPr="00817316" w:rsidRDefault="001A59F9" w:rsidP="00817316">
            <w:pPr>
              <w:spacing w:before="29" w:line="288" w:lineRule="auto"/>
              <w:jc w:val="right"/>
              <w:rPr>
                <w:sz w:val="24"/>
              </w:rPr>
            </w:pPr>
            <w:r w:rsidRPr="00817316">
              <w:rPr>
                <w:sz w:val="24"/>
              </w:rPr>
              <w:t>6,002,017.07</w:t>
            </w:r>
          </w:p>
        </w:tc>
        <w:tc>
          <w:tcPr>
            <w:tcW w:w="2657" w:type="dxa"/>
            <w:vAlign w:val="center"/>
          </w:tcPr>
          <w:p w:rsidR="001A59F9" w:rsidRPr="00817316" w:rsidRDefault="001A59F9" w:rsidP="00817316">
            <w:pPr>
              <w:spacing w:before="29" w:line="288" w:lineRule="auto"/>
              <w:jc w:val="right"/>
              <w:rPr>
                <w:sz w:val="24"/>
              </w:rPr>
            </w:pPr>
            <w:r w:rsidRPr="00817316">
              <w:rPr>
                <w:sz w:val="24"/>
              </w:rPr>
              <w:t>14,923,388.26</w:t>
            </w:r>
          </w:p>
        </w:tc>
      </w:tr>
      <w:tr w:rsidR="001A59F9" w:rsidRPr="008B2C7A" w:rsidTr="00817316">
        <w:tc>
          <w:tcPr>
            <w:tcW w:w="3686" w:type="dxa"/>
            <w:vAlign w:val="center"/>
          </w:tcPr>
          <w:p w:rsidR="001A59F9" w:rsidRPr="00817316" w:rsidRDefault="001A59F9" w:rsidP="00817316">
            <w:pPr>
              <w:spacing w:before="29" w:line="288" w:lineRule="auto"/>
              <w:rPr>
                <w:sz w:val="24"/>
              </w:rPr>
            </w:pPr>
            <w:r w:rsidRPr="00817316">
              <w:rPr>
                <w:rFonts w:hint="eastAsia"/>
                <w:sz w:val="24"/>
              </w:rPr>
              <w:t>其中：支付销售机构的客户维护费</w:t>
            </w:r>
          </w:p>
        </w:tc>
        <w:tc>
          <w:tcPr>
            <w:tcW w:w="2657" w:type="dxa"/>
            <w:vAlign w:val="center"/>
          </w:tcPr>
          <w:p w:rsidR="001A59F9" w:rsidRPr="00817316" w:rsidRDefault="001A59F9" w:rsidP="00817316">
            <w:pPr>
              <w:spacing w:before="29" w:line="288" w:lineRule="auto"/>
              <w:jc w:val="right"/>
              <w:rPr>
                <w:sz w:val="24"/>
              </w:rPr>
            </w:pPr>
            <w:r w:rsidRPr="00817316">
              <w:rPr>
                <w:sz w:val="24"/>
              </w:rPr>
              <w:t>52,704.62</w:t>
            </w:r>
          </w:p>
        </w:tc>
        <w:tc>
          <w:tcPr>
            <w:tcW w:w="2657" w:type="dxa"/>
            <w:vAlign w:val="center"/>
          </w:tcPr>
          <w:p w:rsidR="001A59F9" w:rsidRPr="00817316" w:rsidRDefault="001A59F9" w:rsidP="00817316">
            <w:pPr>
              <w:spacing w:before="29" w:line="288" w:lineRule="auto"/>
              <w:jc w:val="right"/>
              <w:rPr>
                <w:sz w:val="24"/>
              </w:rPr>
            </w:pPr>
            <w:r w:rsidRPr="00817316">
              <w:rPr>
                <w:sz w:val="24"/>
              </w:rPr>
              <w:t>51,076.06</w:t>
            </w:r>
          </w:p>
        </w:tc>
      </w:tr>
    </w:tbl>
    <w:p w:rsidR="00DD1B01" w:rsidRDefault="007D6D36">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1.00%</w:t>
      </w:r>
      <w:r>
        <w:rPr>
          <w:kern w:val="0"/>
          <w:sz w:val="24"/>
        </w:rPr>
        <w:t>的年费率计提，逐日累计至每月月底，按月支付。其计算公式为：</w:t>
      </w:r>
    </w:p>
    <w:p w:rsidR="001A59F9" w:rsidRPr="00E25C2A" w:rsidRDefault="001A59F9" w:rsidP="00E25C2A">
      <w:pPr>
        <w:tabs>
          <w:tab w:val="left" w:pos="426"/>
        </w:tabs>
        <w:spacing w:before="29" w:line="288" w:lineRule="auto"/>
        <w:jc w:val="left"/>
        <w:rPr>
          <w:kern w:val="0"/>
          <w:sz w:val="24"/>
        </w:rPr>
      </w:pPr>
      <w:r w:rsidRPr="00E25C2A">
        <w:rPr>
          <w:kern w:val="0"/>
          <w:sz w:val="24"/>
        </w:rPr>
        <w:t>日管理人报酬＝前一日基金资产净值</w:t>
      </w:r>
      <w:r w:rsidRPr="00E25C2A">
        <w:rPr>
          <w:kern w:val="0"/>
          <w:sz w:val="24"/>
        </w:rPr>
        <w:t>×1.00%÷</w:t>
      </w:r>
      <w:r w:rsidRPr="00E25C2A">
        <w:rPr>
          <w:kern w:val="0"/>
          <w:sz w:val="24"/>
        </w:rPr>
        <w:t>当年天数。</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基金托管费</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A59F9" w:rsidRPr="008B2C7A" w:rsidTr="00B060BE">
        <w:tc>
          <w:tcPr>
            <w:tcW w:w="3686" w:type="dxa"/>
            <w:vAlign w:val="center"/>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项目</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本期</w:t>
            </w:r>
          </w:p>
          <w:p w:rsidR="001A59F9" w:rsidRPr="00CD0071" w:rsidRDefault="00F64FAD"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2017</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w:t>
            </w:r>
            <w:r w:rsidR="001A59F9" w:rsidRPr="00CD0071">
              <w:rPr>
                <w:rFonts w:hint="eastAsia"/>
                <w:bCs/>
                <w:color w:val="000000"/>
                <w:sz w:val="24"/>
              </w:rPr>
              <w:t>至</w:t>
            </w:r>
            <w:r w:rsidRPr="00CD0071">
              <w:rPr>
                <w:bCs/>
                <w:color w:val="000000"/>
                <w:sz w:val="24"/>
              </w:rPr>
              <w:t>2017</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上年度可比期间</w:t>
            </w:r>
          </w:p>
          <w:p w:rsidR="001A59F9" w:rsidRPr="00CD0071" w:rsidRDefault="007F35DC"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2016</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日至</w:t>
            </w:r>
            <w:r w:rsidRPr="00CD0071">
              <w:rPr>
                <w:bCs/>
                <w:color w:val="000000"/>
                <w:sz w:val="24"/>
              </w:rPr>
              <w:t>2016</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r>
      <w:tr w:rsidR="001A59F9" w:rsidRPr="008B2C7A" w:rsidTr="00B060BE">
        <w:tc>
          <w:tcPr>
            <w:tcW w:w="3686" w:type="dxa"/>
            <w:vAlign w:val="center"/>
          </w:tcPr>
          <w:p w:rsidR="001A59F9" w:rsidRPr="008B2C7A" w:rsidRDefault="001A59F9" w:rsidP="00817316">
            <w:pPr>
              <w:spacing w:before="29" w:line="288" w:lineRule="auto"/>
              <w:rPr>
                <w:rFonts w:asciiTheme="minorEastAsia" w:eastAsiaTheme="minorEastAsia" w:hAnsiTheme="minorEastAsia"/>
                <w:color w:val="000000"/>
                <w:szCs w:val="21"/>
              </w:rPr>
            </w:pPr>
            <w:r w:rsidRPr="00817316">
              <w:rPr>
                <w:rFonts w:hint="eastAsia"/>
                <w:sz w:val="24"/>
              </w:rPr>
              <w:t>当期发生的基金应支付的托管费</w:t>
            </w:r>
          </w:p>
        </w:tc>
        <w:tc>
          <w:tcPr>
            <w:tcW w:w="2657" w:type="dxa"/>
            <w:vAlign w:val="center"/>
          </w:tcPr>
          <w:p w:rsidR="001A59F9" w:rsidRPr="00817316" w:rsidRDefault="001A59F9" w:rsidP="00817316">
            <w:pPr>
              <w:spacing w:before="29" w:line="288" w:lineRule="auto"/>
              <w:jc w:val="right"/>
              <w:rPr>
                <w:sz w:val="24"/>
              </w:rPr>
            </w:pPr>
            <w:r w:rsidRPr="00817316">
              <w:rPr>
                <w:sz w:val="24"/>
              </w:rPr>
              <w:t>1,500,504.32</w:t>
            </w:r>
          </w:p>
        </w:tc>
        <w:tc>
          <w:tcPr>
            <w:tcW w:w="2657" w:type="dxa"/>
            <w:vAlign w:val="center"/>
          </w:tcPr>
          <w:p w:rsidR="001A59F9" w:rsidRPr="00817316" w:rsidRDefault="001A59F9" w:rsidP="00817316">
            <w:pPr>
              <w:spacing w:before="29" w:line="288" w:lineRule="auto"/>
              <w:jc w:val="right"/>
              <w:rPr>
                <w:sz w:val="24"/>
              </w:rPr>
            </w:pPr>
            <w:r w:rsidRPr="00817316">
              <w:rPr>
                <w:sz w:val="24"/>
              </w:rPr>
              <w:t>3,730,847.09</w:t>
            </w:r>
          </w:p>
        </w:tc>
      </w:tr>
    </w:tbl>
    <w:p w:rsidR="00DD1B01" w:rsidRDefault="007D6D36">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E25C2A" w:rsidRDefault="001A59F9" w:rsidP="00E25C2A">
      <w:pPr>
        <w:tabs>
          <w:tab w:val="left" w:pos="426"/>
        </w:tabs>
        <w:spacing w:before="29" w:line="288" w:lineRule="auto"/>
        <w:jc w:val="left"/>
        <w:rPr>
          <w:kern w:val="0"/>
          <w:sz w:val="24"/>
        </w:rPr>
      </w:pPr>
      <w:r w:rsidRPr="00E25C2A">
        <w:rPr>
          <w:kern w:val="0"/>
          <w:sz w:val="24"/>
        </w:rPr>
        <w:t>日托管费＝前一日基金资产净值</w:t>
      </w:r>
      <w:r w:rsidRPr="00E25C2A">
        <w:rPr>
          <w:kern w:val="0"/>
          <w:sz w:val="24"/>
        </w:rPr>
        <w:t>×0.25%÷</w:t>
      </w:r>
      <w:r w:rsidRPr="00E25C2A">
        <w:rPr>
          <w:kern w:val="0"/>
          <w:sz w:val="24"/>
        </w:rPr>
        <w:t>当年天数。</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7.4.8.2.3</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销售服务费</w:t>
      </w:r>
    </w:p>
    <w:p w:rsidR="0007161E" w:rsidRDefault="0007161E" w:rsidP="0007161E">
      <w:pPr>
        <w:autoSpaceDE w:val="0"/>
        <w:autoSpaceDN w:val="0"/>
        <w:adjustRightInd w:val="0"/>
        <w:spacing w:before="29" w:line="288" w:lineRule="auto"/>
        <w:ind w:left="15"/>
        <w:jc w:val="right"/>
        <w:rPr>
          <w:rFonts w:eastAsiaTheme="minorEastAsia"/>
          <w:color w:val="000000"/>
          <w:szCs w:val="21"/>
        </w:rPr>
      </w:pPr>
      <w:r w:rsidRPr="007F5B2F">
        <w:rPr>
          <w:bCs/>
          <w:color w:val="000000"/>
          <w:sz w:val="24"/>
        </w:rPr>
        <w:t>单位：人民币元</w:t>
      </w:r>
    </w:p>
    <w:tbl>
      <w:tblPr>
        <w:tblStyle w:val="af7"/>
        <w:tblW w:w="8998" w:type="dxa"/>
        <w:tblInd w:w="108" w:type="dxa"/>
        <w:tblLayout w:type="fixed"/>
        <w:tblLook w:val="04A0" w:firstRow="1" w:lastRow="0" w:firstColumn="1" w:lastColumn="0" w:noHBand="0" w:noVBand="1"/>
      </w:tblPr>
      <w:tblGrid>
        <w:gridCol w:w="2045"/>
        <w:gridCol w:w="2455"/>
        <w:gridCol w:w="2609"/>
        <w:gridCol w:w="1889"/>
      </w:tblGrid>
      <w:tr w:rsidR="0007161E" w:rsidTr="00A311D3">
        <w:tc>
          <w:tcPr>
            <w:tcW w:w="2110" w:type="dxa"/>
            <w:vMerge w:val="restart"/>
            <w:vAlign w:val="center"/>
          </w:tcPr>
          <w:p w:rsidR="0007161E" w:rsidRPr="00251201" w:rsidRDefault="0007161E" w:rsidP="00A311D3">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本期</w:t>
            </w:r>
          </w:p>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2017</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2017</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253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交银周期回报灵活配置混合</w:t>
            </w:r>
            <w:r w:rsidRPr="00251201">
              <w:rPr>
                <w:color w:val="000000"/>
                <w:sz w:val="24"/>
              </w:rPr>
              <w:t>A</w:t>
            </w:r>
          </w:p>
        </w:tc>
        <w:tc>
          <w:tcPr>
            <w:tcW w:w="269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交银周期回报灵活配置混合</w:t>
            </w:r>
            <w:r w:rsidRPr="00251201">
              <w:rPr>
                <w:color w:val="000000"/>
                <w:sz w:val="24"/>
              </w:rPr>
              <w:t>C</w:t>
            </w:r>
          </w:p>
        </w:tc>
        <w:tc>
          <w:tcPr>
            <w:tcW w:w="1948"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DD1B01">
        <w:tc>
          <w:tcPr>
            <w:tcW w:w="2045" w:type="dxa"/>
            <w:vAlign w:val="center"/>
          </w:tcPr>
          <w:p w:rsidR="00DD1B01" w:rsidRDefault="007D6D36">
            <w:pPr>
              <w:jc w:val="left"/>
            </w:pPr>
            <w:r>
              <w:rPr>
                <w:sz w:val="24"/>
              </w:rPr>
              <w:t>交银施罗德基金公司</w:t>
            </w:r>
          </w:p>
        </w:tc>
        <w:tc>
          <w:tcPr>
            <w:tcW w:w="2455" w:type="dxa"/>
            <w:vAlign w:val="center"/>
          </w:tcPr>
          <w:p w:rsidR="00DD1B01" w:rsidRDefault="007D6D36">
            <w:pPr>
              <w:jc w:val="right"/>
            </w:pPr>
            <w:r>
              <w:rPr>
                <w:sz w:val="24"/>
              </w:rPr>
              <w:t>-</w:t>
            </w:r>
          </w:p>
        </w:tc>
        <w:tc>
          <w:tcPr>
            <w:tcW w:w="2609" w:type="dxa"/>
            <w:vAlign w:val="center"/>
          </w:tcPr>
          <w:p w:rsidR="00DD1B01" w:rsidRDefault="007D6D36">
            <w:pPr>
              <w:jc w:val="right"/>
            </w:pPr>
            <w:r>
              <w:rPr>
                <w:sz w:val="24"/>
              </w:rPr>
              <w:t>259,193.93</w:t>
            </w:r>
          </w:p>
        </w:tc>
        <w:tc>
          <w:tcPr>
            <w:tcW w:w="1889" w:type="dxa"/>
            <w:vAlign w:val="center"/>
          </w:tcPr>
          <w:p w:rsidR="00DD1B01" w:rsidRDefault="007D6D36">
            <w:pPr>
              <w:jc w:val="right"/>
            </w:pPr>
            <w:r>
              <w:rPr>
                <w:sz w:val="24"/>
              </w:rPr>
              <w:t>259,193.93</w:t>
            </w:r>
          </w:p>
        </w:tc>
      </w:tr>
      <w:tr w:rsidR="0007161E" w:rsidTr="00A311D3">
        <w:tc>
          <w:tcPr>
            <w:tcW w:w="2110" w:type="dxa"/>
            <w:vAlign w:val="center"/>
          </w:tcPr>
          <w:p w:rsidR="0007161E" w:rsidRDefault="0007161E" w:rsidP="00A311D3">
            <w:pPr>
              <w:widowControl/>
              <w:autoSpaceDE w:val="0"/>
              <w:autoSpaceDN w:val="0"/>
              <w:spacing w:before="29" w:line="288" w:lineRule="auto"/>
              <w:ind w:right="-15"/>
              <w:jc w:val="center"/>
              <w:textAlignment w:val="bottom"/>
              <w:rPr>
                <w:rFonts w:eastAsiaTheme="minorEastAsia"/>
                <w:kern w:val="0"/>
                <w:szCs w:val="21"/>
              </w:rPr>
            </w:pPr>
            <w:r w:rsidRPr="00251201">
              <w:rPr>
                <w:color w:val="000000"/>
                <w:sz w:val="24"/>
              </w:rPr>
              <w:t>合计</w:t>
            </w:r>
          </w:p>
        </w:tc>
        <w:tc>
          <w:tcPr>
            <w:tcW w:w="253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w:t>
            </w:r>
          </w:p>
        </w:tc>
        <w:tc>
          <w:tcPr>
            <w:tcW w:w="269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259,193.93</w:t>
            </w:r>
          </w:p>
        </w:tc>
        <w:tc>
          <w:tcPr>
            <w:tcW w:w="1948"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259,193.93</w:t>
            </w:r>
          </w:p>
        </w:tc>
      </w:tr>
      <w:tr w:rsidR="0007161E" w:rsidTr="00A311D3">
        <w:tc>
          <w:tcPr>
            <w:tcW w:w="2110" w:type="dxa"/>
            <w:vMerge w:val="restart"/>
            <w:vAlign w:val="center"/>
          </w:tcPr>
          <w:p w:rsidR="0007161E" w:rsidRPr="00251201" w:rsidRDefault="0007161E" w:rsidP="00A311D3">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上年度可比期间</w:t>
            </w:r>
          </w:p>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2016</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2016</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253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交银周期回报灵活配置混合</w:t>
            </w:r>
            <w:r w:rsidRPr="00251201">
              <w:rPr>
                <w:color w:val="000000"/>
                <w:sz w:val="24"/>
              </w:rPr>
              <w:t>A</w:t>
            </w:r>
          </w:p>
        </w:tc>
        <w:tc>
          <w:tcPr>
            <w:tcW w:w="269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交银周期回报灵活配置混合</w:t>
            </w:r>
            <w:r w:rsidRPr="00251201">
              <w:rPr>
                <w:color w:val="000000"/>
                <w:sz w:val="24"/>
              </w:rPr>
              <w:t>C</w:t>
            </w:r>
          </w:p>
        </w:tc>
        <w:tc>
          <w:tcPr>
            <w:tcW w:w="1948"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DD1B01">
        <w:tc>
          <w:tcPr>
            <w:tcW w:w="2045" w:type="dxa"/>
            <w:vAlign w:val="center"/>
          </w:tcPr>
          <w:p w:rsidR="00DD1B01" w:rsidRDefault="007D6D36">
            <w:pPr>
              <w:jc w:val="left"/>
            </w:pPr>
            <w:r>
              <w:rPr>
                <w:sz w:val="24"/>
              </w:rPr>
              <w:t>交银施罗德基金公司</w:t>
            </w:r>
          </w:p>
        </w:tc>
        <w:tc>
          <w:tcPr>
            <w:tcW w:w="2455" w:type="dxa"/>
            <w:vAlign w:val="center"/>
          </w:tcPr>
          <w:p w:rsidR="00DD1B01" w:rsidRDefault="007D6D36">
            <w:pPr>
              <w:jc w:val="right"/>
            </w:pPr>
            <w:r>
              <w:rPr>
                <w:sz w:val="24"/>
              </w:rPr>
              <w:t>-</w:t>
            </w:r>
          </w:p>
        </w:tc>
        <w:tc>
          <w:tcPr>
            <w:tcW w:w="2609" w:type="dxa"/>
            <w:vAlign w:val="center"/>
          </w:tcPr>
          <w:p w:rsidR="00DD1B01" w:rsidRDefault="007D6D36">
            <w:pPr>
              <w:jc w:val="right"/>
            </w:pPr>
            <w:r>
              <w:rPr>
                <w:sz w:val="24"/>
              </w:rPr>
              <w:t>404,151.08</w:t>
            </w:r>
          </w:p>
        </w:tc>
        <w:tc>
          <w:tcPr>
            <w:tcW w:w="1889" w:type="dxa"/>
            <w:vAlign w:val="center"/>
          </w:tcPr>
          <w:p w:rsidR="00DD1B01" w:rsidRDefault="007D6D36">
            <w:pPr>
              <w:jc w:val="right"/>
            </w:pPr>
            <w:r>
              <w:rPr>
                <w:sz w:val="24"/>
              </w:rPr>
              <w:t>404,151.08</w:t>
            </w:r>
          </w:p>
        </w:tc>
      </w:tr>
      <w:tr w:rsidR="0007161E" w:rsidRPr="00C2276D" w:rsidTr="00A311D3">
        <w:tc>
          <w:tcPr>
            <w:tcW w:w="2110" w:type="dxa"/>
            <w:vAlign w:val="center"/>
          </w:tcPr>
          <w:p w:rsidR="0007161E" w:rsidRPr="00A4203E" w:rsidRDefault="0007161E" w:rsidP="00A311D3">
            <w:pPr>
              <w:widowControl/>
              <w:autoSpaceDE w:val="0"/>
              <w:autoSpaceDN w:val="0"/>
              <w:spacing w:before="29" w:line="288" w:lineRule="auto"/>
              <w:ind w:right="-15"/>
              <w:jc w:val="center"/>
              <w:textAlignment w:val="bottom"/>
              <w:rPr>
                <w:rFonts w:eastAsiaTheme="minorEastAsia"/>
                <w:szCs w:val="21"/>
              </w:rPr>
            </w:pPr>
            <w:r w:rsidRPr="00251201">
              <w:rPr>
                <w:color w:val="000000"/>
                <w:sz w:val="24"/>
              </w:rPr>
              <w:t>合计</w:t>
            </w:r>
          </w:p>
        </w:tc>
        <w:tc>
          <w:tcPr>
            <w:tcW w:w="253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w:t>
            </w:r>
          </w:p>
        </w:tc>
        <w:tc>
          <w:tcPr>
            <w:tcW w:w="269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404,151.08</w:t>
            </w:r>
          </w:p>
        </w:tc>
        <w:tc>
          <w:tcPr>
            <w:tcW w:w="1948"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404,151.08</w:t>
            </w:r>
          </w:p>
        </w:tc>
      </w:tr>
    </w:tbl>
    <w:p w:rsidR="00DD1B01" w:rsidRDefault="007D6D36">
      <w:pPr>
        <w:tabs>
          <w:tab w:val="left" w:pos="426"/>
        </w:tabs>
        <w:spacing w:before="29" w:line="288" w:lineRule="auto"/>
        <w:jc w:val="left"/>
        <w:rPr>
          <w:kern w:val="0"/>
          <w:sz w:val="24"/>
        </w:rPr>
      </w:pPr>
      <w:r>
        <w:rPr>
          <w:kern w:val="0"/>
          <w:sz w:val="24"/>
        </w:rPr>
        <w:t>注：支付基金销售机构的基金销售服务费按前一日</w:t>
      </w:r>
      <w:r>
        <w:rPr>
          <w:kern w:val="0"/>
          <w:sz w:val="24"/>
        </w:rPr>
        <w:t>C</w:t>
      </w:r>
      <w:r>
        <w:rPr>
          <w:kern w:val="0"/>
          <w:sz w:val="24"/>
        </w:rPr>
        <w:t>类基金份额对应的基金资产净值</w:t>
      </w:r>
      <w:r>
        <w:rPr>
          <w:kern w:val="0"/>
          <w:sz w:val="24"/>
        </w:rPr>
        <w:t>0.1%</w:t>
      </w:r>
      <w:r>
        <w:rPr>
          <w:kern w:val="0"/>
          <w:sz w:val="24"/>
        </w:rPr>
        <w:t>的年费率计提，逐日累计至每月月底，按月支付给基金管理人，再由基金管理人计算并支付给各基金销售机构。其计算公式为：</w:t>
      </w:r>
    </w:p>
    <w:p w:rsidR="0007161E" w:rsidRPr="00D81900" w:rsidRDefault="0007161E" w:rsidP="0007161E">
      <w:pPr>
        <w:tabs>
          <w:tab w:val="left" w:pos="426"/>
        </w:tabs>
        <w:spacing w:before="29" w:line="288" w:lineRule="auto"/>
        <w:jc w:val="left"/>
        <w:rPr>
          <w:kern w:val="0"/>
          <w:sz w:val="24"/>
        </w:rPr>
      </w:pPr>
      <w:r w:rsidRPr="00D81900">
        <w:rPr>
          <w:kern w:val="0"/>
          <w:sz w:val="24"/>
        </w:rPr>
        <w:t>日基金销售服务费＝前一日</w:t>
      </w:r>
      <w:r w:rsidRPr="00D81900">
        <w:rPr>
          <w:kern w:val="0"/>
          <w:sz w:val="24"/>
        </w:rPr>
        <w:t>C</w:t>
      </w:r>
      <w:r w:rsidRPr="00D81900">
        <w:rPr>
          <w:kern w:val="0"/>
          <w:sz w:val="24"/>
        </w:rPr>
        <w:t>类基金份额对应的资产净值</w:t>
      </w:r>
      <w:r w:rsidRPr="00D81900">
        <w:rPr>
          <w:kern w:val="0"/>
          <w:sz w:val="24"/>
        </w:rPr>
        <w:t xml:space="preserve">×0.1% ÷ </w:t>
      </w:r>
      <w:r w:rsidRPr="00D81900">
        <w:rPr>
          <w:kern w:val="0"/>
          <w:sz w:val="24"/>
        </w:rPr>
        <w:t>当年天数。</w:t>
      </w:r>
    </w:p>
    <w:p w:rsidR="001A59F9" w:rsidRPr="0007161E"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7.4.8.3</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与关联方进行银行间同业市场的债券</w:t>
      </w:r>
      <w:r w:rsidRPr="00C2179A">
        <w:rPr>
          <w:rFonts w:ascii="Times New Roman" w:hAnsi="Times New Roman"/>
          <w:kern w:val="0"/>
          <w:szCs w:val="24"/>
        </w:rPr>
        <w:t>(</w:t>
      </w:r>
      <w:r w:rsidRPr="00C2179A">
        <w:rPr>
          <w:rFonts w:ascii="Times New Roman" w:hAnsi="Times New Roman" w:hint="eastAsia"/>
          <w:kern w:val="0"/>
          <w:szCs w:val="24"/>
        </w:rPr>
        <w:t>含回购</w:t>
      </w:r>
      <w:r w:rsidRPr="00C2179A">
        <w:rPr>
          <w:rFonts w:ascii="Times New Roman" w:hAnsi="Times New Roman"/>
          <w:kern w:val="0"/>
          <w:szCs w:val="24"/>
        </w:rPr>
        <w:t>)</w:t>
      </w:r>
      <w:r w:rsidRPr="00C2179A">
        <w:rPr>
          <w:rFonts w:ascii="Times New Roman" w:hAnsi="Times New Roman" w:hint="eastAsia"/>
          <w:kern w:val="0"/>
          <w:szCs w:val="24"/>
        </w:rPr>
        <w:t>交易</w:t>
      </w:r>
    </w:p>
    <w:p w:rsidR="009D32F8" w:rsidRPr="00E91360" w:rsidRDefault="009D32F8"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5"/>
        <w:gridCol w:w="1729"/>
        <w:gridCol w:w="1203"/>
        <w:gridCol w:w="1203"/>
        <w:gridCol w:w="1033"/>
        <w:gridCol w:w="1440"/>
        <w:gridCol w:w="1035"/>
      </w:tblGrid>
      <w:tr w:rsidR="009D32F8" w:rsidRPr="00D564C7" w:rsidTr="007F4FA9">
        <w:tc>
          <w:tcPr>
            <w:tcW w:w="9435" w:type="dxa"/>
            <w:gridSpan w:val="7"/>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本期</w:t>
            </w:r>
          </w:p>
          <w:p w:rsidR="009D32F8" w:rsidRPr="007F4FA9" w:rsidRDefault="009D32F8" w:rsidP="007F4FA9">
            <w:pPr>
              <w:widowControl/>
              <w:autoSpaceDE w:val="0"/>
              <w:autoSpaceDN w:val="0"/>
              <w:spacing w:before="29" w:line="288" w:lineRule="auto"/>
              <w:ind w:right="-15"/>
              <w:jc w:val="center"/>
              <w:textAlignment w:val="bottom"/>
              <w:rPr>
                <w:bCs/>
                <w:color w:val="000000"/>
                <w:sz w:val="24"/>
              </w:rPr>
            </w:pPr>
            <w:r w:rsidRPr="007F4FA9">
              <w:rPr>
                <w:bCs/>
                <w:color w:val="000000"/>
                <w:sz w:val="24"/>
              </w:rPr>
              <w:t>2017</w:t>
            </w:r>
            <w:r w:rsidRPr="007F4FA9">
              <w:rPr>
                <w:bCs/>
                <w:color w:val="000000"/>
                <w:sz w:val="24"/>
              </w:rPr>
              <w:t>年</w:t>
            </w:r>
            <w:r w:rsidRPr="007F4FA9">
              <w:rPr>
                <w:bCs/>
                <w:color w:val="000000"/>
                <w:sz w:val="24"/>
              </w:rPr>
              <w:t>1</w:t>
            </w:r>
            <w:r w:rsidRPr="007F4FA9">
              <w:rPr>
                <w:bCs/>
                <w:color w:val="000000"/>
                <w:sz w:val="24"/>
              </w:rPr>
              <w:t>月</w:t>
            </w:r>
            <w:r w:rsidRPr="007F4FA9">
              <w:rPr>
                <w:bCs/>
                <w:color w:val="000000"/>
                <w:sz w:val="24"/>
              </w:rPr>
              <w:t>1</w:t>
            </w:r>
            <w:r w:rsidRPr="007F4FA9">
              <w:rPr>
                <w:bCs/>
                <w:color w:val="000000"/>
                <w:sz w:val="24"/>
              </w:rPr>
              <w:t>日</w:t>
            </w:r>
            <w:r w:rsidRPr="007F4FA9">
              <w:rPr>
                <w:rFonts w:hint="eastAsia"/>
                <w:bCs/>
                <w:color w:val="000000"/>
                <w:sz w:val="24"/>
              </w:rPr>
              <w:t>至</w:t>
            </w:r>
            <w:r w:rsidRPr="007F4FA9">
              <w:rPr>
                <w:bCs/>
                <w:color w:val="000000"/>
                <w:sz w:val="24"/>
              </w:rPr>
              <w:t>2017</w:t>
            </w:r>
            <w:r w:rsidRPr="007F4FA9">
              <w:rPr>
                <w:bCs/>
                <w:color w:val="000000"/>
                <w:sz w:val="24"/>
              </w:rPr>
              <w:t>年</w:t>
            </w:r>
            <w:r w:rsidRPr="007F4FA9">
              <w:rPr>
                <w:bCs/>
                <w:color w:val="000000"/>
                <w:sz w:val="24"/>
              </w:rPr>
              <w:t>12</w:t>
            </w:r>
            <w:r w:rsidRPr="007F4FA9">
              <w:rPr>
                <w:bCs/>
                <w:color w:val="000000"/>
                <w:sz w:val="24"/>
              </w:rPr>
              <w:t>月</w:t>
            </w:r>
            <w:r w:rsidRPr="007F4FA9">
              <w:rPr>
                <w:bCs/>
                <w:color w:val="000000"/>
                <w:sz w:val="24"/>
              </w:rPr>
              <w:t>31</w:t>
            </w:r>
            <w:r w:rsidRPr="007F4FA9">
              <w:rPr>
                <w:bCs/>
                <w:color w:val="000000"/>
                <w:sz w:val="24"/>
              </w:rPr>
              <w:t>日</w:t>
            </w:r>
          </w:p>
        </w:tc>
      </w:tr>
      <w:tr w:rsidR="009D32F8" w:rsidRPr="00D564C7" w:rsidTr="007F4FA9">
        <w:tc>
          <w:tcPr>
            <w:tcW w:w="1422" w:type="dxa"/>
            <w:vMerge w:val="restart"/>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银行间市场交易的各关联方名称</w:t>
            </w:r>
          </w:p>
        </w:tc>
        <w:tc>
          <w:tcPr>
            <w:tcW w:w="3078" w:type="dxa"/>
            <w:gridSpan w:val="2"/>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债券交易金额</w:t>
            </w:r>
          </w:p>
        </w:tc>
        <w:tc>
          <w:tcPr>
            <w:tcW w:w="2340" w:type="dxa"/>
            <w:gridSpan w:val="2"/>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基金逆回购</w:t>
            </w:r>
          </w:p>
        </w:tc>
        <w:tc>
          <w:tcPr>
            <w:tcW w:w="2595" w:type="dxa"/>
            <w:gridSpan w:val="2"/>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基金正回购</w:t>
            </w:r>
          </w:p>
        </w:tc>
      </w:tr>
      <w:tr w:rsidR="009D32F8" w:rsidRPr="00D564C7" w:rsidTr="007F4FA9">
        <w:tc>
          <w:tcPr>
            <w:tcW w:w="1422" w:type="dxa"/>
            <w:vMerge/>
            <w:vAlign w:val="center"/>
          </w:tcPr>
          <w:p w:rsidR="009D32F8" w:rsidRPr="007F4FA9" w:rsidRDefault="009D32F8" w:rsidP="007F4FA9">
            <w:pPr>
              <w:autoSpaceDE w:val="0"/>
              <w:autoSpaceDN w:val="0"/>
              <w:spacing w:before="29" w:line="288" w:lineRule="auto"/>
              <w:jc w:val="center"/>
              <w:textAlignment w:val="bottom"/>
              <w:rPr>
                <w:bCs/>
                <w:color w:val="000000"/>
                <w:sz w:val="24"/>
              </w:rPr>
            </w:pPr>
          </w:p>
        </w:tc>
        <w:tc>
          <w:tcPr>
            <w:tcW w:w="1818"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基金买入</w:t>
            </w:r>
          </w:p>
        </w:tc>
        <w:tc>
          <w:tcPr>
            <w:tcW w:w="1260"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基金卖出</w:t>
            </w:r>
          </w:p>
        </w:tc>
        <w:tc>
          <w:tcPr>
            <w:tcW w:w="1260"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交易金额</w:t>
            </w:r>
          </w:p>
        </w:tc>
        <w:tc>
          <w:tcPr>
            <w:tcW w:w="1080"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利息收入</w:t>
            </w:r>
          </w:p>
        </w:tc>
        <w:tc>
          <w:tcPr>
            <w:tcW w:w="1512"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交易金额</w:t>
            </w:r>
          </w:p>
        </w:tc>
        <w:tc>
          <w:tcPr>
            <w:tcW w:w="1083"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利息支出</w:t>
            </w:r>
          </w:p>
        </w:tc>
      </w:tr>
      <w:tr w:rsidR="00DD1B01">
        <w:tc>
          <w:tcPr>
            <w:tcW w:w="1355" w:type="dxa"/>
            <w:vAlign w:val="center"/>
          </w:tcPr>
          <w:p w:rsidR="00DD1B01" w:rsidRDefault="007D6D36">
            <w:pPr>
              <w:jc w:val="left"/>
            </w:pPr>
            <w:r>
              <w:rPr>
                <w:bCs/>
                <w:color w:val="000000"/>
                <w:sz w:val="24"/>
              </w:rPr>
              <w:t>中国农业银行</w:t>
            </w:r>
          </w:p>
        </w:tc>
        <w:tc>
          <w:tcPr>
            <w:tcW w:w="1729" w:type="dxa"/>
            <w:vAlign w:val="center"/>
          </w:tcPr>
          <w:p w:rsidR="00DD1B01" w:rsidRDefault="007D6D36">
            <w:pPr>
              <w:jc w:val="right"/>
            </w:pPr>
            <w:r>
              <w:rPr>
                <w:bCs/>
                <w:color w:val="000000"/>
                <w:sz w:val="24"/>
              </w:rPr>
              <w:t>-</w:t>
            </w:r>
          </w:p>
        </w:tc>
        <w:tc>
          <w:tcPr>
            <w:tcW w:w="1203" w:type="dxa"/>
            <w:vAlign w:val="center"/>
          </w:tcPr>
          <w:p w:rsidR="00DD1B01" w:rsidRDefault="007D6D36">
            <w:pPr>
              <w:jc w:val="right"/>
            </w:pPr>
            <w:r>
              <w:rPr>
                <w:bCs/>
                <w:color w:val="000000"/>
                <w:sz w:val="24"/>
              </w:rPr>
              <w:t>-</w:t>
            </w:r>
          </w:p>
        </w:tc>
        <w:tc>
          <w:tcPr>
            <w:tcW w:w="1203" w:type="dxa"/>
            <w:vAlign w:val="center"/>
          </w:tcPr>
          <w:p w:rsidR="00DD1B01" w:rsidRDefault="007D6D36">
            <w:pPr>
              <w:jc w:val="right"/>
            </w:pPr>
            <w:r>
              <w:rPr>
                <w:bCs/>
                <w:color w:val="000000"/>
                <w:sz w:val="24"/>
              </w:rPr>
              <w:t>-</w:t>
            </w:r>
          </w:p>
        </w:tc>
        <w:tc>
          <w:tcPr>
            <w:tcW w:w="1033" w:type="dxa"/>
            <w:vAlign w:val="center"/>
          </w:tcPr>
          <w:p w:rsidR="00DD1B01" w:rsidRDefault="007D6D36">
            <w:pPr>
              <w:jc w:val="right"/>
            </w:pPr>
            <w:r>
              <w:rPr>
                <w:bCs/>
                <w:color w:val="000000"/>
                <w:sz w:val="24"/>
              </w:rPr>
              <w:t>-</w:t>
            </w:r>
          </w:p>
        </w:tc>
        <w:tc>
          <w:tcPr>
            <w:tcW w:w="1440" w:type="dxa"/>
            <w:vAlign w:val="center"/>
          </w:tcPr>
          <w:p w:rsidR="00DD1B01" w:rsidRDefault="007D6D36">
            <w:pPr>
              <w:jc w:val="right"/>
            </w:pPr>
            <w:r>
              <w:rPr>
                <w:bCs/>
                <w:color w:val="000000"/>
                <w:sz w:val="24"/>
              </w:rPr>
              <w:t>-</w:t>
            </w:r>
          </w:p>
        </w:tc>
        <w:tc>
          <w:tcPr>
            <w:tcW w:w="1035" w:type="dxa"/>
            <w:vAlign w:val="center"/>
          </w:tcPr>
          <w:p w:rsidR="00DD1B01" w:rsidRDefault="007D6D36">
            <w:pPr>
              <w:jc w:val="right"/>
            </w:pPr>
            <w:r>
              <w:rPr>
                <w:bCs/>
                <w:color w:val="000000"/>
                <w:sz w:val="24"/>
              </w:rPr>
              <w:t>-</w:t>
            </w:r>
          </w:p>
        </w:tc>
      </w:tr>
      <w:tr w:rsidR="009D32F8" w:rsidRPr="00D564C7" w:rsidTr="007F4FA9">
        <w:tc>
          <w:tcPr>
            <w:tcW w:w="9435" w:type="dxa"/>
            <w:gridSpan w:val="7"/>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上年度可比期间</w:t>
            </w:r>
          </w:p>
          <w:p w:rsidR="009D32F8" w:rsidRPr="007F4FA9" w:rsidRDefault="009D32F8" w:rsidP="007F4FA9">
            <w:pPr>
              <w:widowControl/>
              <w:autoSpaceDE w:val="0"/>
              <w:autoSpaceDN w:val="0"/>
              <w:spacing w:before="29" w:line="288" w:lineRule="auto"/>
              <w:ind w:right="-15"/>
              <w:jc w:val="center"/>
              <w:textAlignment w:val="bottom"/>
              <w:rPr>
                <w:bCs/>
                <w:color w:val="000000"/>
                <w:sz w:val="24"/>
              </w:rPr>
            </w:pPr>
            <w:r w:rsidRPr="007F4FA9">
              <w:rPr>
                <w:bCs/>
                <w:color w:val="000000"/>
                <w:sz w:val="24"/>
              </w:rPr>
              <w:t>2016</w:t>
            </w:r>
            <w:r w:rsidRPr="007F4FA9">
              <w:rPr>
                <w:bCs/>
                <w:color w:val="000000"/>
                <w:sz w:val="24"/>
              </w:rPr>
              <w:t>年</w:t>
            </w:r>
            <w:r w:rsidRPr="007F4FA9">
              <w:rPr>
                <w:bCs/>
                <w:color w:val="000000"/>
                <w:sz w:val="24"/>
              </w:rPr>
              <w:t>1</w:t>
            </w:r>
            <w:r w:rsidRPr="007F4FA9">
              <w:rPr>
                <w:bCs/>
                <w:color w:val="000000"/>
                <w:sz w:val="24"/>
              </w:rPr>
              <w:t>月</w:t>
            </w:r>
            <w:r w:rsidRPr="007F4FA9">
              <w:rPr>
                <w:bCs/>
                <w:color w:val="000000"/>
                <w:sz w:val="24"/>
              </w:rPr>
              <w:t>1</w:t>
            </w:r>
            <w:r w:rsidRPr="007F4FA9">
              <w:rPr>
                <w:bCs/>
                <w:color w:val="000000"/>
                <w:sz w:val="24"/>
              </w:rPr>
              <w:t>日至</w:t>
            </w:r>
            <w:r w:rsidRPr="007F4FA9">
              <w:rPr>
                <w:bCs/>
                <w:color w:val="000000"/>
                <w:sz w:val="24"/>
              </w:rPr>
              <w:t>2016</w:t>
            </w:r>
            <w:r w:rsidRPr="007F4FA9">
              <w:rPr>
                <w:bCs/>
                <w:color w:val="000000"/>
                <w:sz w:val="24"/>
              </w:rPr>
              <w:t>年</w:t>
            </w:r>
            <w:r w:rsidRPr="007F4FA9">
              <w:rPr>
                <w:bCs/>
                <w:color w:val="000000"/>
                <w:sz w:val="24"/>
              </w:rPr>
              <w:t>12</w:t>
            </w:r>
            <w:r w:rsidRPr="007F4FA9">
              <w:rPr>
                <w:bCs/>
                <w:color w:val="000000"/>
                <w:sz w:val="24"/>
              </w:rPr>
              <w:t>月</w:t>
            </w:r>
            <w:r w:rsidRPr="007F4FA9">
              <w:rPr>
                <w:bCs/>
                <w:color w:val="000000"/>
                <w:sz w:val="24"/>
              </w:rPr>
              <w:t>31</w:t>
            </w:r>
            <w:r w:rsidRPr="007F4FA9">
              <w:rPr>
                <w:bCs/>
                <w:color w:val="000000"/>
                <w:sz w:val="24"/>
              </w:rPr>
              <w:t>日</w:t>
            </w:r>
          </w:p>
        </w:tc>
      </w:tr>
      <w:tr w:rsidR="009D32F8" w:rsidRPr="00D564C7" w:rsidTr="007F4FA9">
        <w:tc>
          <w:tcPr>
            <w:tcW w:w="1422" w:type="dxa"/>
            <w:vMerge w:val="restart"/>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银行间市场交易的各关联方名称</w:t>
            </w:r>
          </w:p>
        </w:tc>
        <w:tc>
          <w:tcPr>
            <w:tcW w:w="3078" w:type="dxa"/>
            <w:gridSpan w:val="2"/>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债券交易金额</w:t>
            </w:r>
          </w:p>
        </w:tc>
        <w:tc>
          <w:tcPr>
            <w:tcW w:w="2340" w:type="dxa"/>
            <w:gridSpan w:val="2"/>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基金逆回购</w:t>
            </w:r>
          </w:p>
        </w:tc>
        <w:tc>
          <w:tcPr>
            <w:tcW w:w="2595" w:type="dxa"/>
            <w:gridSpan w:val="2"/>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基金正回购</w:t>
            </w:r>
          </w:p>
        </w:tc>
      </w:tr>
      <w:tr w:rsidR="009D32F8" w:rsidRPr="00D564C7" w:rsidTr="007F4FA9">
        <w:tc>
          <w:tcPr>
            <w:tcW w:w="1422" w:type="dxa"/>
            <w:vMerge/>
            <w:vAlign w:val="center"/>
          </w:tcPr>
          <w:p w:rsidR="009D32F8" w:rsidRPr="007F4FA9" w:rsidRDefault="009D32F8" w:rsidP="007F4FA9">
            <w:pPr>
              <w:autoSpaceDE w:val="0"/>
              <w:autoSpaceDN w:val="0"/>
              <w:spacing w:before="29" w:line="288" w:lineRule="auto"/>
              <w:jc w:val="center"/>
              <w:textAlignment w:val="bottom"/>
              <w:rPr>
                <w:bCs/>
                <w:color w:val="000000"/>
                <w:sz w:val="24"/>
              </w:rPr>
            </w:pPr>
          </w:p>
        </w:tc>
        <w:tc>
          <w:tcPr>
            <w:tcW w:w="1818"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基金买入</w:t>
            </w:r>
          </w:p>
        </w:tc>
        <w:tc>
          <w:tcPr>
            <w:tcW w:w="1260"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基金卖出</w:t>
            </w:r>
          </w:p>
        </w:tc>
        <w:tc>
          <w:tcPr>
            <w:tcW w:w="1260"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交易金额</w:t>
            </w:r>
          </w:p>
        </w:tc>
        <w:tc>
          <w:tcPr>
            <w:tcW w:w="1080"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利息收入</w:t>
            </w:r>
          </w:p>
        </w:tc>
        <w:tc>
          <w:tcPr>
            <w:tcW w:w="1512"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交易金额</w:t>
            </w:r>
          </w:p>
        </w:tc>
        <w:tc>
          <w:tcPr>
            <w:tcW w:w="1083"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利息支出</w:t>
            </w:r>
          </w:p>
        </w:tc>
      </w:tr>
      <w:tr w:rsidR="00DD1B01">
        <w:tc>
          <w:tcPr>
            <w:tcW w:w="1355" w:type="dxa"/>
            <w:vAlign w:val="center"/>
          </w:tcPr>
          <w:p w:rsidR="00DD1B01" w:rsidRDefault="007D6D36">
            <w:pPr>
              <w:jc w:val="left"/>
            </w:pPr>
            <w:r>
              <w:rPr>
                <w:bCs/>
                <w:color w:val="000000"/>
                <w:sz w:val="24"/>
              </w:rPr>
              <w:t>中国农业银行</w:t>
            </w:r>
          </w:p>
        </w:tc>
        <w:tc>
          <w:tcPr>
            <w:tcW w:w="1729" w:type="dxa"/>
            <w:vAlign w:val="center"/>
          </w:tcPr>
          <w:p w:rsidR="00DD1B01" w:rsidRDefault="007D6D36">
            <w:pPr>
              <w:jc w:val="right"/>
            </w:pPr>
            <w:r>
              <w:rPr>
                <w:bCs/>
                <w:color w:val="000000"/>
                <w:sz w:val="24"/>
              </w:rPr>
              <w:t>52,905,209.56</w:t>
            </w:r>
          </w:p>
        </w:tc>
        <w:tc>
          <w:tcPr>
            <w:tcW w:w="1203" w:type="dxa"/>
            <w:vAlign w:val="center"/>
          </w:tcPr>
          <w:p w:rsidR="00DD1B01" w:rsidRDefault="007D6D36">
            <w:pPr>
              <w:jc w:val="right"/>
            </w:pPr>
            <w:r>
              <w:rPr>
                <w:bCs/>
                <w:color w:val="000000"/>
                <w:sz w:val="24"/>
              </w:rPr>
              <w:t>-</w:t>
            </w:r>
          </w:p>
        </w:tc>
        <w:tc>
          <w:tcPr>
            <w:tcW w:w="1203" w:type="dxa"/>
            <w:vAlign w:val="center"/>
          </w:tcPr>
          <w:p w:rsidR="00DD1B01" w:rsidRDefault="007D6D36">
            <w:pPr>
              <w:jc w:val="right"/>
            </w:pPr>
            <w:r>
              <w:rPr>
                <w:bCs/>
                <w:color w:val="000000"/>
                <w:sz w:val="24"/>
              </w:rPr>
              <w:t>-</w:t>
            </w:r>
          </w:p>
        </w:tc>
        <w:tc>
          <w:tcPr>
            <w:tcW w:w="1033" w:type="dxa"/>
            <w:vAlign w:val="center"/>
          </w:tcPr>
          <w:p w:rsidR="00DD1B01" w:rsidRDefault="007D6D36">
            <w:pPr>
              <w:jc w:val="right"/>
            </w:pPr>
            <w:r>
              <w:rPr>
                <w:bCs/>
                <w:color w:val="000000"/>
                <w:sz w:val="24"/>
              </w:rPr>
              <w:t>-</w:t>
            </w:r>
          </w:p>
        </w:tc>
        <w:tc>
          <w:tcPr>
            <w:tcW w:w="1440" w:type="dxa"/>
            <w:vAlign w:val="center"/>
          </w:tcPr>
          <w:p w:rsidR="00DD1B01" w:rsidRDefault="007D6D36">
            <w:pPr>
              <w:jc w:val="right"/>
            </w:pPr>
            <w:r>
              <w:rPr>
                <w:bCs/>
                <w:color w:val="000000"/>
                <w:sz w:val="24"/>
              </w:rPr>
              <w:t>-</w:t>
            </w:r>
          </w:p>
        </w:tc>
        <w:tc>
          <w:tcPr>
            <w:tcW w:w="1035" w:type="dxa"/>
            <w:vAlign w:val="center"/>
          </w:tcPr>
          <w:p w:rsidR="00DD1B01" w:rsidRDefault="007D6D36">
            <w:pPr>
              <w:jc w:val="right"/>
            </w:pPr>
            <w:r>
              <w:rPr>
                <w:bCs/>
                <w:color w:val="000000"/>
                <w:sz w:val="24"/>
              </w:rPr>
              <w:t>-</w:t>
            </w:r>
          </w:p>
        </w:tc>
      </w:tr>
    </w:tbl>
    <w:p w:rsidR="00385EFB" w:rsidRDefault="00385EFB" w:rsidP="00E91360">
      <w:pPr>
        <w:autoSpaceDE w:val="0"/>
        <w:autoSpaceDN w:val="0"/>
        <w:adjustRightInd w:val="0"/>
        <w:spacing w:before="29" w:line="288" w:lineRule="auto"/>
        <w:ind w:left="15"/>
        <w:jc w:val="right"/>
        <w:rPr>
          <w:color w:val="000000"/>
          <w:kern w:val="0"/>
          <w:sz w:val="24"/>
        </w:rPr>
      </w:pPr>
    </w:p>
    <w:p w:rsidR="001A59F9" w:rsidRPr="009D32F8"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各关联方投资本基金的情况</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7.4.8.4.1</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报告期内基金管理人运用固有资金投资本基金的情况</w:t>
      </w:r>
    </w:p>
    <w:p w:rsidR="001A59F9" w:rsidRPr="008B2C7A" w:rsidRDefault="001A59F9" w:rsidP="00E25C2A">
      <w:pPr>
        <w:tabs>
          <w:tab w:val="left" w:pos="426"/>
        </w:tabs>
        <w:spacing w:before="29" w:line="288" w:lineRule="auto"/>
        <w:jc w:val="left"/>
        <w:rPr>
          <w:rFonts w:asciiTheme="minorEastAsia" w:eastAsiaTheme="minorEastAsia" w:hAnsiTheme="minorEastAsia" w:cs="宋体"/>
          <w:kern w:val="0"/>
          <w:szCs w:val="21"/>
        </w:rPr>
      </w:pPr>
      <w:r w:rsidRPr="00E25C2A">
        <w:rPr>
          <w:kern w:val="0"/>
          <w:sz w:val="24"/>
        </w:rPr>
        <w:t>本报告期内及上年度可比期间未发生基金管理人运用固有资金投资本基金的情况。</w:t>
      </w:r>
    </w:p>
    <w:p w:rsidR="001A59F9" w:rsidRPr="008B2C7A" w:rsidRDefault="001A59F9" w:rsidP="00026C9C">
      <w:pPr>
        <w:adjustRightInd w:val="0"/>
        <w:snapToGrid w:val="0"/>
        <w:spacing w:line="360" w:lineRule="auto"/>
        <w:jc w:val="left"/>
        <w:rPr>
          <w:rFonts w:asciiTheme="minorEastAsia" w:eastAsiaTheme="minorEastAsia" w:hAnsiTheme="minorEastAsia"/>
          <w:bCs/>
          <w:color w:val="000000"/>
          <w:szCs w:val="21"/>
        </w:rPr>
      </w:pPr>
      <w:r w:rsidRPr="008B2C7A">
        <w:rPr>
          <w:rFonts w:asciiTheme="minorEastAsia" w:eastAsiaTheme="minorEastAsia" w:hAnsiTheme="minorEastAsia"/>
          <w:bCs/>
          <w:color w:val="000000"/>
          <w:szCs w:val="21"/>
        </w:rPr>
        <w:tab/>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报告期末除基金管理人之外的其他关联方投资本基金的情况</w:t>
      </w:r>
    </w:p>
    <w:p w:rsidR="00825DBA" w:rsidRPr="00E25C2A" w:rsidRDefault="00825DBA" w:rsidP="00E25C2A">
      <w:pPr>
        <w:tabs>
          <w:tab w:val="left" w:pos="426"/>
        </w:tabs>
        <w:spacing w:before="29" w:line="288" w:lineRule="auto"/>
        <w:jc w:val="left"/>
        <w:rPr>
          <w:kern w:val="0"/>
          <w:sz w:val="24"/>
        </w:rPr>
      </w:pPr>
      <w:r w:rsidRPr="009E3E5B">
        <w:rPr>
          <w:kern w:val="0"/>
          <w:sz w:val="24"/>
        </w:rPr>
        <w:t>本报告期末及上年度末除基金管理人之外的其他关联方未持有本基金。</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7.4.8.5</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由关联方保管的银行存款余额及当期产生的利息收入</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6"/>
        <w:gridCol w:w="1683"/>
        <w:gridCol w:w="1683"/>
        <w:gridCol w:w="1683"/>
        <w:gridCol w:w="1683"/>
      </w:tblGrid>
      <w:tr w:rsidR="00360905" w:rsidRPr="0013672A" w:rsidTr="0025010E">
        <w:tc>
          <w:tcPr>
            <w:tcW w:w="2268" w:type="dxa"/>
            <w:vMerge w:val="restart"/>
            <w:vAlign w:val="center"/>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关联方名称</w:t>
            </w:r>
          </w:p>
        </w:tc>
        <w:tc>
          <w:tcPr>
            <w:tcW w:w="3366" w:type="dxa"/>
            <w:gridSpan w:val="2"/>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本期</w:t>
            </w:r>
          </w:p>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szCs w:val="21"/>
              </w:rPr>
              <w:t>2017</w:t>
            </w:r>
            <w:r w:rsidRPr="0013672A">
              <w:rPr>
                <w:szCs w:val="21"/>
              </w:rPr>
              <w:t>年</w:t>
            </w:r>
            <w:r w:rsidRPr="0013672A">
              <w:rPr>
                <w:szCs w:val="21"/>
              </w:rPr>
              <w:t>1</w:t>
            </w:r>
            <w:r w:rsidRPr="0013672A">
              <w:rPr>
                <w:szCs w:val="21"/>
              </w:rPr>
              <w:t>月</w:t>
            </w:r>
            <w:r w:rsidRPr="0013672A">
              <w:rPr>
                <w:szCs w:val="21"/>
              </w:rPr>
              <w:t>1</w:t>
            </w:r>
            <w:r w:rsidRPr="0013672A">
              <w:rPr>
                <w:szCs w:val="21"/>
              </w:rPr>
              <w:t>日</w:t>
            </w:r>
            <w:r w:rsidRPr="0013672A">
              <w:rPr>
                <w:rFonts w:hint="eastAsia"/>
                <w:szCs w:val="21"/>
              </w:rPr>
              <w:t>至</w:t>
            </w:r>
            <w:r w:rsidRPr="0013672A">
              <w:rPr>
                <w:szCs w:val="21"/>
              </w:rPr>
              <w:t>2017</w:t>
            </w:r>
            <w:r w:rsidRPr="0013672A">
              <w:rPr>
                <w:szCs w:val="21"/>
              </w:rPr>
              <w:t>年</w:t>
            </w:r>
            <w:r w:rsidRPr="0013672A">
              <w:rPr>
                <w:szCs w:val="21"/>
              </w:rPr>
              <w:t>12</w:t>
            </w:r>
            <w:r w:rsidRPr="0013672A">
              <w:rPr>
                <w:szCs w:val="21"/>
              </w:rPr>
              <w:t>月</w:t>
            </w:r>
            <w:r w:rsidRPr="0013672A">
              <w:rPr>
                <w:szCs w:val="21"/>
              </w:rPr>
              <w:t>31</w:t>
            </w:r>
            <w:r w:rsidRPr="0013672A">
              <w:rPr>
                <w:szCs w:val="21"/>
              </w:rPr>
              <w:t>日</w:t>
            </w:r>
          </w:p>
        </w:tc>
        <w:tc>
          <w:tcPr>
            <w:tcW w:w="3366" w:type="dxa"/>
            <w:gridSpan w:val="2"/>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上年度可比期间</w:t>
            </w:r>
          </w:p>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szCs w:val="21"/>
              </w:rPr>
              <w:t>2016</w:t>
            </w:r>
            <w:r w:rsidRPr="0013672A">
              <w:rPr>
                <w:szCs w:val="21"/>
              </w:rPr>
              <w:t>年</w:t>
            </w:r>
            <w:r w:rsidRPr="0013672A">
              <w:rPr>
                <w:szCs w:val="21"/>
              </w:rPr>
              <w:t>1</w:t>
            </w:r>
            <w:r w:rsidRPr="0013672A">
              <w:rPr>
                <w:szCs w:val="21"/>
              </w:rPr>
              <w:t>月</w:t>
            </w:r>
            <w:r w:rsidRPr="0013672A">
              <w:rPr>
                <w:szCs w:val="21"/>
              </w:rPr>
              <w:t>1</w:t>
            </w:r>
            <w:r w:rsidRPr="0013672A">
              <w:rPr>
                <w:szCs w:val="21"/>
              </w:rPr>
              <w:t>日至</w:t>
            </w:r>
            <w:r w:rsidRPr="0013672A">
              <w:rPr>
                <w:szCs w:val="21"/>
              </w:rPr>
              <w:t>2016</w:t>
            </w:r>
            <w:r w:rsidRPr="0013672A">
              <w:rPr>
                <w:szCs w:val="21"/>
              </w:rPr>
              <w:t>年</w:t>
            </w:r>
            <w:r w:rsidRPr="0013672A">
              <w:rPr>
                <w:szCs w:val="21"/>
              </w:rPr>
              <w:t>12</w:t>
            </w:r>
            <w:r w:rsidRPr="0013672A">
              <w:rPr>
                <w:szCs w:val="21"/>
              </w:rPr>
              <w:t>月</w:t>
            </w:r>
            <w:r w:rsidRPr="0013672A">
              <w:rPr>
                <w:szCs w:val="21"/>
              </w:rPr>
              <w:t>31</w:t>
            </w:r>
            <w:r w:rsidRPr="0013672A">
              <w:rPr>
                <w:szCs w:val="21"/>
              </w:rPr>
              <w:t>日</w:t>
            </w:r>
          </w:p>
        </w:tc>
      </w:tr>
      <w:tr w:rsidR="00360905" w:rsidRPr="0013672A" w:rsidTr="0025010E">
        <w:tc>
          <w:tcPr>
            <w:tcW w:w="2268" w:type="dxa"/>
            <w:vMerge/>
            <w:vAlign w:val="center"/>
          </w:tcPr>
          <w:p w:rsidR="00360905" w:rsidRPr="0013672A" w:rsidRDefault="00360905" w:rsidP="00275EC0">
            <w:pPr>
              <w:widowControl/>
              <w:autoSpaceDE w:val="0"/>
              <w:autoSpaceDN w:val="0"/>
              <w:spacing w:before="29" w:line="288" w:lineRule="auto"/>
              <w:ind w:rightChars="-51" w:right="-107"/>
              <w:jc w:val="center"/>
              <w:textAlignment w:val="bottom"/>
              <w:rPr>
                <w:szCs w:val="21"/>
              </w:rPr>
            </w:pP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期末余额</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当期利息收入</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期末余额</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当期利息收入</w:t>
            </w:r>
          </w:p>
        </w:tc>
      </w:tr>
      <w:tr w:rsidR="00DD1B01">
        <w:tc>
          <w:tcPr>
            <w:tcW w:w="2266" w:type="dxa"/>
            <w:vAlign w:val="center"/>
          </w:tcPr>
          <w:p w:rsidR="00DD1B01" w:rsidRDefault="007D6D36">
            <w:pPr>
              <w:jc w:val="left"/>
            </w:pPr>
            <w:r>
              <w:rPr>
                <w:szCs w:val="21"/>
              </w:rPr>
              <w:t>中国农业银行</w:t>
            </w:r>
          </w:p>
        </w:tc>
        <w:tc>
          <w:tcPr>
            <w:tcW w:w="1683" w:type="dxa"/>
            <w:vAlign w:val="center"/>
          </w:tcPr>
          <w:p w:rsidR="00DD1B01" w:rsidRDefault="007D6D36">
            <w:pPr>
              <w:jc w:val="right"/>
            </w:pPr>
            <w:r>
              <w:rPr>
                <w:szCs w:val="21"/>
              </w:rPr>
              <w:t>669,086.43</w:t>
            </w:r>
          </w:p>
        </w:tc>
        <w:tc>
          <w:tcPr>
            <w:tcW w:w="1683" w:type="dxa"/>
            <w:vAlign w:val="center"/>
          </w:tcPr>
          <w:p w:rsidR="00DD1B01" w:rsidRDefault="007D6D36">
            <w:pPr>
              <w:jc w:val="right"/>
            </w:pPr>
            <w:r>
              <w:rPr>
                <w:szCs w:val="21"/>
              </w:rPr>
              <w:t>58,588.51</w:t>
            </w:r>
          </w:p>
        </w:tc>
        <w:tc>
          <w:tcPr>
            <w:tcW w:w="1683" w:type="dxa"/>
            <w:vAlign w:val="center"/>
          </w:tcPr>
          <w:p w:rsidR="00DD1B01" w:rsidRDefault="007D6D36">
            <w:pPr>
              <w:jc w:val="right"/>
            </w:pPr>
            <w:r>
              <w:rPr>
                <w:szCs w:val="21"/>
              </w:rPr>
              <w:t>1,062,662.87</w:t>
            </w:r>
          </w:p>
        </w:tc>
        <w:tc>
          <w:tcPr>
            <w:tcW w:w="1683" w:type="dxa"/>
            <w:vAlign w:val="center"/>
          </w:tcPr>
          <w:p w:rsidR="00DD1B01" w:rsidRDefault="007D6D36">
            <w:pPr>
              <w:jc w:val="right"/>
            </w:pPr>
            <w:r>
              <w:rPr>
                <w:szCs w:val="21"/>
              </w:rPr>
              <w:t>332,900.14</w:t>
            </w:r>
          </w:p>
        </w:tc>
      </w:tr>
    </w:tbl>
    <w:p w:rsidR="00360905" w:rsidRPr="00E25C2A" w:rsidRDefault="00360905" w:rsidP="00E25C2A">
      <w:pPr>
        <w:tabs>
          <w:tab w:val="left" w:pos="426"/>
        </w:tabs>
        <w:spacing w:before="29" w:line="288" w:lineRule="auto"/>
        <w:jc w:val="left"/>
        <w:rPr>
          <w:kern w:val="0"/>
          <w:sz w:val="24"/>
        </w:rPr>
      </w:pPr>
      <w:r w:rsidRPr="00E25C2A">
        <w:rPr>
          <w:kern w:val="0"/>
          <w:sz w:val="24"/>
        </w:rPr>
        <w:t>注：本基金的银行存款由基金托管人保管，按银行同业利率计息。</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7.4.8.6</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本基金在承销期内参与关联方承销证券的情况</w:t>
      </w:r>
    </w:p>
    <w:p w:rsidR="00982C7F" w:rsidRPr="00E25C2A" w:rsidRDefault="00982C7F" w:rsidP="00E25C2A">
      <w:pPr>
        <w:tabs>
          <w:tab w:val="left" w:pos="426"/>
        </w:tabs>
        <w:spacing w:before="29" w:line="288" w:lineRule="auto"/>
        <w:jc w:val="left"/>
        <w:rPr>
          <w:kern w:val="0"/>
          <w:sz w:val="24"/>
        </w:rPr>
      </w:pPr>
      <w:r w:rsidRPr="00E25C2A">
        <w:rPr>
          <w:kern w:val="0"/>
          <w:sz w:val="24"/>
        </w:rPr>
        <w:t>本基金本报告期内及上年度可比期间未在承销期内参与关联方承销的证券。</w:t>
      </w:r>
    </w:p>
    <w:p w:rsidR="001A59F9" w:rsidRPr="008B2C7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7.4.8.7</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其他关联交易事项的说明</w:t>
      </w:r>
    </w:p>
    <w:p w:rsidR="001A59F9" w:rsidRPr="0025010E" w:rsidRDefault="001A59F9" w:rsidP="0025010E">
      <w:pPr>
        <w:spacing w:before="29" w:line="288" w:lineRule="auto"/>
        <w:rPr>
          <w:color w:val="000000"/>
          <w:sz w:val="24"/>
        </w:rPr>
      </w:pPr>
      <w:r w:rsidRPr="0025010E">
        <w:rPr>
          <w:color w:val="000000"/>
          <w:sz w:val="24"/>
        </w:rPr>
        <w:t>本基金本报告期内及上年度可比期间无其他关联交易事项。</w:t>
      </w:r>
    </w:p>
    <w:p w:rsidR="001A59F9" w:rsidRPr="008B2C7A" w:rsidRDefault="001A59F9" w:rsidP="00144F4F">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w:t>
      </w:r>
      <w:r w:rsidR="00F64FAD" w:rsidRPr="00C2179A">
        <w:rPr>
          <w:rFonts w:ascii="Times New Roman" w:hAnsi="Times New Roman"/>
          <w:kern w:val="0"/>
          <w:szCs w:val="24"/>
        </w:rPr>
        <w:t>2017</w:t>
      </w:r>
      <w:r w:rsidR="00F64FAD" w:rsidRPr="00C2179A">
        <w:rPr>
          <w:rFonts w:ascii="Times New Roman" w:hAnsi="Times New Roman"/>
          <w:kern w:val="0"/>
          <w:szCs w:val="24"/>
        </w:rPr>
        <w:t>年</w:t>
      </w:r>
      <w:r w:rsidR="00F64FAD" w:rsidRPr="00C2179A">
        <w:rPr>
          <w:rFonts w:ascii="Times New Roman" w:hAnsi="Times New Roman"/>
          <w:kern w:val="0"/>
          <w:szCs w:val="24"/>
        </w:rPr>
        <w:t>12</w:t>
      </w:r>
      <w:r w:rsidR="00F64FAD" w:rsidRPr="00C2179A">
        <w:rPr>
          <w:rFonts w:ascii="Times New Roman" w:hAnsi="Times New Roman"/>
          <w:kern w:val="0"/>
          <w:szCs w:val="24"/>
        </w:rPr>
        <w:t>月</w:t>
      </w:r>
      <w:r w:rsidR="00F64FAD" w:rsidRPr="00C2179A">
        <w:rPr>
          <w:rFonts w:ascii="Times New Roman" w:hAnsi="Times New Roman"/>
          <w:kern w:val="0"/>
          <w:szCs w:val="24"/>
        </w:rPr>
        <w:t>31</w:t>
      </w:r>
      <w:r w:rsidR="00F64FAD" w:rsidRPr="00C2179A">
        <w:rPr>
          <w:rFonts w:ascii="Times New Roman" w:hAnsi="Times New Roman"/>
          <w:kern w:val="0"/>
          <w:szCs w:val="24"/>
        </w:rPr>
        <w:t>日</w:t>
      </w:r>
      <w:r w:rsidRPr="00C2179A">
        <w:rPr>
          <w:rFonts w:ascii="Times New Roman" w:hAnsi="Times New Roman" w:hint="eastAsia"/>
          <w:kern w:val="0"/>
          <w:szCs w:val="24"/>
        </w:rPr>
        <w:t>）本基金持有的流通受限证券</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7.4.9.1</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因认购新发</w:t>
      </w:r>
      <w:r w:rsidRPr="00C2179A">
        <w:rPr>
          <w:rFonts w:ascii="Times New Roman" w:hAnsi="Times New Roman"/>
          <w:kern w:val="0"/>
          <w:szCs w:val="24"/>
        </w:rPr>
        <w:t>/</w:t>
      </w:r>
      <w:r w:rsidRPr="00C2179A">
        <w:rPr>
          <w:rFonts w:ascii="Times New Roman" w:hAnsi="Times New Roman" w:hint="eastAsia"/>
          <w:kern w:val="0"/>
          <w:szCs w:val="24"/>
        </w:rPr>
        <w:t>增发证券而于期末持有的流通受限证券</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8"/>
        <w:gridCol w:w="819"/>
        <w:gridCol w:w="818"/>
        <w:gridCol w:w="819"/>
        <w:gridCol w:w="818"/>
        <w:gridCol w:w="818"/>
        <w:gridCol w:w="817"/>
        <w:gridCol w:w="818"/>
        <w:gridCol w:w="817"/>
        <w:gridCol w:w="818"/>
        <w:gridCol w:w="818"/>
      </w:tblGrid>
      <w:tr w:rsidR="001A59F9" w:rsidRPr="008B2C7A" w:rsidTr="003E18F7">
        <w:trPr>
          <w:trHeight w:val="270"/>
        </w:trPr>
        <w:tc>
          <w:tcPr>
            <w:tcW w:w="9180" w:type="dxa"/>
            <w:gridSpan w:val="11"/>
            <w:vAlign w:val="bottom"/>
          </w:tcPr>
          <w:p w:rsidR="001A59F9" w:rsidRPr="00922AC8" w:rsidRDefault="001A59F9" w:rsidP="00912BAF">
            <w:pPr>
              <w:spacing w:before="29" w:line="288" w:lineRule="auto"/>
              <w:rPr>
                <w:rFonts w:asciiTheme="minorEastAsia" w:eastAsiaTheme="minorEastAsia" w:hAnsiTheme="minorEastAsia"/>
                <w:szCs w:val="21"/>
              </w:rPr>
            </w:pPr>
            <w:r w:rsidRPr="00912BAF">
              <w:rPr>
                <w:b/>
                <w:bCs/>
                <w:color w:val="000000"/>
                <w:kern w:val="0"/>
                <w:sz w:val="18"/>
                <w:szCs w:val="18"/>
              </w:rPr>
              <w:t xml:space="preserve">7.4.9.1.1 </w:t>
            </w:r>
            <w:r w:rsidRPr="00912BAF">
              <w:rPr>
                <w:rFonts w:hint="eastAsia"/>
                <w:bCs/>
                <w:color w:val="000000"/>
                <w:kern w:val="0"/>
                <w:sz w:val="18"/>
                <w:szCs w:val="18"/>
              </w:rPr>
              <w:t>受限证券类别：股票</w:t>
            </w:r>
          </w:p>
        </w:tc>
      </w:tr>
      <w:tr w:rsidR="001A59F9" w:rsidRPr="008B2C7A" w:rsidTr="003E18F7">
        <w:trPr>
          <w:trHeight w:val="745"/>
        </w:trPr>
        <w:tc>
          <w:tcPr>
            <w:tcW w:w="834" w:type="dxa"/>
            <w:vAlign w:val="center"/>
          </w:tcPr>
          <w:p w:rsidR="001A59F9" w:rsidRPr="00912BAF" w:rsidRDefault="001A59F9" w:rsidP="00912BAF">
            <w:pPr>
              <w:spacing w:before="29" w:line="288" w:lineRule="auto"/>
              <w:ind w:leftChars="-46" w:left="-97" w:rightChars="-57" w:right="-120"/>
              <w:jc w:val="center"/>
              <w:rPr>
                <w:sz w:val="18"/>
                <w:szCs w:val="18"/>
              </w:rPr>
            </w:pPr>
            <w:r w:rsidRPr="00912BAF">
              <w:rPr>
                <w:rFonts w:hint="eastAsia"/>
                <w:sz w:val="18"/>
                <w:szCs w:val="18"/>
              </w:rPr>
              <w:t>证券</w:t>
            </w:r>
          </w:p>
          <w:p w:rsidR="001A59F9" w:rsidRPr="00912BAF" w:rsidRDefault="001A59F9" w:rsidP="00912BAF">
            <w:pPr>
              <w:spacing w:before="29" w:line="288" w:lineRule="auto"/>
              <w:ind w:leftChars="-46" w:left="-97" w:rightChars="-57" w:right="-120"/>
              <w:jc w:val="center"/>
              <w:rPr>
                <w:sz w:val="18"/>
                <w:szCs w:val="18"/>
              </w:rPr>
            </w:pPr>
            <w:r w:rsidRPr="00912BAF">
              <w:rPr>
                <w:rFonts w:hint="eastAsia"/>
                <w:sz w:val="18"/>
                <w:szCs w:val="18"/>
              </w:rPr>
              <w:t>代码</w:t>
            </w:r>
          </w:p>
        </w:tc>
        <w:tc>
          <w:tcPr>
            <w:tcW w:w="835" w:type="dxa"/>
            <w:vAlign w:val="center"/>
          </w:tcPr>
          <w:p w:rsidR="001A59F9" w:rsidRPr="00912BAF" w:rsidRDefault="001A59F9" w:rsidP="00912BAF">
            <w:pPr>
              <w:spacing w:before="29" w:line="288" w:lineRule="auto"/>
              <w:ind w:leftChars="-50" w:left="-105" w:rightChars="-54" w:right="-113"/>
              <w:jc w:val="center"/>
              <w:rPr>
                <w:sz w:val="18"/>
                <w:szCs w:val="18"/>
              </w:rPr>
            </w:pPr>
            <w:r w:rsidRPr="00912BAF">
              <w:rPr>
                <w:rFonts w:hint="eastAsia"/>
                <w:sz w:val="18"/>
                <w:szCs w:val="18"/>
              </w:rPr>
              <w:t>证券</w:t>
            </w:r>
          </w:p>
          <w:p w:rsidR="001A59F9" w:rsidRPr="00912BAF" w:rsidRDefault="001A59F9" w:rsidP="00912BAF">
            <w:pPr>
              <w:spacing w:before="29" w:line="288" w:lineRule="auto"/>
              <w:ind w:leftChars="-50" w:left="-105" w:rightChars="-54" w:right="-113"/>
              <w:jc w:val="center"/>
              <w:rPr>
                <w:sz w:val="18"/>
                <w:szCs w:val="18"/>
              </w:rPr>
            </w:pPr>
            <w:r w:rsidRPr="00912BAF">
              <w:rPr>
                <w:rFonts w:hint="eastAsia"/>
                <w:sz w:val="18"/>
                <w:szCs w:val="18"/>
              </w:rPr>
              <w:t>名称</w:t>
            </w:r>
          </w:p>
        </w:tc>
        <w:tc>
          <w:tcPr>
            <w:tcW w:w="834" w:type="dxa"/>
            <w:vAlign w:val="center"/>
          </w:tcPr>
          <w:p w:rsidR="001A59F9" w:rsidRPr="00912BAF" w:rsidRDefault="001A59F9" w:rsidP="00912BAF">
            <w:pPr>
              <w:spacing w:before="29" w:line="288" w:lineRule="auto"/>
              <w:jc w:val="center"/>
              <w:rPr>
                <w:sz w:val="18"/>
                <w:szCs w:val="18"/>
              </w:rPr>
            </w:pPr>
            <w:r w:rsidRPr="00912BAF">
              <w:rPr>
                <w:rFonts w:hint="eastAsia"/>
                <w:sz w:val="18"/>
                <w:szCs w:val="18"/>
              </w:rPr>
              <w:t>成功</w:t>
            </w:r>
          </w:p>
          <w:p w:rsidR="001A59F9" w:rsidRPr="00912BAF" w:rsidRDefault="001A59F9" w:rsidP="00912BAF">
            <w:pPr>
              <w:spacing w:before="29" w:line="288" w:lineRule="auto"/>
              <w:ind w:leftChars="-32" w:left="-67" w:rightChars="-66" w:right="-139"/>
              <w:jc w:val="center"/>
              <w:rPr>
                <w:sz w:val="18"/>
                <w:szCs w:val="18"/>
              </w:rPr>
            </w:pPr>
            <w:r w:rsidRPr="00912BAF">
              <w:rPr>
                <w:rFonts w:hint="eastAsia"/>
                <w:sz w:val="18"/>
                <w:szCs w:val="18"/>
              </w:rPr>
              <w:t>认购日</w:t>
            </w:r>
          </w:p>
        </w:tc>
        <w:tc>
          <w:tcPr>
            <w:tcW w:w="835" w:type="dxa"/>
            <w:vAlign w:val="center"/>
          </w:tcPr>
          <w:p w:rsidR="001A59F9" w:rsidRPr="00912BAF" w:rsidRDefault="001A59F9" w:rsidP="00912BAF">
            <w:pPr>
              <w:spacing w:before="29" w:line="288" w:lineRule="auto"/>
              <w:jc w:val="center"/>
              <w:rPr>
                <w:sz w:val="18"/>
                <w:szCs w:val="18"/>
              </w:rPr>
            </w:pPr>
            <w:r w:rsidRPr="00912BAF">
              <w:rPr>
                <w:rFonts w:hint="eastAsia"/>
                <w:sz w:val="18"/>
                <w:szCs w:val="18"/>
              </w:rPr>
              <w:t>可流</w:t>
            </w:r>
          </w:p>
          <w:p w:rsidR="001A59F9" w:rsidRPr="00912BAF" w:rsidRDefault="001A59F9" w:rsidP="00912BAF">
            <w:pPr>
              <w:spacing w:before="29" w:line="288" w:lineRule="auto"/>
              <w:jc w:val="center"/>
              <w:rPr>
                <w:sz w:val="18"/>
                <w:szCs w:val="18"/>
              </w:rPr>
            </w:pPr>
            <w:r w:rsidRPr="00912BAF">
              <w:rPr>
                <w:rFonts w:hint="eastAsia"/>
                <w:sz w:val="18"/>
                <w:szCs w:val="18"/>
              </w:rPr>
              <w:t>通日</w:t>
            </w:r>
          </w:p>
        </w:tc>
        <w:tc>
          <w:tcPr>
            <w:tcW w:w="834" w:type="dxa"/>
            <w:vAlign w:val="center"/>
          </w:tcPr>
          <w:p w:rsidR="001A59F9" w:rsidRPr="00912BAF" w:rsidRDefault="001A59F9" w:rsidP="00912BAF">
            <w:pPr>
              <w:spacing w:before="29" w:line="288" w:lineRule="auto"/>
              <w:jc w:val="center"/>
              <w:rPr>
                <w:sz w:val="18"/>
                <w:szCs w:val="18"/>
              </w:rPr>
            </w:pPr>
            <w:r w:rsidRPr="00912BAF">
              <w:rPr>
                <w:rFonts w:hint="eastAsia"/>
                <w:sz w:val="18"/>
                <w:szCs w:val="18"/>
              </w:rPr>
              <w:t>流通受</w:t>
            </w:r>
          </w:p>
          <w:p w:rsidR="001A59F9" w:rsidRPr="00912BAF" w:rsidRDefault="001A59F9" w:rsidP="00912BAF">
            <w:pPr>
              <w:spacing w:before="29" w:line="288" w:lineRule="auto"/>
              <w:jc w:val="center"/>
              <w:rPr>
                <w:sz w:val="18"/>
                <w:szCs w:val="18"/>
              </w:rPr>
            </w:pPr>
            <w:r w:rsidRPr="00912BAF">
              <w:rPr>
                <w:rFonts w:hint="eastAsia"/>
                <w:sz w:val="18"/>
                <w:szCs w:val="18"/>
              </w:rPr>
              <w:t>限类型</w:t>
            </w:r>
          </w:p>
        </w:tc>
        <w:tc>
          <w:tcPr>
            <w:tcW w:w="835" w:type="dxa"/>
            <w:vAlign w:val="center"/>
          </w:tcPr>
          <w:p w:rsidR="001A59F9" w:rsidRPr="00912BAF" w:rsidRDefault="001A59F9" w:rsidP="00912BAF">
            <w:pPr>
              <w:spacing w:before="29" w:line="288" w:lineRule="auto"/>
              <w:jc w:val="center"/>
              <w:rPr>
                <w:sz w:val="18"/>
                <w:szCs w:val="18"/>
              </w:rPr>
            </w:pPr>
            <w:r w:rsidRPr="00912BAF">
              <w:rPr>
                <w:rFonts w:hint="eastAsia"/>
                <w:sz w:val="18"/>
                <w:szCs w:val="18"/>
              </w:rPr>
              <w:t>认购</w:t>
            </w:r>
          </w:p>
          <w:p w:rsidR="001A59F9" w:rsidRPr="00912BAF" w:rsidRDefault="001A59F9" w:rsidP="00912BAF">
            <w:pPr>
              <w:spacing w:before="29" w:line="288" w:lineRule="auto"/>
              <w:jc w:val="center"/>
              <w:rPr>
                <w:sz w:val="18"/>
                <w:szCs w:val="18"/>
              </w:rPr>
            </w:pPr>
            <w:r w:rsidRPr="00912BAF">
              <w:rPr>
                <w:rFonts w:hint="eastAsia"/>
                <w:sz w:val="18"/>
                <w:szCs w:val="18"/>
              </w:rPr>
              <w:t>价格</w:t>
            </w:r>
          </w:p>
        </w:tc>
        <w:tc>
          <w:tcPr>
            <w:tcW w:w="834" w:type="dxa"/>
            <w:vAlign w:val="center"/>
          </w:tcPr>
          <w:p w:rsidR="001A59F9" w:rsidRPr="00912BAF" w:rsidRDefault="001A59F9" w:rsidP="00912BAF">
            <w:pPr>
              <w:spacing w:before="29" w:line="288" w:lineRule="auto"/>
              <w:ind w:leftChars="-33" w:left="-69" w:rightChars="-46" w:right="-97"/>
              <w:jc w:val="center"/>
              <w:rPr>
                <w:sz w:val="18"/>
                <w:szCs w:val="18"/>
              </w:rPr>
            </w:pPr>
            <w:r w:rsidRPr="00912BAF">
              <w:rPr>
                <w:rFonts w:hint="eastAsia"/>
                <w:sz w:val="18"/>
                <w:szCs w:val="18"/>
              </w:rPr>
              <w:t>期末估</w:t>
            </w:r>
          </w:p>
          <w:p w:rsidR="001A59F9" w:rsidRPr="00912BAF" w:rsidRDefault="001A59F9" w:rsidP="00912BAF">
            <w:pPr>
              <w:spacing w:before="29" w:line="288" w:lineRule="auto"/>
              <w:ind w:leftChars="-33" w:left="-69" w:rightChars="-46" w:right="-97"/>
              <w:jc w:val="center"/>
              <w:rPr>
                <w:sz w:val="18"/>
                <w:szCs w:val="18"/>
              </w:rPr>
            </w:pPr>
            <w:r w:rsidRPr="00912BAF">
              <w:rPr>
                <w:rFonts w:hint="eastAsia"/>
                <w:sz w:val="18"/>
                <w:szCs w:val="18"/>
              </w:rPr>
              <w:t>值单价</w:t>
            </w:r>
          </w:p>
        </w:tc>
        <w:tc>
          <w:tcPr>
            <w:tcW w:w="835" w:type="dxa"/>
            <w:vAlign w:val="center"/>
          </w:tcPr>
          <w:p w:rsidR="001A59F9" w:rsidRPr="00912BAF" w:rsidRDefault="001A59F9" w:rsidP="00912BAF">
            <w:pPr>
              <w:spacing w:before="29" w:line="288" w:lineRule="auto"/>
              <w:ind w:leftChars="-77" w:left="-162" w:rightChars="-50" w:right="-105"/>
              <w:jc w:val="center"/>
              <w:rPr>
                <w:sz w:val="18"/>
                <w:szCs w:val="18"/>
              </w:rPr>
            </w:pPr>
            <w:r w:rsidRPr="00912BAF">
              <w:rPr>
                <w:rFonts w:hint="eastAsia"/>
                <w:sz w:val="18"/>
                <w:szCs w:val="18"/>
              </w:rPr>
              <w:t>数量</w:t>
            </w:r>
            <w:r w:rsidRPr="00912BAF">
              <w:rPr>
                <w:sz w:val="18"/>
                <w:szCs w:val="18"/>
              </w:rPr>
              <w:t>(</w:t>
            </w:r>
            <w:r w:rsidRPr="00912BAF">
              <w:rPr>
                <w:rFonts w:hint="eastAsia"/>
                <w:sz w:val="18"/>
                <w:szCs w:val="18"/>
              </w:rPr>
              <w:t>单位：股</w:t>
            </w:r>
            <w:r w:rsidRPr="00912BAF">
              <w:rPr>
                <w:sz w:val="18"/>
                <w:szCs w:val="18"/>
              </w:rPr>
              <w:t>)</w:t>
            </w:r>
          </w:p>
        </w:tc>
        <w:tc>
          <w:tcPr>
            <w:tcW w:w="834" w:type="dxa"/>
            <w:vAlign w:val="center"/>
          </w:tcPr>
          <w:p w:rsidR="001A59F9" w:rsidRPr="00912BAF" w:rsidRDefault="001A59F9" w:rsidP="00912BAF">
            <w:pPr>
              <w:spacing w:before="29" w:line="288" w:lineRule="auto"/>
              <w:jc w:val="center"/>
              <w:rPr>
                <w:sz w:val="18"/>
                <w:szCs w:val="18"/>
              </w:rPr>
            </w:pPr>
            <w:r w:rsidRPr="00912BAF">
              <w:rPr>
                <w:rFonts w:hint="eastAsia"/>
                <w:sz w:val="18"/>
                <w:szCs w:val="18"/>
              </w:rPr>
              <w:t>期末</w:t>
            </w:r>
          </w:p>
          <w:p w:rsidR="001A59F9" w:rsidRPr="00912BAF" w:rsidRDefault="001A59F9" w:rsidP="00912BAF">
            <w:pPr>
              <w:spacing w:before="29" w:line="288" w:lineRule="auto"/>
              <w:jc w:val="center"/>
              <w:rPr>
                <w:sz w:val="18"/>
                <w:szCs w:val="18"/>
              </w:rPr>
            </w:pPr>
            <w:r w:rsidRPr="00912BAF">
              <w:rPr>
                <w:rFonts w:hint="eastAsia"/>
                <w:sz w:val="18"/>
                <w:szCs w:val="18"/>
              </w:rPr>
              <w:t>成本总额</w:t>
            </w:r>
          </w:p>
        </w:tc>
        <w:tc>
          <w:tcPr>
            <w:tcW w:w="835" w:type="dxa"/>
            <w:vAlign w:val="center"/>
          </w:tcPr>
          <w:p w:rsidR="001A59F9" w:rsidRPr="00912BAF" w:rsidRDefault="001A59F9" w:rsidP="00912BAF">
            <w:pPr>
              <w:spacing w:before="29" w:line="288" w:lineRule="auto"/>
              <w:jc w:val="center"/>
              <w:rPr>
                <w:sz w:val="18"/>
                <w:szCs w:val="18"/>
              </w:rPr>
            </w:pPr>
            <w:r w:rsidRPr="00912BAF">
              <w:rPr>
                <w:rFonts w:hint="eastAsia"/>
                <w:sz w:val="18"/>
                <w:szCs w:val="18"/>
              </w:rPr>
              <w:t>期末</w:t>
            </w:r>
          </w:p>
          <w:p w:rsidR="001A59F9" w:rsidRPr="00912BAF" w:rsidRDefault="001A59F9" w:rsidP="00912BAF">
            <w:pPr>
              <w:spacing w:before="29" w:line="288" w:lineRule="auto"/>
              <w:jc w:val="center"/>
              <w:rPr>
                <w:sz w:val="18"/>
                <w:szCs w:val="18"/>
              </w:rPr>
            </w:pPr>
            <w:r w:rsidRPr="00912BAF">
              <w:rPr>
                <w:rFonts w:hint="eastAsia"/>
                <w:sz w:val="18"/>
                <w:szCs w:val="18"/>
              </w:rPr>
              <w:t>估值总额</w:t>
            </w:r>
          </w:p>
        </w:tc>
        <w:tc>
          <w:tcPr>
            <w:tcW w:w="835" w:type="dxa"/>
            <w:vAlign w:val="center"/>
          </w:tcPr>
          <w:p w:rsidR="001A59F9" w:rsidRPr="00912BAF" w:rsidRDefault="001A59F9" w:rsidP="00912BAF">
            <w:pPr>
              <w:spacing w:before="29" w:line="288" w:lineRule="auto"/>
              <w:ind w:leftChars="-48" w:left="-101" w:rightChars="-54" w:right="-113"/>
              <w:jc w:val="center"/>
              <w:rPr>
                <w:sz w:val="18"/>
                <w:szCs w:val="18"/>
              </w:rPr>
            </w:pPr>
            <w:r w:rsidRPr="00912BAF">
              <w:rPr>
                <w:rFonts w:hint="eastAsia"/>
                <w:sz w:val="18"/>
                <w:szCs w:val="18"/>
              </w:rPr>
              <w:t>备注</w:t>
            </w:r>
          </w:p>
        </w:tc>
      </w:tr>
      <w:tr w:rsidR="00DD1B01">
        <w:tc>
          <w:tcPr>
            <w:tcW w:w="818" w:type="dxa"/>
            <w:vAlign w:val="center"/>
          </w:tcPr>
          <w:p w:rsidR="00DD1B01" w:rsidRDefault="007D6D36">
            <w:pPr>
              <w:jc w:val="center"/>
            </w:pPr>
            <w:r>
              <w:rPr>
                <w:sz w:val="18"/>
                <w:szCs w:val="18"/>
              </w:rPr>
              <w:t>002923</w:t>
            </w:r>
          </w:p>
        </w:tc>
        <w:tc>
          <w:tcPr>
            <w:tcW w:w="819" w:type="dxa"/>
            <w:vAlign w:val="center"/>
          </w:tcPr>
          <w:p w:rsidR="00DD1B01" w:rsidRDefault="007D6D36">
            <w:pPr>
              <w:jc w:val="center"/>
            </w:pPr>
            <w:r>
              <w:rPr>
                <w:sz w:val="18"/>
                <w:szCs w:val="18"/>
              </w:rPr>
              <w:t>润都股份</w:t>
            </w:r>
          </w:p>
        </w:tc>
        <w:tc>
          <w:tcPr>
            <w:tcW w:w="818" w:type="dxa"/>
            <w:vAlign w:val="center"/>
          </w:tcPr>
          <w:p w:rsidR="00DD1B01" w:rsidRDefault="007D6D36">
            <w:pPr>
              <w:jc w:val="center"/>
            </w:pPr>
            <w:r>
              <w:rPr>
                <w:sz w:val="18"/>
                <w:szCs w:val="18"/>
              </w:rPr>
              <w:t>2017-12-28</w:t>
            </w:r>
          </w:p>
        </w:tc>
        <w:tc>
          <w:tcPr>
            <w:tcW w:w="819" w:type="dxa"/>
            <w:vAlign w:val="center"/>
          </w:tcPr>
          <w:p w:rsidR="00DD1B01" w:rsidRDefault="007D6D36">
            <w:pPr>
              <w:jc w:val="center"/>
            </w:pPr>
            <w:r>
              <w:rPr>
                <w:sz w:val="18"/>
                <w:szCs w:val="18"/>
              </w:rPr>
              <w:t>2018-01-05</w:t>
            </w:r>
          </w:p>
        </w:tc>
        <w:tc>
          <w:tcPr>
            <w:tcW w:w="818" w:type="dxa"/>
            <w:vAlign w:val="center"/>
          </w:tcPr>
          <w:p w:rsidR="00DD1B01" w:rsidRDefault="007D6D36">
            <w:pPr>
              <w:jc w:val="center"/>
            </w:pPr>
            <w:r>
              <w:rPr>
                <w:sz w:val="18"/>
                <w:szCs w:val="18"/>
              </w:rPr>
              <w:t>新股未上市</w:t>
            </w:r>
          </w:p>
        </w:tc>
        <w:tc>
          <w:tcPr>
            <w:tcW w:w="818" w:type="dxa"/>
            <w:vAlign w:val="center"/>
          </w:tcPr>
          <w:p w:rsidR="00DD1B01" w:rsidRDefault="007D6D36">
            <w:pPr>
              <w:jc w:val="right"/>
            </w:pPr>
            <w:r>
              <w:rPr>
                <w:sz w:val="18"/>
                <w:szCs w:val="18"/>
              </w:rPr>
              <w:t>17.01</w:t>
            </w:r>
          </w:p>
        </w:tc>
        <w:tc>
          <w:tcPr>
            <w:tcW w:w="817" w:type="dxa"/>
            <w:vAlign w:val="center"/>
          </w:tcPr>
          <w:p w:rsidR="00DD1B01" w:rsidRDefault="007D6D36">
            <w:pPr>
              <w:jc w:val="right"/>
            </w:pPr>
            <w:r>
              <w:rPr>
                <w:sz w:val="18"/>
                <w:szCs w:val="18"/>
              </w:rPr>
              <w:t>17.01</w:t>
            </w:r>
          </w:p>
        </w:tc>
        <w:tc>
          <w:tcPr>
            <w:tcW w:w="818" w:type="dxa"/>
            <w:vAlign w:val="center"/>
          </w:tcPr>
          <w:p w:rsidR="00DD1B01" w:rsidRDefault="007D6D36">
            <w:pPr>
              <w:jc w:val="right"/>
            </w:pPr>
            <w:r>
              <w:rPr>
                <w:sz w:val="18"/>
                <w:szCs w:val="18"/>
              </w:rPr>
              <w:t>954</w:t>
            </w:r>
          </w:p>
        </w:tc>
        <w:tc>
          <w:tcPr>
            <w:tcW w:w="817" w:type="dxa"/>
            <w:vAlign w:val="center"/>
          </w:tcPr>
          <w:p w:rsidR="00DD1B01" w:rsidRDefault="007D6D36">
            <w:pPr>
              <w:jc w:val="right"/>
            </w:pPr>
            <w:r>
              <w:rPr>
                <w:sz w:val="18"/>
                <w:szCs w:val="18"/>
              </w:rPr>
              <w:t>16,227.54</w:t>
            </w:r>
          </w:p>
        </w:tc>
        <w:tc>
          <w:tcPr>
            <w:tcW w:w="818" w:type="dxa"/>
            <w:vAlign w:val="center"/>
          </w:tcPr>
          <w:p w:rsidR="00DD1B01" w:rsidRDefault="007D6D36">
            <w:pPr>
              <w:jc w:val="right"/>
            </w:pPr>
            <w:r>
              <w:rPr>
                <w:sz w:val="18"/>
                <w:szCs w:val="18"/>
              </w:rPr>
              <w:t>16,227.54</w:t>
            </w:r>
          </w:p>
        </w:tc>
        <w:tc>
          <w:tcPr>
            <w:tcW w:w="818" w:type="dxa"/>
            <w:vAlign w:val="center"/>
          </w:tcPr>
          <w:p w:rsidR="00DD1B01" w:rsidRDefault="007D6D36">
            <w:pPr>
              <w:jc w:val="center"/>
            </w:pPr>
            <w:r>
              <w:rPr>
                <w:sz w:val="18"/>
                <w:szCs w:val="18"/>
              </w:rPr>
              <w:t>-</w:t>
            </w:r>
          </w:p>
        </w:tc>
      </w:tr>
      <w:tr w:rsidR="00DD1B01">
        <w:tc>
          <w:tcPr>
            <w:tcW w:w="818" w:type="dxa"/>
            <w:vAlign w:val="center"/>
          </w:tcPr>
          <w:p w:rsidR="00DD1B01" w:rsidRDefault="007D6D36">
            <w:pPr>
              <w:jc w:val="center"/>
            </w:pPr>
            <w:r>
              <w:rPr>
                <w:sz w:val="18"/>
                <w:szCs w:val="18"/>
              </w:rPr>
              <w:t>300664</w:t>
            </w:r>
          </w:p>
        </w:tc>
        <w:tc>
          <w:tcPr>
            <w:tcW w:w="819" w:type="dxa"/>
            <w:vAlign w:val="center"/>
          </w:tcPr>
          <w:p w:rsidR="00DD1B01" w:rsidRDefault="007D6D36">
            <w:pPr>
              <w:jc w:val="center"/>
            </w:pPr>
            <w:r>
              <w:rPr>
                <w:sz w:val="18"/>
                <w:szCs w:val="18"/>
              </w:rPr>
              <w:t>鹏鹞环保</w:t>
            </w:r>
          </w:p>
        </w:tc>
        <w:tc>
          <w:tcPr>
            <w:tcW w:w="818" w:type="dxa"/>
            <w:vAlign w:val="center"/>
          </w:tcPr>
          <w:p w:rsidR="00DD1B01" w:rsidRDefault="007D6D36">
            <w:pPr>
              <w:jc w:val="center"/>
            </w:pPr>
            <w:r>
              <w:rPr>
                <w:sz w:val="18"/>
                <w:szCs w:val="18"/>
              </w:rPr>
              <w:t>2017-12-28</w:t>
            </w:r>
          </w:p>
        </w:tc>
        <w:tc>
          <w:tcPr>
            <w:tcW w:w="819" w:type="dxa"/>
            <w:vAlign w:val="center"/>
          </w:tcPr>
          <w:p w:rsidR="00DD1B01" w:rsidRDefault="007D6D36">
            <w:pPr>
              <w:jc w:val="center"/>
            </w:pPr>
            <w:r>
              <w:rPr>
                <w:sz w:val="18"/>
                <w:szCs w:val="18"/>
              </w:rPr>
              <w:t>2018-01-05</w:t>
            </w:r>
          </w:p>
        </w:tc>
        <w:tc>
          <w:tcPr>
            <w:tcW w:w="818" w:type="dxa"/>
            <w:vAlign w:val="center"/>
          </w:tcPr>
          <w:p w:rsidR="00DD1B01" w:rsidRDefault="007D6D36">
            <w:pPr>
              <w:jc w:val="center"/>
            </w:pPr>
            <w:r>
              <w:rPr>
                <w:sz w:val="18"/>
                <w:szCs w:val="18"/>
              </w:rPr>
              <w:t>新股未上市</w:t>
            </w:r>
          </w:p>
        </w:tc>
        <w:tc>
          <w:tcPr>
            <w:tcW w:w="818" w:type="dxa"/>
            <w:vAlign w:val="center"/>
          </w:tcPr>
          <w:p w:rsidR="00DD1B01" w:rsidRDefault="007D6D36">
            <w:pPr>
              <w:jc w:val="right"/>
            </w:pPr>
            <w:r>
              <w:rPr>
                <w:sz w:val="18"/>
                <w:szCs w:val="18"/>
              </w:rPr>
              <w:t>8.88</w:t>
            </w:r>
          </w:p>
        </w:tc>
        <w:tc>
          <w:tcPr>
            <w:tcW w:w="817" w:type="dxa"/>
            <w:vAlign w:val="center"/>
          </w:tcPr>
          <w:p w:rsidR="00DD1B01" w:rsidRDefault="007D6D36">
            <w:pPr>
              <w:jc w:val="right"/>
            </w:pPr>
            <w:r>
              <w:rPr>
                <w:sz w:val="18"/>
                <w:szCs w:val="18"/>
              </w:rPr>
              <w:t>8.88</w:t>
            </w:r>
          </w:p>
        </w:tc>
        <w:tc>
          <w:tcPr>
            <w:tcW w:w="818" w:type="dxa"/>
            <w:vAlign w:val="center"/>
          </w:tcPr>
          <w:p w:rsidR="00DD1B01" w:rsidRDefault="007D6D36">
            <w:pPr>
              <w:jc w:val="right"/>
            </w:pPr>
            <w:r>
              <w:rPr>
                <w:sz w:val="18"/>
                <w:szCs w:val="18"/>
              </w:rPr>
              <w:t>3,640</w:t>
            </w:r>
          </w:p>
        </w:tc>
        <w:tc>
          <w:tcPr>
            <w:tcW w:w="817" w:type="dxa"/>
            <w:vAlign w:val="center"/>
          </w:tcPr>
          <w:p w:rsidR="00DD1B01" w:rsidRDefault="007D6D36">
            <w:pPr>
              <w:jc w:val="right"/>
            </w:pPr>
            <w:r>
              <w:rPr>
                <w:sz w:val="18"/>
                <w:szCs w:val="18"/>
              </w:rPr>
              <w:t>32,323.20</w:t>
            </w:r>
          </w:p>
        </w:tc>
        <w:tc>
          <w:tcPr>
            <w:tcW w:w="818" w:type="dxa"/>
            <w:vAlign w:val="center"/>
          </w:tcPr>
          <w:p w:rsidR="00DD1B01" w:rsidRDefault="007D6D36">
            <w:pPr>
              <w:jc w:val="right"/>
            </w:pPr>
            <w:r>
              <w:rPr>
                <w:sz w:val="18"/>
                <w:szCs w:val="18"/>
              </w:rPr>
              <w:t>32,323.20</w:t>
            </w:r>
          </w:p>
        </w:tc>
        <w:tc>
          <w:tcPr>
            <w:tcW w:w="818" w:type="dxa"/>
            <w:vAlign w:val="center"/>
          </w:tcPr>
          <w:p w:rsidR="00DD1B01" w:rsidRDefault="007D6D36">
            <w:pPr>
              <w:jc w:val="center"/>
            </w:pPr>
            <w:r>
              <w:rPr>
                <w:sz w:val="18"/>
                <w:szCs w:val="18"/>
              </w:rPr>
              <w:t>-</w:t>
            </w:r>
          </w:p>
        </w:tc>
      </w:tr>
      <w:tr w:rsidR="00DD1B01">
        <w:tc>
          <w:tcPr>
            <w:tcW w:w="818" w:type="dxa"/>
            <w:vAlign w:val="center"/>
          </w:tcPr>
          <w:p w:rsidR="00DD1B01" w:rsidRDefault="007D6D36">
            <w:pPr>
              <w:jc w:val="center"/>
            </w:pPr>
            <w:r>
              <w:rPr>
                <w:sz w:val="18"/>
                <w:szCs w:val="18"/>
              </w:rPr>
              <w:t>603080</w:t>
            </w:r>
          </w:p>
        </w:tc>
        <w:tc>
          <w:tcPr>
            <w:tcW w:w="819" w:type="dxa"/>
            <w:vAlign w:val="center"/>
          </w:tcPr>
          <w:p w:rsidR="00DD1B01" w:rsidRDefault="007D6D36">
            <w:pPr>
              <w:jc w:val="center"/>
            </w:pPr>
            <w:r>
              <w:rPr>
                <w:sz w:val="18"/>
                <w:szCs w:val="18"/>
              </w:rPr>
              <w:t>新疆火炬</w:t>
            </w:r>
          </w:p>
        </w:tc>
        <w:tc>
          <w:tcPr>
            <w:tcW w:w="818" w:type="dxa"/>
            <w:vAlign w:val="center"/>
          </w:tcPr>
          <w:p w:rsidR="00DD1B01" w:rsidRDefault="007D6D36">
            <w:pPr>
              <w:jc w:val="center"/>
            </w:pPr>
            <w:r>
              <w:rPr>
                <w:sz w:val="18"/>
                <w:szCs w:val="18"/>
              </w:rPr>
              <w:t>2017-12-25</w:t>
            </w:r>
          </w:p>
        </w:tc>
        <w:tc>
          <w:tcPr>
            <w:tcW w:w="819" w:type="dxa"/>
            <w:vAlign w:val="center"/>
          </w:tcPr>
          <w:p w:rsidR="00DD1B01" w:rsidRDefault="007D6D36">
            <w:pPr>
              <w:jc w:val="center"/>
            </w:pPr>
            <w:r>
              <w:rPr>
                <w:sz w:val="18"/>
                <w:szCs w:val="18"/>
              </w:rPr>
              <w:t>2018-01-03</w:t>
            </w:r>
          </w:p>
        </w:tc>
        <w:tc>
          <w:tcPr>
            <w:tcW w:w="818" w:type="dxa"/>
            <w:vAlign w:val="center"/>
          </w:tcPr>
          <w:p w:rsidR="00DD1B01" w:rsidRDefault="007D6D36">
            <w:pPr>
              <w:jc w:val="center"/>
            </w:pPr>
            <w:r>
              <w:rPr>
                <w:sz w:val="18"/>
                <w:szCs w:val="18"/>
              </w:rPr>
              <w:t>新股未上市</w:t>
            </w:r>
          </w:p>
        </w:tc>
        <w:tc>
          <w:tcPr>
            <w:tcW w:w="818" w:type="dxa"/>
            <w:vAlign w:val="center"/>
          </w:tcPr>
          <w:p w:rsidR="00DD1B01" w:rsidRDefault="007D6D36">
            <w:pPr>
              <w:jc w:val="right"/>
            </w:pPr>
            <w:r>
              <w:rPr>
                <w:sz w:val="18"/>
                <w:szCs w:val="18"/>
              </w:rPr>
              <w:t>13.60</w:t>
            </w:r>
          </w:p>
        </w:tc>
        <w:tc>
          <w:tcPr>
            <w:tcW w:w="817" w:type="dxa"/>
            <w:vAlign w:val="center"/>
          </w:tcPr>
          <w:p w:rsidR="00DD1B01" w:rsidRDefault="007D6D36">
            <w:pPr>
              <w:jc w:val="right"/>
            </w:pPr>
            <w:r>
              <w:rPr>
                <w:sz w:val="18"/>
                <w:szCs w:val="18"/>
              </w:rPr>
              <w:t>13.60</w:t>
            </w:r>
          </w:p>
        </w:tc>
        <w:tc>
          <w:tcPr>
            <w:tcW w:w="818" w:type="dxa"/>
            <w:vAlign w:val="center"/>
          </w:tcPr>
          <w:p w:rsidR="00DD1B01" w:rsidRDefault="007D6D36">
            <w:pPr>
              <w:jc w:val="right"/>
            </w:pPr>
            <w:r>
              <w:rPr>
                <w:sz w:val="18"/>
                <w:szCs w:val="18"/>
              </w:rPr>
              <w:t>1,187</w:t>
            </w:r>
          </w:p>
        </w:tc>
        <w:tc>
          <w:tcPr>
            <w:tcW w:w="817" w:type="dxa"/>
            <w:vAlign w:val="center"/>
          </w:tcPr>
          <w:p w:rsidR="00DD1B01" w:rsidRDefault="007D6D36">
            <w:pPr>
              <w:jc w:val="right"/>
            </w:pPr>
            <w:r>
              <w:rPr>
                <w:sz w:val="18"/>
                <w:szCs w:val="18"/>
              </w:rPr>
              <w:t>16,143.20</w:t>
            </w:r>
          </w:p>
        </w:tc>
        <w:tc>
          <w:tcPr>
            <w:tcW w:w="818" w:type="dxa"/>
            <w:vAlign w:val="center"/>
          </w:tcPr>
          <w:p w:rsidR="00DD1B01" w:rsidRDefault="007D6D36">
            <w:pPr>
              <w:jc w:val="right"/>
            </w:pPr>
            <w:r>
              <w:rPr>
                <w:sz w:val="18"/>
                <w:szCs w:val="18"/>
              </w:rPr>
              <w:t>16,143.20</w:t>
            </w:r>
          </w:p>
        </w:tc>
        <w:tc>
          <w:tcPr>
            <w:tcW w:w="818" w:type="dxa"/>
            <w:vAlign w:val="center"/>
          </w:tcPr>
          <w:p w:rsidR="00DD1B01" w:rsidRDefault="007D6D36">
            <w:pPr>
              <w:jc w:val="center"/>
            </w:pPr>
            <w:r>
              <w:rPr>
                <w:sz w:val="18"/>
                <w:szCs w:val="18"/>
              </w:rPr>
              <w:t>-</w:t>
            </w:r>
          </w:p>
        </w:tc>
      </w:tr>
      <w:tr w:rsidR="00DD1B01">
        <w:tc>
          <w:tcPr>
            <w:tcW w:w="818" w:type="dxa"/>
            <w:vAlign w:val="center"/>
          </w:tcPr>
          <w:p w:rsidR="00DD1B01" w:rsidRDefault="007D6D36">
            <w:pPr>
              <w:jc w:val="center"/>
            </w:pPr>
            <w:r>
              <w:rPr>
                <w:sz w:val="18"/>
                <w:szCs w:val="18"/>
              </w:rPr>
              <w:t>603161</w:t>
            </w:r>
          </w:p>
        </w:tc>
        <w:tc>
          <w:tcPr>
            <w:tcW w:w="819" w:type="dxa"/>
            <w:vAlign w:val="center"/>
          </w:tcPr>
          <w:p w:rsidR="00DD1B01" w:rsidRDefault="007D6D36">
            <w:pPr>
              <w:jc w:val="center"/>
            </w:pPr>
            <w:r>
              <w:rPr>
                <w:sz w:val="18"/>
                <w:szCs w:val="18"/>
              </w:rPr>
              <w:t>科华控股</w:t>
            </w:r>
          </w:p>
        </w:tc>
        <w:tc>
          <w:tcPr>
            <w:tcW w:w="818" w:type="dxa"/>
            <w:vAlign w:val="center"/>
          </w:tcPr>
          <w:p w:rsidR="00DD1B01" w:rsidRDefault="007D6D36">
            <w:pPr>
              <w:jc w:val="center"/>
            </w:pPr>
            <w:r>
              <w:rPr>
                <w:sz w:val="18"/>
                <w:szCs w:val="18"/>
              </w:rPr>
              <w:t>2017-12-28</w:t>
            </w:r>
          </w:p>
        </w:tc>
        <w:tc>
          <w:tcPr>
            <w:tcW w:w="819" w:type="dxa"/>
            <w:vAlign w:val="center"/>
          </w:tcPr>
          <w:p w:rsidR="00DD1B01" w:rsidRDefault="007D6D36">
            <w:pPr>
              <w:jc w:val="center"/>
            </w:pPr>
            <w:r>
              <w:rPr>
                <w:sz w:val="18"/>
                <w:szCs w:val="18"/>
              </w:rPr>
              <w:t>2018-01-05</w:t>
            </w:r>
          </w:p>
        </w:tc>
        <w:tc>
          <w:tcPr>
            <w:tcW w:w="818" w:type="dxa"/>
            <w:vAlign w:val="center"/>
          </w:tcPr>
          <w:p w:rsidR="00DD1B01" w:rsidRDefault="007D6D36">
            <w:pPr>
              <w:jc w:val="center"/>
            </w:pPr>
            <w:r>
              <w:rPr>
                <w:sz w:val="18"/>
                <w:szCs w:val="18"/>
              </w:rPr>
              <w:t>新股未上市</w:t>
            </w:r>
          </w:p>
        </w:tc>
        <w:tc>
          <w:tcPr>
            <w:tcW w:w="818" w:type="dxa"/>
            <w:vAlign w:val="center"/>
          </w:tcPr>
          <w:p w:rsidR="00DD1B01" w:rsidRDefault="007D6D36">
            <w:pPr>
              <w:jc w:val="right"/>
            </w:pPr>
            <w:r>
              <w:rPr>
                <w:sz w:val="18"/>
                <w:szCs w:val="18"/>
              </w:rPr>
              <w:t>16.75</w:t>
            </w:r>
          </w:p>
        </w:tc>
        <w:tc>
          <w:tcPr>
            <w:tcW w:w="817" w:type="dxa"/>
            <w:vAlign w:val="center"/>
          </w:tcPr>
          <w:p w:rsidR="00DD1B01" w:rsidRDefault="007D6D36">
            <w:pPr>
              <w:jc w:val="right"/>
            </w:pPr>
            <w:r>
              <w:rPr>
                <w:sz w:val="18"/>
                <w:szCs w:val="18"/>
              </w:rPr>
              <w:t>16.75</w:t>
            </w:r>
          </w:p>
        </w:tc>
        <w:tc>
          <w:tcPr>
            <w:tcW w:w="818" w:type="dxa"/>
            <w:vAlign w:val="center"/>
          </w:tcPr>
          <w:p w:rsidR="00DD1B01" w:rsidRDefault="007D6D36">
            <w:pPr>
              <w:jc w:val="right"/>
            </w:pPr>
            <w:r>
              <w:rPr>
                <w:sz w:val="18"/>
                <w:szCs w:val="18"/>
              </w:rPr>
              <w:t>1,239</w:t>
            </w:r>
          </w:p>
        </w:tc>
        <w:tc>
          <w:tcPr>
            <w:tcW w:w="817" w:type="dxa"/>
            <w:vAlign w:val="center"/>
          </w:tcPr>
          <w:p w:rsidR="00DD1B01" w:rsidRDefault="007D6D36">
            <w:pPr>
              <w:jc w:val="right"/>
            </w:pPr>
            <w:r>
              <w:rPr>
                <w:sz w:val="18"/>
                <w:szCs w:val="18"/>
              </w:rPr>
              <w:t>20,753.25</w:t>
            </w:r>
          </w:p>
        </w:tc>
        <w:tc>
          <w:tcPr>
            <w:tcW w:w="818" w:type="dxa"/>
            <w:vAlign w:val="center"/>
          </w:tcPr>
          <w:p w:rsidR="00DD1B01" w:rsidRDefault="007D6D36">
            <w:pPr>
              <w:jc w:val="right"/>
            </w:pPr>
            <w:r>
              <w:rPr>
                <w:sz w:val="18"/>
                <w:szCs w:val="18"/>
              </w:rPr>
              <w:t>20,753.25</w:t>
            </w:r>
          </w:p>
        </w:tc>
        <w:tc>
          <w:tcPr>
            <w:tcW w:w="818" w:type="dxa"/>
            <w:vAlign w:val="center"/>
          </w:tcPr>
          <w:p w:rsidR="00DD1B01" w:rsidRDefault="007D6D36">
            <w:pPr>
              <w:jc w:val="center"/>
            </w:pPr>
            <w:r>
              <w:rPr>
                <w:sz w:val="18"/>
                <w:szCs w:val="18"/>
              </w:rPr>
              <w:t>-</w:t>
            </w:r>
          </w:p>
        </w:tc>
      </w:tr>
    </w:tbl>
    <w:p w:rsidR="00DD1B01" w:rsidRDefault="007D6D36">
      <w:pPr>
        <w:tabs>
          <w:tab w:val="left" w:pos="426"/>
        </w:tabs>
        <w:spacing w:before="29" w:line="288" w:lineRule="auto"/>
        <w:jc w:val="left"/>
        <w:rPr>
          <w:kern w:val="0"/>
          <w:sz w:val="24"/>
        </w:rPr>
      </w:pPr>
      <w:r>
        <w:rPr>
          <w:kern w:val="0"/>
          <w:sz w:val="24"/>
        </w:rPr>
        <w:t>注：</w:t>
      </w:r>
      <w:r>
        <w:rPr>
          <w:kern w:val="0"/>
          <w:sz w:val="24"/>
        </w:rPr>
        <w:t>1</w:t>
      </w:r>
      <w:r>
        <w:rPr>
          <w:kern w:val="0"/>
          <w:sz w:val="24"/>
        </w:rPr>
        <w:t>、基金可作为特定投资者，认购由中国证监会《上市公司证券发行管理办法》规范的非公开发行股份，所认购的股份自发行结束之日起</w:t>
      </w:r>
      <w:r>
        <w:rPr>
          <w:kern w:val="0"/>
          <w:sz w:val="24"/>
        </w:rPr>
        <w:t>12</w:t>
      </w:r>
      <w:r>
        <w:rPr>
          <w:kern w:val="0"/>
          <w:sz w:val="24"/>
        </w:rPr>
        <w:t>个月内不得转让。根据《上市公司股东、董监高减持股份的若干规定》及《深圳</w:t>
      </w:r>
      <w:r>
        <w:rPr>
          <w:kern w:val="0"/>
          <w:sz w:val="24"/>
        </w:rPr>
        <w:t>/</w:t>
      </w:r>
      <w:r>
        <w:rPr>
          <w:kern w:val="0"/>
          <w:sz w:val="24"/>
        </w:rPr>
        <w:t>上海证券交易所上市公司股东及董事、监事、高级管理人员减持股份实施细则》，本基金持有的上市公司非公开发行股份，自股份解除限售之日起</w:t>
      </w:r>
      <w:r>
        <w:rPr>
          <w:kern w:val="0"/>
          <w:sz w:val="24"/>
        </w:rPr>
        <w:t>12</w:t>
      </w:r>
      <w:r>
        <w:rPr>
          <w:kern w:val="0"/>
          <w:sz w:val="24"/>
        </w:rPr>
        <w:t>个月内，通过集中竞价交易减持的数量不得超过其持有该次非公开发行股份数量的</w:t>
      </w:r>
      <w:r>
        <w:rPr>
          <w:kern w:val="0"/>
          <w:sz w:val="24"/>
        </w:rPr>
        <w:t>50%</w:t>
      </w:r>
      <w:r>
        <w:rPr>
          <w:kern w:val="0"/>
          <w:sz w:val="24"/>
        </w:rPr>
        <w:t>；采取大宗交易方式的，在任意连续</w:t>
      </w:r>
      <w:r>
        <w:rPr>
          <w:kern w:val="0"/>
          <w:sz w:val="24"/>
        </w:rPr>
        <w:t>90</w:t>
      </w:r>
      <w:r>
        <w:rPr>
          <w:kern w:val="0"/>
          <w:sz w:val="24"/>
        </w:rPr>
        <w:t>日内，减持股份的总数不得超过公司股份总数的</w:t>
      </w:r>
      <w:r>
        <w:rPr>
          <w:kern w:val="0"/>
          <w:sz w:val="24"/>
        </w:rPr>
        <w:t>2%</w:t>
      </w:r>
      <w:r>
        <w:rPr>
          <w:kern w:val="0"/>
          <w:sz w:val="24"/>
        </w:rPr>
        <w:t>。此外，本基金通过大宗交易方式受让的原上市公司大股东减持或者特定股东减持的股份，在受让后</w:t>
      </w:r>
      <w:r>
        <w:rPr>
          <w:kern w:val="0"/>
          <w:sz w:val="24"/>
        </w:rPr>
        <w:t>6</w:t>
      </w:r>
      <w:r>
        <w:rPr>
          <w:kern w:val="0"/>
          <w:sz w:val="24"/>
        </w:rPr>
        <w:t>个月内，不得转让所受让的股份。</w:t>
      </w:r>
    </w:p>
    <w:p w:rsidR="001A59F9" w:rsidRPr="00E25C2A" w:rsidRDefault="001A59F9" w:rsidP="00E25C2A">
      <w:pPr>
        <w:tabs>
          <w:tab w:val="left" w:pos="426"/>
        </w:tabs>
        <w:spacing w:before="29" w:line="288" w:lineRule="auto"/>
        <w:jc w:val="left"/>
        <w:rPr>
          <w:kern w:val="0"/>
          <w:sz w:val="24"/>
        </w:rPr>
      </w:pPr>
      <w:r w:rsidRPr="00E25C2A">
        <w:rPr>
          <w:kern w:val="0"/>
          <w:sz w:val="24"/>
        </w:rPr>
        <w:t>2</w:t>
      </w:r>
      <w:r w:rsidRPr="00E25C2A">
        <w:rPr>
          <w:kern w:val="0"/>
          <w:sz w:val="24"/>
        </w:rPr>
        <w:t>、基金还可作为特定投资者，认购首次公开发行股票时公司股东公开发售股份，所认购的股份自发行结束之日起</w:t>
      </w:r>
      <w:r w:rsidRPr="00E25C2A">
        <w:rPr>
          <w:kern w:val="0"/>
          <w:sz w:val="24"/>
        </w:rPr>
        <w:t>12</w:t>
      </w:r>
      <w:r w:rsidRPr="00E25C2A">
        <w:rPr>
          <w:kern w:val="0"/>
          <w:sz w:val="24"/>
        </w:rPr>
        <w:t>个月内不得转让。</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7.4.9.2</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期末持有的暂时停牌等流通受限股票</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5"/>
        <w:gridCol w:w="685"/>
        <w:gridCol w:w="741"/>
        <w:gridCol w:w="797"/>
        <w:gridCol w:w="797"/>
        <w:gridCol w:w="685"/>
        <w:gridCol w:w="657"/>
        <w:gridCol w:w="1047"/>
        <w:gridCol w:w="1216"/>
        <w:gridCol w:w="1158"/>
        <w:gridCol w:w="600"/>
      </w:tblGrid>
      <w:tr w:rsidR="001A59F9" w:rsidRPr="008B2C7A" w:rsidTr="003E18F7">
        <w:trPr>
          <w:trHeight w:val="255"/>
        </w:trPr>
        <w:tc>
          <w:tcPr>
            <w:tcW w:w="616" w:type="dxa"/>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股票</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代码</w:t>
            </w:r>
          </w:p>
        </w:tc>
        <w:tc>
          <w:tcPr>
            <w:tcW w:w="686"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股票</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名称</w:t>
            </w:r>
          </w:p>
        </w:tc>
        <w:tc>
          <w:tcPr>
            <w:tcW w:w="742"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停牌</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日期</w:t>
            </w:r>
          </w:p>
        </w:tc>
        <w:tc>
          <w:tcPr>
            <w:tcW w:w="798"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停牌</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原因</w:t>
            </w:r>
          </w:p>
        </w:tc>
        <w:tc>
          <w:tcPr>
            <w:tcW w:w="798"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复牌</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日期</w:t>
            </w:r>
          </w:p>
        </w:tc>
        <w:tc>
          <w:tcPr>
            <w:tcW w:w="658"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复牌开</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盘单价</w:t>
            </w:r>
          </w:p>
        </w:tc>
        <w:tc>
          <w:tcPr>
            <w:tcW w:w="1049" w:type="dxa"/>
            <w:tcMar>
              <w:top w:w="15" w:type="dxa"/>
              <w:left w:w="15" w:type="dxa"/>
              <w:bottom w:w="0" w:type="dxa"/>
              <w:right w:w="15" w:type="dxa"/>
            </w:tcMar>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数量</w:t>
            </w:r>
          </w:p>
          <w:p w:rsidR="001A59F9" w:rsidRPr="003E18F7" w:rsidRDefault="001A59F9" w:rsidP="003E18F7">
            <w:pPr>
              <w:spacing w:before="29" w:line="288" w:lineRule="auto"/>
              <w:jc w:val="center"/>
              <w:rPr>
                <w:color w:val="000000"/>
                <w:sz w:val="18"/>
                <w:szCs w:val="18"/>
              </w:rPr>
            </w:pPr>
            <w:r w:rsidRPr="003E18F7">
              <w:rPr>
                <w:color w:val="000000"/>
                <w:sz w:val="18"/>
                <w:szCs w:val="18"/>
              </w:rPr>
              <w:t>(</w:t>
            </w:r>
            <w:r w:rsidRPr="003E18F7">
              <w:rPr>
                <w:rFonts w:hint="eastAsia"/>
                <w:color w:val="000000"/>
                <w:sz w:val="18"/>
                <w:szCs w:val="18"/>
              </w:rPr>
              <w:t>单位：股</w:t>
            </w:r>
            <w:r w:rsidRPr="003E18F7">
              <w:rPr>
                <w:color w:val="000000"/>
                <w:sz w:val="18"/>
                <w:szCs w:val="18"/>
              </w:rPr>
              <w:t>)</w:t>
            </w:r>
          </w:p>
        </w:tc>
        <w:tc>
          <w:tcPr>
            <w:tcW w:w="1218" w:type="dxa"/>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期末</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成本总额</w:t>
            </w:r>
          </w:p>
        </w:tc>
        <w:tc>
          <w:tcPr>
            <w:tcW w:w="1160" w:type="dxa"/>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期末</w:t>
            </w:r>
          </w:p>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估值总额</w:t>
            </w:r>
          </w:p>
        </w:tc>
        <w:tc>
          <w:tcPr>
            <w:tcW w:w="601" w:type="dxa"/>
            <w:vAlign w:val="center"/>
          </w:tcPr>
          <w:p w:rsidR="001A59F9" w:rsidRPr="003E18F7" w:rsidRDefault="001A59F9" w:rsidP="003E18F7">
            <w:pPr>
              <w:spacing w:before="29" w:line="288" w:lineRule="auto"/>
              <w:jc w:val="center"/>
              <w:rPr>
                <w:color w:val="000000"/>
                <w:sz w:val="18"/>
                <w:szCs w:val="18"/>
              </w:rPr>
            </w:pPr>
            <w:r w:rsidRPr="003E18F7">
              <w:rPr>
                <w:rFonts w:hint="eastAsia"/>
                <w:color w:val="000000"/>
                <w:sz w:val="18"/>
                <w:szCs w:val="18"/>
              </w:rPr>
              <w:t>备注</w:t>
            </w:r>
          </w:p>
        </w:tc>
      </w:tr>
      <w:tr w:rsidR="00DD1B01">
        <w:tc>
          <w:tcPr>
            <w:tcW w:w="615" w:type="dxa"/>
            <w:vAlign w:val="center"/>
          </w:tcPr>
          <w:p w:rsidR="00DD1B01" w:rsidRDefault="007D6D36">
            <w:pPr>
              <w:jc w:val="center"/>
            </w:pPr>
            <w:r>
              <w:rPr>
                <w:sz w:val="18"/>
                <w:szCs w:val="18"/>
              </w:rPr>
              <w:t>002919</w:t>
            </w:r>
          </w:p>
        </w:tc>
        <w:tc>
          <w:tcPr>
            <w:tcW w:w="685" w:type="dxa"/>
            <w:vAlign w:val="center"/>
          </w:tcPr>
          <w:p w:rsidR="00DD1B01" w:rsidRDefault="007D6D36">
            <w:pPr>
              <w:jc w:val="center"/>
            </w:pPr>
            <w:r>
              <w:rPr>
                <w:sz w:val="18"/>
                <w:szCs w:val="18"/>
              </w:rPr>
              <w:t>名臣健康</w:t>
            </w:r>
          </w:p>
        </w:tc>
        <w:tc>
          <w:tcPr>
            <w:tcW w:w="741" w:type="dxa"/>
            <w:vAlign w:val="center"/>
          </w:tcPr>
          <w:p w:rsidR="00DD1B01" w:rsidRDefault="007D6D36">
            <w:pPr>
              <w:jc w:val="center"/>
            </w:pPr>
            <w:r>
              <w:rPr>
                <w:sz w:val="18"/>
                <w:szCs w:val="18"/>
              </w:rPr>
              <w:t>2017-12-28</w:t>
            </w:r>
          </w:p>
        </w:tc>
        <w:tc>
          <w:tcPr>
            <w:tcW w:w="797" w:type="dxa"/>
            <w:vAlign w:val="center"/>
          </w:tcPr>
          <w:p w:rsidR="00DD1B01" w:rsidRDefault="007D6D36">
            <w:pPr>
              <w:jc w:val="center"/>
            </w:pPr>
            <w:r>
              <w:rPr>
                <w:sz w:val="18"/>
                <w:szCs w:val="18"/>
              </w:rPr>
              <w:t>重大事项</w:t>
            </w:r>
          </w:p>
        </w:tc>
        <w:tc>
          <w:tcPr>
            <w:tcW w:w="797" w:type="dxa"/>
            <w:vAlign w:val="center"/>
          </w:tcPr>
          <w:p w:rsidR="00DD1B01" w:rsidRDefault="007D6D36">
            <w:pPr>
              <w:jc w:val="center"/>
            </w:pPr>
            <w:r>
              <w:rPr>
                <w:sz w:val="18"/>
                <w:szCs w:val="18"/>
              </w:rPr>
              <w:t>35.26</w:t>
            </w:r>
          </w:p>
        </w:tc>
        <w:tc>
          <w:tcPr>
            <w:tcW w:w="685" w:type="dxa"/>
            <w:vAlign w:val="center"/>
          </w:tcPr>
          <w:p w:rsidR="00DD1B01" w:rsidRDefault="007D6D36">
            <w:pPr>
              <w:jc w:val="center"/>
            </w:pPr>
            <w:r>
              <w:rPr>
                <w:sz w:val="18"/>
                <w:szCs w:val="18"/>
              </w:rPr>
              <w:t>2018-01-02</w:t>
            </w:r>
          </w:p>
        </w:tc>
        <w:tc>
          <w:tcPr>
            <w:tcW w:w="657" w:type="dxa"/>
            <w:vAlign w:val="center"/>
          </w:tcPr>
          <w:p w:rsidR="00DD1B01" w:rsidRDefault="007D6D36">
            <w:pPr>
              <w:jc w:val="center"/>
            </w:pPr>
            <w:r>
              <w:rPr>
                <w:sz w:val="18"/>
                <w:szCs w:val="18"/>
              </w:rPr>
              <w:t>38.79</w:t>
            </w:r>
          </w:p>
        </w:tc>
        <w:tc>
          <w:tcPr>
            <w:tcW w:w="1047" w:type="dxa"/>
            <w:vAlign w:val="center"/>
          </w:tcPr>
          <w:p w:rsidR="00DD1B01" w:rsidRDefault="007D6D36">
            <w:pPr>
              <w:jc w:val="center"/>
            </w:pPr>
            <w:r>
              <w:rPr>
                <w:sz w:val="18"/>
                <w:szCs w:val="18"/>
              </w:rPr>
              <w:t>821</w:t>
            </w:r>
          </w:p>
        </w:tc>
        <w:tc>
          <w:tcPr>
            <w:tcW w:w="1216" w:type="dxa"/>
            <w:vAlign w:val="center"/>
          </w:tcPr>
          <w:p w:rsidR="00DD1B01" w:rsidRDefault="007D6D36">
            <w:pPr>
              <w:jc w:val="center"/>
            </w:pPr>
            <w:r>
              <w:rPr>
                <w:sz w:val="18"/>
                <w:szCs w:val="18"/>
              </w:rPr>
              <w:t>10,311.76</w:t>
            </w:r>
          </w:p>
        </w:tc>
        <w:tc>
          <w:tcPr>
            <w:tcW w:w="1158" w:type="dxa"/>
            <w:vAlign w:val="center"/>
          </w:tcPr>
          <w:p w:rsidR="00DD1B01" w:rsidRDefault="007D6D36">
            <w:pPr>
              <w:jc w:val="center"/>
            </w:pPr>
            <w:r>
              <w:rPr>
                <w:sz w:val="18"/>
                <w:szCs w:val="18"/>
              </w:rPr>
              <w:t>28,948.46</w:t>
            </w:r>
          </w:p>
        </w:tc>
        <w:tc>
          <w:tcPr>
            <w:tcW w:w="600" w:type="dxa"/>
            <w:vAlign w:val="center"/>
          </w:tcPr>
          <w:p w:rsidR="00DD1B01" w:rsidRDefault="007D6D36">
            <w:pPr>
              <w:jc w:val="center"/>
            </w:pPr>
            <w:r>
              <w:rPr>
                <w:sz w:val="18"/>
                <w:szCs w:val="18"/>
              </w:rPr>
              <w:t>-</w:t>
            </w:r>
          </w:p>
        </w:tc>
      </w:tr>
      <w:tr w:rsidR="00DD1B01">
        <w:tc>
          <w:tcPr>
            <w:tcW w:w="615" w:type="dxa"/>
            <w:vAlign w:val="center"/>
          </w:tcPr>
          <w:p w:rsidR="00DD1B01" w:rsidRDefault="007D6D36">
            <w:pPr>
              <w:jc w:val="center"/>
            </w:pPr>
            <w:r>
              <w:rPr>
                <w:sz w:val="18"/>
                <w:szCs w:val="18"/>
              </w:rPr>
              <w:t>300730</w:t>
            </w:r>
          </w:p>
        </w:tc>
        <w:tc>
          <w:tcPr>
            <w:tcW w:w="685" w:type="dxa"/>
            <w:vAlign w:val="center"/>
          </w:tcPr>
          <w:p w:rsidR="00DD1B01" w:rsidRDefault="007D6D36">
            <w:pPr>
              <w:jc w:val="center"/>
            </w:pPr>
            <w:r>
              <w:rPr>
                <w:sz w:val="18"/>
                <w:szCs w:val="18"/>
              </w:rPr>
              <w:t>科创信息</w:t>
            </w:r>
          </w:p>
        </w:tc>
        <w:tc>
          <w:tcPr>
            <w:tcW w:w="741" w:type="dxa"/>
            <w:vAlign w:val="center"/>
          </w:tcPr>
          <w:p w:rsidR="00DD1B01" w:rsidRDefault="007D6D36">
            <w:pPr>
              <w:jc w:val="center"/>
            </w:pPr>
            <w:r>
              <w:rPr>
                <w:sz w:val="18"/>
                <w:szCs w:val="18"/>
              </w:rPr>
              <w:t>2017-12-25</w:t>
            </w:r>
          </w:p>
        </w:tc>
        <w:tc>
          <w:tcPr>
            <w:tcW w:w="797" w:type="dxa"/>
            <w:vAlign w:val="center"/>
          </w:tcPr>
          <w:p w:rsidR="00DD1B01" w:rsidRDefault="007D6D36">
            <w:pPr>
              <w:jc w:val="center"/>
            </w:pPr>
            <w:r>
              <w:rPr>
                <w:sz w:val="18"/>
                <w:szCs w:val="18"/>
              </w:rPr>
              <w:t>重大事项</w:t>
            </w:r>
          </w:p>
        </w:tc>
        <w:tc>
          <w:tcPr>
            <w:tcW w:w="797" w:type="dxa"/>
            <w:vAlign w:val="center"/>
          </w:tcPr>
          <w:p w:rsidR="00DD1B01" w:rsidRDefault="007D6D36">
            <w:pPr>
              <w:jc w:val="center"/>
            </w:pPr>
            <w:r>
              <w:rPr>
                <w:sz w:val="18"/>
                <w:szCs w:val="18"/>
              </w:rPr>
              <w:t>41.55</w:t>
            </w:r>
          </w:p>
        </w:tc>
        <w:tc>
          <w:tcPr>
            <w:tcW w:w="685" w:type="dxa"/>
            <w:vAlign w:val="center"/>
          </w:tcPr>
          <w:p w:rsidR="00DD1B01" w:rsidRDefault="007D6D36">
            <w:pPr>
              <w:jc w:val="center"/>
            </w:pPr>
            <w:r>
              <w:rPr>
                <w:sz w:val="18"/>
                <w:szCs w:val="18"/>
              </w:rPr>
              <w:t>2018-01-02</w:t>
            </w:r>
          </w:p>
        </w:tc>
        <w:tc>
          <w:tcPr>
            <w:tcW w:w="657" w:type="dxa"/>
            <w:vAlign w:val="center"/>
          </w:tcPr>
          <w:p w:rsidR="00DD1B01" w:rsidRDefault="007D6D36">
            <w:pPr>
              <w:jc w:val="center"/>
            </w:pPr>
            <w:r>
              <w:rPr>
                <w:sz w:val="18"/>
                <w:szCs w:val="18"/>
              </w:rPr>
              <w:t>45.71</w:t>
            </w:r>
          </w:p>
        </w:tc>
        <w:tc>
          <w:tcPr>
            <w:tcW w:w="1047" w:type="dxa"/>
            <w:vAlign w:val="center"/>
          </w:tcPr>
          <w:p w:rsidR="00DD1B01" w:rsidRDefault="007D6D36">
            <w:pPr>
              <w:jc w:val="center"/>
            </w:pPr>
            <w:r>
              <w:rPr>
                <w:sz w:val="18"/>
                <w:szCs w:val="18"/>
              </w:rPr>
              <w:t>821</w:t>
            </w:r>
          </w:p>
        </w:tc>
        <w:tc>
          <w:tcPr>
            <w:tcW w:w="1216" w:type="dxa"/>
            <w:vAlign w:val="center"/>
          </w:tcPr>
          <w:p w:rsidR="00DD1B01" w:rsidRDefault="007D6D36">
            <w:pPr>
              <w:jc w:val="center"/>
            </w:pPr>
            <w:r>
              <w:rPr>
                <w:sz w:val="18"/>
                <w:szCs w:val="18"/>
              </w:rPr>
              <w:t>6,863.56</w:t>
            </w:r>
          </w:p>
        </w:tc>
        <w:tc>
          <w:tcPr>
            <w:tcW w:w="1158" w:type="dxa"/>
            <w:vAlign w:val="center"/>
          </w:tcPr>
          <w:p w:rsidR="00DD1B01" w:rsidRDefault="007D6D36">
            <w:pPr>
              <w:jc w:val="center"/>
            </w:pPr>
            <w:r>
              <w:rPr>
                <w:sz w:val="18"/>
                <w:szCs w:val="18"/>
              </w:rPr>
              <w:t>34,112.55</w:t>
            </w:r>
          </w:p>
        </w:tc>
        <w:tc>
          <w:tcPr>
            <w:tcW w:w="600" w:type="dxa"/>
            <w:vAlign w:val="center"/>
          </w:tcPr>
          <w:p w:rsidR="00DD1B01" w:rsidRDefault="007D6D36">
            <w:pPr>
              <w:jc w:val="center"/>
            </w:pPr>
            <w:r>
              <w:rPr>
                <w:sz w:val="18"/>
                <w:szCs w:val="18"/>
              </w:rPr>
              <w:t>-</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注：本基金截至</w:t>
      </w:r>
      <w:r w:rsidRPr="00E25C2A">
        <w:rPr>
          <w:kern w:val="0"/>
          <w:sz w:val="24"/>
        </w:rPr>
        <w:t>2017</w:t>
      </w:r>
      <w:r w:rsidRPr="00E25C2A">
        <w:rPr>
          <w:kern w:val="0"/>
          <w:sz w:val="24"/>
        </w:rPr>
        <w:t>年</w:t>
      </w:r>
      <w:r w:rsidRPr="00E25C2A">
        <w:rPr>
          <w:kern w:val="0"/>
          <w:sz w:val="24"/>
        </w:rPr>
        <w:t>12</w:t>
      </w:r>
      <w:r w:rsidRPr="00E25C2A">
        <w:rPr>
          <w:kern w:val="0"/>
          <w:sz w:val="24"/>
        </w:rPr>
        <w:t>月</w:t>
      </w:r>
      <w:r w:rsidRPr="00E25C2A">
        <w:rPr>
          <w:kern w:val="0"/>
          <w:sz w:val="24"/>
        </w:rPr>
        <w:t>31</w:t>
      </w:r>
      <w:r w:rsidRPr="00E25C2A">
        <w:rPr>
          <w:kern w:val="0"/>
          <w:sz w:val="24"/>
        </w:rPr>
        <w:t>日止持有以上因公布的重大事项可能产生重大影响而被暂时停牌的股票，该类股票将在所公布事项的重大影响消除后，经交易所批准复牌。</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期末债券正回购交易中作为抵押的债券</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7.4.9.3.1</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银行间市场债券正回购</w:t>
      </w:r>
    </w:p>
    <w:p w:rsidR="001A59F9" w:rsidRPr="00AA721C" w:rsidRDefault="001A59F9" w:rsidP="00AA721C">
      <w:pPr>
        <w:spacing w:before="29" w:line="288" w:lineRule="auto"/>
        <w:ind w:firstLineChars="200" w:firstLine="480"/>
        <w:rPr>
          <w:color w:val="000000"/>
          <w:sz w:val="24"/>
        </w:rPr>
      </w:pPr>
      <w:r w:rsidRPr="00AA721C">
        <w:rPr>
          <w:color w:val="000000"/>
          <w:sz w:val="24"/>
        </w:rPr>
        <w:t>截至本报告期末</w:t>
      </w:r>
      <w:r w:rsidRPr="00AA721C">
        <w:rPr>
          <w:color w:val="000000"/>
          <w:sz w:val="24"/>
        </w:rPr>
        <w:t xml:space="preserve"> 2017</w:t>
      </w:r>
      <w:r w:rsidRPr="00AA721C">
        <w:rPr>
          <w:color w:val="000000"/>
          <w:sz w:val="24"/>
        </w:rPr>
        <w:t>年</w:t>
      </w:r>
      <w:r w:rsidRPr="00AA721C">
        <w:rPr>
          <w:color w:val="000000"/>
          <w:sz w:val="24"/>
        </w:rPr>
        <w:t>12</w:t>
      </w:r>
      <w:r w:rsidRPr="00AA721C">
        <w:rPr>
          <w:color w:val="000000"/>
          <w:sz w:val="24"/>
        </w:rPr>
        <w:t>月</w:t>
      </w:r>
      <w:r w:rsidRPr="00AA721C">
        <w:rPr>
          <w:color w:val="000000"/>
          <w:sz w:val="24"/>
        </w:rPr>
        <w:t>31</w:t>
      </w:r>
      <w:r w:rsidRPr="00AA721C">
        <w:rPr>
          <w:color w:val="000000"/>
          <w:sz w:val="24"/>
        </w:rPr>
        <w:t>日止，本基金从事银行间市场债券正回购交易形成的卖出回购证券款余额</w:t>
      </w:r>
      <w:r w:rsidRPr="00AA721C">
        <w:rPr>
          <w:color w:val="000000"/>
          <w:sz w:val="24"/>
        </w:rPr>
        <w:t>19,011,851.48</w:t>
      </w:r>
      <w:r w:rsidRPr="00AA721C">
        <w:rPr>
          <w:color w:val="000000"/>
          <w:sz w:val="24"/>
        </w:rPr>
        <w:t>元，是以如下债券作为抵押：</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93"/>
        <w:gridCol w:w="1494"/>
        <w:gridCol w:w="1494"/>
        <w:gridCol w:w="1255"/>
        <w:gridCol w:w="1434"/>
        <w:gridCol w:w="1828"/>
      </w:tblGrid>
      <w:tr w:rsidR="001A59F9" w:rsidRPr="008B2C7A" w:rsidTr="00D92A8E">
        <w:tc>
          <w:tcPr>
            <w:tcW w:w="150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债券代码</w:t>
            </w:r>
          </w:p>
        </w:tc>
        <w:tc>
          <w:tcPr>
            <w:tcW w:w="150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债券名称</w:t>
            </w:r>
          </w:p>
        </w:tc>
        <w:tc>
          <w:tcPr>
            <w:tcW w:w="150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回购到期日</w:t>
            </w:r>
          </w:p>
        </w:tc>
        <w:tc>
          <w:tcPr>
            <w:tcW w:w="126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期末估值单价</w:t>
            </w:r>
          </w:p>
        </w:tc>
        <w:tc>
          <w:tcPr>
            <w:tcW w:w="144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数量（张）</w:t>
            </w:r>
          </w:p>
        </w:tc>
        <w:tc>
          <w:tcPr>
            <w:tcW w:w="1836"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期末估值总额</w:t>
            </w:r>
          </w:p>
        </w:tc>
      </w:tr>
      <w:tr w:rsidR="00DD1B01">
        <w:tc>
          <w:tcPr>
            <w:tcW w:w="1493" w:type="dxa"/>
            <w:vAlign w:val="center"/>
          </w:tcPr>
          <w:p w:rsidR="00DD1B01" w:rsidRDefault="007D6D36">
            <w:pPr>
              <w:jc w:val="center"/>
            </w:pPr>
            <w:r>
              <w:rPr>
                <w:color w:val="000000"/>
                <w:kern w:val="0"/>
                <w:sz w:val="24"/>
              </w:rPr>
              <w:t>111789832</w:t>
            </w:r>
          </w:p>
        </w:tc>
        <w:tc>
          <w:tcPr>
            <w:tcW w:w="1494" w:type="dxa"/>
            <w:vAlign w:val="center"/>
          </w:tcPr>
          <w:p w:rsidR="00DD1B01" w:rsidRDefault="007D6D36">
            <w:pPr>
              <w:jc w:val="center"/>
            </w:pPr>
            <w:r>
              <w:rPr>
                <w:color w:val="000000"/>
                <w:kern w:val="0"/>
                <w:sz w:val="24"/>
              </w:rPr>
              <w:t>17</w:t>
            </w:r>
            <w:r>
              <w:rPr>
                <w:color w:val="000000"/>
                <w:kern w:val="0"/>
                <w:sz w:val="24"/>
              </w:rPr>
              <w:t>广东顺德农商行</w:t>
            </w:r>
            <w:r>
              <w:rPr>
                <w:color w:val="000000"/>
                <w:kern w:val="0"/>
                <w:sz w:val="24"/>
              </w:rPr>
              <w:t>CD167</w:t>
            </w:r>
          </w:p>
        </w:tc>
        <w:tc>
          <w:tcPr>
            <w:tcW w:w="1494" w:type="dxa"/>
            <w:vAlign w:val="center"/>
          </w:tcPr>
          <w:p w:rsidR="00DD1B01" w:rsidRDefault="007D6D36">
            <w:pPr>
              <w:jc w:val="center"/>
            </w:pPr>
            <w:r>
              <w:rPr>
                <w:color w:val="000000"/>
                <w:kern w:val="0"/>
                <w:sz w:val="24"/>
              </w:rPr>
              <w:t>2018-04-01</w:t>
            </w:r>
          </w:p>
        </w:tc>
        <w:tc>
          <w:tcPr>
            <w:tcW w:w="1255" w:type="dxa"/>
            <w:vAlign w:val="center"/>
          </w:tcPr>
          <w:p w:rsidR="00DD1B01" w:rsidRDefault="007D6D36">
            <w:pPr>
              <w:jc w:val="right"/>
            </w:pPr>
            <w:r>
              <w:rPr>
                <w:color w:val="000000"/>
                <w:kern w:val="0"/>
                <w:sz w:val="24"/>
              </w:rPr>
              <w:t>97.41</w:t>
            </w:r>
          </w:p>
        </w:tc>
        <w:tc>
          <w:tcPr>
            <w:tcW w:w="1434" w:type="dxa"/>
            <w:vAlign w:val="center"/>
          </w:tcPr>
          <w:p w:rsidR="00DD1B01" w:rsidRDefault="007D6D36">
            <w:pPr>
              <w:jc w:val="right"/>
            </w:pPr>
            <w:r>
              <w:rPr>
                <w:color w:val="000000"/>
                <w:kern w:val="0"/>
                <w:sz w:val="24"/>
              </w:rPr>
              <w:t>196,000</w:t>
            </w:r>
          </w:p>
        </w:tc>
        <w:tc>
          <w:tcPr>
            <w:tcW w:w="1828" w:type="dxa"/>
            <w:vAlign w:val="center"/>
          </w:tcPr>
          <w:p w:rsidR="00DD1B01" w:rsidRDefault="007D6D36">
            <w:pPr>
              <w:jc w:val="right"/>
            </w:pPr>
            <w:r>
              <w:rPr>
                <w:color w:val="000000"/>
                <w:kern w:val="0"/>
                <w:sz w:val="24"/>
              </w:rPr>
              <w:t>19,092,360.00</w:t>
            </w:r>
          </w:p>
        </w:tc>
      </w:tr>
      <w:tr w:rsidR="001A59F9" w:rsidRPr="008B2C7A" w:rsidTr="00D92A8E">
        <w:tc>
          <w:tcPr>
            <w:tcW w:w="1500" w:type="dxa"/>
            <w:vAlign w:val="center"/>
          </w:tcPr>
          <w:p w:rsidR="001A59F9" w:rsidRPr="00AA721C" w:rsidRDefault="001A59F9" w:rsidP="00AA721C">
            <w:pPr>
              <w:spacing w:before="29" w:line="288" w:lineRule="auto"/>
              <w:rPr>
                <w:sz w:val="24"/>
              </w:rPr>
            </w:pPr>
            <w:r w:rsidRPr="00AA721C">
              <w:rPr>
                <w:rFonts w:hint="eastAsia"/>
                <w:sz w:val="24"/>
              </w:rPr>
              <w:t>合计</w:t>
            </w:r>
          </w:p>
        </w:tc>
        <w:tc>
          <w:tcPr>
            <w:tcW w:w="1500" w:type="dxa"/>
          </w:tcPr>
          <w:p w:rsidR="001A59F9" w:rsidRPr="00AA721C" w:rsidRDefault="001A59F9" w:rsidP="00AA721C">
            <w:pPr>
              <w:autoSpaceDE w:val="0"/>
              <w:autoSpaceDN w:val="0"/>
              <w:adjustRightInd w:val="0"/>
              <w:spacing w:before="29" w:line="288" w:lineRule="auto"/>
              <w:ind w:left="15"/>
              <w:jc w:val="center"/>
              <w:rPr>
                <w:sz w:val="24"/>
              </w:rPr>
            </w:pPr>
          </w:p>
        </w:tc>
        <w:tc>
          <w:tcPr>
            <w:tcW w:w="1500" w:type="dxa"/>
          </w:tcPr>
          <w:p w:rsidR="001A59F9" w:rsidRPr="00AA721C" w:rsidRDefault="001A59F9" w:rsidP="00AA721C">
            <w:pPr>
              <w:autoSpaceDE w:val="0"/>
              <w:autoSpaceDN w:val="0"/>
              <w:adjustRightInd w:val="0"/>
              <w:spacing w:before="29" w:line="288" w:lineRule="auto"/>
              <w:ind w:left="15"/>
              <w:jc w:val="center"/>
              <w:rPr>
                <w:sz w:val="24"/>
              </w:rPr>
            </w:pPr>
          </w:p>
        </w:tc>
        <w:tc>
          <w:tcPr>
            <w:tcW w:w="1260" w:type="dxa"/>
          </w:tcPr>
          <w:p w:rsidR="001A59F9" w:rsidRPr="00AA721C" w:rsidRDefault="001A59F9" w:rsidP="00AA721C">
            <w:pPr>
              <w:autoSpaceDE w:val="0"/>
              <w:autoSpaceDN w:val="0"/>
              <w:adjustRightInd w:val="0"/>
              <w:spacing w:before="29" w:line="288" w:lineRule="auto"/>
              <w:ind w:left="15"/>
              <w:jc w:val="right"/>
              <w:rPr>
                <w:sz w:val="24"/>
              </w:rPr>
            </w:pPr>
          </w:p>
        </w:tc>
        <w:tc>
          <w:tcPr>
            <w:tcW w:w="1440" w:type="dxa"/>
          </w:tcPr>
          <w:p w:rsidR="001A59F9" w:rsidRPr="00AA721C" w:rsidRDefault="001A59F9" w:rsidP="00AA721C">
            <w:pPr>
              <w:spacing w:before="29" w:line="288" w:lineRule="auto"/>
              <w:jc w:val="right"/>
              <w:rPr>
                <w:sz w:val="24"/>
              </w:rPr>
            </w:pPr>
            <w:r w:rsidRPr="00AA721C">
              <w:rPr>
                <w:sz w:val="24"/>
              </w:rPr>
              <w:t>196,000</w:t>
            </w:r>
          </w:p>
        </w:tc>
        <w:tc>
          <w:tcPr>
            <w:tcW w:w="1836" w:type="dxa"/>
            <w:vAlign w:val="center"/>
          </w:tcPr>
          <w:p w:rsidR="001A59F9" w:rsidRPr="00AA721C" w:rsidRDefault="001A59F9" w:rsidP="00AA721C">
            <w:pPr>
              <w:spacing w:before="29" w:line="288" w:lineRule="auto"/>
              <w:jc w:val="right"/>
              <w:rPr>
                <w:sz w:val="24"/>
              </w:rPr>
            </w:pPr>
            <w:r w:rsidRPr="00AA721C">
              <w:rPr>
                <w:sz w:val="24"/>
              </w:rPr>
              <w:t>19,092,360.00</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7.4.9.3.2</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交易所市场债券正回购</w:t>
      </w:r>
    </w:p>
    <w:p w:rsidR="001A59F9" w:rsidRPr="00D92A8E" w:rsidRDefault="001A59F9" w:rsidP="00D92A8E">
      <w:pPr>
        <w:spacing w:before="29" w:line="288" w:lineRule="auto"/>
        <w:ind w:firstLineChars="200" w:firstLine="480"/>
        <w:rPr>
          <w:color w:val="000000"/>
          <w:sz w:val="24"/>
        </w:rPr>
      </w:pPr>
      <w:r w:rsidRPr="00D92A8E">
        <w:rPr>
          <w:color w:val="000000"/>
          <w:sz w:val="24"/>
        </w:rPr>
        <w:t>截至本报告期末</w:t>
      </w:r>
      <w:r w:rsidRPr="00D92A8E">
        <w:rPr>
          <w:color w:val="000000"/>
          <w:sz w:val="24"/>
        </w:rPr>
        <w:t>2017</w:t>
      </w:r>
      <w:r w:rsidRPr="00D92A8E">
        <w:rPr>
          <w:color w:val="000000"/>
          <w:sz w:val="24"/>
        </w:rPr>
        <w:t>年</w:t>
      </w:r>
      <w:r w:rsidRPr="00D92A8E">
        <w:rPr>
          <w:color w:val="000000"/>
          <w:sz w:val="24"/>
        </w:rPr>
        <w:t>12</w:t>
      </w:r>
      <w:r w:rsidRPr="00D92A8E">
        <w:rPr>
          <w:color w:val="000000"/>
          <w:sz w:val="24"/>
        </w:rPr>
        <w:t>月</w:t>
      </w:r>
      <w:r w:rsidRPr="00D92A8E">
        <w:rPr>
          <w:color w:val="000000"/>
          <w:sz w:val="24"/>
        </w:rPr>
        <w:t>31</w:t>
      </w:r>
      <w:r w:rsidRPr="00D92A8E">
        <w:rPr>
          <w:color w:val="000000"/>
          <w:sz w:val="24"/>
        </w:rPr>
        <w:t>日止，本基金从事证券交易所债券正回购交易形成的卖出回购证券款余额</w:t>
      </w:r>
      <w:r w:rsidRPr="00D92A8E">
        <w:rPr>
          <w:color w:val="000000"/>
          <w:sz w:val="24"/>
        </w:rPr>
        <w:t>70,000,000.00</w:t>
      </w:r>
      <w:r w:rsidRPr="00D92A8E">
        <w:rPr>
          <w:color w:val="000000"/>
          <w:sz w:val="24"/>
        </w:rPr>
        <w:t>元，于</w:t>
      </w:r>
      <w:r w:rsidRPr="00D92A8E">
        <w:rPr>
          <w:color w:val="000000"/>
          <w:sz w:val="24"/>
        </w:rPr>
        <w:t>2018</w:t>
      </w:r>
      <w:r w:rsidRPr="00D92A8E">
        <w:rPr>
          <w:color w:val="000000"/>
          <w:sz w:val="24"/>
        </w:rPr>
        <w:t>年</w:t>
      </w:r>
      <w:r w:rsidRPr="00D92A8E">
        <w:rPr>
          <w:color w:val="000000"/>
          <w:sz w:val="24"/>
        </w:rPr>
        <w:t>1</w:t>
      </w:r>
      <w:r w:rsidRPr="00D92A8E">
        <w:rPr>
          <w:color w:val="000000"/>
          <w:sz w:val="24"/>
        </w:rPr>
        <w:t>月</w:t>
      </w:r>
      <w:r w:rsidRPr="00D92A8E">
        <w:rPr>
          <w:color w:val="000000"/>
          <w:sz w:val="24"/>
        </w:rPr>
        <w:t>2</w:t>
      </w:r>
      <w:r w:rsidRPr="00D92A8E">
        <w:rPr>
          <w:color w:val="000000"/>
          <w:sz w:val="24"/>
        </w:rPr>
        <w:t>日到期。该类交易要求本基金转入质押库的债券，按证券交易所规定的比例折算为标准券后，不低于债券回购交易的余额。</w:t>
      </w:r>
    </w:p>
    <w:p w:rsidR="001A59F9" w:rsidRPr="008B2C7A" w:rsidRDefault="001A59F9" w:rsidP="00144F4F">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7.4.10</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有助于理解和分析会计报表需要说明的其他事项</w:t>
      </w:r>
    </w:p>
    <w:p w:rsidR="00DD1B01" w:rsidRDefault="007D6D36">
      <w:pPr>
        <w:spacing w:before="29" w:line="288" w:lineRule="auto"/>
        <w:ind w:firstLineChars="200" w:firstLine="480"/>
        <w:rPr>
          <w:color w:val="000000"/>
          <w:sz w:val="24"/>
        </w:rPr>
      </w:pPr>
      <w:r>
        <w:rPr>
          <w:color w:val="000000"/>
          <w:sz w:val="24"/>
        </w:rPr>
        <w:t>(1)</w:t>
      </w:r>
      <w:r>
        <w:rPr>
          <w:color w:val="000000"/>
          <w:sz w:val="24"/>
        </w:rPr>
        <w:t>公允价值</w:t>
      </w:r>
    </w:p>
    <w:p w:rsidR="00DD1B01" w:rsidRDefault="007D6D36">
      <w:pPr>
        <w:spacing w:before="29" w:line="288" w:lineRule="auto"/>
        <w:ind w:firstLineChars="200" w:firstLine="480"/>
        <w:rPr>
          <w:color w:val="000000"/>
          <w:sz w:val="24"/>
        </w:rPr>
      </w:pPr>
      <w:r>
        <w:rPr>
          <w:color w:val="000000"/>
          <w:sz w:val="24"/>
        </w:rPr>
        <w:t>(a)</w:t>
      </w:r>
      <w:r>
        <w:rPr>
          <w:color w:val="000000"/>
          <w:sz w:val="24"/>
        </w:rPr>
        <w:t>金融工具公允价值计量的方法</w:t>
      </w:r>
    </w:p>
    <w:p w:rsidR="00DD1B01" w:rsidRDefault="007D6D36">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DD1B01" w:rsidRDefault="007D6D36">
      <w:pPr>
        <w:spacing w:before="29" w:line="288" w:lineRule="auto"/>
        <w:ind w:firstLineChars="200" w:firstLine="480"/>
        <w:rPr>
          <w:color w:val="000000"/>
          <w:sz w:val="24"/>
        </w:rPr>
      </w:pPr>
      <w:r>
        <w:rPr>
          <w:color w:val="000000"/>
          <w:sz w:val="24"/>
        </w:rPr>
        <w:t>第一层次：相同资产或负债在活跃市场上未经调整的报价。</w:t>
      </w:r>
    </w:p>
    <w:p w:rsidR="00DD1B01" w:rsidRDefault="007D6D36">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DD1B01" w:rsidRDefault="007D6D36">
      <w:pPr>
        <w:spacing w:before="29" w:line="288" w:lineRule="auto"/>
        <w:ind w:firstLineChars="200" w:firstLine="480"/>
        <w:rPr>
          <w:color w:val="000000"/>
          <w:sz w:val="24"/>
        </w:rPr>
      </w:pPr>
      <w:r>
        <w:rPr>
          <w:color w:val="000000"/>
          <w:sz w:val="24"/>
        </w:rPr>
        <w:t>第三层次：相关资产或负债的不可观察输入值。</w:t>
      </w:r>
    </w:p>
    <w:p w:rsidR="00DD1B01" w:rsidRDefault="007D6D36">
      <w:pPr>
        <w:spacing w:before="29" w:line="288" w:lineRule="auto"/>
        <w:ind w:firstLineChars="200" w:firstLine="480"/>
        <w:rPr>
          <w:color w:val="000000"/>
          <w:sz w:val="24"/>
        </w:rPr>
      </w:pPr>
      <w:r>
        <w:rPr>
          <w:color w:val="000000"/>
          <w:sz w:val="24"/>
        </w:rPr>
        <w:t>(b)</w:t>
      </w:r>
      <w:r>
        <w:rPr>
          <w:color w:val="000000"/>
          <w:sz w:val="24"/>
        </w:rPr>
        <w:t>持续的以公允价值计量的金融工具</w:t>
      </w:r>
    </w:p>
    <w:p w:rsidR="00DD1B01" w:rsidRDefault="007D6D36">
      <w:pPr>
        <w:spacing w:before="29" w:line="288" w:lineRule="auto"/>
        <w:ind w:firstLineChars="200" w:firstLine="480"/>
        <w:rPr>
          <w:color w:val="000000"/>
          <w:sz w:val="24"/>
        </w:rPr>
      </w:pPr>
      <w:r>
        <w:rPr>
          <w:color w:val="000000"/>
          <w:sz w:val="24"/>
        </w:rPr>
        <w:t>(i)</w:t>
      </w:r>
      <w:r>
        <w:rPr>
          <w:color w:val="000000"/>
          <w:sz w:val="24"/>
        </w:rPr>
        <w:t>各层次金融工具公允价值</w:t>
      </w:r>
    </w:p>
    <w:p w:rsidR="00DD1B01" w:rsidRDefault="007D6D36">
      <w:pPr>
        <w:spacing w:before="29" w:line="288" w:lineRule="auto"/>
        <w:ind w:firstLineChars="200" w:firstLine="480"/>
        <w:rPr>
          <w:color w:val="000000"/>
          <w:sz w:val="24"/>
        </w:rPr>
      </w:pPr>
      <w:r>
        <w:rPr>
          <w:color w:val="000000"/>
          <w:sz w:val="24"/>
        </w:rPr>
        <w:t xml:space="preserve"> </w:t>
      </w:r>
      <w:r>
        <w:rPr>
          <w:color w:val="000000"/>
          <w:sz w:val="24"/>
        </w:rPr>
        <w:t>于</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133,210,761.60</w:t>
      </w:r>
      <w:r>
        <w:rPr>
          <w:color w:val="000000"/>
          <w:sz w:val="24"/>
        </w:rPr>
        <w:t>元，属于第二层次的余额为</w:t>
      </w:r>
      <w:r>
        <w:rPr>
          <w:color w:val="000000"/>
          <w:sz w:val="24"/>
        </w:rPr>
        <w:t xml:space="preserve">  559,010,008.20</w:t>
      </w:r>
      <w:r>
        <w:rPr>
          <w:color w:val="000000"/>
          <w:sz w:val="24"/>
        </w:rPr>
        <w:t>元，无属于第三层次的余额</w:t>
      </w:r>
      <w:r>
        <w:rPr>
          <w:color w:val="000000"/>
          <w:sz w:val="24"/>
        </w:rPr>
        <w:t>(2016</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80,271,395.73</w:t>
      </w:r>
      <w:r>
        <w:rPr>
          <w:color w:val="000000"/>
          <w:sz w:val="24"/>
        </w:rPr>
        <w:t>元，第二层次</w:t>
      </w:r>
      <w:r>
        <w:rPr>
          <w:color w:val="000000"/>
          <w:sz w:val="24"/>
        </w:rPr>
        <w:t>546,596,491.94</w:t>
      </w:r>
      <w:r>
        <w:rPr>
          <w:color w:val="000000"/>
          <w:sz w:val="24"/>
        </w:rPr>
        <w:t>元，无第三层次</w:t>
      </w:r>
      <w:r>
        <w:rPr>
          <w:color w:val="000000"/>
          <w:sz w:val="24"/>
        </w:rPr>
        <w:t>)</w:t>
      </w:r>
      <w:r>
        <w:rPr>
          <w:color w:val="000000"/>
          <w:sz w:val="24"/>
        </w:rPr>
        <w:t>。</w:t>
      </w:r>
    </w:p>
    <w:p w:rsidR="00DD1B01" w:rsidRDefault="007D6D36">
      <w:pPr>
        <w:spacing w:before="29" w:line="288" w:lineRule="auto"/>
        <w:ind w:firstLineChars="200" w:firstLine="480"/>
        <w:rPr>
          <w:color w:val="000000"/>
          <w:sz w:val="24"/>
        </w:rPr>
      </w:pPr>
      <w:r>
        <w:rPr>
          <w:color w:val="000000"/>
          <w:sz w:val="24"/>
        </w:rPr>
        <w:t>(ii)</w:t>
      </w:r>
      <w:r>
        <w:rPr>
          <w:color w:val="000000"/>
          <w:sz w:val="24"/>
        </w:rPr>
        <w:t>公允价值所属层次间的重大变动</w:t>
      </w:r>
    </w:p>
    <w:p w:rsidR="00DD1B01" w:rsidRDefault="007D6D36">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DD1B01" w:rsidRDefault="007D6D36">
      <w:pPr>
        <w:spacing w:before="29" w:line="288" w:lineRule="auto"/>
        <w:ind w:firstLineChars="200" w:firstLine="480"/>
        <w:rPr>
          <w:color w:val="000000"/>
          <w:sz w:val="24"/>
        </w:rPr>
      </w:pPr>
      <w:r>
        <w:rPr>
          <w:color w:val="000000"/>
          <w:sz w:val="24"/>
        </w:rPr>
        <w:t>(iii)</w:t>
      </w:r>
      <w:r>
        <w:rPr>
          <w:color w:val="000000"/>
          <w:sz w:val="24"/>
        </w:rPr>
        <w:t>第三层次公允价值余额和本期变动金额</w:t>
      </w:r>
    </w:p>
    <w:p w:rsidR="00DD1B01" w:rsidRDefault="007D6D36">
      <w:pPr>
        <w:spacing w:before="29" w:line="288" w:lineRule="auto"/>
        <w:ind w:firstLineChars="200" w:firstLine="480"/>
        <w:rPr>
          <w:color w:val="000000"/>
          <w:sz w:val="24"/>
        </w:rPr>
      </w:pPr>
      <w:r>
        <w:rPr>
          <w:color w:val="000000"/>
          <w:sz w:val="24"/>
        </w:rPr>
        <w:t>无。</w:t>
      </w:r>
    </w:p>
    <w:p w:rsidR="00DD1B01" w:rsidRDefault="007D6D36">
      <w:pPr>
        <w:spacing w:before="29" w:line="288" w:lineRule="auto"/>
        <w:ind w:firstLineChars="200" w:firstLine="480"/>
        <w:rPr>
          <w:color w:val="000000"/>
          <w:sz w:val="24"/>
        </w:rPr>
      </w:pPr>
      <w:r>
        <w:rPr>
          <w:color w:val="000000"/>
          <w:sz w:val="24"/>
        </w:rPr>
        <w:t>(c)</w:t>
      </w:r>
      <w:r>
        <w:rPr>
          <w:color w:val="000000"/>
          <w:sz w:val="24"/>
        </w:rPr>
        <w:t>非持续的以公允价值计量的金融工具</w:t>
      </w:r>
    </w:p>
    <w:p w:rsidR="00DD1B01" w:rsidRDefault="007D6D36">
      <w:pPr>
        <w:spacing w:before="29" w:line="288" w:lineRule="auto"/>
        <w:ind w:firstLineChars="200" w:firstLine="480"/>
        <w:rPr>
          <w:color w:val="000000"/>
          <w:sz w:val="24"/>
        </w:rPr>
      </w:pPr>
      <w:r>
        <w:rPr>
          <w:color w:val="000000"/>
          <w:sz w:val="24"/>
        </w:rPr>
        <w:t>于</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(2016</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DD1B01" w:rsidRDefault="007D6D36">
      <w:pPr>
        <w:spacing w:before="29" w:line="288" w:lineRule="auto"/>
        <w:ind w:firstLineChars="200" w:firstLine="480"/>
        <w:rPr>
          <w:color w:val="000000"/>
          <w:sz w:val="24"/>
        </w:rPr>
      </w:pPr>
      <w:r>
        <w:rPr>
          <w:color w:val="000000"/>
          <w:sz w:val="24"/>
        </w:rPr>
        <w:t>(d)</w:t>
      </w:r>
      <w:r>
        <w:rPr>
          <w:color w:val="000000"/>
          <w:sz w:val="24"/>
        </w:rPr>
        <w:t>不以公允价值计量的金融工具</w:t>
      </w:r>
    </w:p>
    <w:p w:rsidR="00DD1B01" w:rsidRDefault="007D6D36">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DD1B01" w:rsidRDefault="007D6D36">
      <w:pPr>
        <w:spacing w:before="29" w:line="288" w:lineRule="auto"/>
        <w:ind w:firstLineChars="200" w:firstLine="480"/>
        <w:rPr>
          <w:color w:val="000000"/>
          <w:sz w:val="24"/>
        </w:rPr>
      </w:pPr>
      <w:r>
        <w:rPr>
          <w:color w:val="000000"/>
          <w:sz w:val="24"/>
        </w:rPr>
        <w:t xml:space="preserve"> (2)</w:t>
      </w:r>
      <w:r>
        <w:rPr>
          <w:color w:val="000000"/>
          <w:sz w:val="24"/>
        </w:rPr>
        <w:tab/>
      </w:r>
      <w:r>
        <w:rPr>
          <w:color w:val="000000"/>
          <w:sz w:val="24"/>
        </w:rPr>
        <w:t>增值税</w:t>
      </w:r>
    </w:p>
    <w:p w:rsidR="00DD1B01" w:rsidRDefault="007D6D36">
      <w:pPr>
        <w:spacing w:before="29" w:line="288" w:lineRule="auto"/>
        <w:ind w:firstLineChars="200" w:firstLine="480"/>
        <w:rPr>
          <w:color w:val="000000"/>
          <w:sz w:val="24"/>
        </w:rPr>
      </w:pPr>
      <w:r>
        <w:rPr>
          <w:color w:val="000000"/>
          <w:sz w:val="24"/>
        </w:rPr>
        <w:t>根据财政部、国家税务总局于</w:t>
      </w:r>
      <w:r>
        <w:rPr>
          <w:color w:val="000000"/>
          <w:sz w:val="24"/>
        </w:rPr>
        <w:t>2016</w:t>
      </w:r>
      <w:r>
        <w:rPr>
          <w:color w:val="000000"/>
          <w:sz w:val="24"/>
        </w:rPr>
        <w:t>年</w:t>
      </w:r>
      <w:r>
        <w:rPr>
          <w:color w:val="000000"/>
          <w:sz w:val="24"/>
        </w:rPr>
        <w:t>12</w:t>
      </w:r>
      <w:r>
        <w:rPr>
          <w:color w:val="000000"/>
          <w:sz w:val="24"/>
        </w:rPr>
        <w:t>月</w:t>
      </w:r>
      <w:r>
        <w:rPr>
          <w:color w:val="000000"/>
          <w:sz w:val="24"/>
        </w:rPr>
        <w:t>21</w:t>
      </w:r>
      <w:r>
        <w:rPr>
          <w:color w:val="000000"/>
          <w:sz w:val="24"/>
        </w:rPr>
        <w:t>日颁布的财税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教育辅助服务等增值税政策的通知》的规定，资管产品运营过程中发生的增值税应税行为，以资管产品管理人为增值税纳税人。</w:t>
      </w:r>
    </w:p>
    <w:p w:rsidR="00DD1B01" w:rsidRDefault="007D6D36">
      <w:pPr>
        <w:spacing w:before="29" w:line="288" w:lineRule="auto"/>
        <w:ind w:firstLineChars="200" w:firstLine="480"/>
        <w:rPr>
          <w:color w:val="000000"/>
          <w:sz w:val="24"/>
        </w:rPr>
      </w:pPr>
      <w:r>
        <w:rPr>
          <w:color w:val="000000"/>
          <w:sz w:val="24"/>
        </w:rPr>
        <w:t>根据财政部、国家税务总局于</w:t>
      </w:r>
      <w:r>
        <w:rPr>
          <w:color w:val="000000"/>
          <w:sz w:val="24"/>
        </w:rPr>
        <w:t>2017</w:t>
      </w:r>
      <w:r>
        <w:rPr>
          <w:color w:val="000000"/>
          <w:sz w:val="24"/>
        </w:rPr>
        <w:t>年</w:t>
      </w:r>
      <w:r>
        <w:rPr>
          <w:color w:val="000000"/>
          <w:sz w:val="24"/>
        </w:rPr>
        <w:t>6</w:t>
      </w:r>
      <w:r>
        <w:rPr>
          <w:color w:val="000000"/>
          <w:sz w:val="24"/>
        </w:rPr>
        <w:t>月</w:t>
      </w:r>
      <w:r>
        <w:rPr>
          <w:color w:val="000000"/>
          <w:sz w:val="24"/>
        </w:rPr>
        <w:t>30</w:t>
      </w:r>
      <w:r>
        <w:rPr>
          <w:color w:val="000000"/>
          <w:sz w:val="24"/>
        </w:rPr>
        <w:t>日颁布的财税</w:t>
      </w:r>
      <w:r>
        <w:rPr>
          <w:color w:val="000000"/>
          <w:sz w:val="24"/>
        </w:rPr>
        <w:t>[2017]56</w:t>
      </w:r>
      <w:r>
        <w:rPr>
          <w:color w:val="000000"/>
          <w:sz w:val="24"/>
        </w:rPr>
        <w:t>号《关于资管产品增值税有关问题的通知》的规定，资管产品管理人运营资管产品过程中发生的增值税应税行为，暂适用简易计税方法，按照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w:t>
      </w:r>
    </w:p>
    <w:p w:rsidR="00DD1B01" w:rsidRDefault="007D6D36">
      <w:pPr>
        <w:spacing w:before="29" w:line="288" w:lineRule="auto"/>
        <w:ind w:firstLineChars="200" w:firstLine="480"/>
        <w:rPr>
          <w:color w:val="000000"/>
          <w:sz w:val="24"/>
        </w:rPr>
      </w:pPr>
      <w:r>
        <w:rPr>
          <w:color w:val="000000"/>
          <w:sz w:val="24"/>
        </w:rPr>
        <w:t>此外，财政部、国家税务总局于</w:t>
      </w:r>
      <w:r>
        <w:rPr>
          <w:color w:val="000000"/>
          <w:sz w:val="24"/>
        </w:rPr>
        <w:t>2017</w:t>
      </w:r>
      <w:r>
        <w:rPr>
          <w:color w:val="000000"/>
          <w:sz w:val="24"/>
        </w:rPr>
        <w:t>年</w:t>
      </w:r>
      <w:r>
        <w:rPr>
          <w:color w:val="000000"/>
          <w:sz w:val="24"/>
        </w:rPr>
        <w:t>12</w:t>
      </w:r>
      <w:r>
        <w:rPr>
          <w:color w:val="000000"/>
          <w:sz w:val="24"/>
        </w:rPr>
        <w:t>月</w:t>
      </w:r>
      <w:r>
        <w:rPr>
          <w:color w:val="000000"/>
          <w:sz w:val="24"/>
        </w:rPr>
        <w:t>25</w:t>
      </w:r>
      <w:r>
        <w:rPr>
          <w:color w:val="000000"/>
          <w:sz w:val="24"/>
        </w:rPr>
        <w:t>日颁布的财税</w:t>
      </w:r>
      <w:r>
        <w:rPr>
          <w:color w:val="000000"/>
          <w:sz w:val="24"/>
        </w:rPr>
        <w:t>[2017]90</w:t>
      </w:r>
      <w:r>
        <w:rPr>
          <w:color w:val="000000"/>
          <w:sz w:val="24"/>
        </w:rPr>
        <w:t>号《关于租入固定资产进行税额抵扣等增值税政策的通知》对资管产品管理人自</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日起运营资管产品提供的贷款服务、发生的部分金融商品转让业务的销售额确定做出规定。</w:t>
      </w:r>
    </w:p>
    <w:p w:rsidR="00DD1B01" w:rsidRDefault="007D6D36">
      <w:pPr>
        <w:spacing w:before="29" w:line="288" w:lineRule="auto"/>
        <w:ind w:firstLineChars="200" w:firstLine="480"/>
        <w:rPr>
          <w:color w:val="000000"/>
          <w:sz w:val="24"/>
        </w:rPr>
      </w:pPr>
      <w:r>
        <w:rPr>
          <w:color w:val="000000"/>
          <w:sz w:val="24"/>
        </w:rPr>
        <w:t>上述税收政策对本基金截至</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日止的财务状况和经营成果无影响。</w:t>
      </w:r>
    </w:p>
    <w:p w:rsidR="001A59F9" w:rsidRDefault="001A59F9" w:rsidP="00D92A8E">
      <w:pPr>
        <w:spacing w:before="29" w:line="288" w:lineRule="auto"/>
        <w:ind w:firstLineChars="200" w:firstLine="480"/>
        <w:rPr>
          <w:color w:val="000000"/>
          <w:sz w:val="24"/>
        </w:rPr>
      </w:pPr>
      <w:r w:rsidRPr="00D92A8E">
        <w:rPr>
          <w:color w:val="000000"/>
          <w:sz w:val="24"/>
        </w:rPr>
        <w:t xml:space="preserve">(3) </w:t>
      </w:r>
      <w:r w:rsidRPr="00D92A8E">
        <w:rPr>
          <w:color w:val="000000"/>
          <w:sz w:val="24"/>
        </w:rPr>
        <w:t>除公允价值和增值税外，截至资产负债表日本基金无需要说明的其他重要事项。</w:t>
      </w:r>
    </w:p>
    <w:p w:rsidR="00CE79A5" w:rsidRPr="00D92A8E" w:rsidRDefault="00CE79A5" w:rsidP="00D92A8E">
      <w:pPr>
        <w:spacing w:before="29" w:line="288" w:lineRule="auto"/>
        <w:ind w:firstLineChars="200" w:firstLine="480"/>
        <w:rPr>
          <w:color w:val="000000"/>
          <w:sz w:val="24"/>
        </w:rPr>
      </w:pPr>
    </w:p>
    <w:p w:rsidR="001A59F9" w:rsidRDefault="001A59F9" w:rsidP="00A25C9D">
      <w:pPr>
        <w:pStyle w:val="1"/>
        <w:keepNext/>
        <w:keepLines/>
        <w:widowControl w:val="0"/>
        <w:spacing w:beforeLines="100" w:before="312" w:afterLines="100" w:after="312" w:line="288" w:lineRule="auto"/>
        <w:jc w:val="center"/>
        <w:rPr>
          <w:b/>
          <w:bCs/>
          <w:szCs w:val="24"/>
          <w:lang w:val="en-US"/>
        </w:rPr>
      </w:pPr>
      <w:bookmarkStart w:id="61" w:name="_Toc225498272"/>
      <w:bookmarkStart w:id="62" w:name="_Toc361324877"/>
      <w:r w:rsidRPr="00BB271E">
        <w:rPr>
          <w:rFonts w:hint="eastAsia"/>
          <w:b/>
          <w:bCs/>
          <w:szCs w:val="24"/>
          <w:lang w:val="en-US"/>
        </w:rPr>
        <w:t>§</w:t>
      </w:r>
      <w:r w:rsidRPr="00BB271E">
        <w:rPr>
          <w:b/>
          <w:bCs/>
          <w:szCs w:val="24"/>
          <w:lang w:val="en-US"/>
        </w:rPr>
        <w:t>8</w:t>
      </w:r>
      <w:r w:rsidR="009153A3" w:rsidRPr="00BB271E">
        <w:rPr>
          <w:rFonts w:hint="eastAsia"/>
          <w:b/>
          <w:bCs/>
          <w:szCs w:val="24"/>
          <w:lang w:val="en-US"/>
        </w:rPr>
        <w:t xml:space="preserve">  </w:t>
      </w:r>
      <w:r w:rsidRPr="00BB271E">
        <w:rPr>
          <w:rFonts w:hint="eastAsia"/>
          <w:b/>
          <w:bCs/>
          <w:szCs w:val="24"/>
          <w:lang w:val="en-US"/>
        </w:rPr>
        <w:t>投资组合报告</w:t>
      </w:r>
      <w:bookmarkEnd w:id="61"/>
      <w:bookmarkEnd w:id="62"/>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63" w:name="_Toc225498273"/>
      <w:bookmarkStart w:id="64" w:name="_Toc361324878"/>
      <w:r w:rsidRPr="00C2179A">
        <w:rPr>
          <w:rFonts w:ascii="Times New Roman" w:hAnsi="Times New Roman"/>
          <w:kern w:val="0"/>
          <w:szCs w:val="24"/>
        </w:rPr>
        <w:t>8.1</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期末基金资产组合情况</w:t>
      </w:r>
      <w:bookmarkEnd w:id="63"/>
      <w:bookmarkEnd w:id="64"/>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519"/>
        <w:gridCol w:w="1980"/>
      </w:tblGrid>
      <w:tr w:rsidR="001A59F9" w:rsidRPr="008B2C7A" w:rsidTr="00C60ED0">
        <w:tc>
          <w:tcPr>
            <w:tcW w:w="108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序号</w:t>
            </w:r>
          </w:p>
        </w:tc>
        <w:tc>
          <w:tcPr>
            <w:tcW w:w="342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项目</w:t>
            </w:r>
          </w:p>
        </w:tc>
        <w:tc>
          <w:tcPr>
            <w:tcW w:w="252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金额</w:t>
            </w:r>
          </w:p>
        </w:tc>
        <w:tc>
          <w:tcPr>
            <w:tcW w:w="198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占基金总资产的比例（</w:t>
            </w:r>
            <w:r w:rsidRPr="00BB271E">
              <w:rPr>
                <w:color w:val="000000"/>
                <w:sz w:val="24"/>
              </w:rPr>
              <w:t>%</w:t>
            </w:r>
            <w:r w:rsidRPr="00BB271E">
              <w:rPr>
                <w:rFonts w:hint="eastAsia"/>
                <w:color w:val="000000"/>
                <w:sz w:val="24"/>
              </w:rPr>
              <w:t>）</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r w:rsidRPr="00103BEB">
              <w:rPr>
                <w:sz w:val="24"/>
              </w:rPr>
              <w:t>1</w:t>
            </w: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权益投资</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132,674,057.80</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18.76</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其中：股票</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132,674,057.80</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18.76</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r w:rsidRPr="00103BEB">
              <w:rPr>
                <w:sz w:val="24"/>
              </w:rPr>
              <w:t>2</w:t>
            </w: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固定收益投资</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559,546,712.00</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79.11</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其中：债券</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559,546,712.00</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79.11</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资产支持证券</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w:t>
            </w:r>
          </w:p>
        </w:tc>
      </w:tr>
      <w:tr w:rsidR="001E6CEE" w:rsidRPr="008B2C7A" w:rsidTr="000749BC">
        <w:tc>
          <w:tcPr>
            <w:tcW w:w="1080" w:type="dxa"/>
            <w:vAlign w:val="center"/>
          </w:tcPr>
          <w:p w:rsidR="001E6CEE" w:rsidRPr="00103BEB" w:rsidRDefault="001E6CEE" w:rsidP="000749BC">
            <w:pPr>
              <w:spacing w:before="29" w:line="288" w:lineRule="auto"/>
              <w:jc w:val="center"/>
              <w:rPr>
                <w:sz w:val="24"/>
              </w:rPr>
            </w:pPr>
            <w:r w:rsidRPr="00103BEB">
              <w:rPr>
                <w:rFonts w:hint="eastAsia"/>
                <w:sz w:val="24"/>
              </w:rPr>
              <w:t>3</w:t>
            </w:r>
          </w:p>
        </w:tc>
        <w:tc>
          <w:tcPr>
            <w:tcW w:w="3420" w:type="dxa"/>
            <w:vAlign w:val="center"/>
          </w:tcPr>
          <w:p w:rsidR="001E6CEE" w:rsidRPr="00103BEB" w:rsidRDefault="001E6CEE" w:rsidP="000749BC">
            <w:pPr>
              <w:spacing w:before="29" w:line="288" w:lineRule="auto"/>
              <w:ind w:leftChars="50" w:left="105"/>
              <w:rPr>
                <w:sz w:val="24"/>
              </w:rPr>
            </w:pPr>
            <w:r w:rsidRPr="00103BEB">
              <w:rPr>
                <w:rFonts w:hint="eastAsia"/>
                <w:sz w:val="24"/>
              </w:rPr>
              <w:t>贵金属投资</w:t>
            </w:r>
          </w:p>
        </w:tc>
        <w:tc>
          <w:tcPr>
            <w:tcW w:w="2520" w:type="dxa"/>
            <w:vAlign w:val="center"/>
          </w:tcPr>
          <w:p w:rsidR="001E6CEE" w:rsidRPr="00103BEB" w:rsidRDefault="001E6CEE" w:rsidP="00103BEB">
            <w:pPr>
              <w:spacing w:before="29" w:line="288" w:lineRule="auto"/>
              <w:ind w:left="17"/>
              <w:jc w:val="right"/>
              <w:rPr>
                <w:sz w:val="24"/>
              </w:rPr>
            </w:pPr>
            <w:r w:rsidRPr="00103BEB">
              <w:rPr>
                <w:rFonts w:hint="eastAsia"/>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rFonts w:hint="eastAsia"/>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rFonts w:hint="eastAsia"/>
                <w:sz w:val="24"/>
              </w:rPr>
              <w:t>4</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金融衍生品投资</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rFonts w:hint="eastAsia"/>
                <w:sz w:val="24"/>
              </w:rPr>
              <w:t>5</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买入返售金融资产</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其中：买断式回购的买入返售金融资产</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rFonts w:hint="eastAsia"/>
                <w:sz w:val="24"/>
              </w:rPr>
              <w:t>6</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银行存款和结算备付金合计</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5,569,086.43</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0.79</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sz w:val="24"/>
              </w:rPr>
              <w:t>7</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其他各项资产</w:t>
            </w:r>
          </w:p>
        </w:tc>
        <w:tc>
          <w:tcPr>
            <w:tcW w:w="2520" w:type="dxa"/>
            <w:vAlign w:val="center"/>
          </w:tcPr>
          <w:p w:rsidR="001E6CEE" w:rsidRPr="000008D1" w:rsidRDefault="001E6CEE" w:rsidP="000008D1">
            <w:pPr>
              <w:spacing w:before="29" w:line="288" w:lineRule="auto"/>
              <w:ind w:left="17"/>
              <w:jc w:val="right"/>
              <w:rPr>
                <w:sz w:val="24"/>
              </w:rPr>
            </w:pPr>
            <w:r w:rsidRPr="000008D1">
              <w:rPr>
                <w:sz w:val="24"/>
              </w:rPr>
              <w:t>9,535,235.42</w:t>
            </w:r>
          </w:p>
        </w:tc>
        <w:tc>
          <w:tcPr>
            <w:tcW w:w="1980" w:type="dxa"/>
            <w:vAlign w:val="center"/>
          </w:tcPr>
          <w:p w:rsidR="001E6CEE" w:rsidRPr="000008D1" w:rsidRDefault="001E6CEE" w:rsidP="00026C9C">
            <w:pPr>
              <w:spacing w:line="360" w:lineRule="auto"/>
              <w:jc w:val="right"/>
              <w:rPr>
                <w:sz w:val="24"/>
              </w:rPr>
            </w:pPr>
            <w:r w:rsidRPr="000008D1">
              <w:rPr>
                <w:sz w:val="24"/>
              </w:rPr>
              <w:t>1.35</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sz w:val="24"/>
              </w:rPr>
              <w:t>8</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合计</w:t>
            </w:r>
          </w:p>
        </w:tc>
        <w:tc>
          <w:tcPr>
            <w:tcW w:w="2520" w:type="dxa"/>
            <w:vAlign w:val="center"/>
          </w:tcPr>
          <w:p w:rsidR="001E6CEE" w:rsidRPr="000008D1" w:rsidRDefault="001E6CEE" w:rsidP="000008D1">
            <w:pPr>
              <w:spacing w:before="29" w:line="288" w:lineRule="auto"/>
              <w:ind w:left="17"/>
              <w:jc w:val="right"/>
              <w:rPr>
                <w:sz w:val="24"/>
              </w:rPr>
            </w:pPr>
            <w:r w:rsidRPr="000008D1">
              <w:rPr>
                <w:sz w:val="24"/>
              </w:rPr>
              <w:t>707,325,091.65</w:t>
            </w:r>
          </w:p>
        </w:tc>
        <w:tc>
          <w:tcPr>
            <w:tcW w:w="1980" w:type="dxa"/>
            <w:vAlign w:val="center"/>
          </w:tcPr>
          <w:p w:rsidR="001E6CEE" w:rsidRPr="000008D1" w:rsidRDefault="001E6CEE" w:rsidP="000008D1">
            <w:pPr>
              <w:spacing w:before="29" w:line="288" w:lineRule="auto"/>
              <w:ind w:left="17"/>
              <w:jc w:val="right"/>
              <w:rPr>
                <w:sz w:val="24"/>
              </w:rPr>
            </w:pPr>
            <w:r w:rsidRPr="000008D1">
              <w:rPr>
                <w:sz w:val="24"/>
              </w:rPr>
              <w:t>100.00</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Default="001A59F9" w:rsidP="00C2179A">
      <w:pPr>
        <w:pStyle w:val="20"/>
        <w:spacing w:before="29" w:after="0" w:line="288" w:lineRule="auto"/>
        <w:rPr>
          <w:rFonts w:ascii="Times New Roman" w:hAnsi="Times New Roman"/>
          <w:kern w:val="0"/>
          <w:szCs w:val="24"/>
        </w:rPr>
      </w:pPr>
      <w:bookmarkStart w:id="65" w:name="_Toc225498274"/>
      <w:bookmarkStart w:id="66" w:name="_Toc361324879"/>
      <w:r w:rsidRPr="00C2179A">
        <w:rPr>
          <w:rFonts w:ascii="Times New Roman" w:hAnsi="Times New Roman"/>
          <w:kern w:val="0"/>
          <w:szCs w:val="24"/>
        </w:rPr>
        <w:t>8.2</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期末按行业分类的股票投资组合</w:t>
      </w:r>
      <w:bookmarkEnd w:id="65"/>
      <w:bookmarkEnd w:id="66"/>
    </w:p>
    <w:p w:rsidR="00804B04" w:rsidRPr="00804B04" w:rsidRDefault="00804B04" w:rsidP="00804B04">
      <w:pPr>
        <w:pStyle w:val="20"/>
        <w:spacing w:before="29" w:after="0" w:line="288" w:lineRule="auto"/>
        <w:rPr>
          <w:rFonts w:ascii="Times New Roman" w:hAnsi="Times New Roman"/>
          <w:color w:val="000000"/>
          <w:szCs w:val="24"/>
        </w:rPr>
      </w:pPr>
      <w:r w:rsidRPr="000B7A0A">
        <w:rPr>
          <w:rFonts w:ascii="Times New Roman" w:hAnsi="Times New Roman"/>
          <w:color w:val="000000"/>
          <w:szCs w:val="24"/>
        </w:rPr>
        <w:t>8.2.1</w:t>
      </w:r>
      <w:r w:rsidRPr="000B7A0A">
        <w:rPr>
          <w:rFonts w:ascii="Times New Roman" w:hAnsi="Times New Roman" w:hint="eastAsia"/>
          <w:color w:val="000000"/>
          <w:szCs w:val="24"/>
        </w:rPr>
        <w:t>报告期末按行业分类的境内股票投资组合</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685"/>
        <w:gridCol w:w="2694"/>
        <w:gridCol w:w="1768"/>
      </w:tblGrid>
      <w:tr w:rsidR="001A59F9" w:rsidRPr="008B2C7A" w:rsidTr="00E15147">
        <w:tc>
          <w:tcPr>
            <w:tcW w:w="851" w:type="dxa"/>
            <w:vAlign w:val="center"/>
          </w:tcPr>
          <w:p w:rsidR="001A59F9" w:rsidRPr="00C60ED0" w:rsidRDefault="001A59F9" w:rsidP="00C60ED0">
            <w:pPr>
              <w:spacing w:before="29" w:line="288" w:lineRule="auto"/>
              <w:jc w:val="center"/>
              <w:rPr>
                <w:color w:val="000000"/>
                <w:sz w:val="24"/>
              </w:rPr>
            </w:pPr>
            <w:r w:rsidRPr="00C60ED0">
              <w:rPr>
                <w:rFonts w:hint="eastAsia"/>
                <w:color w:val="000000"/>
                <w:sz w:val="24"/>
              </w:rPr>
              <w:t>代码</w:t>
            </w:r>
          </w:p>
        </w:tc>
        <w:tc>
          <w:tcPr>
            <w:tcW w:w="3685" w:type="dxa"/>
            <w:vAlign w:val="center"/>
          </w:tcPr>
          <w:p w:rsidR="001A59F9" w:rsidRPr="00C60ED0" w:rsidRDefault="001A59F9" w:rsidP="00C60ED0">
            <w:pPr>
              <w:spacing w:before="29" w:line="288" w:lineRule="auto"/>
              <w:jc w:val="center"/>
              <w:rPr>
                <w:color w:val="000000"/>
                <w:sz w:val="24"/>
              </w:rPr>
            </w:pPr>
            <w:r w:rsidRPr="00C60ED0">
              <w:rPr>
                <w:rFonts w:hint="eastAsia"/>
                <w:color w:val="000000"/>
                <w:sz w:val="24"/>
              </w:rPr>
              <w:t>行业类别</w:t>
            </w:r>
          </w:p>
        </w:tc>
        <w:tc>
          <w:tcPr>
            <w:tcW w:w="2694" w:type="dxa"/>
            <w:vAlign w:val="center"/>
          </w:tcPr>
          <w:p w:rsidR="001A59F9" w:rsidRPr="00C60ED0" w:rsidRDefault="001A59F9" w:rsidP="00C60ED0">
            <w:pPr>
              <w:spacing w:before="29" w:line="288" w:lineRule="auto"/>
              <w:jc w:val="center"/>
              <w:rPr>
                <w:color w:val="000000"/>
                <w:sz w:val="24"/>
              </w:rPr>
            </w:pPr>
            <w:r w:rsidRPr="00C60ED0">
              <w:rPr>
                <w:rFonts w:hint="eastAsia"/>
                <w:color w:val="000000"/>
                <w:sz w:val="24"/>
              </w:rPr>
              <w:t>公允价值</w:t>
            </w:r>
          </w:p>
        </w:tc>
        <w:tc>
          <w:tcPr>
            <w:tcW w:w="1768" w:type="dxa"/>
            <w:vAlign w:val="center"/>
          </w:tcPr>
          <w:p w:rsidR="001A59F9" w:rsidRPr="00C60ED0" w:rsidRDefault="001A59F9" w:rsidP="00C60ED0">
            <w:pPr>
              <w:spacing w:before="29" w:line="288" w:lineRule="auto"/>
              <w:jc w:val="center"/>
              <w:rPr>
                <w:color w:val="000000"/>
                <w:sz w:val="24"/>
              </w:rPr>
            </w:pPr>
            <w:r w:rsidRPr="00C60ED0">
              <w:rPr>
                <w:rFonts w:hint="eastAsia"/>
                <w:color w:val="000000"/>
                <w:sz w:val="24"/>
              </w:rPr>
              <w:t>占基金资产净值比例（％）</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A</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农、林、牧、渔业</w:t>
            </w:r>
          </w:p>
        </w:tc>
        <w:tc>
          <w:tcPr>
            <w:tcW w:w="2694" w:type="dxa"/>
            <w:vAlign w:val="center"/>
          </w:tcPr>
          <w:p w:rsidR="001A59F9" w:rsidRPr="00C60ED0" w:rsidRDefault="001A59F9" w:rsidP="00C60ED0">
            <w:pPr>
              <w:spacing w:before="29" w:line="288" w:lineRule="auto"/>
              <w:jc w:val="right"/>
              <w:rPr>
                <w:sz w:val="24"/>
              </w:rPr>
            </w:pPr>
            <w:r w:rsidRPr="00C60ED0">
              <w:rPr>
                <w:sz w:val="24"/>
              </w:rPr>
              <w:t>-</w:t>
            </w:r>
          </w:p>
        </w:tc>
        <w:tc>
          <w:tcPr>
            <w:tcW w:w="1768" w:type="dxa"/>
            <w:vAlign w:val="center"/>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B</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采矿业</w:t>
            </w:r>
          </w:p>
        </w:tc>
        <w:tc>
          <w:tcPr>
            <w:tcW w:w="2694" w:type="dxa"/>
            <w:vAlign w:val="center"/>
          </w:tcPr>
          <w:p w:rsidR="001A59F9" w:rsidRPr="00C60ED0" w:rsidRDefault="001A59F9" w:rsidP="00C60ED0">
            <w:pPr>
              <w:spacing w:before="29" w:line="288" w:lineRule="auto"/>
              <w:jc w:val="right"/>
              <w:rPr>
                <w:sz w:val="24"/>
              </w:rPr>
            </w:pPr>
            <w:r w:rsidRPr="00C60ED0">
              <w:rPr>
                <w:sz w:val="24"/>
              </w:rPr>
              <w:t>-</w:t>
            </w:r>
          </w:p>
        </w:tc>
        <w:tc>
          <w:tcPr>
            <w:tcW w:w="1768" w:type="dxa"/>
            <w:vAlign w:val="center"/>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C</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制造业</w:t>
            </w:r>
          </w:p>
        </w:tc>
        <w:tc>
          <w:tcPr>
            <w:tcW w:w="2694" w:type="dxa"/>
            <w:vAlign w:val="center"/>
          </w:tcPr>
          <w:p w:rsidR="001A59F9" w:rsidRPr="00C60ED0" w:rsidRDefault="001A59F9" w:rsidP="00C60ED0">
            <w:pPr>
              <w:spacing w:before="29" w:line="288" w:lineRule="auto"/>
              <w:jc w:val="right"/>
              <w:rPr>
                <w:sz w:val="24"/>
              </w:rPr>
            </w:pPr>
            <w:r w:rsidRPr="00C60ED0">
              <w:rPr>
                <w:sz w:val="24"/>
              </w:rPr>
              <w:t>72,187,056.99</w:t>
            </w:r>
          </w:p>
        </w:tc>
        <w:tc>
          <w:tcPr>
            <w:tcW w:w="1768" w:type="dxa"/>
            <w:vAlign w:val="center"/>
          </w:tcPr>
          <w:p w:rsidR="001A59F9" w:rsidRPr="00C60ED0" w:rsidRDefault="001A59F9" w:rsidP="00C60ED0">
            <w:pPr>
              <w:spacing w:before="29" w:line="288" w:lineRule="auto"/>
              <w:jc w:val="right"/>
              <w:rPr>
                <w:sz w:val="24"/>
              </w:rPr>
            </w:pPr>
            <w:r w:rsidRPr="00C60ED0">
              <w:rPr>
                <w:sz w:val="24"/>
              </w:rPr>
              <w:t>11.70</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D</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电力、热力、燃气及水生产和供应业</w:t>
            </w:r>
          </w:p>
        </w:tc>
        <w:tc>
          <w:tcPr>
            <w:tcW w:w="2694" w:type="dxa"/>
            <w:vAlign w:val="bottom"/>
          </w:tcPr>
          <w:p w:rsidR="001A59F9" w:rsidRPr="00C60ED0" w:rsidRDefault="001A59F9" w:rsidP="00C60ED0">
            <w:pPr>
              <w:spacing w:before="29" w:line="288" w:lineRule="auto"/>
              <w:jc w:val="right"/>
              <w:rPr>
                <w:sz w:val="24"/>
              </w:rPr>
            </w:pPr>
            <w:r w:rsidRPr="00C60ED0">
              <w:rPr>
                <w:sz w:val="24"/>
              </w:rPr>
              <w:t>3,974,246.30</w:t>
            </w:r>
          </w:p>
        </w:tc>
        <w:tc>
          <w:tcPr>
            <w:tcW w:w="1768" w:type="dxa"/>
            <w:vAlign w:val="bottom"/>
          </w:tcPr>
          <w:p w:rsidR="001A59F9" w:rsidRPr="00C60ED0" w:rsidRDefault="001A59F9" w:rsidP="00C60ED0">
            <w:pPr>
              <w:spacing w:before="29" w:line="288" w:lineRule="auto"/>
              <w:jc w:val="right"/>
              <w:rPr>
                <w:sz w:val="24"/>
              </w:rPr>
            </w:pPr>
            <w:r w:rsidRPr="00C60ED0">
              <w:rPr>
                <w:sz w:val="24"/>
              </w:rPr>
              <w:t>0.64</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E</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建筑业</w:t>
            </w:r>
          </w:p>
        </w:tc>
        <w:tc>
          <w:tcPr>
            <w:tcW w:w="2694" w:type="dxa"/>
            <w:vAlign w:val="center"/>
          </w:tcPr>
          <w:p w:rsidR="001A59F9" w:rsidRPr="00C60ED0" w:rsidRDefault="001A59F9" w:rsidP="00C60ED0">
            <w:pPr>
              <w:spacing w:before="29" w:line="288" w:lineRule="auto"/>
              <w:jc w:val="right"/>
              <w:rPr>
                <w:sz w:val="24"/>
              </w:rPr>
            </w:pPr>
            <w:r w:rsidRPr="00C60ED0">
              <w:rPr>
                <w:sz w:val="24"/>
              </w:rPr>
              <w:t>-</w:t>
            </w:r>
          </w:p>
        </w:tc>
        <w:tc>
          <w:tcPr>
            <w:tcW w:w="1768" w:type="dxa"/>
            <w:vAlign w:val="center"/>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F</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批发和零售业</w:t>
            </w:r>
          </w:p>
        </w:tc>
        <w:tc>
          <w:tcPr>
            <w:tcW w:w="2694" w:type="dxa"/>
            <w:vAlign w:val="bottom"/>
          </w:tcPr>
          <w:p w:rsidR="001A59F9" w:rsidRPr="00C60ED0" w:rsidRDefault="001A59F9" w:rsidP="00C60ED0">
            <w:pPr>
              <w:spacing w:before="29" w:line="288" w:lineRule="auto"/>
              <w:jc w:val="right"/>
              <w:rPr>
                <w:sz w:val="24"/>
              </w:rPr>
            </w:pPr>
            <w:r w:rsidRPr="00C60ED0">
              <w:rPr>
                <w:sz w:val="24"/>
              </w:rPr>
              <w:t>8,884,600.00</w:t>
            </w:r>
          </w:p>
        </w:tc>
        <w:tc>
          <w:tcPr>
            <w:tcW w:w="1768" w:type="dxa"/>
            <w:vAlign w:val="bottom"/>
          </w:tcPr>
          <w:p w:rsidR="001A59F9" w:rsidRPr="00C60ED0" w:rsidRDefault="001A59F9" w:rsidP="00C60ED0">
            <w:pPr>
              <w:spacing w:before="29" w:line="288" w:lineRule="auto"/>
              <w:jc w:val="right"/>
              <w:rPr>
                <w:sz w:val="24"/>
              </w:rPr>
            </w:pPr>
            <w:r w:rsidRPr="00C60ED0">
              <w:rPr>
                <w:sz w:val="24"/>
              </w:rPr>
              <w:t>1.44</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G</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交通运输、仓储和邮政业</w:t>
            </w:r>
          </w:p>
        </w:tc>
        <w:tc>
          <w:tcPr>
            <w:tcW w:w="2694" w:type="dxa"/>
            <w:vAlign w:val="bottom"/>
          </w:tcPr>
          <w:p w:rsidR="001A59F9" w:rsidRPr="00C60ED0" w:rsidRDefault="001A59F9" w:rsidP="00C60ED0">
            <w:pPr>
              <w:spacing w:before="29" w:line="288" w:lineRule="auto"/>
              <w:jc w:val="right"/>
              <w:rPr>
                <w:sz w:val="24"/>
              </w:rPr>
            </w:pPr>
            <w:r w:rsidRPr="00C60ED0">
              <w:rPr>
                <w:sz w:val="24"/>
              </w:rPr>
              <w:t>17,942.76</w:t>
            </w:r>
          </w:p>
        </w:tc>
        <w:tc>
          <w:tcPr>
            <w:tcW w:w="1768" w:type="dxa"/>
            <w:vAlign w:val="bottom"/>
          </w:tcPr>
          <w:p w:rsidR="001A59F9" w:rsidRPr="00C60ED0" w:rsidRDefault="001A59F9" w:rsidP="00C60ED0">
            <w:pPr>
              <w:spacing w:before="29" w:line="288" w:lineRule="auto"/>
              <w:jc w:val="right"/>
              <w:rPr>
                <w:sz w:val="24"/>
              </w:rPr>
            </w:pPr>
            <w:r w:rsidRPr="00C60ED0">
              <w:rPr>
                <w:sz w:val="24"/>
              </w:rPr>
              <w:t>0.00</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H</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住宿和餐饮业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I</w:t>
            </w:r>
          </w:p>
        </w:tc>
        <w:tc>
          <w:tcPr>
            <w:tcW w:w="3685" w:type="dxa"/>
            <w:vAlign w:val="center"/>
          </w:tcPr>
          <w:p w:rsidR="001A59F9" w:rsidRPr="00C60ED0" w:rsidRDefault="001A59F9" w:rsidP="0031107A">
            <w:pPr>
              <w:spacing w:before="29" w:line="288" w:lineRule="auto"/>
              <w:ind w:leftChars="50" w:left="105"/>
              <w:rPr>
                <w:sz w:val="24"/>
              </w:rPr>
            </w:pPr>
            <w:r w:rsidRPr="00C60ED0">
              <w:rPr>
                <w:rFonts w:hint="eastAsia"/>
                <w:sz w:val="24"/>
              </w:rPr>
              <w:t>信息传输、软件和信息技术服务业</w:t>
            </w:r>
          </w:p>
        </w:tc>
        <w:tc>
          <w:tcPr>
            <w:tcW w:w="2694" w:type="dxa"/>
            <w:vAlign w:val="bottom"/>
          </w:tcPr>
          <w:p w:rsidR="001A59F9" w:rsidRPr="00C60ED0" w:rsidRDefault="001A59F9" w:rsidP="00C60ED0">
            <w:pPr>
              <w:spacing w:before="29" w:line="288" w:lineRule="auto"/>
              <w:jc w:val="right"/>
              <w:rPr>
                <w:sz w:val="24"/>
              </w:rPr>
            </w:pPr>
            <w:r w:rsidRPr="00C60ED0">
              <w:rPr>
                <w:sz w:val="24"/>
              </w:rPr>
              <w:t>34,112.55</w:t>
            </w:r>
          </w:p>
        </w:tc>
        <w:tc>
          <w:tcPr>
            <w:tcW w:w="1768" w:type="dxa"/>
            <w:vAlign w:val="bottom"/>
          </w:tcPr>
          <w:p w:rsidR="001A59F9" w:rsidRPr="00C60ED0" w:rsidRDefault="001A59F9" w:rsidP="00C60ED0">
            <w:pPr>
              <w:spacing w:before="29" w:line="288" w:lineRule="auto"/>
              <w:jc w:val="right"/>
              <w:rPr>
                <w:sz w:val="24"/>
              </w:rPr>
            </w:pPr>
            <w:r w:rsidRPr="00C60ED0">
              <w:rPr>
                <w:sz w:val="24"/>
              </w:rPr>
              <w:t>0.01</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J</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金融业</w:t>
            </w:r>
          </w:p>
        </w:tc>
        <w:tc>
          <w:tcPr>
            <w:tcW w:w="2694" w:type="dxa"/>
            <w:vAlign w:val="bottom"/>
          </w:tcPr>
          <w:p w:rsidR="001A59F9" w:rsidRPr="00C60ED0" w:rsidRDefault="001A59F9" w:rsidP="00C60ED0">
            <w:pPr>
              <w:spacing w:before="29" w:line="288" w:lineRule="auto"/>
              <w:jc w:val="right"/>
              <w:rPr>
                <w:sz w:val="24"/>
              </w:rPr>
            </w:pPr>
            <w:r w:rsidRPr="00C60ED0">
              <w:rPr>
                <w:sz w:val="24"/>
              </w:rPr>
              <w:t>47,543,776.00</w:t>
            </w:r>
          </w:p>
        </w:tc>
        <w:tc>
          <w:tcPr>
            <w:tcW w:w="1768" w:type="dxa"/>
            <w:vAlign w:val="bottom"/>
          </w:tcPr>
          <w:p w:rsidR="001A59F9" w:rsidRPr="00C60ED0" w:rsidRDefault="001A59F9" w:rsidP="00C60ED0">
            <w:pPr>
              <w:spacing w:before="29" w:line="288" w:lineRule="auto"/>
              <w:jc w:val="right"/>
              <w:rPr>
                <w:sz w:val="24"/>
              </w:rPr>
            </w:pPr>
            <w:r w:rsidRPr="00C60ED0">
              <w:rPr>
                <w:sz w:val="24"/>
              </w:rPr>
              <w:t>7.70</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K</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房地产业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L</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租赁和商务服务业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M</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科学研究和技术服务业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N</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水利、环境和公共设施管理业</w:t>
            </w:r>
          </w:p>
        </w:tc>
        <w:tc>
          <w:tcPr>
            <w:tcW w:w="2694" w:type="dxa"/>
            <w:vAlign w:val="bottom"/>
          </w:tcPr>
          <w:p w:rsidR="001A59F9" w:rsidRPr="00C60ED0" w:rsidRDefault="001A59F9" w:rsidP="00C60ED0">
            <w:pPr>
              <w:spacing w:before="29" w:line="288" w:lineRule="auto"/>
              <w:jc w:val="right"/>
              <w:rPr>
                <w:sz w:val="24"/>
              </w:rPr>
            </w:pPr>
            <w:r w:rsidRPr="00C60ED0">
              <w:rPr>
                <w:sz w:val="24"/>
              </w:rPr>
              <w:t>32,323.20</w:t>
            </w:r>
          </w:p>
        </w:tc>
        <w:tc>
          <w:tcPr>
            <w:tcW w:w="1768" w:type="dxa"/>
            <w:vAlign w:val="bottom"/>
          </w:tcPr>
          <w:p w:rsidR="001A59F9" w:rsidRPr="00C60ED0" w:rsidRDefault="001A59F9" w:rsidP="00C60ED0">
            <w:pPr>
              <w:spacing w:before="29" w:line="288" w:lineRule="auto"/>
              <w:jc w:val="right"/>
              <w:rPr>
                <w:sz w:val="24"/>
              </w:rPr>
            </w:pPr>
            <w:r w:rsidRPr="00C60ED0">
              <w:rPr>
                <w:sz w:val="24"/>
              </w:rPr>
              <w:t>0.01</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O</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居民服务、修理和其他服务业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P</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教育</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Q</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卫生和社会工作</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R</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文化、体育和娱乐业</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r w:rsidRPr="00C60ED0">
              <w:rPr>
                <w:sz w:val="24"/>
              </w:rPr>
              <w:t>S</w:t>
            </w: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综合</w:t>
            </w:r>
          </w:p>
        </w:tc>
        <w:tc>
          <w:tcPr>
            <w:tcW w:w="2694" w:type="dxa"/>
            <w:vAlign w:val="bottom"/>
          </w:tcPr>
          <w:p w:rsidR="001A59F9" w:rsidRPr="00C60ED0" w:rsidRDefault="001A59F9" w:rsidP="00C60ED0">
            <w:pPr>
              <w:spacing w:before="29" w:line="288" w:lineRule="auto"/>
              <w:jc w:val="right"/>
              <w:rPr>
                <w:sz w:val="24"/>
              </w:rPr>
            </w:pPr>
            <w:r w:rsidRPr="00C60ED0">
              <w:rPr>
                <w:sz w:val="24"/>
              </w:rPr>
              <w:t>-</w:t>
            </w:r>
          </w:p>
        </w:tc>
        <w:tc>
          <w:tcPr>
            <w:tcW w:w="1768" w:type="dxa"/>
            <w:vAlign w:val="bottom"/>
          </w:tcPr>
          <w:p w:rsidR="001A59F9" w:rsidRPr="00C60ED0" w:rsidRDefault="001A59F9" w:rsidP="00C60ED0">
            <w:pPr>
              <w:spacing w:before="29" w:line="288" w:lineRule="auto"/>
              <w:jc w:val="right"/>
              <w:rPr>
                <w:sz w:val="24"/>
              </w:rPr>
            </w:pPr>
            <w:r w:rsidRPr="00C60ED0">
              <w:rPr>
                <w:sz w:val="24"/>
              </w:rPr>
              <w:t>-</w:t>
            </w:r>
          </w:p>
        </w:tc>
      </w:tr>
      <w:tr w:rsidR="001A59F9" w:rsidRPr="008B2C7A" w:rsidTr="00E15147">
        <w:tc>
          <w:tcPr>
            <w:tcW w:w="851" w:type="dxa"/>
            <w:vAlign w:val="center"/>
          </w:tcPr>
          <w:p w:rsidR="001A59F9" w:rsidRPr="00C60ED0" w:rsidRDefault="001A59F9" w:rsidP="00C60ED0">
            <w:pPr>
              <w:spacing w:before="29" w:line="288" w:lineRule="auto"/>
              <w:jc w:val="center"/>
              <w:rPr>
                <w:sz w:val="24"/>
              </w:rPr>
            </w:pPr>
          </w:p>
        </w:tc>
        <w:tc>
          <w:tcPr>
            <w:tcW w:w="3685" w:type="dxa"/>
            <w:vAlign w:val="center"/>
          </w:tcPr>
          <w:p w:rsidR="001A59F9" w:rsidRPr="00C60ED0" w:rsidRDefault="001A59F9" w:rsidP="00C60ED0">
            <w:pPr>
              <w:spacing w:before="29" w:line="288" w:lineRule="auto"/>
              <w:ind w:leftChars="50" w:left="105"/>
              <w:rPr>
                <w:sz w:val="24"/>
              </w:rPr>
            </w:pPr>
            <w:r w:rsidRPr="00C60ED0">
              <w:rPr>
                <w:rFonts w:hint="eastAsia"/>
                <w:sz w:val="24"/>
              </w:rPr>
              <w:t>合计</w:t>
            </w:r>
          </w:p>
        </w:tc>
        <w:tc>
          <w:tcPr>
            <w:tcW w:w="2694" w:type="dxa"/>
            <w:vAlign w:val="center"/>
          </w:tcPr>
          <w:p w:rsidR="001A59F9" w:rsidRPr="00C60ED0" w:rsidRDefault="001A59F9" w:rsidP="00C60ED0">
            <w:pPr>
              <w:spacing w:before="29" w:line="288" w:lineRule="auto"/>
              <w:jc w:val="right"/>
              <w:rPr>
                <w:sz w:val="24"/>
              </w:rPr>
            </w:pPr>
            <w:r w:rsidRPr="00C60ED0">
              <w:rPr>
                <w:sz w:val="24"/>
              </w:rPr>
              <w:t>132,674,057.80</w:t>
            </w:r>
          </w:p>
        </w:tc>
        <w:tc>
          <w:tcPr>
            <w:tcW w:w="1768" w:type="dxa"/>
            <w:vAlign w:val="center"/>
          </w:tcPr>
          <w:p w:rsidR="001A59F9" w:rsidRPr="00C60ED0" w:rsidRDefault="001A59F9" w:rsidP="00C60ED0">
            <w:pPr>
              <w:spacing w:before="29" w:line="288" w:lineRule="auto"/>
              <w:jc w:val="right"/>
              <w:rPr>
                <w:sz w:val="24"/>
              </w:rPr>
            </w:pPr>
            <w:r w:rsidRPr="00C60ED0">
              <w:rPr>
                <w:sz w:val="24"/>
              </w:rPr>
              <w:t>21.50</w:t>
            </w:r>
          </w:p>
        </w:tc>
      </w:tr>
    </w:tbl>
    <w:p w:rsidR="00F35571" w:rsidRPr="00E25C2A" w:rsidRDefault="00F35571" w:rsidP="00E25C2A">
      <w:pPr>
        <w:tabs>
          <w:tab w:val="left" w:pos="426"/>
        </w:tabs>
        <w:spacing w:before="29" w:line="288" w:lineRule="auto"/>
        <w:jc w:val="left"/>
        <w:rPr>
          <w:kern w:val="0"/>
          <w:sz w:val="24"/>
        </w:rPr>
      </w:pPr>
    </w:p>
    <w:p w:rsidR="001A59F9" w:rsidRPr="008B2C7A"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804B04" w:rsidRPr="00D52A9B" w:rsidRDefault="00804B04" w:rsidP="00804B04">
      <w:pPr>
        <w:pStyle w:val="20"/>
        <w:spacing w:before="29" w:after="0" w:line="288" w:lineRule="auto"/>
        <w:rPr>
          <w:rFonts w:ascii="Times New Roman" w:hAnsi="Times New Roman"/>
          <w:kern w:val="0"/>
          <w:szCs w:val="24"/>
        </w:rPr>
      </w:pPr>
      <w:r w:rsidRPr="00D52A9B">
        <w:rPr>
          <w:rFonts w:ascii="Times New Roman" w:hAnsi="Times New Roman"/>
          <w:kern w:val="0"/>
          <w:szCs w:val="24"/>
        </w:rPr>
        <w:t>8.2.2</w:t>
      </w:r>
      <w:r w:rsidRPr="00D52A9B">
        <w:rPr>
          <w:rFonts w:ascii="Times New Roman" w:hAnsi="Times New Roman" w:hint="eastAsia"/>
          <w:kern w:val="0"/>
          <w:szCs w:val="24"/>
        </w:rPr>
        <w:t>报告期末按行业分类的</w:t>
      </w:r>
      <w:r w:rsidR="00A25C9D">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804B04" w:rsidRPr="00D52A9B" w:rsidRDefault="00804B04" w:rsidP="00804B04">
      <w:pPr>
        <w:tabs>
          <w:tab w:val="left" w:pos="426"/>
        </w:tabs>
        <w:spacing w:line="360" w:lineRule="auto"/>
        <w:jc w:val="left"/>
        <w:rPr>
          <w:kern w:val="0"/>
          <w:sz w:val="24"/>
        </w:rPr>
      </w:pPr>
      <w:r>
        <w:rPr>
          <w:rFonts w:hint="eastAsia"/>
          <w:kern w:val="0"/>
          <w:sz w:val="24"/>
        </w:rPr>
        <w:t xml:space="preserve"> </w:t>
      </w:r>
      <w:r w:rsidRPr="00D52A9B">
        <w:rPr>
          <w:kern w:val="0"/>
          <w:sz w:val="24"/>
        </w:rPr>
        <w:t>本基金本报告期末未持有通过港股通投资的股票。</w:t>
      </w:r>
    </w:p>
    <w:p w:rsidR="001A59F9" w:rsidRPr="00804B04"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67" w:name="_Toc361324881"/>
      <w:r w:rsidRPr="00C2179A">
        <w:rPr>
          <w:rFonts w:ascii="Times New Roman" w:hAnsi="Times New Roman"/>
          <w:kern w:val="0"/>
          <w:szCs w:val="24"/>
        </w:rPr>
        <w:t>8.3</w:t>
      </w:r>
      <w:r w:rsidR="00024200" w:rsidRPr="00C2179A">
        <w:rPr>
          <w:rFonts w:ascii="Times New Roman" w:hAnsi="Times New Roman" w:hint="eastAsia"/>
          <w:kern w:val="0"/>
          <w:szCs w:val="24"/>
        </w:rPr>
        <w:t xml:space="preserve"> </w:t>
      </w:r>
      <w:r w:rsidR="00575259" w:rsidRPr="00C2179A">
        <w:rPr>
          <w:rFonts w:ascii="Times New Roman" w:hAnsi="Times New Roman" w:hint="eastAsia"/>
          <w:kern w:val="0"/>
          <w:szCs w:val="24"/>
        </w:rPr>
        <w:t>期末按公允价值占基金资产净值比例大小排序的前十名</w:t>
      </w:r>
      <w:r w:rsidRPr="00C2179A">
        <w:rPr>
          <w:rFonts w:ascii="Times New Roman" w:hAnsi="Times New Roman" w:hint="eastAsia"/>
          <w:kern w:val="0"/>
          <w:szCs w:val="24"/>
        </w:rPr>
        <w:t>股票投资明细</w:t>
      </w:r>
      <w:bookmarkEnd w:id="67"/>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7"/>
        <w:gridCol w:w="1290"/>
        <w:gridCol w:w="1720"/>
        <w:gridCol w:w="1577"/>
        <w:gridCol w:w="1720"/>
        <w:gridCol w:w="1864"/>
      </w:tblGrid>
      <w:tr w:rsidR="001A59F9" w:rsidRPr="008B2C7A" w:rsidTr="00FC3EE4">
        <w:tc>
          <w:tcPr>
            <w:tcW w:w="817"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序号</w:t>
            </w:r>
          </w:p>
        </w:tc>
        <w:tc>
          <w:tcPr>
            <w:tcW w:w="1276"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股票代码</w:t>
            </w:r>
          </w:p>
        </w:tc>
        <w:tc>
          <w:tcPr>
            <w:tcW w:w="1701"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股票名称</w:t>
            </w:r>
          </w:p>
        </w:tc>
        <w:tc>
          <w:tcPr>
            <w:tcW w:w="1559"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数量</w:t>
            </w:r>
            <w:r w:rsidRPr="0093176F">
              <w:rPr>
                <w:sz w:val="24"/>
              </w:rPr>
              <w:t>(</w:t>
            </w:r>
            <w:r w:rsidRPr="0093176F">
              <w:rPr>
                <w:rFonts w:hint="eastAsia"/>
                <w:sz w:val="24"/>
              </w:rPr>
              <w:t>股</w:t>
            </w:r>
            <w:r w:rsidRPr="0093176F">
              <w:rPr>
                <w:sz w:val="24"/>
              </w:rPr>
              <w:t>)</w:t>
            </w:r>
          </w:p>
        </w:tc>
        <w:tc>
          <w:tcPr>
            <w:tcW w:w="1701" w:type="dxa"/>
            <w:vAlign w:val="center"/>
          </w:tcPr>
          <w:p w:rsidR="001A59F9" w:rsidRPr="0093176F" w:rsidRDefault="001A59F9" w:rsidP="0093176F">
            <w:pPr>
              <w:autoSpaceDE w:val="0"/>
              <w:autoSpaceDN w:val="0"/>
              <w:adjustRightInd w:val="0"/>
              <w:snapToGrid w:val="0"/>
              <w:spacing w:before="29" w:line="288" w:lineRule="auto"/>
              <w:jc w:val="center"/>
              <w:rPr>
                <w:sz w:val="24"/>
              </w:rPr>
            </w:pPr>
            <w:r w:rsidRPr="0093176F">
              <w:rPr>
                <w:rFonts w:hint="eastAsia"/>
                <w:sz w:val="24"/>
              </w:rPr>
              <w:t>公允价值</w:t>
            </w:r>
          </w:p>
        </w:tc>
        <w:tc>
          <w:tcPr>
            <w:tcW w:w="1843" w:type="dxa"/>
            <w:vAlign w:val="center"/>
          </w:tcPr>
          <w:p w:rsidR="001A59F9" w:rsidRPr="0093176F" w:rsidRDefault="001A59F9" w:rsidP="0093176F">
            <w:pPr>
              <w:adjustRightInd w:val="0"/>
              <w:snapToGrid w:val="0"/>
              <w:spacing w:before="29" w:line="288" w:lineRule="auto"/>
              <w:jc w:val="center"/>
              <w:rPr>
                <w:sz w:val="24"/>
              </w:rPr>
            </w:pPr>
            <w:r w:rsidRPr="0093176F">
              <w:rPr>
                <w:rFonts w:hint="eastAsia"/>
                <w:sz w:val="24"/>
              </w:rPr>
              <w:t>占基金资产净值比例</w:t>
            </w:r>
            <w:r w:rsidRPr="0093176F">
              <w:rPr>
                <w:sz w:val="24"/>
              </w:rPr>
              <w:t>(</w:t>
            </w:r>
            <w:r w:rsidRPr="0093176F">
              <w:rPr>
                <w:rFonts w:hint="eastAsia"/>
                <w:sz w:val="24"/>
              </w:rPr>
              <w:t>％</w:t>
            </w:r>
            <w:r w:rsidRPr="0093176F">
              <w:rPr>
                <w:sz w:val="24"/>
              </w:rPr>
              <w:t>)</w:t>
            </w:r>
          </w:p>
        </w:tc>
      </w:tr>
      <w:tr w:rsidR="00DD1B01">
        <w:tc>
          <w:tcPr>
            <w:tcW w:w="827" w:type="dxa"/>
            <w:vAlign w:val="center"/>
          </w:tcPr>
          <w:p w:rsidR="00DD1B01" w:rsidRDefault="007D6D36">
            <w:pPr>
              <w:jc w:val="center"/>
            </w:pPr>
            <w:r>
              <w:rPr>
                <w:color w:val="000000"/>
                <w:sz w:val="24"/>
              </w:rPr>
              <w:t>1</w:t>
            </w:r>
          </w:p>
        </w:tc>
        <w:tc>
          <w:tcPr>
            <w:tcW w:w="1290" w:type="dxa"/>
            <w:vAlign w:val="center"/>
          </w:tcPr>
          <w:p w:rsidR="00DD1B01" w:rsidRDefault="007D6D36">
            <w:pPr>
              <w:jc w:val="center"/>
            </w:pPr>
            <w:r>
              <w:rPr>
                <w:color w:val="000000"/>
                <w:sz w:val="24"/>
              </w:rPr>
              <w:t>000001</w:t>
            </w:r>
          </w:p>
        </w:tc>
        <w:tc>
          <w:tcPr>
            <w:tcW w:w="1720" w:type="dxa"/>
            <w:vAlign w:val="center"/>
          </w:tcPr>
          <w:p w:rsidR="00DD1B01" w:rsidRDefault="007D6D36">
            <w:pPr>
              <w:jc w:val="center"/>
            </w:pPr>
            <w:r>
              <w:rPr>
                <w:color w:val="000000"/>
                <w:sz w:val="24"/>
              </w:rPr>
              <w:t>平安银行</w:t>
            </w:r>
          </w:p>
        </w:tc>
        <w:tc>
          <w:tcPr>
            <w:tcW w:w="1577" w:type="dxa"/>
            <w:vAlign w:val="center"/>
          </w:tcPr>
          <w:p w:rsidR="00DD1B01" w:rsidRDefault="007D6D36">
            <w:pPr>
              <w:jc w:val="right"/>
            </w:pPr>
            <w:r>
              <w:rPr>
                <w:color w:val="000000"/>
                <w:sz w:val="24"/>
              </w:rPr>
              <w:t>1,000,000</w:t>
            </w:r>
          </w:p>
        </w:tc>
        <w:tc>
          <w:tcPr>
            <w:tcW w:w="1720" w:type="dxa"/>
            <w:vAlign w:val="center"/>
          </w:tcPr>
          <w:p w:rsidR="00DD1B01" w:rsidRDefault="007D6D36">
            <w:pPr>
              <w:jc w:val="right"/>
            </w:pPr>
            <w:r>
              <w:rPr>
                <w:color w:val="000000"/>
                <w:sz w:val="24"/>
              </w:rPr>
              <w:t>13,300,000.00</w:t>
            </w:r>
          </w:p>
        </w:tc>
        <w:tc>
          <w:tcPr>
            <w:tcW w:w="1864" w:type="dxa"/>
            <w:vAlign w:val="center"/>
          </w:tcPr>
          <w:p w:rsidR="00DD1B01" w:rsidRDefault="007D6D36">
            <w:pPr>
              <w:jc w:val="right"/>
            </w:pPr>
            <w:r>
              <w:rPr>
                <w:color w:val="000000"/>
                <w:sz w:val="24"/>
              </w:rPr>
              <w:t>2.16</w:t>
            </w:r>
          </w:p>
        </w:tc>
      </w:tr>
      <w:tr w:rsidR="00DD1B01">
        <w:tc>
          <w:tcPr>
            <w:tcW w:w="827" w:type="dxa"/>
            <w:vAlign w:val="center"/>
          </w:tcPr>
          <w:p w:rsidR="00DD1B01" w:rsidRDefault="007D6D36">
            <w:pPr>
              <w:jc w:val="center"/>
            </w:pPr>
            <w:r>
              <w:rPr>
                <w:color w:val="000000"/>
                <w:sz w:val="24"/>
              </w:rPr>
              <w:t>2</w:t>
            </w:r>
          </w:p>
        </w:tc>
        <w:tc>
          <w:tcPr>
            <w:tcW w:w="1290" w:type="dxa"/>
            <w:vAlign w:val="center"/>
          </w:tcPr>
          <w:p w:rsidR="00DD1B01" w:rsidRDefault="007D6D36">
            <w:pPr>
              <w:jc w:val="center"/>
            </w:pPr>
            <w:r>
              <w:rPr>
                <w:color w:val="000000"/>
                <w:sz w:val="24"/>
              </w:rPr>
              <w:t>000858</w:t>
            </w:r>
          </w:p>
        </w:tc>
        <w:tc>
          <w:tcPr>
            <w:tcW w:w="1720" w:type="dxa"/>
            <w:vAlign w:val="center"/>
          </w:tcPr>
          <w:p w:rsidR="00DD1B01" w:rsidRDefault="007D6D36">
            <w:pPr>
              <w:jc w:val="center"/>
            </w:pPr>
            <w:r>
              <w:rPr>
                <w:color w:val="000000"/>
                <w:sz w:val="24"/>
              </w:rPr>
              <w:t>五</w:t>
            </w:r>
            <w:r>
              <w:rPr>
                <w:color w:val="000000"/>
                <w:sz w:val="24"/>
              </w:rPr>
              <w:t xml:space="preserve"> </w:t>
            </w:r>
            <w:r>
              <w:rPr>
                <w:color w:val="000000"/>
                <w:sz w:val="24"/>
              </w:rPr>
              <w:t>粮</w:t>
            </w:r>
            <w:r>
              <w:rPr>
                <w:color w:val="000000"/>
                <w:sz w:val="24"/>
              </w:rPr>
              <w:t xml:space="preserve"> </w:t>
            </w:r>
            <w:r>
              <w:rPr>
                <w:color w:val="000000"/>
                <w:sz w:val="24"/>
              </w:rPr>
              <w:t>液</w:t>
            </w:r>
          </w:p>
        </w:tc>
        <w:tc>
          <w:tcPr>
            <w:tcW w:w="1577" w:type="dxa"/>
            <w:vAlign w:val="center"/>
          </w:tcPr>
          <w:p w:rsidR="00DD1B01" w:rsidRDefault="007D6D36">
            <w:pPr>
              <w:jc w:val="right"/>
            </w:pPr>
            <w:r>
              <w:rPr>
                <w:color w:val="000000"/>
                <w:sz w:val="24"/>
              </w:rPr>
              <w:t>160,000</w:t>
            </w:r>
          </w:p>
        </w:tc>
        <w:tc>
          <w:tcPr>
            <w:tcW w:w="1720" w:type="dxa"/>
            <w:vAlign w:val="center"/>
          </w:tcPr>
          <w:p w:rsidR="00DD1B01" w:rsidRDefault="007D6D36">
            <w:pPr>
              <w:jc w:val="right"/>
            </w:pPr>
            <w:r>
              <w:rPr>
                <w:color w:val="000000"/>
                <w:sz w:val="24"/>
              </w:rPr>
              <w:t>12,780,800.00</w:t>
            </w:r>
          </w:p>
        </w:tc>
        <w:tc>
          <w:tcPr>
            <w:tcW w:w="1864" w:type="dxa"/>
            <w:vAlign w:val="center"/>
          </w:tcPr>
          <w:p w:rsidR="00DD1B01" w:rsidRDefault="007D6D36">
            <w:pPr>
              <w:jc w:val="right"/>
            </w:pPr>
            <w:r>
              <w:rPr>
                <w:color w:val="000000"/>
                <w:sz w:val="24"/>
              </w:rPr>
              <w:t>2.07</w:t>
            </w:r>
          </w:p>
        </w:tc>
      </w:tr>
      <w:tr w:rsidR="00DD1B01">
        <w:tc>
          <w:tcPr>
            <w:tcW w:w="827" w:type="dxa"/>
            <w:vAlign w:val="center"/>
          </w:tcPr>
          <w:p w:rsidR="00DD1B01" w:rsidRDefault="007D6D36">
            <w:pPr>
              <w:jc w:val="center"/>
            </w:pPr>
            <w:r>
              <w:rPr>
                <w:color w:val="000000"/>
                <w:sz w:val="24"/>
              </w:rPr>
              <w:t>3</w:t>
            </w:r>
          </w:p>
        </w:tc>
        <w:tc>
          <w:tcPr>
            <w:tcW w:w="1290" w:type="dxa"/>
            <w:vAlign w:val="center"/>
          </w:tcPr>
          <w:p w:rsidR="00DD1B01" w:rsidRDefault="007D6D36">
            <w:pPr>
              <w:jc w:val="center"/>
            </w:pPr>
            <w:r>
              <w:rPr>
                <w:color w:val="000000"/>
                <w:sz w:val="24"/>
              </w:rPr>
              <w:t>002142</w:t>
            </w:r>
          </w:p>
        </w:tc>
        <w:tc>
          <w:tcPr>
            <w:tcW w:w="1720" w:type="dxa"/>
            <w:vAlign w:val="center"/>
          </w:tcPr>
          <w:p w:rsidR="00DD1B01" w:rsidRDefault="007D6D36">
            <w:pPr>
              <w:jc w:val="center"/>
            </w:pPr>
            <w:r>
              <w:rPr>
                <w:color w:val="000000"/>
                <w:sz w:val="24"/>
              </w:rPr>
              <w:t>宁波银行</w:t>
            </w:r>
          </w:p>
        </w:tc>
        <w:tc>
          <w:tcPr>
            <w:tcW w:w="1577" w:type="dxa"/>
            <w:vAlign w:val="center"/>
          </w:tcPr>
          <w:p w:rsidR="00DD1B01" w:rsidRDefault="007D6D36">
            <w:pPr>
              <w:jc w:val="right"/>
            </w:pPr>
            <w:r>
              <w:rPr>
                <w:color w:val="000000"/>
                <w:sz w:val="24"/>
              </w:rPr>
              <w:t>566,500</w:t>
            </w:r>
          </w:p>
        </w:tc>
        <w:tc>
          <w:tcPr>
            <w:tcW w:w="1720" w:type="dxa"/>
            <w:vAlign w:val="center"/>
          </w:tcPr>
          <w:p w:rsidR="00DD1B01" w:rsidRDefault="007D6D36">
            <w:pPr>
              <w:jc w:val="right"/>
            </w:pPr>
            <w:r>
              <w:rPr>
                <w:color w:val="000000"/>
                <w:sz w:val="24"/>
              </w:rPr>
              <w:t>10,089,365.00</w:t>
            </w:r>
          </w:p>
        </w:tc>
        <w:tc>
          <w:tcPr>
            <w:tcW w:w="1864" w:type="dxa"/>
            <w:vAlign w:val="center"/>
          </w:tcPr>
          <w:p w:rsidR="00DD1B01" w:rsidRDefault="007D6D36">
            <w:pPr>
              <w:jc w:val="right"/>
            </w:pPr>
            <w:r>
              <w:rPr>
                <w:color w:val="000000"/>
                <w:sz w:val="24"/>
              </w:rPr>
              <w:t>1.63</w:t>
            </w:r>
          </w:p>
        </w:tc>
      </w:tr>
      <w:tr w:rsidR="00DD1B01">
        <w:tc>
          <w:tcPr>
            <w:tcW w:w="827" w:type="dxa"/>
            <w:vAlign w:val="center"/>
          </w:tcPr>
          <w:p w:rsidR="00DD1B01" w:rsidRDefault="007D6D36">
            <w:pPr>
              <w:jc w:val="center"/>
            </w:pPr>
            <w:r>
              <w:rPr>
                <w:color w:val="000000"/>
                <w:sz w:val="24"/>
              </w:rPr>
              <w:t>4</w:t>
            </w:r>
          </w:p>
        </w:tc>
        <w:tc>
          <w:tcPr>
            <w:tcW w:w="1290" w:type="dxa"/>
            <w:vAlign w:val="center"/>
          </w:tcPr>
          <w:p w:rsidR="00DD1B01" w:rsidRDefault="007D6D36">
            <w:pPr>
              <w:jc w:val="center"/>
            </w:pPr>
            <w:r>
              <w:rPr>
                <w:color w:val="000000"/>
                <w:sz w:val="24"/>
              </w:rPr>
              <w:t>601398</w:t>
            </w:r>
          </w:p>
        </w:tc>
        <w:tc>
          <w:tcPr>
            <w:tcW w:w="1720" w:type="dxa"/>
            <w:vAlign w:val="center"/>
          </w:tcPr>
          <w:p w:rsidR="00DD1B01" w:rsidRDefault="007D6D36">
            <w:pPr>
              <w:jc w:val="center"/>
            </w:pPr>
            <w:r>
              <w:rPr>
                <w:color w:val="000000"/>
                <w:sz w:val="24"/>
              </w:rPr>
              <w:t>工商银行</w:t>
            </w:r>
          </w:p>
        </w:tc>
        <w:tc>
          <w:tcPr>
            <w:tcW w:w="1577" w:type="dxa"/>
            <w:vAlign w:val="center"/>
          </w:tcPr>
          <w:p w:rsidR="00DD1B01" w:rsidRDefault="007D6D36">
            <w:pPr>
              <w:jc w:val="right"/>
            </w:pPr>
            <w:r>
              <w:rPr>
                <w:color w:val="000000"/>
                <w:sz w:val="24"/>
              </w:rPr>
              <w:t>1,579,905</w:t>
            </w:r>
          </w:p>
        </w:tc>
        <w:tc>
          <w:tcPr>
            <w:tcW w:w="1720" w:type="dxa"/>
            <w:vAlign w:val="center"/>
          </w:tcPr>
          <w:p w:rsidR="00DD1B01" w:rsidRDefault="007D6D36">
            <w:pPr>
              <w:jc w:val="right"/>
            </w:pPr>
            <w:r>
              <w:rPr>
                <w:color w:val="000000"/>
                <w:sz w:val="24"/>
              </w:rPr>
              <w:t>9,795,411.00</w:t>
            </w:r>
          </w:p>
        </w:tc>
        <w:tc>
          <w:tcPr>
            <w:tcW w:w="1864" w:type="dxa"/>
            <w:vAlign w:val="center"/>
          </w:tcPr>
          <w:p w:rsidR="00DD1B01" w:rsidRDefault="007D6D36">
            <w:pPr>
              <w:jc w:val="right"/>
            </w:pPr>
            <w:r>
              <w:rPr>
                <w:color w:val="000000"/>
                <w:sz w:val="24"/>
              </w:rPr>
              <w:t>1.59</w:t>
            </w:r>
          </w:p>
        </w:tc>
      </w:tr>
      <w:tr w:rsidR="00DD1B01">
        <w:tc>
          <w:tcPr>
            <w:tcW w:w="827" w:type="dxa"/>
            <w:vAlign w:val="center"/>
          </w:tcPr>
          <w:p w:rsidR="00DD1B01" w:rsidRDefault="007D6D36">
            <w:pPr>
              <w:jc w:val="center"/>
            </w:pPr>
            <w:r>
              <w:rPr>
                <w:color w:val="000000"/>
                <w:sz w:val="24"/>
              </w:rPr>
              <w:t>5</w:t>
            </w:r>
          </w:p>
        </w:tc>
        <w:tc>
          <w:tcPr>
            <w:tcW w:w="1290" w:type="dxa"/>
            <w:vAlign w:val="center"/>
          </w:tcPr>
          <w:p w:rsidR="00DD1B01" w:rsidRDefault="007D6D36">
            <w:pPr>
              <w:jc w:val="center"/>
            </w:pPr>
            <w:r>
              <w:rPr>
                <w:color w:val="000000"/>
                <w:sz w:val="24"/>
              </w:rPr>
              <w:t>600519</w:t>
            </w:r>
          </w:p>
        </w:tc>
        <w:tc>
          <w:tcPr>
            <w:tcW w:w="1720" w:type="dxa"/>
            <w:vAlign w:val="center"/>
          </w:tcPr>
          <w:p w:rsidR="00DD1B01" w:rsidRDefault="007D6D36">
            <w:pPr>
              <w:jc w:val="center"/>
            </w:pPr>
            <w:r>
              <w:rPr>
                <w:color w:val="000000"/>
                <w:sz w:val="24"/>
              </w:rPr>
              <w:t>贵州茅台</w:t>
            </w:r>
          </w:p>
        </w:tc>
        <w:tc>
          <w:tcPr>
            <w:tcW w:w="1577" w:type="dxa"/>
            <w:vAlign w:val="center"/>
          </w:tcPr>
          <w:p w:rsidR="00DD1B01" w:rsidRDefault="007D6D36">
            <w:pPr>
              <w:jc w:val="right"/>
            </w:pPr>
            <w:r>
              <w:rPr>
                <w:color w:val="000000"/>
                <w:sz w:val="24"/>
              </w:rPr>
              <w:t>13,000</w:t>
            </w:r>
          </w:p>
        </w:tc>
        <w:tc>
          <w:tcPr>
            <w:tcW w:w="1720" w:type="dxa"/>
            <w:vAlign w:val="center"/>
          </w:tcPr>
          <w:p w:rsidR="00DD1B01" w:rsidRDefault="007D6D36">
            <w:pPr>
              <w:jc w:val="right"/>
            </w:pPr>
            <w:r>
              <w:rPr>
                <w:color w:val="000000"/>
                <w:sz w:val="24"/>
              </w:rPr>
              <w:t>9,067,370.00</w:t>
            </w:r>
          </w:p>
        </w:tc>
        <w:tc>
          <w:tcPr>
            <w:tcW w:w="1864" w:type="dxa"/>
            <w:vAlign w:val="center"/>
          </w:tcPr>
          <w:p w:rsidR="00DD1B01" w:rsidRDefault="007D6D36">
            <w:pPr>
              <w:jc w:val="right"/>
            </w:pPr>
            <w:r>
              <w:rPr>
                <w:color w:val="000000"/>
                <w:sz w:val="24"/>
              </w:rPr>
              <w:t>1.47</w:t>
            </w:r>
          </w:p>
        </w:tc>
      </w:tr>
      <w:tr w:rsidR="00DD1B01">
        <w:tc>
          <w:tcPr>
            <w:tcW w:w="827" w:type="dxa"/>
            <w:vAlign w:val="center"/>
          </w:tcPr>
          <w:p w:rsidR="00DD1B01" w:rsidRDefault="007D6D36">
            <w:pPr>
              <w:jc w:val="center"/>
            </w:pPr>
            <w:r>
              <w:rPr>
                <w:color w:val="000000"/>
                <w:sz w:val="24"/>
              </w:rPr>
              <w:t>6</w:t>
            </w:r>
          </w:p>
        </w:tc>
        <w:tc>
          <w:tcPr>
            <w:tcW w:w="1290" w:type="dxa"/>
            <w:vAlign w:val="center"/>
          </w:tcPr>
          <w:p w:rsidR="00DD1B01" w:rsidRDefault="007D6D36">
            <w:pPr>
              <w:jc w:val="center"/>
            </w:pPr>
            <w:r>
              <w:rPr>
                <w:color w:val="000000"/>
                <w:sz w:val="24"/>
              </w:rPr>
              <w:t>000423</w:t>
            </w:r>
          </w:p>
        </w:tc>
        <w:tc>
          <w:tcPr>
            <w:tcW w:w="1720" w:type="dxa"/>
            <w:vAlign w:val="center"/>
          </w:tcPr>
          <w:p w:rsidR="00DD1B01" w:rsidRDefault="007D6D36">
            <w:pPr>
              <w:jc w:val="center"/>
            </w:pPr>
            <w:r>
              <w:rPr>
                <w:color w:val="000000"/>
                <w:sz w:val="24"/>
              </w:rPr>
              <w:t>东阿阿胶</w:t>
            </w:r>
          </w:p>
        </w:tc>
        <w:tc>
          <w:tcPr>
            <w:tcW w:w="1577" w:type="dxa"/>
            <w:vAlign w:val="center"/>
          </w:tcPr>
          <w:p w:rsidR="00DD1B01" w:rsidRDefault="007D6D36">
            <w:pPr>
              <w:jc w:val="right"/>
            </w:pPr>
            <w:r>
              <w:rPr>
                <w:color w:val="000000"/>
                <w:sz w:val="24"/>
              </w:rPr>
              <w:t>150,000</w:t>
            </w:r>
          </w:p>
        </w:tc>
        <w:tc>
          <w:tcPr>
            <w:tcW w:w="1720" w:type="dxa"/>
            <w:vAlign w:val="center"/>
          </w:tcPr>
          <w:p w:rsidR="00DD1B01" w:rsidRDefault="007D6D36">
            <w:pPr>
              <w:jc w:val="right"/>
            </w:pPr>
            <w:r>
              <w:rPr>
                <w:color w:val="000000"/>
                <w:sz w:val="24"/>
              </w:rPr>
              <w:t>9,040,500.00</w:t>
            </w:r>
          </w:p>
        </w:tc>
        <w:tc>
          <w:tcPr>
            <w:tcW w:w="1864" w:type="dxa"/>
            <w:vAlign w:val="center"/>
          </w:tcPr>
          <w:p w:rsidR="00DD1B01" w:rsidRDefault="007D6D36">
            <w:pPr>
              <w:jc w:val="right"/>
            </w:pPr>
            <w:r>
              <w:rPr>
                <w:color w:val="000000"/>
                <w:sz w:val="24"/>
              </w:rPr>
              <w:t>1.46</w:t>
            </w:r>
          </w:p>
        </w:tc>
      </w:tr>
      <w:tr w:rsidR="00DD1B01">
        <w:tc>
          <w:tcPr>
            <w:tcW w:w="827" w:type="dxa"/>
            <w:vAlign w:val="center"/>
          </w:tcPr>
          <w:p w:rsidR="00DD1B01" w:rsidRDefault="007D6D36">
            <w:pPr>
              <w:jc w:val="center"/>
            </w:pPr>
            <w:r>
              <w:rPr>
                <w:color w:val="000000"/>
                <w:sz w:val="24"/>
              </w:rPr>
              <w:t>7</w:t>
            </w:r>
          </w:p>
        </w:tc>
        <w:tc>
          <w:tcPr>
            <w:tcW w:w="1290" w:type="dxa"/>
            <w:vAlign w:val="center"/>
          </w:tcPr>
          <w:p w:rsidR="00DD1B01" w:rsidRDefault="007D6D36">
            <w:pPr>
              <w:jc w:val="center"/>
            </w:pPr>
            <w:r>
              <w:rPr>
                <w:color w:val="000000"/>
                <w:sz w:val="24"/>
              </w:rPr>
              <w:t>600887</w:t>
            </w:r>
          </w:p>
        </w:tc>
        <w:tc>
          <w:tcPr>
            <w:tcW w:w="1720" w:type="dxa"/>
            <w:vAlign w:val="center"/>
          </w:tcPr>
          <w:p w:rsidR="00DD1B01" w:rsidRDefault="007D6D36">
            <w:pPr>
              <w:jc w:val="center"/>
            </w:pPr>
            <w:r>
              <w:rPr>
                <w:color w:val="000000"/>
                <w:sz w:val="24"/>
              </w:rPr>
              <w:t>伊利股份</w:t>
            </w:r>
          </w:p>
        </w:tc>
        <w:tc>
          <w:tcPr>
            <w:tcW w:w="1577" w:type="dxa"/>
            <w:vAlign w:val="center"/>
          </w:tcPr>
          <w:p w:rsidR="00DD1B01" w:rsidRDefault="007D6D36">
            <w:pPr>
              <w:jc w:val="right"/>
            </w:pPr>
            <w:r>
              <w:rPr>
                <w:color w:val="000000"/>
                <w:sz w:val="24"/>
              </w:rPr>
              <w:t>250,000</w:t>
            </w:r>
          </w:p>
        </w:tc>
        <w:tc>
          <w:tcPr>
            <w:tcW w:w="1720" w:type="dxa"/>
            <w:vAlign w:val="center"/>
          </w:tcPr>
          <w:p w:rsidR="00DD1B01" w:rsidRDefault="007D6D36">
            <w:pPr>
              <w:jc w:val="right"/>
            </w:pPr>
            <w:r>
              <w:rPr>
                <w:color w:val="000000"/>
                <w:sz w:val="24"/>
              </w:rPr>
              <w:t>8,047,500.00</w:t>
            </w:r>
          </w:p>
        </w:tc>
        <w:tc>
          <w:tcPr>
            <w:tcW w:w="1864" w:type="dxa"/>
            <w:vAlign w:val="center"/>
          </w:tcPr>
          <w:p w:rsidR="00DD1B01" w:rsidRDefault="007D6D36">
            <w:pPr>
              <w:jc w:val="right"/>
            </w:pPr>
            <w:r>
              <w:rPr>
                <w:color w:val="000000"/>
                <w:sz w:val="24"/>
              </w:rPr>
              <w:t>1.30</w:t>
            </w:r>
          </w:p>
        </w:tc>
      </w:tr>
      <w:tr w:rsidR="00DD1B01">
        <w:tc>
          <w:tcPr>
            <w:tcW w:w="827" w:type="dxa"/>
            <w:vAlign w:val="center"/>
          </w:tcPr>
          <w:p w:rsidR="00DD1B01" w:rsidRDefault="007D6D36">
            <w:pPr>
              <w:jc w:val="center"/>
            </w:pPr>
            <w:r>
              <w:rPr>
                <w:color w:val="000000"/>
                <w:sz w:val="24"/>
              </w:rPr>
              <w:t>8</w:t>
            </w:r>
          </w:p>
        </w:tc>
        <w:tc>
          <w:tcPr>
            <w:tcW w:w="1290" w:type="dxa"/>
            <w:vAlign w:val="center"/>
          </w:tcPr>
          <w:p w:rsidR="00DD1B01" w:rsidRDefault="007D6D36">
            <w:pPr>
              <w:jc w:val="center"/>
            </w:pPr>
            <w:r>
              <w:rPr>
                <w:color w:val="000000"/>
                <w:sz w:val="24"/>
              </w:rPr>
              <w:t>601318</w:t>
            </w:r>
          </w:p>
        </w:tc>
        <w:tc>
          <w:tcPr>
            <w:tcW w:w="1720" w:type="dxa"/>
            <w:vAlign w:val="center"/>
          </w:tcPr>
          <w:p w:rsidR="00DD1B01" w:rsidRDefault="007D6D36">
            <w:pPr>
              <w:jc w:val="center"/>
            </w:pPr>
            <w:r>
              <w:rPr>
                <w:color w:val="000000"/>
                <w:sz w:val="24"/>
              </w:rPr>
              <w:t>中国平安</w:t>
            </w:r>
          </w:p>
        </w:tc>
        <w:tc>
          <w:tcPr>
            <w:tcW w:w="1577" w:type="dxa"/>
            <w:vAlign w:val="center"/>
          </w:tcPr>
          <w:p w:rsidR="00DD1B01" w:rsidRDefault="007D6D36">
            <w:pPr>
              <w:jc w:val="right"/>
            </w:pPr>
            <w:r>
              <w:rPr>
                <w:color w:val="000000"/>
                <w:sz w:val="24"/>
              </w:rPr>
              <w:t>100,000</w:t>
            </w:r>
          </w:p>
        </w:tc>
        <w:tc>
          <w:tcPr>
            <w:tcW w:w="1720" w:type="dxa"/>
            <w:vAlign w:val="center"/>
          </w:tcPr>
          <w:p w:rsidR="00DD1B01" w:rsidRDefault="007D6D36">
            <w:pPr>
              <w:jc w:val="right"/>
            </w:pPr>
            <w:r>
              <w:rPr>
                <w:color w:val="000000"/>
                <w:sz w:val="24"/>
              </w:rPr>
              <w:t>6,998,000.00</w:t>
            </w:r>
          </w:p>
        </w:tc>
        <w:tc>
          <w:tcPr>
            <w:tcW w:w="1864" w:type="dxa"/>
            <w:vAlign w:val="center"/>
          </w:tcPr>
          <w:p w:rsidR="00DD1B01" w:rsidRDefault="007D6D36">
            <w:pPr>
              <w:jc w:val="right"/>
            </w:pPr>
            <w:r>
              <w:rPr>
                <w:color w:val="000000"/>
                <w:sz w:val="24"/>
              </w:rPr>
              <w:t>1.13</w:t>
            </w:r>
          </w:p>
        </w:tc>
      </w:tr>
      <w:tr w:rsidR="00DD1B01">
        <w:tc>
          <w:tcPr>
            <w:tcW w:w="827" w:type="dxa"/>
            <w:vAlign w:val="center"/>
          </w:tcPr>
          <w:p w:rsidR="00DD1B01" w:rsidRDefault="007D6D36">
            <w:pPr>
              <w:jc w:val="center"/>
            </w:pPr>
            <w:r>
              <w:rPr>
                <w:color w:val="000000"/>
                <w:sz w:val="24"/>
              </w:rPr>
              <w:t>9</w:t>
            </w:r>
          </w:p>
        </w:tc>
        <w:tc>
          <w:tcPr>
            <w:tcW w:w="1290" w:type="dxa"/>
            <w:vAlign w:val="center"/>
          </w:tcPr>
          <w:p w:rsidR="00DD1B01" w:rsidRDefault="007D6D36">
            <w:pPr>
              <w:jc w:val="center"/>
            </w:pPr>
            <w:r>
              <w:rPr>
                <w:color w:val="000000"/>
                <w:sz w:val="24"/>
              </w:rPr>
              <w:t>000963</w:t>
            </w:r>
          </w:p>
        </w:tc>
        <w:tc>
          <w:tcPr>
            <w:tcW w:w="1720" w:type="dxa"/>
            <w:vAlign w:val="center"/>
          </w:tcPr>
          <w:p w:rsidR="00DD1B01" w:rsidRDefault="007D6D36">
            <w:pPr>
              <w:jc w:val="center"/>
            </w:pPr>
            <w:r>
              <w:rPr>
                <w:color w:val="000000"/>
                <w:sz w:val="24"/>
              </w:rPr>
              <w:t>华东医药</w:t>
            </w:r>
          </w:p>
        </w:tc>
        <w:tc>
          <w:tcPr>
            <w:tcW w:w="1577" w:type="dxa"/>
            <w:vAlign w:val="center"/>
          </w:tcPr>
          <w:p w:rsidR="00DD1B01" w:rsidRDefault="007D6D36">
            <w:pPr>
              <w:jc w:val="right"/>
            </w:pPr>
            <w:r>
              <w:rPr>
                <w:color w:val="000000"/>
                <w:sz w:val="24"/>
              </w:rPr>
              <w:t>120,000</w:t>
            </w:r>
          </w:p>
        </w:tc>
        <w:tc>
          <w:tcPr>
            <w:tcW w:w="1720" w:type="dxa"/>
            <w:vAlign w:val="center"/>
          </w:tcPr>
          <w:p w:rsidR="00DD1B01" w:rsidRDefault="007D6D36">
            <w:pPr>
              <w:jc w:val="right"/>
            </w:pPr>
            <w:r>
              <w:rPr>
                <w:color w:val="000000"/>
                <w:sz w:val="24"/>
              </w:rPr>
              <w:t>6,465,600.00</w:t>
            </w:r>
          </w:p>
        </w:tc>
        <w:tc>
          <w:tcPr>
            <w:tcW w:w="1864" w:type="dxa"/>
            <w:vAlign w:val="center"/>
          </w:tcPr>
          <w:p w:rsidR="00DD1B01" w:rsidRDefault="007D6D36">
            <w:pPr>
              <w:jc w:val="right"/>
            </w:pPr>
            <w:r>
              <w:rPr>
                <w:color w:val="000000"/>
                <w:sz w:val="24"/>
              </w:rPr>
              <w:t>1.05</w:t>
            </w:r>
          </w:p>
        </w:tc>
      </w:tr>
      <w:tr w:rsidR="00DD1B01">
        <w:tc>
          <w:tcPr>
            <w:tcW w:w="827" w:type="dxa"/>
            <w:vAlign w:val="center"/>
          </w:tcPr>
          <w:p w:rsidR="00DD1B01" w:rsidRDefault="007D6D36">
            <w:pPr>
              <w:jc w:val="center"/>
            </w:pPr>
            <w:r>
              <w:rPr>
                <w:color w:val="000000"/>
                <w:sz w:val="24"/>
              </w:rPr>
              <w:t>10</w:t>
            </w:r>
          </w:p>
        </w:tc>
        <w:tc>
          <w:tcPr>
            <w:tcW w:w="1290" w:type="dxa"/>
            <w:vAlign w:val="center"/>
          </w:tcPr>
          <w:p w:rsidR="00DD1B01" w:rsidRDefault="007D6D36">
            <w:pPr>
              <w:jc w:val="center"/>
            </w:pPr>
            <w:r>
              <w:rPr>
                <w:color w:val="000000"/>
                <w:sz w:val="24"/>
              </w:rPr>
              <w:t>000333</w:t>
            </w:r>
          </w:p>
        </w:tc>
        <w:tc>
          <w:tcPr>
            <w:tcW w:w="1720" w:type="dxa"/>
            <w:vAlign w:val="center"/>
          </w:tcPr>
          <w:p w:rsidR="00DD1B01" w:rsidRDefault="007D6D36">
            <w:pPr>
              <w:jc w:val="center"/>
            </w:pPr>
            <w:r>
              <w:rPr>
                <w:color w:val="000000"/>
                <w:sz w:val="24"/>
              </w:rPr>
              <w:t>美的集团</w:t>
            </w:r>
          </w:p>
        </w:tc>
        <w:tc>
          <w:tcPr>
            <w:tcW w:w="1577" w:type="dxa"/>
            <w:vAlign w:val="center"/>
          </w:tcPr>
          <w:p w:rsidR="00DD1B01" w:rsidRDefault="007D6D36">
            <w:pPr>
              <w:jc w:val="right"/>
            </w:pPr>
            <w:r>
              <w:rPr>
                <w:color w:val="000000"/>
                <w:sz w:val="24"/>
              </w:rPr>
              <w:t>110,000</w:t>
            </w:r>
          </w:p>
        </w:tc>
        <w:tc>
          <w:tcPr>
            <w:tcW w:w="1720" w:type="dxa"/>
            <w:vAlign w:val="center"/>
          </w:tcPr>
          <w:p w:rsidR="00DD1B01" w:rsidRDefault="007D6D36">
            <w:pPr>
              <w:jc w:val="right"/>
            </w:pPr>
            <w:r>
              <w:rPr>
                <w:color w:val="000000"/>
                <w:sz w:val="24"/>
              </w:rPr>
              <w:t>6,097,300.00</w:t>
            </w:r>
          </w:p>
        </w:tc>
        <w:tc>
          <w:tcPr>
            <w:tcW w:w="1864" w:type="dxa"/>
            <w:vAlign w:val="center"/>
          </w:tcPr>
          <w:p w:rsidR="00DD1B01" w:rsidRDefault="007D6D36">
            <w:pPr>
              <w:jc w:val="right"/>
            </w:pPr>
            <w:r>
              <w:rPr>
                <w:color w:val="000000"/>
                <w:sz w:val="24"/>
              </w:rPr>
              <w:t>0.99</w:t>
            </w:r>
          </w:p>
        </w:tc>
      </w:tr>
    </w:tbl>
    <w:p w:rsidR="001A59F9" w:rsidRDefault="001A59F9" w:rsidP="00E25C2A">
      <w:pPr>
        <w:tabs>
          <w:tab w:val="left" w:pos="426"/>
        </w:tabs>
        <w:spacing w:before="29" w:line="288" w:lineRule="auto"/>
        <w:jc w:val="left"/>
        <w:rPr>
          <w:kern w:val="0"/>
          <w:sz w:val="24"/>
        </w:rPr>
      </w:pPr>
      <w:r w:rsidRPr="00E25C2A">
        <w:rPr>
          <w:kern w:val="0"/>
          <w:sz w:val="24"/>
        </w:rPr>
        <w:t>注：投资者欲了解本报告期末基金投资的所有股票明细，应阅读登载于基金管理人网站的年度报告正文。</w:t>
      </w:r>
    </w:p>
    <w:p w:rsidR="00FC3EE4" w:rsidRPr="00E25C2A" w:rsidRDefault="00FC3EE4" w:rsidP="00E25C2A">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bookmarkStart w:id="68" w:name="_Toc361324882"/>
      <w:r w:rsidRPr="00C2179A">
        <w:rPr>
          <w:rFonts w:ascii="Times New Roman" w:hAnsi="Times New Roman"/>
          <w:kern w:val="0"/>
          <w:szCs w:val="24"/>
        </w:rPr>
        <w:t>8.4</w:t>
      </w:r>
      <w:bookmarkStart w:id="69" w:name="_Toc234814103"/>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报告期内股票投资组合的重大变动</w:t>
      </w:r>
      <w:bookmarkEnd w:id="68"/>
      <w:bookmarkEnd w:id="69"/>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8.4.1</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累计买入金额超出</w:t>
      </w:r>
      <w:r w:rsidR="006A7E68" w:rsidRPr="00C2179A">
        <w:rPr>
          <w:rFonts w:ascii="Times New Roman" w:hAnsi="Times New Roman" w:hint="eastAsia"/>
          <w:kern w:val="0"/>
          <w:szCs w:val="24"/>
        </w:rPr>
        <w:t>期初</w:t>
      </w:r>
      <w:r w:rsidRPr="00C2179A">
        <w:rPr>
          <w:rFonts w:ascii="Times New Roman" w:hAnsi="Times New Roman" w:hint="eastAsia"/>
          <w:kern w:val="0"/>
          <w:szCs w:val="24"/>
        </w:rPr>
        <w:t>基金资产净值</w:t>
      </w:r>
      <w:r w:rsidR="006073BA" w:rsidRPr="00C2179A">
        <w:rPr>
          <w:rFonts w:ascii="Times New Roman" w:hAnsi="Times New Roman"/>
          <w:kern w:val="0"/>
          <w:szCs w:val="24"/>
        </w:rPr>
        <w:t>2</w:t>
      </w:r>
      <w:r w:rsidR="006073BA" w:rsidRPr="00C2179A">
        <w:rPr>
          <w:rFonts w:ascii="Times New Roman" w:hAnsi="Times New Roman"/>
          <w:kern w:val="0"/>
          <w:szCs w:val="24"/>
        </w:rPr>
        <w:t>％</w:t>
      </w:r>
      <w:r w:rsidRPr="00C2179A">
        <w:rPr>
          <w:rFonts w:ascii="Times New Roman" w:hAnsi="Times New Roman" w:hint="eastAsia"/>
          <w:kern w:val="0"/>
          <w:szCs w:val="24"/>
        </w:rPr>
        <w:t>或前</w:t>
      </w:r>
      <w:r w:rsidRPr="00C2179A">
        <w:rPr>
          <w:rFonts w:ascii="Times New Roman" w:hAnsi="Times New Roman"/>
          <w:kern w:val="0"/>
          <w:szCs w:val="24"/>
        </w:rPr>
        <w:t>20</w:t>
      </w:r>
      <w:r w:rsidRPr="00C2179A">
        <w:rPr>
          <w:rFonts w:ascii="Times New Roman" w:hAnsi="Times New Roman" w:hint="eastAsia"/>
          <w:kern w:val="0"/>
          <w:szCs w:val="24"/>
        </w:rPr>
        <w:t>名的股票明细</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A59F9" w:rsidRPr="008B2C7A" w:rsidTr="007F690F">
        <w:tc>
          <w:tcPr>
            <w:tcW w:w="87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165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股票代码</w:t>
            </w:r>
          </w:p>
        </w:tc>
        <w:tc>
          <w:tcPr>
            <w:tcW w:w="19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股票名称</w:t>
            </w:r>
          </w:p>
        </w:tc>
        <w:tc>
          <w:tcPr>
            <w:tcW w:w="28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本期累计买入金额</w:t>
            </w:r>
          </w:p>
        </w:tc>
        <w:tc>
          <w:tcPr>
            <w:tcW w:w="162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占</w:t>
            </w:r>
            <w:r w:rsidR="006A7E68" w:rsidRPr="0094326E">
              <w:rPr>
                <w:rFonts w:hint="eastAsia"/>
                <w:color w:val="000000"/>
                <w:sz w:val="24"/>
              </w:rPr>
              <w:t>期初</w:t>
            </w:r>
            <w:r w:rsidRPr="0094326E">
              <w:rPr>
                <w:rFonts w:hint="eastAsia"/>
                <w:color w:val="000000"/>
                <w:sz w:val="24"/>
              </w:rPr>
              <w:t>基金资产净值比例（％）</w:t>
            </w:r>
          </w:p>
        </w:tc>
      </w:tr>
      <w:tr w:rsidR="00DD1B01">
        <w:tc>
          <w:tcPr>
            <w:tcW w:w="869" w:type="dxa"/>
            <w:vAlign w:val="center"/>
          </w:tcPr>
          <w:p w:rsidR="00DD1B01" w:rsidRDefault="007D6D36">
            <w:pPr>
              <w:jc w:val="center"/>
            </w:pPr>
            <w:r>
              <w:rPr>
                <w:color w:val="000000"/>
                <w:sz w:val="24"/>
              </w:rPr>
              <w:t>1</w:t>
            </w:r>
          </w:p>
        </w:tc>
        <w:tc>
          <w:tcPr>
            <w:tcW w:w="1650" w:type="dxa"/>
            <w:vAlign w:val="center"/>
          </w:tcPr>
          <w:p w:rsidR="00DD1B01" w:rsidRDefault="007D6D36">
            <w:pPr>
              <w:jc w:val="center"/>
            </w:pPr>
            <w:r>
              <w:rPr>
                <w:color w:val="000000"/>
                <w:sz w:val="24"/>
              </w:rPr>
              <w:t>000423</w:t>
            </w:r>
          </w:p>
        </w:tc>
        <w:tc>
          <w:tcPr>
            <w:tcW w:w="1980" w:type="dxa"/>
            <w:vAlign w:val="center"/>
          </w:tcPr>
          <w:p w:rsidR="00DD1B01" w:rsidRDefault="007D6D36">
            <w:pPr>
              <w:jc w:val="center"/>
            </w:pPr>
            <w:r>
              <w:rPr>
                <w:color w:val="000000"/>
                <w:sz w:val="24"/>
              </w:rPr>
              <w:t>东阿阿胶</w:t>
            </w:r>
          </w:p>
        </w:tc>
        <w:tc>
          <w:tcPr>
            <w:tcW w:w="2879" w:type="dxa"/>
            <w:vAlign w:val="center"/>
          </w:tcPr>
          <w:p w:rsidR="00DD1B01" w:rsidRDefault="007D6D36">
            <w:pPr>
              <w:jc w:val="right"/>
            </w:pPr>
            <w:r>
              <w:rPr>
                <w:color w:val="000000"/>
                <w:sz w:val="24"/>
              </w:rPr>
              <w:t>11,258,188.58</w:t>
            </w:r>
          </w:p>
        </w:tc>
        <w:tc>
          <w:tcPr>
            <w:tcW w:w="1620" w:type="dxa"/>
            <w:vAlign w:val="center"/>
          </w:tcPr>
          <w:p w:rsidR="00DD1B01" w:rsidRDefault="007D6D36">
            <w:pPr>
              <w:jc w:val="right"/>
            </w:pPr>
            <w:r>
              <w:rPr>
                <w:color w:val="000000"/>
                <w:sz w:val="24"/>
              </w:rPr>
              <w:t>1.78</w:t>
            </w:r>
          </w:p>
        </w:tc>
      </w:tr>
      <w:tr w:rsidR="00DD1B01">
        <w:tc>
          <w:tcPr>
            <w:tcW w:w="869" w:type="dxa"/>
            <w:vAlign w:val="center"/>
          </w:tcPr>
          <w:p w:rsidR="00DD1B01" w:rsidRDefault="007D6D36">
            <w:pPr>
              <w:jc w:val="center"/>
            </w:pPr>
            <w:r>
              <w:rPr>
                <w:color w:val="000000"/>
                <w:sz w:val="24"/>
              </w:rPr>
              <w:t>2</w:t>
            </w:r>
          </w:p>
        </w:tc>
        <w:tc>
          <w:tcPr>
            <w:tcW w:w="1650" w:type="dxa"/>
            <w:vAlign w:val="center"/>
          </w:tcPr>
          <w:p w:rsidR="00DD1B01" w:rsidRDefault="007D6D36">
            <w:pPr>
              <w:jc w:val="center"/>
            </w:pPr>
            <w:r>
              <w:rPr>
                <w:color w:val="000000"/>
                <w:sz w:val="24"/>
              </w:rPr>
              <w:t>000963</w:t>
            </w:r>
          </w:p>
        </w:tc>
        <w:tc>
          <w:tcPr>
            <w:tcW w:w="1980" w:type="dxa"/>
            <w:vAlign w:val="center"/>
          </w:tcPr>
          <w:p w:rsidR="00DD1B01" w:rsidRDefault="007D6D36">
            <w:pPr>
              <w:jc w:val="center"/>
            </w:pPr>
            <w:r>
              <w:rPr>
                <w:color w:val="000000"/>
                <w:sz w:val="24"/>
              </w:rPr>
              <w:t>华东医药</w:t>
            </w:r>
          </w:p>
        </w:tc>
        <w:tc>
          <w:tcPr>
            <w:tcW w:w="2879" w:type="dxa"/>
            <w:vAlign w:val="center"/>
          </w:tcPr>
          <w:p w:rsidR="00DD1B01" w:rsidRDefault="007D6D36">
            <w:pPr>
              <w:jc w:val="right"/>
            </w:pPr>
            <w:r>
              <w:rPr>
                <w:color w:val="000000"/>
                <w:sz w:val="24"/>
              </w:rPr>
              <w:t>10,665,770.72</w:t>
            </w:r>
          </w:p>
        </w:tc>
        <w:tc>
          <w:tcPr>
            <w:tcW w:w="1620" w:type="dxa"/>
            <w:vAlign w:val="center"/>
          </w:tcPr>
          <w:p w:rsidR="00DD1B01" w:rsidRDefault="007D6D36">
            <w:pPr>
              <w:jc w:val="right"/>
            </w:pPr>
            <w:r>
              <w:rPr>
                <w:color w:val="000000"/>
                <w:sz w:val="24"/>
              </w:rPr>
              <w:t>1.69</w:t>
            </w:r>
          </w:p>
        </w:tc>
      </w:tr>
      <w:tr w:rsidR="00DD1B01">
        <w:tc>
          <w:tcPr>
            <w:tcW w:w="869" w:type="dxa"/>
            <w:vAlign w:val="center"/>
          </w:tcPr>
          <w:p w:rsidR="00DD1B01" w:rsidRDefault="007D6D36">
            <w:pPr>
              <w:jc w:val="center"/>
            </w:pPr>
            <w:r>
              <w:rPr>
                <w:color w:val="000000"/>
                <w:sz w:val="24"/>
              </w:rPr>
              <w:t>3</w:t>
            </w:r>
          </w:p>
        </w:tc>
        <w:tc>
          <w:tcPr>
            <w:tcW w:w="1650" w:type="dxa"/>
            <w:vAlign w:val="center"/>
          </w:tcPr>
          <w:p w:rsidR="00DD1B01" w:rsidRDefault="007D6D36">
            <w:pPr>
              <w:jc w:val="center"/>
            </w:pPr>
            <w:r>
              <w:rPr>
                <w:color w:val="000000"/>
                <w:sz w:val="24"/>
              </w:rPr>
              <w:t>000001</w:t>
            </w:r>
          </w:p>
        </w:tc>
        <w:tc>
          <w:tcPr>
            <w:tcW w:w="1980" w:type="dxa"/>
            <w:vAlign w:val="center"/>
          </w:tcPr>
          <w:p w:rsidR="00DD1B01" w:rsidRDefault="007D6D36">
            <w:pPr>
              <w:jc w:val="center"/>
            </w:pPr>
            <w:r>
              <w:rPr>
                <w:color w:val="000000"/>
                <w:sz w:val="24"/>
              </w:rPr>
              <w:t>平安银行</w:t>
            </w:r>
          </w:p>
        </w:tc>
        <w:tc>
          <w:tcPr>
            <w:tcW w:w="2879" w:type="dxa"/>
            <w:vAlign w:val="center"/>
          </w:tcPr>
          <w:p w:rsidR="00DD1B01" w:rsidRDefault="007D6D36">
            <w:pPr>
              <w:jc w:val="right"/>
            </w:pPr>
            <w:r>
              <w:rPr>
                <w:color w:val="000000"/>
                <w:sz w:val="24"/>
              </w:rPr>
              <w:t>10,286,072.90</w:t>
            </w:r>
          </w:p>
        </w:tc>
        <w:tc>
          <w:tcPr>
            <w:tcW w:w="1620" w:type="dxa"/>
            <w:vAlign w:val="center"/>
          </w:tcPr>
          <w:p w:rsidR="00DD1B01" w:rsidRDefault="007D6D36">
            <w:pPr>
              <w:jc w:val="right"/>
            </w:pPr>
            <w:r>
              <w:rPr>
                <w:color w:val="000000"/>
                <w:sz w:val="24"/>
              </w:rPr>
              <w:t>1.63</w:t>
            </w:r>
          </w:p>
        </w:tc>
      </w:tr>
      <w:tr w:rsidR="00DD1B01">
        <w:tc>
          <w:tcPr>
            <w:tcW w:w="869" w:type="dxa"/>
            <w:vAlign w:val="center"/>
          </w:tcPr>
          <w:p w:rsidR="00DD1B01" w:rsidRDefault="007D6D36">
            <w:pPr>
              <w:jc w:val="center"/>
            </w:pPr>
            <w:r>
              <w:rPr>
                <w:color w:val="000000"/>
                <w:sz w:val="24"/>
              </w:rPr>
              <w:t>4</w:t>
            </w:r>
          </w:p>
        </w:tc>
        <w:tc>
          <w:tcPr>
            <w:tcW w:w="1650" w:type="dxa"/>
            <w:vAlign w:val="center"/>
          </w:tcPr>
          <w:p w:rsidR="00DD1B01" w:rsidRDefault="007D6D36">
            <w:pPr>
              <w:jc w:val="center"/>
            </w:pPr>
            <w:r>
              <w:rPr>
                <w:color w:val="000000"/>
                <w:sz w:val="24"/>
              </w:rPr>
              <w:t>601398</w:t>
            </w:r>
          </w:p>
        </w:tc>
        <w:tc>
          <w:tcPr>
            <w:tcW w:w="1980" w:type="dxa"/>
            <w:vAlign w:val="center"/>
          </w:tcPr>
          <w:p w:rsidR="00DD1B01" w:rsidRDefault="007D6D36">
            <w:pPr>
              <w:jc w:val="center"/>
            </w:pPr>
            <w:r>
              <w:rPr>
                <w:color w:val="000000"/>
                <w:sz w:val="24"/>
              </w:rPr>
              <w:t>工商银行</w:t>
            </w:r>
          </w:p>
        </w:tc>
        <w:tc>
          <w:tcPr>
            <w:tcW w:w="2879" w:type="dxa"/>
            <w:vAlign w:val="center"/>
          </w:tcPr>
          <w:p w:rsidR="00DD1B01" w:rsidRDefault="007D6D36">
            <w:pPr>
              <w:jc w:val="right"/>
            </w:pPr>
            <w:r>
              <w:rPr>
                <w:color w:val="000000"/>
                <w:sz w:val="24"/>
              </w:rPr>
              <w:t>10,047,000.00</w:t>
            </w:r>
          </w:p>
        </w:tc>
        <w:tc>
          <w:tcPr>
            <w:tcW w:w="1620" w:type="dxa"/>
            <w:vAlign w:val="center"/>
          </w:tcPr>
          <w:p w:rsidR="00DD1B01" w:rsidRDefault="007D6D36">
            <w:pPr>
              <w:jc w:val="right"/>
            </w:pPr>
            <w:r>
              <w:rPr>
                <w:color w:val="000000"/>
                <w:sz w:val="24"/>
              </w:rPr>
              <w:t>1.59</w:t>
            </w:r>
          </w:p>
        </w:tc>
      </w:tr>
      <w:tr w:rsidR="00DD1B01">
        <w:tc>
          <w:tcPr>
            <w:tcW w:w="869" w:type="dxa"/>
            <w:vAlign w:val="center"/>
          </w:tcPr>
          <w:p w:rsidR="00DD1B01" w:rsidRDefault="007D6D36">
            <w:pPr>
              <w:jc w:val="center"/>
            </w:pPr>
            <w:r>
              <w:rPr>
                <w:color w:val="000000"/>
                <w:sz w:val="24"/>
              </w:rPr>
              <w:t>5</w:t>
            </w:r>
          </w:p>
        </w:tc>
        <w:tc>
          <w:tcPr>
            <w:tcW w:w="1650" w:type="dxa"/>
            <w:vAlign w:val="center"/>
          </w:tcPr>
          <w:p w:rsidR="00DD1B01" w:rsidRDefault="007D6D36">
            <w:pPr>
              <w:jc w:val="center"/>
            </w:pPr>
            <w:r>
              <w:rPr>
                <w:color w:val="000000"/>
                <w:sz w:val="24"/>
              </w:rPr>
              <w:t>000858</w:t>
            </w:r>
          </w:p>
        </w:tc>
        <w:tc>
          <w:tcPr>
            <w:tcW w:w="1980" w:type="dxa"/>
            <w:vAlign w:val="center"/>
          </w:tcPr>
          <w:p w:rsidR="00DD1B01" w:rsidRDefault="007D6D36">
            <w:pPr>
              <w:jc w:val="center"/>
            </w:pPr>
            <w:r>
              <w:rPr>
                <w:color w:val="000000"/>
                <w:sz w:val="24"/>
              </w:rPr>
              <w:t>五</w:t>
            </w:r>
            <w:r>
              <w:rPr>
                <w:color w:val="000000"/>
                <w:sz w:val="24"/>
              </w:rPr>
              <w:t xml:space="preserve"> </w:t>
            </w:r>
            <w:r>
              <w:rPr>
                <w:color w:val="000000"/>
                <w:sz w:val="24"/>
              </w:rPr>
              <w:t>粮</w:t>
            </w:r>
            <w:r>
              <w:rPr>
                <w:color w:val="000000"/>
                <w:sz w:val="24"/>
              </w:rPr>
              <w:t xml:space="preserve"> </w:t>
            </w:r>
            <w:r>
              <w:rPr>
                <w:color w:val="000000"/>
                <w:sz w:val="24"/>
              </w:rPr>
              <w:t>液</w:t>
            </w:r>
          </w:p>
        </w:tc>
        <w:tc>
          <w:tcPr>
            <w:tcW w:w="2879" w:type="dxa"/>
            <w:vAlign w:val="center"/>
          </w:tcPr>
          <w:p w:rsidR="00DD1B01" w:rsidRDefault="007D6D36">
            <w:pPr>
              <w:jc w:val="right"/>
            </w:pPr>
            <w:r>
              <w:rPr>
                <w:color w:val="000000"/>
                <w:sz w:val="24"/>
              </w:rPr>
              <w:t>6,570,662.41</w:t>
            </w:r>
          </w:p>
        </w:tc>
        <w:tc>
          <w:tcPr>
            <w:tcW w:w="1620" w:type="dxa"/>
            <w:vAlign w:val="center"/>
          </w:tcPr>
          <w:p w:rsidR="00DD1B01" w:rsidRDefault="007D6D36">
            <w:pPr>
              <w:jc w:val="right"/>
            </w:pPr>
            <w:r>
              <w:rPr>
                <w:color w:val="000000"/>
                <w:sz w:val="24"/>
              </w:rPr>
              <w:t>1.04</w:t>
            </w:r>
          </w:p>
        </w:tc>
      </w:tr>
      <w:tr w:rsidR="00DD1B01">
        <w:tc>
          <w:tcPr>
            <w:tcW w:w="869" w:type="dxa"/>
            <w:vAlign w:val="center"/>
          </w:tcPr>
          <w:p w:rsidR="00DD1B01" w:rsidRDefault="007D6D36">
            <w:pPr>
              <w:jc w:val="center"/>
            </w:pPr>
            <w:r>
              <w:rPr>
                <w:color w:val="000000"/>
                <w:sz w:val="24"/>
              </w:rPr>
              <w:t>6</w:t>
            </w:r>
          </w:p>
        </w:tc>
        <w:tc>
          <w:tcPr>
            <w:tcW w:w="1650" w:type="dxa"/>
            <w:vAlign w:val="center"/>
          </w:tcPr>
          <w:p w:rsidR="00DD1B01" w:rsidRDefault="007D6D36">
            <w:pPr>
              <w:jc w:val="center"/>
            </w:pPr>
            <w:r>
              <w:rPr>
                <w:color w:val="000000"/>
                <w:sz w:val="24"/>
              </w:rPr>
              <w:t>600329</w:t>
            </w:r>
          </w:p>
        </w:tc>
        <w:tc>
          <w:tcPr>
            <w:tcW w:w="1980" w:type="dxa"/>
            <w:vAlign w:val="center"/>
          </w:tcPr>
          <w:p w:rsidR="00DD1B01" w:rsidRDefault="007D6D36">
            <w:pPr>
              <w:jc w:val="center"/>
            </w:pPr>
            <w:r>
              <w:rPr>
                <w:color w:val="000000"/>
                <w:sz w:val="24"/>
              </w:rPr>
              <w:t>中新药业</w:t>
            </w:r>
          </w:p>
        </w:tc>
        <w:tc>
          <w:tcPr>
            <w:tcW w:w="2879" w:type="dxa"/>
            <w:vAlign w:val="center"/>
          </w:tcPr>
          <w:p w:rsidR="00DD1B01" w:rsidRDefault="007D6D36">
            <w:pPr>
              <w:jc w:val="right"/>
            </w:pPr>
            <w:r>
              <w:rPr>
                <w:color w:val="000000"/>
                <w:sz w:val="24"/>
              </w:rPr>
              <w:t>6,452,525.84</w:t>
            </w:r>
          </w:p>
        </w:tc>
        <w:tc>
          <w:tcPr>
            <w:tcW w:w="1620" w:type="dxa"/>
            <w:vAlign w:val="center"/>
          </w:tcPr>
          <w:p w:rsidR="00DD1B01" w:rsidRDefault="007D6D36">
            <w:pPr>
              <w:jc w:val="right"/>
            </w:pPr>
            <w:r>
              <w:rPr>
                <w:color w:val="000000"/>
                <w:sz w:val="24"/>
              </w:rPr>
              <w:t>1.02</w:t>
            </w:r>
          </w:p>
        </w:tc>
      </w:tr>
      <w:tr w:rsidR="00DD1B01">
        <w:tc>
          <w:tcPr>
            <w:tcW w:w="869" w:type="dxa"/>
            <w:vAlign w:val="center"/>
          </w:tcPr>
          <w:p w:rsidR="00DD1B01" w:rsidRDefault="007D6D36">
            <w:pPr>
              <w:jc w:val="center"/>
            </w:pPr>
            <w:r>
              <w:rPr>
                <w:color w:val="000000"/>
                <w:sz w:val="24"/>
              </w:rPr>
              <w:t>7</w:t>
            </w:r>
          </w:p>
        </w:tc>
        <w:tc>
          <w:tcPr>
            <w:tcW w:w="1650" w:type="dxa"/>
            <w:vAlign w:val="center"/>
          </w:tcPr>
          <w:p w:rsidR="00DD1B01" w:rsidRDefault="007D6D36">
            <w:pPr>
              <w:jc w:val="center"/>
            </w:pPr>
            <w:r>
              <w:rPr>
                <w:color w:val="000000"/>
                <w:sz w:val="24"/>
              </w:rPr>
              <w:t>600887</w:t>
            </w:r>
          </w:p>
        </w:tc>
        <w:tc>
          <w:tcPr>
            <w:tcW w:w="1980" w:type="dxa"/>
            <w:vAlign w:val="center"/>
          </w:tcPr>
          <w:p w:rsidR="00DD1B01" w:rsidRDefault="007D6D36">
            <w:pPr>
              <w:jc w:val="center"/>
            </w:pPr>
            <w:r>
              <w:rPr>
                <w:color w:val="000000"/>
                <w:sz w:val="24"/>
              </w:rPr>
              <w:t>伊利股份</w:t>
            </w:r>
          </w:p>
        </w:tc>
        <w:tc>
          <w:tcPr>
            <w:tcW w:w="2879" w:type="dxa"/>
            <w:vAlign w:val="center"/>
          </w:tcPr>
          <w:p w:rsidR="00DD1B01" w:rsidRDefault="007D6D36">
            <w:pPr>
              <w:jc w:val="right"/>
            </w:pPr>
            <w:r>
              <w:rPr>
                <w:color w:val="000000"/>
                <w:sz w:val="24"/>
              </w:rPr>
              <w:t>5,748,297.00</w:t>
            </w:r>
          </w:p>
        </w:tc>
        <w:tc>
          <w:tcPr>
            <w:tcW w:w="1620" w:type="dxa"/>
            <w:vAlign w:val="center"/>
          </w:tcPr>
          <w:p w:rsidR="00DD1B01" w:rsidRDefault="007D6D36">
            <w:pPr>
              <w:jc w:val="right"/>
            </w:pPr>
            <w:r>
              <w:rPr>
                <w:color w:val="000000"/>
                <w:sz w:val="24"/>
              </w:rPr>
              <w:t>0.91</w:t>
            </w:r>
          </w:p>
        </w:tc>
      </w:tr>
      <w:tr w:rsidR="00DD1B01">
        <w:tc>
          <w:tcPr>
            <w:tcW w:w="869" w:type="dxa"/>
            <w:vAlign w:val="center"/>
          </w:tcPr>
          <w:p w:rsidR="00DD1B01" w:rsidRDefault="007D6D36">
            <w:pPr>
              <w:jc w:val="center"/>
            </w:pPr>
            <w:r>
              <w:rPr>
                <w:color w:val="000000"/>
                <w:sz w:val="24"/>
              </w:rPr>
              <w:t>8</w:t>
            </w:r>
          </w:p>
        </w:tc>
        <w:tc>
          <w:tcPr>
            <w:tcW w:w="1650" w:type="dxa"/>
            <w:vAlign w:val="center"/>
          </w:tcPr>
          <w:p w:rsidR="00DD1B01" w:rsidRDefault="007D6D36">
            <w:pPr>
              <w:jc w:val="center"/>
            </w:pPr>
            <w:r>
              <w:rPr>
                <w:color w:val="000000"/>
                <w:sz w:val="24"/>
              </w:rPr>
              <w:t>600276</w:t>
            </w:r>
          </w:p>
        </w:tc>
        <w:tc>
          <w:tcPr>
            <w:tcW w:w="1980" w:type="dxa"/>
            <w:vAlign w:val="center"/>
          </w:tcPr>
          <w:p w:rsidR="00DD1B01" w:rsidRDefault="007D6D36">
            <w:pPr>
              <w:jc w:val="center"/>
            </w:pPr>
            <w:r>
              <w:rPr>
                <w:color w:val="000000"/>
                <w:sz w:val="24"/>
              </w:rPr>
              <w:t>恒瑞医药</w:t>
            </w:r>
          </w:p>
        </w:tc>
        <w:tc>
          <w:tcPr>
            <w:tcW w:w="2879" w:type="dxa"/>
            <w:vAlign w:val="center"/>
          </w:tcPr>
          <w:p w:rsidR="00DD1B01" w:rsidRDefault="007D6D36">
            <w:pPr>
              <w:jc w:val="right"/>
            </w:pPr>
            <w:r>
              <w:rPr>
                <w:color w:val="000000"/>
                <w:sz w:val="24"/>
              </w:rPr>
              <w:t>4,035,709.00</w:t>
            </w:r>
          </w:p>
        </w:tc>
        <w:tc>
          <w:tcPr>
            <w:tcW w:w="1620" w:type="dxa"/>
            <w:vAlign w:val="center"/>
          </w:tcPr>
          <w:p w:rsidR="00DD1B01" w:rsidRDefault="007D6D36">
            <w:pPr>
              <w:jc w:val="right"/>
            </w:pPr>
            <w:r>
              <w:rPr>
                <w:color w:val="000000"/>
                <w:sz w:val="24"/>
              </w:rPr>
              <w:t>0.64</w:t>
            </w:r>
          </w:p>
        </w:tc>
      </w:tr>
      <w:tr w:rsidR="00DD1B01">
        <w:tc>
          <w:tcPr>
            <w:tcW w:w="869" w:type="dxa"/>
            <w:vAlign w:val="center"/>
          </w:tcPr>
          <w:p w:rsidR="00DD1B01" w:rsidRDefault="007D6D36">
            <w:pPr>
              <w:jc w:val="center"/>
            </w:pPr>
            <w:r>
              <w:rPr>
                <w:color w:val="000000"/>
                <w:sz w:val="24"/>
              </w:rPr>
              <w:t>9</w:t>
            </w:r>
          </w:p>
        </w:tc>
        <w:tc>
          <w:tcPr>
            <w:tcW w:w="1650" w:type="dxa"/>
            <w:vAlign w:val="center"/>
          </w:tcPr>
          <w:p w:rsidR="00DD1B01" w:rsidRDefault="007D6D36">
            <w:pPr>
              <w:jc w:val="center"/>
            </w:pPr>
            <w:r>
              <w:rPr>
                <w:color w:val="000000"/>
                <w:sz w:val="24"/>
              </w:rPr>
              <w:t>002142</w:t>
            </w:r>
          </w:p>
        </w:tc>
        <w:tc>
          <w:tcPr>
            <w:tcW w:w="1980" w:type="dxa"/>
            <w:vAlign w:val="center"/>
          </w:tcPr>
          <w:p w:rsidR="00DD1B01" w:rsidRDefault="007D6D36">
            <w:pPr>
              <w:jc w:val="center"/>
            </w:pPr>
            <w:r>
              <w:rPr>
                <w:color w:val="000000"/>
                <w:sz w:val="24"/>
              </w:rPr>
              <w:t>宁波银行</w:t>
            </w:r>
          </w:p>
        </w:tc>
        <w:tc>
          <w:tcPr>
            <w:tcW w:w="2879" w:type="dxa"/>
            <w:vAlign w:val="center"/>
          </w:tcPr>
          <w:p w:rsidR="00DD1B01" w:rsidRDefault="007D6D36">
            <w:pPr>
              <w:jc w:val="right"/>
            </w:pPr>
            <w:r>
              <w:rPr>
                <w:color w:val="000000"/>
                <w:sz w:val="24"/>
              </w:rPr>
              <w:t>3,696,392.00</w:t>
            </w:r>
          </w:p>
        </w:tc>
        <w:tc>
          <w:tcPr>
            <w:tcW w:w="1620" w:type="dxa"/>
            <w:vAlign w:val="center"/>
          </w:tcPr>
          <w:p w:rsidR="00DD1B01" w:rsidRDefault="007D6D36">
            <w:pPr>
              <w:jc w:val="right"/>
            </w:pPr>
            <w:r>
              <w:rPr>
                <w:color w:val="000000"/>
                <w:sz w:val="24"/>
              </w:rPr>
              <w:t>0.58</w:t>
            </w:r>
          </w:p>
        </w:tc>
      </w:tr>
      <w:tr w:rsidR="00DD1B01">
        <w:tc>
          <w:tcPr>
            <w:tcW w:w="869" w:type="dxa"/>
            <w:vAlign w:val="center"/>
          </w:tcPr>
          <w:p w:rsidR="00DD1B01" w:rsidRDefault="007D6D36">
            <w:pPr>
              <w:jc w:val="center"/>
            </w:pPr>
            <w:r>
              <w:rPr>
                <w:color w:val="000000"/>
                <w:sz w:val="24"/>
              </w:rPr>
              <w:t>10</w:t>
            </w:r>
          </w:p>
        </w:tc>
        <w:tc>
          <w:tcPr>
            <w:tcW w:w="1650" w:type="dxa"/>
            <w:vAlign w:val="center"/>
          </w:tcPr>
          <w:p w:rsidR="00DD1B01" w:rsidRDefault="007D6D36">
            <w:pPr>
              <w:jc w:val="center"/>
            </w:pPr>
            <w:r>
              <w:rPr>
                <w:color w:val="000000"/>
                <w:sz w:val="24"/>
              </w:rPr>
              <w:t>601318</w:t>
            </w:r>
          </w:p>
        </w:tc>
        <w:tc>
          <w:tcPr>
            <w:tcW w:w="1980" w:type="dxa"/>
            <w:vAlign w:val="center"/>
          </w:tcPr>
          <w:p w:rsidR="00DD1B01" w:rsidRDefault="007D6D36">
            <w:pPr>
              <w:jc w:val="center"/>
            </w:pPr>
            <w:r>
              <w:rPr>
                <w:color w:val="000000"/>
                <w:sz w:val="24"/>
              </w:rPr>
              <w:t>中国平安</w:t>
            </w:r>
          </w:p>
        </w:tc>
        <w:tc>
          <w:tcPr>
            <w:tcW w:w="2879" w:type="dxa"/>
            <w:vAlign w:val="center"/>
          </w:tcPr>
          <w:p w:rsidR="00DD1B01" w:rsidRDefault="007D6D36">
            <w:pPr>
              <w:jc w:val="right"/>
            </w:pPr>
            <w:r>
              <w:rPr>
                <w:color w:val="000000"/>
                <w:sz w:val="24"/>
              </w:rPr>
              <w:t>3,592,000.00</w:t>
            </w:r>
          </w:p>
        </w:tc>
        <w:tc>
          <w:tcPr>
            <w:tcW w:w="1620" w:type="dxa"/>
            <w:vAlign w:val="center"/>
          </w:tcPr>
          <w:p w:rsidR="00DD1B01" w:rsidRDefault="007D6D36">
            <w:pPr>
              <w:jc w:val="right"/>
            </w:pPr>
            <w:r>
              <w:rPr>
                <w:color w:val="000000"/>
                <w:sz w:val="24"/>
              </w:rPr>
              <w:t>0.57</w:t>
            </w:r>
          </w:p>
        </w:tc>
      </w:tr>
      <w:tr w:rsidR="00DD1B01">
        <w:tc>
          <w:tcPr>
            <w:tcW w:w="869" w:type="dxa"/>
            <w:vAlign w:val="center"/>
          </w:tcPr>
          <w:p w:rsidR="00DD1B01" w:rsidRDefault="007D6D36">
            <w:pPr>
              <w:jc w:val="center"/>
            </w:pPr>
            <w:r>
              <w:rPr>
                <w:color w:val="000000"/>
                <w:sz w:val="24"/>
              </w:rPr>
              <w:t>11</w:t>
            </w:r>
          </w:p>
        </w:tc>
        <w:tc>
          <w:tcPr>
            <w:tcW w:w="1650" w:type="dxa"/>
            <w:vAlign w:val="center"/>
          </w:tcPr>
          <w:p w:rsidR="00DD1B01" w:rsidRDefault="007D6D36">
            <w:pPr>
              <w:jc w:val="center"/>
            </w:pPr>
            <w:r>
              <w:rPr>
                <w:color w:val="000000"/>
                <w:sz w:val="24"/>
              </w:rPr>
              <w:t>000799</w:t>
            </w:r>
          </w:p>
        </w:tc>
        <w:tc>
          <w:tcPr>
            <w:tcW w:w="1980" w:type="dxa"/>
            <w:vAlign w:val="center"/>
          </w:tcPr>
          <w:p w:rsidR="00DD1B01" w:rsidRDefault="007D6D36">
            <w:pPr>
              <w:jc w:val="center"/>
            </w:pPr>
            <w:r>
              <w:rPr>
                <w:color w:val="000000"/>
                <w:sz w:val="24"/>
              </w:rPr>
              <w:t>酒鬼酒</w:t>
            </w:r>
          </w:p>
        </w:tc>
        <w:tc>
          <w:tcPr>
            <w:tcW w:w="2879" w:type="dxa"/>
            <w:vAlign w:val="center"/>
          </w:tcPr>
          <w:p w:rsidR="00DD1B01" w:rsidRDefault="007D6D36">
            <w:pPr>
              <w:jc w:val="right"/>
            </w:pPr>
            <w:r>
              <w:rPr>
                <w:color w:val="000000"/>
                <w:sz w:val="24"/>
              </w:rPr>
              <w:t>3,428,382.00</w:t>
            </w:r>
          </w:p>
        </w:tc>
        <w:tc>
          <w:tcPr>
            <w:tcW w:w="1620" w:type="dxa"/>
            <w:vAlign w:val="center"/>
          </w:tcPr>
          <w:p w:rsidR="00DD1B01" w:rsidRDefault="007D6D36">
            <w:pPr>
              <w:jc w:val="right"/>
            </w:pPr>
            <w:r>
              <w:rPr>
                <w:color w:val="000000"/>
                <w:sz w:val="24"/>
              </w:rPr>
              <w:t>0.54</w:t>
            </w:r>
          </w:p>
        </w:tc>
      </w:tr>
      <w:tr w:rsidR="00DD1B01">
        <w:tc>
          <w:tcPr>
            <w:tcW w:w="869" w:type="dxa"/>
            <w:vAlign w:val="center"/>
          </w:tcPr>
          <w:p w:rsidR="00DD1B01" w:rsidRDefault="007D6D36">
            <w:pPr>
              <w:jc w:val="center"/>
            </w:pPr>
            <w:r>
              <w:rPr>
                <w:color w:val="000000"/>
                <w:sz w:val="24"/>
              </w:rPr>
              <w:t>12</w:t>
            </w:r>
          </w:p>
        </w:tc>
        <w:tc>
          <w:tcPr>
            <w:tcW w:w="1650" w:type="dxa"/>
            <w:vAlign w:val="center"/>
          </w:tcPr>
          <w:p w:rsidR="00DD1B01" w:rsidRDefault="007D6D36">
            <w:pPr>
              <w:jc w:val="center"/>
            </w:pPr>
            <w:r>
              <w:rPr>
                <w:color w:val="000000"/>
                <w:sz w:val="24"/>
              </w:rPr>
              <w:t>002202</w:t>
            </w:r>
          </w:p>
        </w:tc>
        <w:tc>
          <w:tcPr>
            <w:tcW w:w="1980" w:type="dxa"/>
            <w:vAlign w:val="center"/>
          </w:tcPr>
          <w:p w:rsidR="00DD1B01" w:rsidRDefault="007D6D36">
            <w:pPr>
              <w:jc w:val="center"/>
            </w:pPr>
            <w:r>
              <w:rPr>
                <w:color w:val="000000"/>
                <w:sz w:val="24"/>
              </w:rPr>
              <w:t>金风科技</w:t>
            </w:r>
          </w:p>
        </w:tc>
        <w:tc>
          <w:tcPr>
            <w:tcW w:w="2879" w:type="dxa"/>
            <w:vAlign w:val="center"/>
          </w:tcPr>
          <w:p w:rsidR="00DD1B01" w:rsidRDefault="007D6D36">
            <w:pPr>
              <w:jc w:val="right"/>
            </w:pPr>
            <w:r>
              <w:rPr>
                <w:color w:val="000000"/>
                <w:sz w:val="24"/>
              </w:rPr>
              <w:t>3,320,903.00</w:t>
            </w:r>
          </w:p>
        </w:tc>
        <w:tc>
          <w:tcPr>
            <w:tcW w:w="1620" w:type="dxa"/>
            <w:vAlign w:val="center"/>
          </w:tcPr>
          <w:p w:rsidR="00DD1B01" w:rsidRDefault="007D6D36">
            <w:pPr>
              <w:jc w:val="right"/>
            </w:pPr>
            <w:r>
              <w:rPr>
                <w:color w:val="000000"/>
                <w:sz w:val="24"/>
              </w:rPr>
              <w:t>0.52</w:t>
            </w:r>
          </w:p>
        </w:tc>
      </w:tr>
      <w:tr w:rsidR="00DD1B01">
        <w:tc>
          <w:tcPr>
            <w:tcW w:w="869" w:type="dxa"/>
            <w:vAlign w:val="center"/>
          </w:tcPr>
          <w:p w:rsidR="00DD1B01" w:rsidRDefault="007D6D36">
            <w:pPr>
              <w:jc w:val="center"/>
            </w:pPr>
            <w:r>
              <w:rPr>
                <w:color w:val="000000"/>
                <w:sz w:val="24"/>
              </w:rPr>
              <w:t>13</w:t>
            </w:r>
          </w:p>
        </w:tc>
        <w:tc>
          <w:tcPr>
            <w:tcW w:w="1650" w:type="dxa"/>
            <w:vAlign w:val="center"/>
          </w:tcPr>
          <w:p w:rsidR="00DD1B01" w:rsidRDefault="007D6D36">
            <w:pPr>
              <w:jc w:val="center"/>
            </w:pPr>
            <w:r>
              <w:rPr>
                <w:color w:val="000000"/>
                <w:sz w:val="24"/>
              </w:rPr>
              <w:t>000921</w:t>
            </w:r>
          </w:p>
        </w:tc>
        <w:tc>
          <w:tcPr>
            <w:tcW w:w="1980" w:type="dxa"/>
            <w:vAlign w:val="center"/>
          </w:tcPr>
          <w:p w:rsidR="00DD1B01" w:rsidRDefault="007D6D36">
            <w:pPr>
              <w:jc w:val="center"/>
            </w:pPr>
            <w:r>
              <w:rPr>
                <w:color w:val="000000"/>
                <w:sz w:val="24"/>
              </w:rPr>
              <w:t>海信科龙</w:t>
            </w:r>
          </w:p>
        </w:tc>
        <w:tc>
          <w:tcPr>
            <w:tcW w:w="2879" w:type="dxa"/>
            <w:vAlign w:val="center"/>
          </w:tcPr>
          <w:p w:rsidR="00DD1B01" w:rsidRDefault="007D6D36">
            <w:pPr>
              <w:jc w:val="right"/>
            </w:pPr>
            <w:r>
              <w:rPr>
                <w:color w:val="000000"/>
                <w:sz w:val="24"/>
              </w:rPr>
              <w:t>2,867,358.90</w:t>
            </w:r>
          </w:p>
        </w:tc>
        <w:tc>
          <w:tcPr>
            <w:tcW w:w="1620" w:type="dxa"/>
            <w:vAlign w:val="center"/>
          </w:tcPr>
          <w:p w:rsidR="00DD1B01" w:rsidRDefault="007D6D36">
            <w:pPr>
              <w:jc w:val="right"/>
            </w:pPr>
            <w:r>
              <w:rPr>
                <w:color w:val="000000"/>
                <w:sz w:val="24"/>
              </w:rPr>
              <w:t>0.45</w:t>
            </w:r>
          </w:p>
        </w:tc>
      </w:tr>
      <w:tr w:rsidR="00DD1B01">
        <w:tc>
          <w:tcPr>
            <w:tcW w:w="869" w:type="dxa"/>
            <w:vAlign w:val="center"/>
          </w:tcPr>
          <w:p w:rsidR="00DD1B01" w:rsidRDefault="007D6D36">
            <w:pPr>
              <w:jc w:val="center"/>
            </w:pPr>
            <w:r>
              <w:rPr>
                <w:color w:val="000000"/>
                <w:sz w:val="24"/>
              </w:rPr>
              <w:t>14</w:t>
            </w:r>
          </w:p>
        </w:tc>
        <w:tc>
          <w:tcPr>
            <w:tcW w:w="1650" w:type="dxa"/>
            <w:vAlign w:val="center"/>
          </w:tcPr>
          <w:p w:rsidR="00DD1B01" w:rsidRDefault="007D6D36">
            <w:pPr>
              <w:jc w:val="center"/>
            </w:pPr>
            <w:r>
              <w:rPr>
                <w:color w:val="000000"/>
                <w:sz w:val="24"/>
              </w:rPr>
              <w:t>600056</w:t>
            </w:r>
          </w:p>
        </w:tc>
        <w:tc>
          <w:tcPr>
            <w:tcW w:w="1980" w:type="dxa"/>
            <w:vAlign w:val="center"/>
          </w:tcPr>
          <w:p w:rsidR="00DD1B01" w:rsidRDefault="007D6D36">
            <w:pPr>
              <w:jc w:val="center"/>
            </w:pPr>
            <w:r>
              <w:rPr>
                <w:color w:val="000000"/>
                <w:sz w:val="24"/>
              </w:rPr>
              <w:t>中国医药</w:t>
            </w:r>
          </w:p>
        </w:tc>
        <w:tc>
          <w:tcPr>
            <w:tcW w:w="2879" w:type="dxa"/>
            <w:vAlign w:val="center"/>
          </w:tcPr>
          <w:p w:rsidR="00DD1B01" w:rsidRDefault="007D6D36">
            <w:pPr>
              <w:jc w:val="right"/>
            </w:pPr>
            <w:r>
              <w:rPr>
                <w:color w:val="000000"/>
                <w:sz w:val="24"/>
              </w:rPr>
              <w:t>2,543,596.05</w:t>
            </w:r>
          </w:p>
        </w:tc>
        <w:tc>
          <w:tcPr>
            <w:tcW w:w="1620" w:type="dxa"/>
            <w:vAlign w:val="center"/>
          </w:tcPr>
          <w:p w:rsidR="00DD1B01" w:rsidRDefault="007D6D36">
            <w:pPr>
              <w:jc w:val="right"/>
            </w:pPr>
            <w:r>
              <w:rPr>
                <w:color w:val="000000"/>
                <w:sz w:val="24"/>
              </w:rPr>
              <w:t>0.40</w:t>
            </w:r>
          </w:p>
        </w:tc>
      </w:tr>
      <w:tr w:rsidR="00DD1B01">
        <w:tc>
          <w:tcPr>
            <w:tcW w:w="869" w:type="dxa"/>
            <w:vAlign w:val="center"/>
          </w:tcPr>
          <w:p w:rsidR="00DD1B01" w:rsidRDefault="007D6D36">
            <w:pPr>
              <w:jc w:val="center"/>
            </w:pPr>
            <w:r>
              <w:rPr>
                <w:color w:val="000000"/>
                <w:sz w:val="24"/>
              </w:rPr>
              <w:t>15</w:t>
            </w:r>
          </w:p>
        </w:tc>
        <w:tc>
          <w:tcPr>
            <w:tcW w:w="1650" w:type="dxa"/>
            <w:vAlign w:val="center"/>
          </w:tcPr>
          <w:p w:rsidR="00DD1B01" w:rsidRDefault="007D6D36">
            <w:pPr>
              <w:jc w:val="center"/>
            </w:pPr>
            <w:r>
              <w:rPr>
                <w:color w:val="000000"/>
                <w:sz w:val="24"/>
              </w:rPr>
              <w:t>601222</w:t>
            </w:r>
          </w:p>
        </w:tc>
        <w:tc>
          <w:tcPr>
            <w:tcW w:w="1980" w:type="dxa"/>
            <w:vAlign w:val="center"/>
          </w:tcPr>
          <w:p w:rsidR="00DD1B01" w:rsidRDefault="007D6D36">
            <w:pPr>
              <w:jc w:val="center"/>
            </w:pPr>
            <w:r>
              <w:rPr>
                <w:color w:val="000000"/>
                <w:sz w:val="24"/>
              </w:rPr>
              <w:t>林洋能源</w:t>
            </w:r>
          </w:p>
        </w:tc>
        <w:tc>
          <w:tcPr>
            <w:tcW w:w="2879" w:type="dxa"/>
            <w:vAlign w:val="center"/>
          </w:tcPr>
          <w:p w:rsidR="00DD1B01" w:rsidRDefault="007D6D36">
            <w:pPr>
              <w:jc w:val="right"/>
            </w:pPr>
            <w:r>
              <w:rPr>
                <w:color w:val="000000"/>
                <w:sz w:val="24"/>
              </w:rPr>
              <w:t>2,489,949.00</w:t>
            </w:r>
          </w:p>
        </w:tc>
        <w:tc>
          <w:tcPr>
            <w:tcW w:w="1620" w:type="dxa"/>
            <w:vAlign w:val="center"/>
          </w:tcPr>
          <w:p w:rsidR="00DD1B01" w:rsidRDefault="007D6D36">
            <w:pPr>
              <w:jc w:val="right"/>
            </w:pPr>
            <w:r>
              <w:rPr>
                <w:color w:val="000000"/>
                <w:sz w:val="24"/>
              </w:rPr>
              <w:t>0.39</w:t>
            </w:r>
          </w:p>
        </w:tc>
      </w:tr>
      <w:tr w:rsidR="00DD1B01">
        <w:tc>
          <w:tcPr>
            <w:tcW w:w="869" w:type="dxa"/>
            <w:vAlign w:val="center"/>
          </w:tcPr>
          <w:p w:rsidR="00DD1B01" w:rsidRDefault="007D6D36">
            <w:pPr>
              <w:jc w:val="center"/>
            </w:pPr>
            <w:r>
              <w:rPr>
                <w:color w:val="000000"/>
                <w:sz w:val="24"/>
              </w:rPr>
              <w:t>16</w:t>
            </w:r>
          </w:p>
        </w:tc>
        <w:tc>
          <w:tcPr>
            <w:tcW w:w="1650" w:type="dxa"/>
            <w:vAlign w:val="center"/>
          </w:tcPr>
          <w:p w:rsidR="00DD1B01" w:rsidRDefault="007D6D36">
            <w:pPr>
              <w:jc w:val="center"/>
            </w:pPr>
            <w:r>
              <w:rPr>
                <w:color w:val="000000"/>
                <w:sz w:val="24"/>
              </w:rPr>
              <w:t>000895</w:t>
            </w:r>
          </w:p>
        </w:tc>
        <w:tc>
          <w:tcPr>
            <w:tcW w:w="1980" w:type="dxa"/>
            <w:vAlign w:val="center"/>
          </w:tcPr>
          <w:p w:rsidR="00DD1B01" w:rsidRDefault="007D6D36">
            <w:pPr>
              <w:jc w:val="center"/>
            </w:pPr>
            <w:r>
              <w:rPr>
                <w:color w:val="000000"/>
                <w:sz w:val="24"/>
              </w:rPr>
              <w:t>双汇发展</w:t>
            </w:r>
          </w:p>
        </w:tc>
        <w:tc>
          <w:tcPr>
            <w:tcW w:w="2879" w:type="dxa"/>
            <w:vAlign w:val="center"/>
          </w:tcPr>
          <w:p w:rsidR="00DD1B01" w:rsidRDefault="007D6D36">
            <w:pPr>
              <w:jc w:val="right"/>
            </w:pPr>
            <w:r>
              <w:rPr>
                <w:color w:val="000000"/>
                <w:sz w:val="24"/>
              </w:rPr>
              <w:t>2,283,404.00</w:t>
            </w:r>
          </w:p>
        </w:tc>
        <w:tc>
          <w:tcPr>
            <w:tcW w:w="1620" w:type="dxa"/>
            <w:vAlign w:val="center"/>
          </w:tcPr>
          <w:p w:rsidR="00DD1B01" w:rsidRDefault="007D6D36">
            <w:pPr>
              <w:jc w:val="right"/>
            </w:pPr>
            <w:r>
              <w:rPr>
                <w:color w:val="000000"/>
                <w:sz w:val="24"/>
              </w:rPr>
              <w:t>0.36</w:t>
            </w:r>
          </w:p>
        </w:tc>
      </w:tr>
      <w:tr w:rsidR="00DD1B01">
        <w:tc>
          <w:tcPr>
            <w:tcW w:w="869" w:type="dxa"/>
            <w:vAlign w:val="center"/>
          </w:tcPr>
          <w:p w:rsidR="00DD1B01" w:rsidRDefault="007D6D36">
            <w:pPr>
              <w:jc w:val="center"/>
            </w:pPr>
            <w:r>
              <w:rPr>
                <w:color w:val="000000"/>
                <w:sz w:val="24"/>
              </w:rPr>
              <w:t>17</w:t>
            </w:r>
          </w:p>
        </w:tc>
        <w:tc>
          <w:tcPr>
            <w:tcW w:w="1650" w:type="dxa"/>
            <w:vAlign w:val="center"/>
          </w:tcPr>
          <w:p w:rsidR="00DD1B01" w:rsidRDefault="007D6D36">
            <w:pPr>
              <w:jc w:val="center"/>
            </w:pPr>
            <w:r>
              <w:rPr>
                <w:color w:val="000000"/>
                <w:sz w:val="24"/>
              </w:rPr>
              <w:t>000338</w:t>
            </w:r>
          </w:p>
        </w:tc>
        <w:tc>
          <w:tcPr>
            <w:tcW w:w="1980" w:type="dxa"/>
            <w:vAlign w:val="center"/>
          </w:tcPr>
          <w:p w:rsidR="00DD1B01" w:rsidRDefault="007D6D36">
            <w:pPr>
              <w:jc w:val="center"/>
            </w:pPr>
            <w:r>
              <w:rPr>
                <w:color w:val="000000"/>
                <w:sz w:val="24"/>
              </w:rPr>
              <w:t>潍柴动力</w:t>
            </w:r>
          </w:p>
        </w:tc>
        <w:tc>
          <w:tcPr>
            <w:tcW w:w="2879" w:type="dxa"/>
            <w:vAlign w:val="center"/>
          </w:tcPr>
          <w:p w:rsidR="00DD1B01" w:rsidRDefault="007D6D36">
            <w:pPr>
              <w:jc w:val="right"/>
            </w:pPr>
            <w:r>
              <w:rPr>
                <w:color w:val="000000"/>
                <w:sz w:val="24"/>
              </w:rPr>
              <w:t>2,280,000.00</w:t>
            </w:r>
          </w:p>
        </w:tc>
        <w:tc>
          <w:tcPr>
            <w:tcW w:w="1620" w:type="dxa"/>
            <w:vAlign w:val="center"/>
          </w:tcPr>
          <w:p w:rsidR="00DD1B01" w:rsidRDefault="007D6D36">
            <w:pPr>
              <w:jc w:val="right"/>
            </w:pPr>
            <w:r>
              <w:rPr>
                <w:color w:val="000000"/>
                <w:sz w:val="24"/>
              </w:rPr>
              <w:t>0.36</w:t>
            </w:r>
          </w:p>
        </w:tc>
      </w:tr>
      <w:tr w:rsidR="00DD1B01">
        <w:tc>
          <w:tcPr>
            <w:tcW w:w="869" w:type="dxa"/>
            <w:vAlign w:val="center"/>
          </w:tcPr>
          <w:p w:rsidR="00DD1B01" w:rsidRDefault="007D6D36">
            <w:pPr>
              <w:jc w:val="center"/>
            </w:pPr>
            <w:r>
              <w:rPr>
                <w:color w:val="000000"/>
                <w:sz w:val="24"/>
              </w:rPr>
              <w:t>18</w:t>
            </w:r>
          </w:p>
        </w:tc>
        <w:tc>
          <w:tcPr>
            <w:tcW w:w="1650" w:type="dxa"/>
            <w:vAlign w:val="center"/>
          </w:tcPr>
          <w:p w:rsidR="00DD1B01" w:rsidRDefault="007D6D36">
            <w:pPr>
              <w:jc w:val="center"/>
            </w:pPr>
            <w:r>
              <w:rPr>
                <w:color w:val="000000"/>
                <w:sz w:val="24"/>
              </w:rPr>
              <w:t>000333</w:t>
            </w:r>
          </w:p>
        </w:tc>
        <w:tc>
          <w:tcPr>
            <w:tcW w:w="1980" w:type="dxa"/>
            <w:vAlign w:val="center"/>
          </w:tcPr>
          <w:p w:rsidR="00DD1B01" w:rsidRDefault="007D6D36">
            <w:pPr>
              <w:jc w:val="center"/>
            </w:pPr>
            <w:r>
              <w:rPr>
                <w:color w:val="000000"/>
                <w:sz w:val="24"/>
              </w:rPr>
              <w:t>美的集团</w:t>
            </w:r>
          </w:p>
        </w:tc>
        <w:tc>
          <w:tcPr>
            <w:tcW w:w="2879" w:type="dxa"/>
            <w:vAlign w:val="center"/>
          </w:tcPr>
          <w:p w:rsidR="00DD1B01" w:rsidRDefault="007D6D36">
            <w:pPr>
              <w:jc w:val="right"/>
            </w:pPr>
            <w:r>
              <w:rPr>
                <w:color w:val="000000"/>
                <w:sz w:val="24"/>
              </w:rPr>
              <w:t>2,120,366.00</w:t>
            </w:r>
          </w:p>
        </w:tc>
        <w:tc>
          <w:tcPr>
            <w:tcW w:w="1620" w:type="dxa"/>
            <w:vAlign w:val="center"/>
          </w:tcPr>
          <w:p w:rsidR="00DD1B01" w:rsidRDefault="007D6D36">
            <w:pPr>
              <w:jc w:val="right"/>
            </w:pPr>
            <w:r>
              <w:rPr>
                <w:color w:val="000000"/>
                <w:sz w:val="24"/>
              </w:rPr>
              <w:t>0.34</w:t>
            </w:r>
          </w:p>
        </w:tc>
      </w:tr>
      <w:tr w:rsidR="00DD1B01">
        <w:tc>
          <w:tcPr>
            <w:tcW w:w="869" w:type="dxa"/>
            <w:vAlign w:val="center"/>
          </w:tcPr>
          <w:p w:rsidR="00DD1B01" w:rsidRDefault="007D6D36">
            <w:pPr>
              <w:jc w:val="center"/>
            </w:pPr>
            <w:r>
              <w:rPr>
                <w:color w:val="000000"/>
                <w:sz w:val="24"/>
              </w:rPr>
              <w:t>19</w:t>
            </w:r>
          </w:p>
        </w:tc>
        <w:tc>
          <w:tcPr>
            <w:tcW w:w="1650" w:type="dxa"/>
            <w:vAlign w:val="center"/>
          </w:tcPr>
          <w:p w:rsidR="00DD1B01" w:rsidRDefault="007D6D36">
            <w:pPr>
              <w:jc w:val="center"/>
            </w:pPr>
            <w:r>
              <w:rPr>
                <w:color w:val="000000"/>
                <w:sz w:val="24"/>
              </w:rPr>
              <w:t>600900</w:t>
            </w:r>
          </w:p>
        </w:tc>
        <w:tc>
          <w:tcPr>
            <w:tcW w:w="1980" w:type="dxa"/>
            <w:vAlign w:val="center"/>
          </w:tcPr>
          <w:p w:rsidR="00DD1B01" w:rsidRDefault="007D6D36">
            <w:pPr>
              <w:jc w:val="center"/>
            </w:pPr>
            <w:r>
              <w:rPr>
                <w:color w:val="000000"/>
                <w:sz w:val="24"/>
              </w:rPr>
              <w:t>长江电力</w:t>
            </w:r>
          </w:p>
        </w:tc>
        <w:tc>
          <w:tcPr>
            <w:tcW w:w="2879" w:type="dxa"/>
            <w:vAlign w:val="center"/>
          </w:tcPr>
          <w:p w:rsidR="00DD1B01" w:rsidRDefault="007D6D36">
            <w:pPr>
              <w:jc w:val="right"/>
            </w:pPr>
            <w:r>
              <w:rPr>
                <w:color w:val="000000"/>
                <w:sz w:val="24"/>
              </w:rPr>
              <w:t>2,116,326.10</w:t>
            </w:r>
          </w:p>
        </w:tc>
        <w:tc>
          <w:tcPr>
            <w:tcW w:w="1620" w:type="dxa"/>
            <w:vAlign w:val="center"/>
          </w:tcPr>
          <w:p w:rsidR="00DD1B01" w:rsidRDefault="007D6D36">
            <w:pPr>
              <w:jc w:val="right"/>
            </w:pPr>
            <w:r>
              <w:rPr>
                <w:color w:val="000000"/>
                <w:sz w:val="24"/>
              </w:rPr>
              <w:t>0.33</w:t>
            </w:r>
          </w:p>
        </w:tc>
      </w:tr>
      <w:tr w:rsidR="00DD1B01">
        <w:tc>
          <w:tcPr>
            <w:tcW w:w="869" w:type="dxa"/>
            <w:vAlign w:val="center"/>
          </w:tcPr>
          <w:p w:rsidR="00DD1B01" w:rsidRDefault="007D6D36">
            <w:pPr>
              <w:jc w:val="center"/>
            </w:pPr>
            <w:r>
              <w:rPr>
                <w:color w:val="000000"/>
                <w:sz w:val="24"/>
              </w:rPr>
              <w:t>20</w:t>
            </w:r>
          </w:p>
        </w:tc>
        <w:tc>
          <w:tcPr>
            <w:tcW w:w="1650" w:type="dxa"/>
            <w:vAlign w:val="center"/>
          </w:tcPr>
          <w:p w:rsidR="00DD1B01" w:rsidRDefault="007D6D36">
            <w:pPr>
              <w:jc w:val="center"/>
            </w:pPr>
            <w:r>
              <w:rPr>
                <w:color w:val="000000"/>
                <w:sz w:val="24"/>
              </w:rPr>
              <w:t>000538</w:t>
            </w:r>
          </w:p>
        </w:tc>
        <w:tc>
          <w:tcPr>
            <w:tcW w:w="1980" w:type="dxa"/>
            <w:vAlign w:val="center"/>
          </w:tcPr>
          <w:p w:rsidR="00DD1B01" w:rsidRDefault="007D6D36">
            <w:pPr>
              <w:jc w:val="center"/>
            </w:pPr>
            <w:r>
              <w:rPr>
                <w:color w:val="000000"/>
                <w:sz w:val="24"/>
              </w:rPr>
              <w:t>云南白药</w:t>
            </w:r>
          </w:p>
        </w:tc>
        <w:tc>
          <w:tcPr>
            <w:tcW w:w="2879" w:type="dxa"/>
            <w:vAlign w:val="center"/>
          </w:tcPr>
          <w:p w:rsidR="00DD1B01" w:rsidRDefault="007D6D36">
            <w:pPr>
              <w:jc w:val="right"/>
            </w:pPr>
            <w:r>
              <w:rPr>
                <w:color w:val="000000"/>
                <w:sz w:val="24"/>
              </w:rPr>
              <w:t>2,075,902.00</w:t>
            </w:r>
          </w:p>
        </w:tc>
        <w:tc>
          <w:tcPr>
            <w:tcW w:w="1620" w:type="dxa"/>
            <w:vAlign w:val="center"/>
          </w:tcPr>
          <w:p w:rsidR="00DD1B01" w:rsidRDefault="007D6D36">
            <w:pPr>
              <w:jc w:val="right"/>
            </w:pPr>
            <w:r>
              <w:rPr>
                <w:color w:val="000000"/>
                <w:sz w:val="24"/>
              </w:rPr>
              <w:t>0.33</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w:t>
      </w:r>
      <w:r w:rsidRPr="00E25C2A">
        <w:rPr>
          <w:kern w:val="0"/>
          <w:sz w:val="24"/>
        </w:rPr>
        <w:t>“</w:t>
      </w:r>
      <w:r w:rsidRPr="00E25C2A">
        <w:rPr>
          <w:kern w:val="0"/>
          <w:sz w:val="24"/>
        </w:rPr>
        <w:t>本期累计买入金额</w:t>
      </w:r>
      <w:r w:rsidRPr="00E25C2A">
        <w:rPr>
          <w:kern w:val="0"/>
          <w:sz w:val="24"/>
        </w:rPr>
        <w:t>”</w:t>
      </w:r>
      <w:r w:rsidRPr="00E25C2A">
        <w:rPr>
          <w:kern w:val="0"/>
          <w:sz w:val="24"/>
        </w:rPr>
        <w:t>按买入成交金额（成交单价乘以成交数量）填列，不考虑相关交易费用。</w:t>
      </w:r>
    </w:p>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8.4.2</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累计卖出金额超出</w:t>
      </w:r>
      <w:r w:rsidR="006A7E68" w:rsidRPr="00C2179A">
        <w:rPr>
          <w:rFonts w:ascii="Times New Roman" w:hAnsi="Times New Roman" w:hint="eastAsia"/>
          <w:kern w:val="0"/>
          <w:szCs w:val="24"/>
        </w:rPr>
        <w:t>期初</w:t>
      </w:r>
      <w:r w:rsidRPr="00C2179A">
        <w:rPr>
          <w:rFonts w:ascii="Times New Roman" w:hAnsi="Times New Roman" w:hint="eastAsia"/>
          <w:kern w:val="0"/>
          <w:szCs w:val="24"/>
        </w:rPr>
        <w:t>基金资产净值</w:t>
      </w:r>
      <w:r w:rsidR="006073BA" w:rsidRPr="00C2179A">
        <w:rPr>
          <w:rFonts w:ascii="Times New Roman" w:hAnsi="Times New Roman"/>
          <w:kern w:val="0"/>
          <w:szCs w:val="24"/>
        </w:rPr>
        <w:t>2</w:t>
      </w:r>
      <w:r w:rsidR="006073BA" w:rsidRPr="00C2179A">
        <w:rPr>
          <w:rFonts w:ascii="Times New Roman" w:hAnsi="Times New Roman"/>
          <w:kern w:val="0"/>
          <w:szCs w:val="24"/>
        </w:rPr>
        <w:t>％</w:t>
      </w:r>
      <w:r w:rsidRPr="00C2179A">
        <w:rPr>
          <w:rFonts w:ascii="Times New Roman" w:hAnsi="Times New Roman" w:hint="eastAsia"/>
          <w:kern w:val="0"/>
          <w:szCs w:val="24"/>
        </w:rPr>
        <w:t>或前</w:t>
      </w:r>
      <w:r w:rsidRPr="00C2179A">
        <w:rPr>
          <w:rFonts w:ascii="Times New Roman" w:hAnsi="Times New Roman"/>
          <w:kern w:val="0"/>
          <w:szCs w:val="24"/>
        </w:rPr>
        <w:t>20</w:t>
      </w:r>
      <w:r w:rsidRPr="00C2179A">
        <w:rPr>
          <w:rFonts w:ascii="Times New Roman" w:hAnsi="Times New Roman" w:hint="eastAsia"/>
          <w:kern w:val="0"/>
          <w:szCs w:val="24"/>
        </w:rPr>
        <w:t>名的股票明细</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A59F9" w:rsidRPr="008B2C7A" w:rsidTr="007F690F">
        <w:tc>
          <w:tcPr>
            <w:tcW w:w="87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165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股票代码</w:t>
            </w:r>
          </w:p>
        </w:tc>
        <w:tc>
          <w:tcPr>
            <w:tcW w:w="19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股票名称</w:t>
            </w:r>
          </w:p>
        </w:tc>
        <w:tc>
          <w:tcPr>
            <w:tcW w:w="288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本期累计卖出金额</w:t>
            </w:r>
          </w:p>
        </w:tc>
        <w:tc>
          <w:tcPr>
            <w:tcW w:w="162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占</w:t>
            </w:r>
            <w:r w:rsidR="006A7E68" w:rsidRPr="0094326E">
              <w:rPr>
                <w:rFonts w:hint="eastAsia"/>
                <w:color w:val="000000"/>
                <w:sz w:val="24"/>
              </w:rPr>
              <w:t>期初</w:t>
            </w:r>
            <w:r w:rsidRPr="0094326E">
              <w:rPr>
                <w:rFonts w:hint="eastAsia"/>
                <w:color w:val="000000"/>
                <w:sz w:val="24"/>
              </w:rPr>
              <w:t>基金资产净值比例（％）</w:t>
            </w:r>
          </w:p>
        </w:tc>
      </w:tr>
      <w:tr w:rsidR="00DD1B01">
        <w:tc>
          <w:tcPr>
            <w:tcW w:w="869" w:type="dxa"/>
            <w:vAlign w:val="center"/>
          </w:tcPr>
          <w:p w:rsidR="00DD1B01" w:rsidRDefault="007D6D36">
            <w:pPr>
              <w:jc w:val="center"/>
            </w:pPr>
            <w:r>
              <w:rPr>
                <w:color w:val="000000"/>
                <w:sz w:val="24"/>
              </w:rPr>
              <w:t>1</w:t>
            </w:r>
          </w:p>
        </w:tc>
        <w:tc>
          <w:tcPr>
            <w:tcW w:w="1650" w:type="dxa"/>
            <w:vAlign w:val="center"/>
          </w:tcPr>
          <w:p w:rsidR="00DD1B01" w:rsidRDefault="007D6D36">
            <w:pPr>
              <w:jc w:val="center"/>
            </w:pPr>
            <w:r>
              <w:rPr>
                <w:color w:val="000000"/>
                <w:sz w:val="24"/>
              </w:rPr>
              <w:t>000001</w:t>
            </w:r>
          </w:p>
        </w:tc>
        <w:tc>
          <w:tcPr>
            <w:tcW w:w="1980" w:type="dxa"/>
            <w:vAlign w:val="center"/>
          </w:tcPr>
          <w:p w:rsidR="00DD1B01" w:rsidRDefault="007D6D36">
            <w:pPr>
              <w:jc w:val="center"/>
            </w:pPr>
            <w:r>
              <w:rPr>
                <w:color w:val="000000"/>
                <w:sz w:val="24"/>
              </w:rPr>
              <w:t>平安银行</w:t>
            </w:r>
          </w:p>
        </w:tc>
        <w:tc>
          <w:tcPr>
            <w:tcW w:w="2879" w:type="dxa"/>
            <w:vAlign w:val="center"/>
          </w:tcPr>
          <w:p w:rsidR="00DD1B01" w:rsidRDefault="007D6D36">
            <w:pPr>
              <w:jc w:val="right"/>
            </w:pPr>
            <w:r>
              <w:rPr>
                <w:color w:val="000000"/>
                <w:sz w:val="24"/>
              </w:rPr>
              <w:t>12,479,402.00</w:t>
            </w:r>
          </w:p>
        </w:tc>
        <w:tc>
          <w:tcPr>
            <w:tcW w:w="1620" w:type="dxa"/>
            <w:vAlign w:val="center"/>
          </w:tcPr>
          <w:p w:rsidR="00DD1B01" w:rsidRDefault="007D6D36">
            <w:pPr>
              <w:jc w:val="right"/>
            </w:pPr>
            <w:r>
              <w:rPr>
                <w:color w:val="000000"/>
                <w:sz w:val="24"/>
              </w:rPr>
              <w:t>1.97</w:t>
            </w:r>
          </w:p>
        </w:tc>
      </w:tr>
      <w:tr w:rsidR="00DD1B01">
        <w:tc>
          <w:tcPr>
            <w:tcW w:w="869" w:type="dxa"/>
            <w:vAlign w:val="center"/>
          </w:tcPr>
          <w:p w:rsidR="00DD1B01" w:rsidRDefault="007D6D36">
            <w:pPr>
              <w:jc w:val="center"/>
            </w:pPr>
            <w:r>
              <w:rPr>
                <w:color w:val="000000"/>
                <w:sz w:val="24"/>
              </w:rPr>
              <w:t>2</w:t>
            </w:r>
          </w:p>
        </w:tc>
        <w:tc>
          <w:tcPr>
            <w:tcW w:w="1650" w:type="dxa"/>
            <w:vAlign w:val="center"/>
          </w:tcPr>
          <w:p w:rsidR="00DD1B01" w:rsidRDefault="007D6D36">
            <w:pPr>
              <w:jc w:val="center"/>
            </w:pPr>
            <w:r>
              <w:rPr>
                <w:color w:val="000000"/>
                <w:sz w:val="24"/>
              </w:rPr>
              <w:t>601398</w:t>
            </w:r>
          </w:p>
        </w:tc>
        <w:tc>
          <w:tcPr>
            <w:tcW w:w="1980" w:type="dxa"/>
            <w:vAlign w:val="center"/>
          </w:tcPr>
          <w:p w:rsidR="00DD1B01" w:rsidRDefault="007D6D36">
            <w:pPr>
              <w:jc w:val="center"/>
            </w:pPr>
            <w:r>
              <w:rPr>
                <w:color w:val="000000"/>
                <w:sz w:val="24"/>
              </w:rPr>
              <w:t>工商银行</w:t>
            </w:r>
          </w:p>
        </w:tc>
        <w:tc>
          <w:tcPr>
            <w:tcW w:w="2879" w:type="dxa"/>
            <w:vAlign w:val="center"/>
          </w:tcPr>
          <w:p w:rsidR="00DD1B01" w:rsidRDefault="007D6D36">
            <w:pPr>
              <w:jc w:val="right"/>
            </w:pPr>
            <w:r>
              <w:rPr>
                <w:color w:val="000000"/>
                <w:sz w:val="24"/>
              </w:rPr>
              <w:t>9,678,870.00</w:t>
            </w:r>
          </w:p>
        </w:tc>
        <w:tc>
          <w:tcPr>
            <w:tcW w:w="1620" w:type="dxa"/>
            <w:vAlign w:val="center"/>
          </w:tcPr>
          <w:p w:rsidR="00DD1B01" w:rsidRDefault="007D6D36">
            <w:pPr>
              <w:jc w:val="right"/>
            </w:pPr>
            <w:r>
              <w:rPr>
                <w:color w:val="000000"/>
                <w:sz w:val="24"/>
              </w:rPr>
              <w:t>1.53</w:t>
            </w:r>
          </w:p>
        </w:tc>
      </w:tr>
      <w:tr w:rsidR="00DD1B01">
        <w:tc>
          <w:tcPr>
            <w:tcW w:w="869" w:type="dxa"/>
            <w:vAlign w:val="center"/>
          </w:tcPr>
          <w:p w:rsidR="00DD1B01" w:rsidRDefault="007D6D36">
            <w:pPr>
              <w:jc w:val="center"/>
            </w:pPr>
            <w:r>
              <w:rPr>
                <w:color w:val="000000"/>
                <w:sz w:val="24"/>
              </w:rPr>
              <w:t>3</w:t>
            </w:r>
          </w:p>
        </w:tc>
        <w:tc>
          <w:tcPr>
            <w:tcW w:w="1650" w:type="dxa"/>
            <w:vAlign w:val="center"/>
          </w:tcPr>
          <w:p w:rsidR="00DD1B01" w:rsidRDefault="007D6D36">
            <w:pPr>
              <w:jc w:val="center"/>
            </w:pPr>
            <w:r>
              <w:rPr>
                <w:color w:val="000000"/>
                <w:sz w:val="24"/>
              </w:rPr>
              <w:t>000963</w:t>
            </w:r>
          </w:p>
        </w:tc>
        <w:tc>
          <w:tcPr>
            <w:tcW w:w="1980" w:type="dxa"/>
            <w:vAlign w:val="center"/>
          </w:tcPr>
          <w:p w:rsidR="00DD1B01" w:rsidRDefault="007D6D36">
            <w:pPr>
              <w:jc w:val="center"/>
            </w:pPr>
            <w:r>
              <w:rPr>
                <w:color w:val="000000"/>
                <w:sz w:val="24"/>
              </w:rPr>
              <w:t>华东医药</w:t>
            </w:r>
          </w:p>
        </w:tc>
        <w:tc>
          <w:tcPr>
            <w:tcW w:w="2879" w:type="dxa"/>
            <w:vAlign w:val="center"/>
          </w:tcPr>
          <w:p w:rsidR="00DD1B01" w:rsidRDefault="007D6D36">
            <w:pPr>
              <w:jc w:val="right"/>
            </w:pPr>
            <w:r>
              <w:rPr>
                <w:color w:val="000000"/>
                <w:sz w:val="24"/>
              </w:rPr>
              <w:t>7,696,295.30</w:t>
            </w:r>
          </w:p>
        </w:tc>
        <w:tc>
          <w:tcPr>
            <w:tcW w:w="1620" w:type="dxa"/>
            <w:vAlign w:val="center"/>
          </w:tcPr>
          <w:p w:rsidR="00DD1B01" w:rsidRDefault="007D6D36">
            <w:pPr>
              <w:jc w:val="right"/>
            </w:pPr>
            <w:r>
              <w:rPr>
                <w:color w:val="000000"/>
                <w:sz w:val="24"/>
              </w:rPr>
              <w:t>1.22</w:t>
            </w:r>
          </w:p>
        </w:tc>
      </w:tr>
      <w:tr w:rsidR="00DD1B01">
        <w:tc>
          <w:tcPr>
            <w:tcW w:w="869" w:type="dxa"/>
            <w:vAlign w:val="center"/>
          </w:tcPr>
          <w:p w:rsidR="00DD1B01" w:rsidRDefault="007D6D36">
            <w:pPr>
              <w:jc w:val="center"/>
            </w:pPr>
            <w:r>
              <w:rPr>
                <w:color w:val="000000"/>
                <w:sz w:val="24"/>
              </w:rPr>
              <w:t>4</w:t>
            </w:r>
          </w:p>
        </w:tc>
        <w:tc>
          <w:tcPr>
            <w:tcW w:w="1650" w:type="dxa"/>
            <w:vAlign w:val="center"/>
          </w:tcPr>
          <w:p w:rsidR="00DD1B01" w:rsidRDefault="007D6D36">
            <w:pPr>
              <w:jc w:val="center"/>
            </w:pPr>
            <w:r>
              <w:rPr>
                <w:color w:val="000000"/>
                <w:sz w:val="24"/>
              </w:rPr>
              <w:t>601169</w:t>
            </w:r>
          </w:p>
        </w:tc>
        <w:tc>
          <w:tcPr>
            <w:tcW w:w="1980" w:type="dxa"/>
            <w:vAlign w:val="center"/>
          </w:tcPr>
          <w:p w:rsidR="00DD1B01" w:rsidRDefault="007D6D36">
            <w:pPr>
              <w:jc w:val="center"/>
            </w:pPr>
            <w:r>
              <w:rPr>
                <w:color w:val="000000"/>
                <w:sz w:val="24"/>
              </w:rPr>
              <w:t>北京银行</w:t>
            </w:r>
          </w:p>
        </w:tc>
        <w:tc>
          <w:tcPr>
            <w:tcW w:w="2879" w:type="dxa"/>
            <w:vAlign w:val="center"/>
          </w:tcPr>
          <w:p w:rsidR="00DD1B01" w:rsidRDefault="007D6D36">
            <w:pPr>
              <w:jc w:val="right"/>
            </w:pPr>
            <w:r>
              <w:rPr>
                <w:color w:val="000000"/>
                <w:sz w:val="24"/>
              </w:rPr>
              <w:t>7,625,810.22</w:t>
            </w:r>
          </w:p>
        </w:tc>
        <w:tc>
          <w:tcPr>
            <w:tcW w:w="1620" w:type="dxa"/>
            <w:vAlign w:val="center"/>
          </w:tcPr>
          <w:p w:rsidR="00DD1B01" w:rsidRDefault="007D6D36">
            <w:pPr>
              <w:jc w:val="right"/>
            </w:pPr>
            <w:r>
              <w:rPr>
                <w:color w:val="000000"/>
                <w:sz w:val="24"/>
              </w:rPr>
              <w:t>1.21</w:t>
            </w:r>
          </w:p>
        </w:tc>
      </w:tr>
      <w:tr w:rsidR="00DD1B01">
        <w:tc>
          <w:tcPr>
            <w:tcW w:w="869" w:type="dxa"/>
            <w:vAlign w:val="center"/>
          </w:tcPr>
          <w:p w:rsidR="00DD1B01" w:rsidRDefault="007D6D36">
            <w:pPr>
              <w:jc w:val="center"/>
            </w:pPr>
            <w:r>
              <w:rPr>
                <w:color w:val="000000"/>
                <w:sz w:val="24"/>
              </w:rPr>
              <w:t>5</w:t>
            </w:r>
          </w:p>
        </w:tc>
        <w:tc>
          <w:tcPr>
            <w:tcW w:w="1650" w:type="dxa"/>
            <w:vAlign w:val="center"/>
          </w:tcPr>
          <w:p w:rsidR="00DD1B01" w:rsidRDefault="007D6D36">
            <w:pPr>
              <w:jc w:val="center"/>
            </w:pPr>
            <w:r>
              <w:rPr>
                <w:color w:val="000000"/>
                <w:sz w:val="24"/>
              </w:rPr>
              <w:t>601988</w:t>
            </w:r>
          </w:p>
        </w:tc>
        <w:tc>
          <w:tcPr>
            <w:tcW w:w="1980" w:type="dxa"/>
            <w:vAlign w:val="center"/>
          </w:tcPr>
          <w:p w:rsidR="00DD1B01" w:rsidRDefault="007D6D36">
            <w:pPr>
              <w:jc w:val="center"/>
            </w:pPr>
            <w:r>
              <w:rPr>
                <w:color w:val="000000"/>
                <w:sz w:val="24"/>
              </w:rPr>
              <w:t>中国银行</w:t>
            </w:r>
          </w:p>
        </w:tc>
        <w:tc>
          <w:tcPr>
            <w:tcW w:w="2879" w:type="dxa"/>
            <w:vAlign w:val="center"/>
          </w:tcPr>
          <w:p w:rsidR="00DD1B01" w:rsidRDefault="007D6D36">
            <w:pPr>
              <w:jc w:val="right"/>
            </w:pPr>
            <w:r>
              <w:rPr>
                <w:color w:val="000000"/>
                <w:sz w:val="24"/>
              </w:rPr>
              <w:t>5,445,000.00</w:t>
            </w:r>
          </w:p>
        </w:tc>
        <w:tc>
          <w:tcPr>
            <w:tcW w:w="1620" w:type="dxa"/>
            <w:vAlign w:val="center"/>
          </w:tcPr>
          <w:p w:rsidR="00DD1B01" w:rsidRDefault="007D6D36">
            <w:pPr>
              <w:jc w:val="right"/>
            </w:pPr>
            <w:r>
              <w:rPr>
                <w:color w:val="000000"/>
                <w:sz w:val="24"/>
              </w:rPr>
              <w:t>0.86</w:t>
            </w:r>
          </w:p>
        </w:tc>
      </w:tr>
      <w:tr w:rsidR="00DD1B01">
        <w:tc>
          <w:tcPr>
            <w:tcW w:w="869" w:type="dxa"/>
            <w:vAlign w:val="center"/>
          </w:tcPr>
          <w:p w:rsidR="00DD1B01" w:rsidRDefault="007D6D36">
            <w:pPr>
              <w:jc w:val="center"/>
            </w:pPr>
            <w:r>
              <w:rPr>
                <w:color w:val="000000"/>
                <w:sz w:val="24"/>
              </w:rPr>
              <w:t>6</w:t>
            </w:r>
          </w:p>
        </w:tc>
        <w:tc>
          <w:tcPr>
            <w:tcW w:w="1650" w:type="dxa"/>
            <w:vAlign w:val="center"/>
          </w:tcPr>
          <w:p w:rsidR="00DD1B01" w:rsidRDefault="007D6D36">
            <w:pPr>
              <w:jc w:val="center"/>
            </w:pPr>
            <w:r>
              <w:rPr>
                <w:color w:val="000000"/>
                <w:sz w:val="24"/>
              </w:rPr>
              <w:t>600887</w:t>
            </w:r>
          </w:p>
        </w:tc>
        <w:tc>
          <w:tcPr>
            <w:tcW w:w="1980" w:type="dxa"/>
            <w:vAlign w:val="center"/>
          </w:tcPr>
          <w:p w:rsidR="00DD1B01" w:rsidRDefault="007D6D36">
            <w:pPr>
              <w:jc w:val="center"/>
            </w:pPr>
            <w:r>
              <w:rPr>
                <w:color w:val="000000"/>
                <w:sz w:val="24"/>
              </w:rPr>
              <w:t>伊利股份</w:t>
            </w:r>
          </w:p>
        </w:tc>
        <w:tc>
          <w:tcPr>
            <w:tcW w:w="2879" w:type="dxa"/>
            <w:vAlign w:val="center"/>
          </w:tcPr>
          <w:p w:rsidR="00DD1B01" w:rsidRDefault="007D6D36">
            <w:pPr>
              <w:jc w:val="right"/>
            </w:pPr>
            <w:r>
              <w:rPr>
                <w:color w:val="000000"/>
                <w:sz w:val="24"/>
              </w:rPr>
              <w:t>4,946,085.00</w:t>
            </w:r>
          </w:p>
        </w:tc>
        <w:tc>
          <w:tcPr>
            <w:tcW w:w="1620" w:type="dxa"/>
            <w:vAlign w:val="center"/>
          </w:tcPr>
          <w:p w:rsidR="00DD1B01" w:rsidRDefault="007D6D36">
            <w:pPr>
              <w:jc w:val="right"/>
            </w:pPr>
            <w:r>
              <w:rPr>
                <w:color w:val="000000"/>
                <w:sz w:val="24"/>
              </w:rPr>
              <w:t>0.78</w:t>
            </w:r>
          </w:p>
        </w:tc>
      </w:tr>
      <w:tr w:rsidR="00DD1B01">
        <w:tc>
          <w:tcPr>
            <w:tcW w:w="869" w:type="dxa"/>
            <w:vAlign w:val="center"/>
          </w:tcPr>
          <w:p w:rsidR="00DD1B01" w:rsidRDefault="007D6D36">
            <w:pPr>
              <w:jc w:val="center"/>
            </w:pPr>
            <w:r>
              <w:rPr>
                <w:color w:val="000000"/>
                <w:sz w:val="24"/>
              </w:rPr>
              <w:t>7</w:t>
            </w:r>
          </w:p>
        </w:tc>
        <w:tc>
          <w:tcPr>
            <w:tcW w:w="1650" w:type="dxa"/>
            <w:vAlign w:val="center"/>
          </w:tcPr>
          <w:p w:rsidR="00DD1B01" w:rsidRDefault="007D6D36">
            <w:pPr>
              <w:jc w:val="center"/>
            </w:pPr>
            <w:r>
              <w:rPr>
                <w:color w:val="000000"/>
                <w:sz w:val="24"/>
              </w:rPr>
              <w:t>002142</w:t>
            </w:r>
          </w:p>
        </w:tc>
        <w:tc>
          <w:tcPr>
            <w:tcW w:w="1980" w:type="dxa"/>
            <w:vAlign w:val="center"/>
          </w:tcPr>
          <w:p w:rsidR="00DD1B01" w:rsidRDefault="007D6D36">
            <w:pPr>
              <w:jc w:val="center"/>
            </w:pPr>
            <w:r>
              <w:rPr>
                <w:color w:val="000000"/>
                <w:sz w:val="24"/>
              </w:rPr>
              <w:t>宁波银行</w:t>
            </w:r>
          </w:p>
        </w:tc>
        <w:tc>
          <w:tcPr>
            <w:tcW w:w="2879" w:type="dxa"/>
            <w:vAlign w:val="center"/>
          </w:tcPr>
          <w:p w:rsidR="00DD1B01" w:rsidRDefault="007D6D36">
            <w:pPr>
              <w:jc w:val="right"/>
            </w:pPr>
            <w:r>
              <w:rPr>
                <w:color w:val="000000"/>
                <w:sz w:val="24"/>
              </w:rPr>
              <w:t>3,906,487.80</w:t>
            </w:r>
          </w:p>
        </w:tc>
        <w:tc>
          <w:tcPr>
            <w:tcW w:w="1620" w:type="dxa"/>
            <w:vAlign w:val="center"/>
          </w:tcPr>
          <w:p w:rsidR="00DD1B01" w:rsidRDefault="007D6D36">
            <w:pPr>
              <w:jc w:val="right"/>
            </w:pPr>
            <w:r>
              <w:rPr>
                <w:color w:val="000000"/>
                <w:sz w:val="24"/>
              </w:rPr>
              <w:t>0.62</w:t>
            </w:r>
          </w:p>
        </w:tc>
      </w:tr>
      <w:tr w:rsidR="00DD1B01">
        <w:tc>
          <w:tcPr>
            <w:tcW w:w="869" w:type="dxa"/>
            <w:vAlign w:val="center"/>
          </w:tcPr>
          <w:p w:rsidR="00DD1B01" w:rsidRDefault="007D6D36">
            <w:pPr>
              <w:jc w:val="center"/>
            </w:pPr>
            <w:r>
              <w:rPr>
                <w:color w:val="000000"/>
                <w:sz w:val="24"/>
              </w:rPr>
              <w:t>8</w:t>
            </w:r>
          </w:p>
        </w:tc>
        <w:tc>
          <w:tcPr>
            <w:tcW w:w="1650" w:type="dxa"/>
            <w:vAlign w:val="center"/>
          </w:tcPr>
          <w:p w:rsidR="00DD1B01" w:rsidRDefault="007D6D36">
            <w:pPr>
              <w:jc w:val="center"/>
            </w:pPr>
            <w:r>
              <w:rPr>
                <w:color w:val="000000"/>
                <w:sz w:val="24"/>
              </w:rPr>
              <w:t>600021</w:t>
            </w:r>
          </w:p>
        </w:tc>
        <w:tc>
          <w:tcPr>
            <w:tcW w:w="1980" w:type="dxa"/>
            <w:vAlign w:val="center"/>
          </w:tcPr>
          <w:p w:rsidR="00DD1B01" w:rsidRDefault="007D6D36">
            <w:pPr>
              <w:jc w:val="center"/>
            </w:pPr>
            <w:r>
              <w:rPr>
                <w:color w:val="000000"/>
                <w:sz w:val="24"/>
              </w:rPr>
              <w:t>上海电力</w:t>
            </w:r>
          </w:p>
        </w:tc>
        <w:tc>
          <w:tcPr>
            <w:tcW w:w="2879" w:type="dxa"/>
            <w:vAlign w:val="center"/>
          </w:tcPr>
          <w:p w:rsidR="00DD1B01" w:rsidRDefault="007D6D36">
            <w:pPr>
              <w:jc w:val="right"/>
            </w:pPr>
            <w:r>
              <w:rPr>
                <w:color w:val="000000"/>
                <w:sz w:val="24"/>
              </w:rPr>
              <w:t>3,682,944.00</w:t>
            </w:r>
          </w:p>
        </w:tc>
        <w:tc>
          <w:tcPr>
            <w:tcW w:w="1620" w:type="dxa"/>
            <w:vAlign w:val="center"/>
          </w:tcPr>
          <w:p w:rsidR="00DD1B01" w:rsidRDefault="007D6D36">
            <w:pPr>
              <w:jc w:val="right"/>
            </w:pPr>
            <w:r>
              <w:rPr>
                <w:color w:val="000000"/>
                <w:sz w:val="24"/>
              </w:rPr>
              <w:t>0.58</w:t>
            </w:r>
          </w:p>
        </w:tc>
      </w:tr>
      <w:tr w:rsidR="00DD1B01">
        <w:tc>
          <w:tcPr>
            <w:tcW w:w="869" w:type="dxa"/>
            <w:vAlign w:val="center"/>
          </w:tcPr>
          <w:p w:rsidR="00DD1B01" w:rsidRDefault="007D6D36">
            <w:pPr>
              <w:jc w:val="center"/>
            </w:pPr>
            <w:r>
              <w:rPr>
                <w:color w:val="000000"/>
                <w:sz w:val="24"/>
              </w:rPr>
              <w:t>9</w:t>
            </w:r>
          </w:p>
        </w:tc>
        <w:tc>
          <w:tcPr>
            <w:tcW w:w="1650" w:type="dxa"/>
            <w:vAlign w:val="center"/>
          </w:tcPr>
          <w:p w:rsidR="00DD1B01" w:rsidRDefault="007D6D36">
            <w:pPr>
              <w:jc w:val="center"/>
            </w:pPr>
            <w:r>
              <w:rPr>
                <w:color w:val="000000"/>
                <w:sz w:val="24"/>
              </w:rPr>
              <w:t>600329</w:t>
            </w:r>
          </w:p>
        </w:tc>
        <w:tc>
          <w:tcPr>
            <w:tcW w:w="1980" w:type="dxa"/>
            <w:vAlign w:val="center"/>
          </w:tcPr>
          <w:p w:rsidR="00DD1B01" w:rsidRDefault="007D6D36">
            <w:pPr>
              <w:jc w:val="center"/>
            </w:pPr>
            <w:r>
              <w:rPr>
                <w:color w:val="000000"/>
                <w:sz w:val="24"/>
              </w:rPr>
              <w:t>中新药业</w:t>
            </w:r>
          </w:p>
        </w:tc>
        <w:tc>
          <w:tcPr>
            <w:tcW w:w="2879" w:type="dxa"/>
            <w:vAlign w:val="center"/>
          </w:tcPr>
          <w:p w:rsidR="00DD1B01" w:rsidRDefault="007D6D36">
            <w:pPr>
              <w:jc w:val="right"/>
            </w:pPr>
            <w:r>
              <w:rPr>
                <w:color w:val="000000"/>
                <w:sz w:val="24"/>
              </w:rPr>
              <w:t>3,663,312.47</w:t>
            </w:r>
          </w:p>
        </w:tc>
        <w:tc>
          <w:tcPr>
            <w:tcW w:w="1620" w:type="dxa"/>
            <w:vAlign w:val="center"/>
          </w:tcPr>
          <w:p w:rsidR="00DD1B01" w:rsidRDefault="007D6D36">
            <w:pPr>
              <w:jc w:val="right"/>
            </w:pPr>
            <w:r>
              <w:rPr>
                <w:color w:val="000000"/>
                <w:sz w:val="24"/>
              </w:rPr>
              <w:t>0.58</w:t>
            </w:r>
          </w:p>
        </w:tc>
      </w:tr>
      <w:tr w:rsidR="00DD1B01">
        <w:tc>
          <w:tcPr>
            <w:tcW w:w="869" w:type="dxa"/>
            <w:vAlign w:val="center"/>
          </w:tcPr>
          <w:p w:rsidR="00DD1B01" w:rsidRDefault="007D6D36">
            <w:pPr>
              <w:jc w:val="center"/>
            </w:pPr>
            <w:r>
              <w:rPr>
                <w:color w:val="000000"/>
                <w:sz w:val="24"/>
              </w:rPr>
              <w:t>10</w:t>
            </w:r>
          </w:p>
        </w:tc>
        <w:tc>
          <w:tcPr>
            <w:tcW w:w="1650" w:type="dxa"/>
            <w:vAlign w:val="center"/>
          </w:tcPr>
          <w:p w:rsidR="00DD1B01" w:rsidRDefault="007D6D36">
            <w:pPr>
              <w:jc w:val="center"/>
            </w:pPr>
            <w:r>
              <w:rPr>
                <w:color w:val="000000"/>
                <w:sz w:val="24"/>
              </w:rPr>
              <w:t>000423</w:t>
            </w:r>
          </w:p>
        </w:tc>
        <w:tc>
          <w:tcPr>
            <w:tcW w:w="1980" w:type="dxa"/>
            <w:vAlign w:val="center"/>
          </w:tcPr>
          <w:p w:rsidR="00DD1B01" w:rsidRDefault="007D6D36">
            <w:pPr>
              <w:jc w:val="center"/>
            </w:pPr>
            <w:r>
              <w:rPr>
                <w:color w:val="000000"/>
                <w:sz w:val="24"/>
              </w:rPr>
              <w:t>东阿阿胶</w:t>
            </w:r>
          </w:p>
        </w:tc>
        <w:tc>
          <w:tcPr>
            <w:tcW w:w="2879" w:type="dxa"/>
            <w:vAlign w:val="center"/>
          </w:tcPr>
          <w:p w:rsidR="00DD1B01" w:rsidRDefault="007D6D36">
            <w:pPr>
              <w:jc w:val="right"/>
            </w:pPr>
            <w:r>
              <w:rPr>
                <w:color w:val="000000"/>
                <w:sz w:val="24"/>
              </w:rPr>
              <w:t>3,537,067.98</w:t>
            </w:r>
          </w:p>
        </w:tc>
        <w:tc>
          <w:tcPr>
            <w:tcW w:w="1620" w:type="dxa"/>
            <w:vAlign w:val="center"/>
          </w:tcPr>
          <w:p w:rsidR="00DD1B01" w:rsidRDefault="007D6D36">
            <w:pPr>
              <w:jc w:val="right"/>
            </w:pPr>
            <w:r>
              <w:rPr>
                <w:color w:val="000000"/>
                <w:sz w:val="24"/>
              </w:rPr>
              <w:t>0.56</w:t>
            </w:r>
          </w:p>
        </w:tc>
      </w:tr>
      <w:tr w:rsidR="00DD1B01">
        <w:tc>
          <w:tcPr>
            <w:tcW w:w="869" w:type="dxa"/>
            <w:vAlign w:val="center"/>
          </w:tcPr>
          <w:p w:rsidR="00DD1B01" w:rsidRDefault="007D6D36">
            <w:pPr>
              <w:jc w:val="center"/>
            </w:pPr>
            <w:r>
              <w:rPr>
                <w:color w:val="000000"/>
                <w:sz w:val="24"/>
              </w:rPr>
              <w:t>11</w:t>
            </w:r>
          </w:p>
        </w:tc>
        <w:tc>
          <w:tcPr>
            <w:tcW w:w="1650" w:type="dxa"/>
            <w:vAlign w:val="center"/>
          </w:tcPr>
          <w:p w:rsidR="00DD1B01" w:rsidRDefault="007D6D36">
            <w:pPr>
              <w:jc w:val="center"/>
            </w:pPr>
            <w:r>
              <w:rPr>
                <w:color w:val="000000"/>
                <w:sz w:val="24"/>
              </w:rPr>
              <w:t>002202</w:t>
            </w:r>
          </w:p>
        </w:tc>
        <w:tc>
          <w:tcPr>
            <w:tcW w:w="1980" w:type="dxa"/>
            <w:vAlign w:val="center"/>
          </w:tcPr>
          <w:p w:rsidR="00DD1B01" w:rsidRDefault="007D6D36">
            <w:pPr>
              <w:jc w:val="center"/>
            </w:pPr>
            <w:r>
              <w:rPr>
                <w:color w:val="000000"/>
                <w:sz w:val="24"/>
              </w:rPr>
              <w:t>金风科技</w:t>
            </w:r>
          </w:p>
        </w:tc>
        <w:tc>
          <w:tcPr>
            <w:tcW w:w="2879" w:type="dxa"/>
            <w:vAlign w:val="center"/>
          </w:tcPr>
          <w:p w:rsidR="00DD1B01" w:rsidRDefault="007D6D36">
            <w:pPr>
              <w:jc w:val="right"/>
            </w:pPr>
            <w:r>
              <w:rPr>
                <w:color w:val="000000"/>
                <w:sz w:val="24"/>
              </w:rPr>
              <w:t>2,935,589.76</w:t>
            </w:r>
          </w:p>
        </w:tc>
        <w:tc>
          <w:tcPr>
            <w:tcW w:w="1620" w:type="dxa"/>
            <w:vAlign w:val="center"/>
          </w:tcPr>
          <w:p w:rsidR="00DD1B01" w:rsidRDefault="007D6D36">
            <w:pPr>
              <w:jc w:val="right"/>
            </w:pPr>
            <w:r>
              <w:rPr>
                <w:color w:val="000000"/>
                <w:sz w:val="24"/>
              </w:rPr>
              <w:t>0.46</w:t>
            </w:r>
          </w:p>
        </w:tc>
      </w:tr>
      <w:tr w:rsidR="00DD1B01">
        <w:tc>
          <w:tcPr>
            <w:tcW w:w="869" w:type="dxa"/>
            <w:vAlign w:val="center"/>
          </w:tcPr>
          <w:p w:rsidR="00DD1B01" w:rsidRDefault="007D6D36">
            <w:pPr>
              <w:jc w:val="center"/>
            </w:pPr>
            <w:r>
              <w:rPr>
                <w:color w:val="000000"/>
                <w:sz w:val="24"/>
              </w:rPr>
              <w:t>12</w:t>
            </w:r>
          </w:p>
        </w:tc>
        <w:tc>
          <w:tcPr>
            <w:tcW w:w="1650" w:type="dxa"/>
            <w:vAlign w:val="center"/>
          </w:tcPr>
          <w:p w:rsidR="00DD1B01" w:rsidRDefault="007D6D36">
            <w:pPr>
              <w:jc w:val="center"/>
            </w:pPr>
            <w:r>
              <w:rPr>
                <w:color w:val="000000"/>
                <w:sz w:val="24"/>
              </w:rPr>
              <w:t>000858</w:t>
            </w:r>
          </w:p>
        </w:tc>
        <w:tc>
          <w:tcPr>
            <w:tcW w:w="1980" w:type="dxa"/>
            <w:vAlign w:val="center"/>
          </w:tcPr>
          <w:p w:rsidR="00DD1B01" w:rsidRDefault="007D6D36">
            <w:pPr>
              <w:jc w:val="center"/>
            </w:pPr>
            <w:r>
              <w:rPr>
                <w:color w:val="000000"/>
                <w:sz w:val="24"/>
              </w:rPr>
              <w:t>五</w:t>
            </w:r>
            <w:r>
              <w:rPr>
                <w:color w:val="000000"/>
                <w:sz w:val="24"/>
              </w:rPr>
              <w:t xml:space="preserve"> </w:t>
            </w:r>
            <w:r>
              <w:rPr>
                <w:color w:val="000000"/>
                <w:sz w:val="24"/>
              </w:rPr>
              <w:t>粮</w:t>
            </w:r>
            <w:r>
              <w:rPr>
                <w:color w:val="000000"/>
                <w:sz w:val="24"/>
              </w:rPr>
              <w:t xml:space="preserve"> </w:t>
            </w:r>
            <w:r>
              <w:rPr>
                <w:color w:val="000000"/>
                <w:sz w:val="24"/>
              </w:rPr>
              <w:t>液</w:t>
            </w:r>
          </w:p>
        </w:tc>
        <w:tc>
          <w:tcPr>
            <w:tcW w:w="2879" w:type="dxa"/>
            <w:vAlign w:val="center"/>
          </w:tcPr>
          <w:p w:rsidR="00DD1B01" w:rsidRDefault="007D6D36">
            <w:pPr>
              <w:jc w:val="right"/>
            </w:pPr>
            <w:r>
              <w:rPr>
                <w:color w:val="000000"/>
                <w:sz w:val="24"/>
              </w:rPr>
              <w:t>2,880,750.00</w:t>
            </w:r>
          </w:p>
        </w:tc>
        <w:tc>
          <w:tcPr>
            <w:tcW w:w="1620" w:type="dxa"/>
            <w:vAlign w:val="center"/>
          </w:tcPr>
          <w:p w:rsidR="00DD1B01" w:rsidRDefault="007D6D36">
            <w:pPr>
              <w:jc w:val="right"/>
            </w:pPr>
            <w:r>
              <w:rPr>
                <w:color w:val="000000"/>
                <w:sz w:val="24"/>
              </w:rPr>
              <w:t>0.46</w:t>
            </w:r>
          </w:p>
        </w:tc>
      </w:tr>
      <w:tr w:rsidR="00DD1B01">
        <w:tc>
          <w:tcPr>
            <w:tcW w:w="869" w:type="dxa"/>
            <w:vAlign w:val="center"/>
          </w:tcPr>
          <w:p w:rsidR="00DD1B01" w:rsidRDefault="007D6D36">
            <w:pPr>
              <w:jc w:val="center"/>
            </w:pPr>
            <w:r>
              <w:rPr>
                <w:color w:val="000000"/>
                <w:sz w:val="24"/>
              </w:rPr>
              <w:t>13</w:t>
            </w:r>
          </w:p>
        </w:tc>
        <w:tc>
          <w:tcPr>
            <w:tcW w:w="1650" w:type="dxa"/>
            <w:vAlign w:val="center"/>
          </w:tcPr>
          <w:p w:rsidR="00DD1B01" w:rsidRDefault="007D6D36">
            <w:pPr>
              <w:jc w:val="center"/>
            </w:pPr>
            <w:r>
              <w:rPr>
                <w:color w:val="000000"/>
                <w:sz w:val="24"/>
              </w:rPr>
              <w:t>000799</w:t>
            </w:r>
          </w:p>
        </w:tc>
        <w:tc>
          <w:tcPr>
            <w:tcW w:w="1980" w:type="dxa"/>
            <w:vAlign w:val="center"/>
          </w:tcPr>
          <w:p w:rsidR="00DD1B01" w:rsidRDefault="007D6D36">
            <w:pPr>
              <w:jc w:val="center"/>
            </w:pPr>
            <w:r>
              <w:rPr>
                <w:color w:val="000000"/>
                <w:sz w:val="24"/>
              </w:rPr>
              <w:t>酒鬼酒</w:t>
            </w:r>
          </w:p>
        </w:tc>
        <w:tc>
          <w:tcPr>
            <w:tcW w:w="2879" w:type="dxa"/>
            <w:vAlign w:val="center"/>
          </w:tcPr>
          <w:p w:rsidR="00DD1B01" w:rsidRDefault="007D6D36">
            <w:pPr>
              <w:jc w:val="right"/>
            </w:pPr>
            <w:r>
              <w:rPr>
                <w:color w:val="000000"/>
                <w:sz w:val="24"/>
              </w:rPr>
              <w:t>2,744,539.00</w:t>
            </w:r>
          </w:p>
        </w:tc>
        <w:tc>
          <w:tcPr>
            <w:tcW w:w="1620" w:type="dxa"/>
            <w:vAlign w:val="center"/>
          </w:tcPr>
          <w:p w:rsidR="00DD1B01" w:rsidRDefault="007D6D36">
            <w:pPr>
              <w:jc w:val="right"/>
            </w:pPr>
            <w:r>
              <w:rPr>
                <w:color w:val="000000"/>
                <w:sz w:val="24"/>
              </w:rPr>
              <w:t>0.43</w:t>
            </w:r>
          </w:p>
        </w:tc>
      </w:tr>
      <w:tr w:rsidR="00DD1B01">
        <w:tc>
          <w:tcPr>
            <w:tcW w:w="869" w:type="dxa"/>
            <w:vAlign w:val="center"/>
          </w:tcPr>
          <w:p w:rsidR="00DD1B01" w:rsidRDefault="007D6D36">
            <w:pPr>
              <w:jc w:val="center"/>
            </w:pPr>
            <w:r>
              <w:rPr>
                <w:color w:val="000000"/>
                <w:sz w:val="24"/>
              </w:rPr>
              <w:t>14</w:t>
            </w:r>
          </w:p>
        </w:tc>
        <w:tc>
          <w:tcPr>
            <w:tcW w:w="1650" w:type="dxa"/>
            <w:vAlign w:val="center"/>
          </w:tcPr>
          <w:p w:rsidR="00DD1B01" w:rsidRDefault="007D6D36">
            <w:pPr>
              <w:jc w:val="center"/>
            </w:pPr>
            <w:r>
              <w:rPr>
                <w:color w:val="000000"/>
                <w:sz w:val="24"/>
              </w:rPr>
              <w:t>601939</w:t>
            </w:r>
          </w:p>
        </w:tc>
        <w:tc>
          <w:tcPr>
            <w:tcW w:w="1980" w:type="dxa"/>
            <w:vAlign w:val="center"/>
          </w:tcPr>
          <w:p w:rsidR="00DD1B01" w:rsidRDefault="007D6D36">
            <w:pPr>
              <w:jc w:val="center"/>
            </w:pPr>
            <w:r>
              <w:rPr>
                <w:color w:val="000000"/>
                <w:sz w:val="24"/>
              </w:rPr>
              <w:t>建设银行</w:t>
            </w:r>
          </w:p>
        </w:tc>
        <w:tc>
          <w:tcPr>
            <w:tcW w:w="2879" w:type="dxa"/>
            <w:vAlign w:val="center"/>
          </w:tcPr>
          <w:p w:rsidR="00DD1B01" w:rsidRDefault="007D6D36">
            <w:pPr>
              <w:jc w:val="right"/>
            </w:pPr>
            <w:r>
              <w:rPr>
                <w:color w:val="000000"/>
                <w:sz w:val="24"/>
              </w:rPr>
              <w:t>2,352,000.00</w:t>
            </w:r>
          </w:p>
        </w:tc>
        <w:tc>
          <w:tcPr>
            <w:tcW w:w="1620" w:type="dxa"/>
            <w:vAlign w:val="center"/>
          </w:tcPr>
          <w:p w:rsidR="00DD1B01" w:rsidRDefault="007D6D36">
            <w:pPr>
              <w:jc w:val="right"/>
            </w:pPr>
            <w:r>
              <w:rPr>
                <w:color w:val="000000"/>
                <w:sz w:val="24"/>
              </w:rPr>
              <w:t>0.37</w:t>
            </w:r>
          </w:p>
        </w:tc>
      </w:tr>
      <w:tr w:rsidR="00DD1B01">
        <w:tc>
          <w:tcPr>
            <w:tcW w:w="869" w:type="dxa"/>
            <w:vAlign w:val="center"/>
          </w:tcPr>
          <w:p w:rsidR="00DD1B01" w:rsidRDefault="007D6D36">
            <w:pPr>
              <w:jc w:val="center"/>
            </w:pPr>
            <w:r>
              <w:rPr>
                <w:color w:val="000000"/>
                <w:sz w:val="24"/>
              </w:rPr>
              <w:t>15</w:t>
            </w:r>
          </w:p>
        </w:tc>
        <w:tc>
          <w:tcPr>
            <w:tcW w:w="1650" w:type="dxa"/>
            <w:vAlign w:val="center"/>
          </w:tcPr>
          <w:p w:rsidR="00DD1B01" w:rsidRDefault="007D6D36">
            <w:pPr>
              <w:jc w:val="center"/>
            </w:pPr>
            <w:r>
              <w:rPr>
                <w:color w:val="000000"/>
                <w:sz w:val="24"/>
              </w:rPr>
              <w:t>000333</w:t>
            </w:r>
          </w:p>
        </w:tc>
        <w:tc>
          <w:tcPr>
            <w:tcW w:w="1980" w:type="dxa"/>
            <w:vAlign w:val="center"/>
          </w:tcPr>
          <w:p w:rsidR="00DD1B01" w:rsidRDefault="007D6D36">
            <w:pPr>
              <w:jc w:val="center"/>
            </w:pPr>
            <w:r>
              <w:rPr>
                <w:color w:val="000000"/>
                <w:sz w:val="24"/>
              </w:rPr>
              <w:t>美的集团</w:t>
            </w:r>
          </w:p>
        </w:tc>
        <w:tc>
          <w:tcPr>
            <w:tcW w:w="2879" w:type="dxa"/>
            <w:vAlign w:val="center"/>
          </w:tcPr>
          <w:p w:rsidR="00DD1B01" w:rsidRDefault="007D6D36">
            <w:pPr>
              <w:jc w:val="right"/>
            </w:pPr>
            <w:r>
              <w:rPr>
                <w:color w:val="000000"/>
                <w:sz w:val="24"/>
              </w:rPr>
              <w:t>2,348,663.00</w:t>
            </w:r>
          </w:p>
        </w:tc>
        <w:tc>
          <w:tcPr>
            <w:tcW w:w="1620" w:type="dxa"/>
            <w:vAlign w:val="center"/>
          </w:tcPr>
          <w:p w:rsidR="00DD1B01" w:rsidRDefault="007D6D36">
            <w:pPr>
              <w:jc w:val="right"/>
            </w:pPr>
            <w:r>
              <w:rPr>
                <w:color w:val="000000"/>
                <w:sz w:val="24"/>
              </w:rPr>
              <w:t>0.37</w:t>
            </w:r>
          </w:p>
        </w:tc>
      </w:tr>
      <w:tr w:rsidR="00DD1B01">
        <w:tc>
          <w:tcPr>
            <w:tcW w:w="869" w:type="dxa"/>
            <w:vAlign w:val="center"/>
          </w:tcPr>
          <w:p w:rsidR="00DD1B01" w:rsidRDefault="007D6D36">
            <w:pPr>
              <w:jc w:val="center"/>
            </w:pPr>
            <w:r>
              <w:rPr>
                <w:color w:val="000000"/>
                <w:sz w:val="24"/>
              </w:rPr>
              <w:t>16</w:t>
            </w:r>
          </w:p>
        </w:tc>
        <w:tc>
          <w:tcPr>
            <w:tcW w:w="1650" w:type="dxa"/>
            <w:vAlign w:val="center"/>
          </w:tcPr>
          <w:p w:rsidR="00DD1B01" w:rsidRDefault="007D6D36">
            <w:pPr>
              <w:jc w:val="center"/>
            </w:pPr>
            <w:r>
              <w:rPr>
                <w:color w:val="000000"/>
                <w:sz w:val="24"/>
              </w:rPr>
              <w:t>601222</w:t>
            </w:r>
          </w:p>
        </w:tc>
        <w:tc>
          <w:tcPr>
            <w:tcW w:w="1980" w:type="dxa"/>
            <w:vAlign w:val="center"/>
          </w:tcPr>
          <w:p w:rsidR="00DD1B01" w:rsidRDefault="007D6D36">
            <w:pPr>
              <w:jc w:val="center"/>
            </w:pPr>
            <w:r>
              <w:rPr>
                <w:color w:val="000000"/>
                <w:sz w:val="24"/>
              </w:rPr>
              <w:t>林洋能源</w:t>
            </w:r>
          </w:p>
        </w:tc>
        <w:tc>
          <w:tcPr>
            <w:tcW w:w="2879" w:type="dxa"/>
            <w:vAlign w:val="center"/>
          </w:tcPr>
          <w:p w:rsidR="00DD1B01" w:rsidRDefault="007D6D36">
            <w:pPr>
              <w:jc w:val="right"/>
            </w:pPr>
            <w:r>
              <w:rPr>
                <w:color w:val="000000"/>
                <w:sz w:val="24"/>
              </w:rPr>
              <w:t>2,338,700.00</w:t>
            </w:r>
          </w:p>
        </w:tc>
        <w:tc>
          <w:tcPr>
            <w:tcW w:w="1620" w:type="dxa"/>
            <w:vAlign w:val="center"/>
          </w:tcPr>
          <w:p w:rsidR="00DD1B01" w:rsidRDefault="007D6D36">
            <w:pPr>
              <w:jc w:val="right"/>
            </w:pPr>
            <w:r>
              <w:rPr>
                <w:color w:val="000000"/>
                <w:sz w:val="24"/>
              </w:rPr>
              <w:t>0.37</w:t>
            </w:r>
          </w:p>
        </w:tc>
      </w:tr>
      <w:tr w:rsidR="00DD1B01">
        <w:tc>
          <w:tcPr>
            <w:tcW w:w="869" w:type="dxa"/>
            <w:vAlign w:val="center"/>
          </w:tcPr>
          <w:p w:rsidR="00DD1B01" w:rsidRDefault="007D6D36">
            <w:pPr>
              <w:jc w:val="center"/>
            </w:pPr>
            <w:r>
              <w:rPr>
                <w:color w:val="000000"/>
                <w:sz w:val="24"/>
              </w:rPr>
              <w:t>17</w:t>
            </w:r>
          </w:p>
        </w:tc>
        <w:tc>
          <w:tcPr>
            <w:tcW w:w="1650" w:type="dxa"/>
            <w:vAlign w:val="center"/>
          </w:tcPr>
          <w:p w:rsidR="00DD1B01" w:rsidRDefault="007D6D36">
            <w:pPr>
              <w:jc w:val="center"/>
            </w:pPr>
            <w:r>
              <w:rPr>
                <w:color w:val="000000"/>
                <w:sz w:val="24"/>
              </w:rPr>
              <w:t>000338</w:t>
            </w:r>
          </w:p>
        </w:tc>
        <w:tc>
          <w:tcPr>
            <w:tcW w:w="1980" w:type="dxa"/>
            <w:vAlign w:val="center"/>
          </w:tcPr>
          <w:p w:rsidR="00DD1B01" w:rsidRDefault="007D6D36">
            <w:pPr>
              <w:jc w:val="center"/>
            </w:pPr>
            <w:r>
              <w:rPr>
                <w:color w:val="000000"/>
                <w:sz w:val="24"/>
              </w:rPr>
              <w:t>潍柴动力</w:t>
            </w:r>
          </w:p>
        </w:tc>
        <w:tc>
          <w:tcPr>
            <w:tcW w:w="2879" w:type="dxa"/>
            <w:vAlign w:val="center"/>
          </w:tcPr>
          <w:p w:rsidR="00DD1B01" w:rsidRDefault="007D6D36">
            <w:pPr>
              <w:jc w:val="right"/>
            </w:pPr>
            <w:r>
              <w:rPr>
                <w:color w:val="000000"/>
                <w:sz w:val="24"/>
              </w:rPr>
              <w:t>2,258,904.00</w:t>
            </w:r>
          </w:p>
        </w:tc>
        <w:tc>
          <w:tcPr>
            <w:tcW w:w="1620" w:type="dxa"/>
            <w:vAlign w:val="center"/>
          </w:tcPr>
          <w:p w:rsidR="00DD1B01" w:rsidRDefault="007D6D36">
            <w:pPr>
              <w:jc w:val="right"/>
            </w:pPr>
            <w:r>
              <w:rPr>
                <w:color w:val="000000"/>
                <w:sz w:val="24"/>
              </w:rPr>
              <w:t>0.36</w:t>
            </w:r>
          </w:p>
        </w:tc>
      </w:tr>
      <w:tr w:rsidR="00DD1B01">
        <w:tc>
          <w:tcPr>
            <w:tcW w:w="869" w:type="dxa"/>
            <w:vAlign w:val="center"/>
          </w:tcPr>
          <w:p w:rsidR="00DD1B01" w:rsidRDefault="007D6D36">
            <w:pPr>
              <w:jc w:val="center"/>
            </w:pPr>
            <w:r>
              <w:rPr>
                <w:color w:val="000000"/>
                <w:sz w:val="24"/>
              </w:rPr>
              <w:t>18</w:t>
            </w:r>
          </w:p>
        </w:tc>
        <w:tc>
          <w:tcPr>
            <w:tcW w:w="1650" w:type="dxa"/>
            <w:vAlign w:val="center"/>
          </w:tcPr>
          <w:p w:rsidR="00DD1B01" w:rsidRDefault="007D6D36">
            <w:pPr>
              <w:jc w:val="center"/>
            </w:pPr>
            <w:r>
              <w:rPr>
                <w:color w:val="000000"/>
                <w:sz w:val="24"/>
              </w:rPr>
              <w:t>000895</w:t>
            </w:r>
          </w:p>
        </w:tc>
        <w:tc>
          <w:tcPr>
            <w:tcW w:w="1980" w:type="dxa"/>
            <w:vAlign w:val="center"/>
          </w:tcPr>
          <w:p w:rsidR="00DD1B01" w:rsidRDefault="007D6D36">
            <w:pPr>
              <w:jc w:val="center"/>
            </w:pPr>
            <w:r>
              <w:rPr>
                <w:color w:val="000000"/>
                <w:sz w:val="24"/>
              </w:rPr>
              <w:t>双汇发展</w:t>
            </w:r>
          </w:p>
        </w:tc>
        <w:tc>
          <w:tcPr>
            <w:tcW w:w="2879" w:type="dxa"/>
            <w:vAlign w:val="center"/>
          </w:tcPr>
          <w:p w:rsidR="00DD1B01" w:rsidRDefault="007D6D36">
            <w:pPr>
              <w:jc w:val="right"/>
            </w:pPr>
            <w:r>
              <w:rPr>
                <w:color w:val="000000"/>
                <w:sz w:val="24"/>
              </w:rPr>
              <w:t>2,172,396.55</w:t>
            </w:r>
          </w:p>
        </w:tc>
        <w:tc>
          <w:tcPr>
            <w:tcW w:w="1620" w:type="dxa"/>
            <w:vAlign w:val="center"/>
          </w:tcPr>
          <w:p w:rsidR="00DD1B01" w:rsidRDefault="007D6D36">
            <w:pPr>
              <w:jc w:val="right"/>
            </w:pPr>
            <w:r>
              <w:rPr>
                <w:color w:val="000000"/>
                <w:sz w:val="24"/>
              </w:rPr>
              <w:t>0.34</w:t>
            </w:r>
          </w:p>
        </w:tc>
      </w:tr>
      <w:tr w:rsidR="00DD1B01">
        <w:tc>
          <w:tcPr>
            <w:tcW w:w="869" w:type="dxa"/>
            <w:vAlign w:val="center"/>
          </w:tcPr>
          <w:p w:rsidR="00DD1B01" w:rsidRDefault="007D6D36">
            <w:pPr>
              <w:jc w:val="center"/>
            </w:pPr>
            <w:r>
              <w:rPr>
                <w:color w:val="000000"/>
                <w:sz w:val="24"/>
              </w:rPr>
              <w:t>19</w:t>
            </w:r>
          </w:p>
        </w:tc>
        <w:tc>
          <w:tcPr>
            <w:tcW w:w="1650" w:type="dxa"/>
            <w:vAlign w:val="center"/>
          </w:tcPr>
          <w:p w:rsidR="00DD1B01" w:rsidRDefault="007D6D36">
            <w:pPr>
              <w:jc w:val="center"/>
            </w:pPr>
            <w:r>
              <w:rPr>
                <w:color w:val="000000"/>
                <w:sz w:val="24"/>
              </w:rPr>
              <w:t>600967</w:t>
            </w:r>
          </w:p>
        </w:tc>
        <w:tc>
          <w:tcPr>
            <w:tcW w:w="1980" w:type="dxa"/>
            <w:vAlign w:val="center"/>
          </w:tcPr>
          <w:p w:rsidR="00DD1B01" w:rsidRDefault="007D6D36">
            <w:pPr>
              <w:jc w:val="center"/>
            </w:pPr>
            <w:r>
              <w:rPr>
                <w:color w:val="000000"/>
                <w:sz w:val="24"/>
              </w:rPr>
              <w:t>内蒙一机</w:t>
            </w:r>
          </w:p>
        </w:tc>
        <w:tc>
          <w:tcPr>
            <w:tcW w:w="2879" w:type="dxa"/>
            <w:vAlign w:val="center"/>
          </w:tcPr>
          <w:p w:rsidR="00DD1B01" w:rsidRDefault="007D6D36">
            <w:pPr>
              <w:jc w:val="right"/>
            </w:pPr>
            <w:r>
              <w:rPr>
                <w:color w:val="000000"/>
                <w:sz w:val="24"/>
              </w:rPr>
              <w:t>2,073,654.00</w:t>
            </w:r>
          </w:p>
        </w:tc>
        <w:tc>
          <w:tcPr>
            <w:tcW w:w="1620" w:type="dxa"/>
            <w:vAlign w:val="center"/>
          </w:tcPr>
          <w:p w:rsidR="00DD1B01" w:rsidRDefault="007D6D36">
            <w:pPr>
              <w:jc w:val="right"/>
            </w:pPr>
            <w:r>
              <w:rPr>
                <w:color w:val="000000"/>
                <w:sz w:val="24"/>
              </w:rPr>
              <w:t>0.33</w:t>
            </w:r>
          </w:p>
        </w:tc>
      </w:tr>
      <w:tr w:rsidR="00DD1B01">
        <w:tc>
          <w:tcPr>
            <w:tcW w:w="869" w:type="dxa"/>
            <w:vAlign w:val="center"/>
          </w:tcPr>
          <w:p w:rsidR="00DD1B01" w:rsidRDefault="007D6D36">
            <w:pPr>
              <w:jc w:val="center"/>
            </w:pPr>
            <w:r>
              <w:rPr>
                <w:color w:val="000000"/>
                <w:sz w:val="24"/>
              </w:rPr>
              <w:t>20</w:t>
            </w:r>
          </w:p>
        </w:tc>
        <w:tc>
          <w:tcPr>
            <w:tcW w:w="1650" w:type="dxa"/>
            <w:vAlign w:val="center"/>
          </w:tcPr>
          <w:p w:rsidR="00DD1B01" w:rsidRDefault="007D6D36">
            <w:pPr>
              <w:jc w:val="center"/>
            </w:pPr>
            <w:r>
              <w:rPr>
                <w:color w:val="000000"/>
                <w:sz w:val="24"/>
              </w:rPr>
              <w:t>600104</w:t>
            </w:r>
          </w:p>
        </w:tc>
        <w:tc>
          <w:tcPr>
            <w:tcW w:w="1980" w:type="dxa"/>
            <w:vAlign w:val="center"/>
          </w:tcPr>
          <w:p w:rsidR="00DD1B01" w:rsidRDefault="007D6D36">
            <w:pPr>
              <w:jc w:val="center"/>
            </w:pPr>
            <w:r>
              <w:rPr>
                <w:color w:val="000000"/>
                <w:sz w:val="24"/>
              </w:rPr>
              <w:t>上汽集团</w:t>
            </w:r>
          </w:p>
        </w:tc>
        <w:tc>
          <w:tcPr>
            <w:tcW w:w="2879" w:type="dxa"/>
            <w:vAlign w:val="center"/>
          </w:tcPr>
          <w:p w:rsidR="00DD1B01" w:rsidRDefault="007D6D36">
            <w:pPr>
              <w:jc w:val="right"/>
            </w:pPr>
            <w:r>
              <w:rPr>
                <w:color w:val="000000"/>
                <w:sz w:val="24"/>
              </w:rPr>
              <w:t>2,042,601.00</w:t>
            </w:r>
          </w:p>
        </w:tc>
        <w:tc>
          <w:tcPr>
            <w:tcW w:w="1620" w:type="dxa"/>
            <w:vAlign w:val="center"/>
          </w:tcPr>
          <w:p w:rsidR="00DD1B01" w:rsidRDefault="007D6D36">
            <w:pPr>
              <w:jc w:val="right"/>
            </w:pPr>
            <w:r>
              <w:rPr>
                <w:color w:val="000000"/>
                <w:sz w:val="24"/>
              </w:rPr>
              <w:t>0.32</w:t>
            </w:r>
          </w:p>
        </w:tc>
      </w:tr>
    </w:tbl>
    <w:p w:rsidR="001A59F9" w:rsidRPr="00697181" w:rsidRDefault="001A59F9" w:rsidP="00697181">
      <w:pPr>
        <w:tabs>
          <w:tab w:val="left" w:pos="426"/>
        </w:tabs>
        <w:spacing w:before="29" w:line="288" w:lineRule="auto"/>
        <w:jc w:val="left"/>
        <w:rPr>
          <w:kern w:val="0"/>
          <w:sz w:val="24"/>
        </w:rPr>
      </w:pPr>
      <w:r w:rsidRPr="00697181">
        <w:rPr>
          <w:kern w:val="0"/>
          <w:sz w:val="24"/>
        </w:rPr>
        <w:t>注：</w:t>
      </w:r>
      <w:r w:rsidRPr="00697181">
        <w:rPr>
          <w:kern w:val="0"/>
          <w:sz w:val="24"/>
        </w:rPr>
        <w:t>“</w:t>
      </w:r>
      <w:r w:rsidRPr="00697181">
        <w:rPr>
          <w:kern w:val="0"/>
          <w:sz w:val="24"/>
        </w:rPr>
        <w:t>本期累计卖出金额</w:t>
      </w:r>
      <w:r w:rsidRPr="00697181">
        <w:rPr>
          <w:kern w:val="0"/>
          <w:sz w:val="24"/>
        </w:rPr>
        <w:t>”</w:t>
      </w:r>
      <w:r w:rsidRPr="00697181">
        <w:rPr>
          <w:kern w:val="0"/>
          <w:sz w:val="24"/>
        </w:rPr>
        <w:t>按卖出成交金额（成交单价乘以成交数量）填列，不考虑相关交易费用。</w:t>
      </w:r>
    </w:p>
    <w:p w:rsidR="001A59F9" w:rsidRPr="008B2C7A"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8.4.3</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买入股票的成本总额及卖出股票的收入总额</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8B2C7A" w:rsidTr="006E14CE">
        <w:tc>
          <w:tcPr>
            <w:tcW w:w="4500" w:type="dxa"/>
            <w:vAlign w:val="center"/>
          </w:tcPr>
          <w:p w:rsidR="001A59F9" w:rsidRPr="007F690F" w:rsidRDefault="001A59F9" w:rsidP="007F690F">
            <w:pPr>
              <w:spacing w:before="29" w:line="288" w:lineRule="auto"/>
              <w:rPr>
                <w:color w:val="000000"/>
                <w:sz w:val="24"/>
              </w:rPr>
            </w:pPr>
            <w:r w:rsidRPr="007F690F">
              <w:rPr>
                <w:rFonts w:hint="eastAsia"/>
                <w:color w:val="000000"/>
                <w:sz w:val="24"/>
              </w:rPr>
              <w:t>买入股票的成本（成交）总额</w:t>
            </w:r>
          </w:p>
        </w:tc>
        <w:tc>
          <w:tcPr>
            <w:tcW w:w="4500" w:type="dxa"/>
            <w:vAlign w:val="center"/>
          </w:tcPr>
          <w:p w:rsidR="001A59F9" w:rsidRPr="00F34B3B" w:rsidRDefault="001A59F9" w:rsidP="00F34B3B">
            <w:pPr>
              <w:spacing w:before="29" w:line="288" w:lineRule="auto"/>
              <w:jc w:val="right"/>
              <w:rPr>
                <w:sz w:val="24"/>
              </w:rPr>
            </w:pPr>
            <w:r w:rsidRPr="00F34B3B">
              <w:rPr>
                <w:sz w:val="24"/>
              </w:rPr>
              <w:t>120,194,812.66</w:t>
            </w:r>
          </w:p>
        </w:tc>
      </w:tr>
      <w:tr w:rsidR="001A59F9" w:rsidRPr="008B2C7A" w:rsidTr="006E14CE">
        <w:tc>
          <w:tcPr>
            <w:tcW w:w="4500" w:type="dxa"/>
            <w:vAlign w:val="center"/>
          </w:tcPr>
          <w:p w:rsidR="001A59F9" w:rsidRPr="007F690F" w:rsidRDefault="001A59F9" w:rsidP="007F690F">
            <w:pPr>
              <w:spacing w:before="29" w:line="288" w:lineRule="auto"/>
              <w:rPr>
                <w:color w:val="000000"/>
                <w:sz w:val="24"/>
              </w:rPr>
            </w:pPr>
            <w:r w:rsidRPr="007F690F">
              <w:rPr>
                <w:rFonts w:hint="eastAsia"/>
                <w:color w:val="000000"/>
                <w:sz w:val="24"/>
              </w:rPr>
              <w:t>卖出股票的收入（成交）总额</w:t>
            </w:r>
          </w:p>
        </w:tc>
        <w:tc>
          <w:tcPr>
            <w:tcW w:w="4500" w:type="dxa"/>
            <w:vAlign w:val="center"/>
          </w:tcPr>
          <w:p w:rsidR="001A59F9" w:rsidRPr="00F34B3B" w:rsidRDefault="001A59F9" w:rsidP="00F34B3B">
            <w:pPr>
              <w:spacing w:before="29" w:line="288" w:lineRule="auto"/>
              <w:jc w:val="right"/>
              <w:rPr>
                <w:sz w:val="24"/>
              </w:rPr>
            </w:pPr>
            <w:r w:rsidRPr="00F34B3B">
              <w:rPr>
                <w:sz w:val="24"/>
              </w:rPr>
              <w:t>125,203,073.75</w:t>
            </w:r>
          </w:p>
        </w:tc>
      </w:tr>
    </w:tbl>
    <w:p w:rsidR="001A59F9" w:rsidRPr="00C51A5D" w:rsidRDefault="001A59F9" w:rsidP="00C51A5D">
      <w:pPr>
        <w:tabs>
          <w:tab w:val="left" w:pos="426"/>
        </w:tabs>
        <w:spacing w:before="29" w:line="288" w:lineRule="auto"/>
        <w:jc w:val="left"/>
        <w:rPr>
          <w:kern w:val="0"/>
          <w:sz w:val="24"/>
        </w:rPr>
      </w:pPr>
      <w:r w:rsidRPr="00C51A5D">
        <w:rPr>
          <w:kern w:val="0"/>
          <w:sz w:val="24"/>
        </w:rPr>
        <w:t>注：</w:t>
      </w:r>
      <w:r w:rsidRPr="00C51A5D">
        <w:rPr>
          <w:kern w:val="0"/>
          <w:sz w:val="24"/>
        </w:rPr>
        <w:t>“</w:t>
      </w:r>
      <w:r w:rsidRPr="00C51A5D">
        <w:rPr>
          <w:kern w:val="0"/>
          <w:sz w:val="24"/>
        </w:rPr>
        <w:t>买入股票成本</w:t>
      </w:r>
      <w:r w:rsidRPr="00C51A5D">
        <w:rPr>
          <w:kern w:val="0"/>
          <w:sz w:val="24"/>
        </w:rPr>
        <w:t>”</w:t>
      </w:r>
      <w:r w:rsidRPr="00C51A5D">
        <w:rPr>
          <w:kern w:val="0"/>
          <w:sz w:val="24"/>
        </w:rPr>
        <w:t>或</w:t>
      </w:r>
      <w:r w:rsidRPr="00C51A5D">
        <w:rPr>
          <w:kern w:val="0"/>
          <w:sz w:val="24"/>
        </w:rPr>
        <w:t>“</w:t>
      </w:r>
      <w:r w:rsidRPr="00C51A5D">
        <w:rPr>
          <w:kern w:val="0"/>
          <w:sz w:val="24"/>
        </w:rPr>
        <w:t>卖出股票收入</w:t>
      </w:r>
      <w:r w:rsidRPr="00C51A5D">
        <w:rPr>
          <w:kern w:val="0"/>
          <w:sz w:val="24"/>
        </w:rPr>
        <w:t>”</w:t>
      </w:r>
      <w:r w:rsidRPr="00C51A5D">
        <w:rPr>
          <w:kern w:val="0"/>
          <w:sz w:val="24"/>
        </w:rPr>
        <w:t>均按买卖成交金额（成交单价乘以成交数量）填列，不考虑相关交易费用。</w:t>
      </w:r>
    </w:p>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0" w:name="_Toc234814104"/>
      <w:bookmarkStart w:id="71" w:name="_Toc361324883"/>
      <w:r w:rsidRPr="00C2179A">
        <w:rPr>
          <w:rFonts w:ascii="Times New Roman" w:hAnsi="Times New Roman"/>
          <w:kern w:val="0"/>
          <w:szCs w:val="24"/>
        </w:rPr>
        <w:t>8.5</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期末按债券品种分类的债券投资组合</w:t>
      </w:r>
      <w:bookmarkEnd w:id="70"/>
      <w:bookmarkEnd w:id="71"/>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A59F9" w:rsidRPr="008B2C7A" w:rsidTr="00804B04">
        <w:tc>
          <w:tcPr>
            <w:tcW w:w="862"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344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债券品种</w:t>
            </w:r>
          </w:p>
        </w:tc>
        <w:tc>
          <w:tcPr>
            <w:tcW w:w="2543"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公允价值</w:t>
            </w:r>
          </w:p>
        </w:tc>
        <w:tc>
          <w:tcPr>
            <w:tcW w:w="2153"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占基金资产净值比例</w:t>
            </w:r>
            <w:r w:rsidRPr="0094326E">
              <w:rPr>
                <w:color w:val="000000"/>
                <w:sz w:val="24"/>
              </w:rPr>
              <w:t>(</w:t>
            </w:r>
            <w:r w:rsidRPr="0094326E">
              <w:rPr>
                <w:rFonts w:hint="eastAsia"/>
                <w:color w:val="000000"/>
                <w:sz w:val="24"/>
              </w:rPr>
              <w:t>％</w:t>
            </w:r>
            <w:r w:rsidRPr="0094326E">
              <w:rPr>
                <w:color w:val="000000"/>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1</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国家债券</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34,643,500.00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5.61</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2</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央行票据</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3</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金融债券</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102,674,000.00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16.64</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其中：政策性金融债</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102,674,000.00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16.64</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4</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企业债券</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78,258,000.00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12.68</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5</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企业短期融资</w:t>
            </w:r>
            <w:r w:rsidR="0043264B" w:rsidRPr="006E14CE">
              <w:rPr>
                <w:rFonts w:hint="eastAsia"/>
                <w:color w:val="000000"/>
                <w:sz w:val="24"/>
              </w:rPr>
              <w:t>券</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50,279,000.00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8.15</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6</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中期票据</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29,716,000.00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4.82</w:t>
            </w:r>
          </w:p>
        </w:tc>
      </w:tr>
      <w:tr w:rsidR="00804B04" w:rsidRPr="008B2C7A" w:rsidTr="00804B04">
        <w:tc>
          <w:tcPr>
            <w:tcW w:w="862" w:type="dxa"/>
            <w:vAlign w:val="center"/>
          </w:tcPr>
          <w:p w:rsidR="00804B04" w:rsidRPr="006E14CE" w:rsidRDefault="00804B04" w:rsidP="00986F4D">
            <w:pPr>
              <w:spacing w:before="29" w:line="288" w:lineRule="auto"/>
              <w:ind w:left="17"/>
              <w:jc w:val="center"/>
              <w:rPr>
                <w:color w:val="000000"/>
                <w:sz w:val="24"/>
              </w:rPr>
            </w:pPr>
            <w:r w:rsidRPr="006E14CE">
              <w:rPr>
                <w:color w:val="000000"/>
                <w:sz w:val="24"/>
              </w:rPr>
              <w:t>7</w:t>
            </w:r>
          </w:p>
        </w:tc>
        <w:tc>
          <w:tcPr>
            <w:tcW w:w="3440" w:type="dxa"/>
            <w:vAlign w:val="center"/>
          </w:tcPr>
          <w:p w:rsidR="00804B04" w:rsidRPr="006E14CE" w:rsidRDefault="00804B04" w:rsidP="00986F4D">
            <w:pPr>
              <w:spacing w:before="29" w:line="288" w:lineRule="auto"/>
              <w:ind w:left="17"/>
              <w:jc w:val="left"/>
              <w:rPr>
                <w:color w:val="000000"/>
                <w:sz w:val="24"/>
              </w:rPr>
            </w:pPr>
            <w:r w:rsidRPr="006E14CE">
              <w:rPr>
                <w:rFonts w:hint="eastAsia"/>
                <w:color w:val="000000"/>
                <w:sz w:val="24"/>
              </w:rPr>
              <w:t>可转债</w:t>
            </w:r>
            <w:r>
              <w:rPr>
                <w:rFonts w:hint="eastAsia"/>
                <w:sz w:val="24"/>
              </w:rPr>
              <w:t>（可交换债）</w:t>
            </w:r>
          </w:p>
        </w:tc>
        <w:tc>
          <w:tcPr>
            <w:tcW w:w="2543" w:type="dxa"/>
            <w:vAlign w:val="center"/>
          </w:tcPr>
          <w:p w:rsidR="00804B04" w:rsidRPr="006E14CE" w:rsidRDefault="00804B04" w:rsidP="00986F4D">
            <w:pPr>
              <w:spacing w:before="29" w:line="288" w:lineRule="auto"/>
              <w:ind w:left="17"/>
              <w:jc w:val="right"/>
              <w:rPr>
                <w:sz w:val="24"/>
              </w:rPr>
            </w:pPr>
            <w:r w:rsidRPr="006E14CE">
              <w:rPr>
                <w:sz w:val="24"/>
              </w:rPr>
              <w:t>685,212.00</w:t>
            </w:r>
          </w:p>
        </w:tc>
        <w:tc>
          <w:tcPr>
            <w:tcW w:w="2153" w:type="dxa"/>
            <w:vAlign w:val="center"/>
          </w:tcPr>
          <w:p w:rsidR="00804B04" w:rsidRPr="006E14CE" w:rsidRDefault="00804B04" w:rsidP="00986F4D">
            <w:pPr>
              <w:spacing w:before="29" w:line="288" w:lineRule="auto"/>
              <w:ind w:left="17"/>
              <w:jc w:val="right"/>
              <w:rPr>
                <w:sz w:val="24"/>
              </w:rPr>
            </w:pPr>
            <w:r w:rsidRPr="006E14CE">
              <w:rPr>
                <w:sz w:val="24"/>
              </w:rPr>
              <w:t>0.11</w:t>
            </w:r>
          </w:p>
        </w:tc>
      </w:tr>
      <w:tr w:rsidR="00804B04" w:rsidRPr="008B2C7A" w:rsidTr="00804B04">
        <w:tc>
          <w:tcPr>
            <w:tcW w:w="862" w:type="dxa"/>
            <w:vAlign w:val="center"/>
          </w:tcPr>
          <w:p w:rsidR="00804B04" w:rsidRPr="004B6D45" w:rsidRDefault="00804B04" w:rsidP="00804B04">
            <w:pPr>
              <w:spacing w:before="29" w:line="288" w:lineRule="auto"/>
              <w:ind w:left="17"/>
              <w:jc w:val="center"/>
              <w:rPr>
                <w:color w:val="000000"/>
                <w:sz w:val="24"/>
              </w:rPr>
            </w:pPr>
            <w:r w:rsidRPr="004B6D45">
              <w:rPr>
                <w:rFonts w:hint="eastAsia"/>
                <w:color w:val="000000"/>
                <w:sz w:val="24"/>
              </w:rPr>
              <w:t>8</w:t>
            </w:r>
          </w:p>
        </w:tc>
        <w:tc>
          <w:tcPr>
            <w:tcW w:w="3440" w:type="dxa"/>
            <w:vAlign w:val="center"/>
          </w:tcPr>
          <w:p w:rsidR="00804B04" w:rsidRPr="004B6D45" w:rsidRDefault="00804B04" w:rsidP="00804B04">
            <w:pPr>
              <w:spacing w:before="29" w:line="288" w:lineRule="auto"/>
              <w:ind w:left="17"/>
              <w:jc w:val="left"/>
              <w:rPr>
                <w:color w:val="000000"/>
                <w:sz w:val="24"/>
              </w:rPr>
            </w:pPr>
            <w:r w:rsidRPr="004B6D45">
              <w:rPr>
                <w:rFonts w:hint="eastAsia"/>
                <w:color w:val="000000"/>
                <w:sz w:val="24"/>
              </w:rPr>
              <w:t>同业存单</w:t>
            </w:r>
          </w:p>
        </w:tc>
        <w:tc>
          <w:tcPr>
            <w:tcW w:w="2543" w:type="dxa"/>
            <w:vAlign w:val="center"/>
          </w:tcPr>
          <w:p w:rsidR="00804B04" w:rsidRPr="004B6D45" w:rsidRDefault="00804B04" w:rsidP="00804B04">
            <w:pPr>
              <w:spacing w:before="29" w:line="288" w:lineRule="auto"/>
              <w:ind w:left="17"/>
              <w:jc w:val="center"/>
              <w:rPr>
                <w:color w:val="000000"/>
                <w:sz w:val="24"/>
              </w:rPr>
            </w:pPr>
            <w:r w:rsidRPr="004B6D45">
              <w:rPr>
                <w:rFonts w:hint="eastAsia"/>
                <w:color w:val="000000"/>
                <w:sz w:val="24"/>
              </w:rPr>
              <w:t>263,291,000.00</w:t>
            </w:r>
          </w:p>
        </w:tc>
        <w:tc>
          <w:tcPr>
            <w:tcW w:w="2153" w:type="dxa"/>
            <w:vAlign w:val="center"/>
          </w:tcPr>
          <w:p w:rsidR="00804B04" w:rsidRPr="004B6D45" w:rsidRDefault="00804B04" w:rsidP="00804B04">
            <w:pPr>
              <w:spacing w:before="29" w:line="288" w:lineRule="auto"/>
              <w:ind w:left="17"/>
              <w:jc w:val="center"/>
              <w:rPr>
                <w:color w:val="000000"/>
                <w:sz w:val="24"/>
              </w:rPr>
            </w:pPr>
            <w:r w:rsidRPr="004B6D45">
              <w:rPr>
                <w:rFonts w:hint="eastAsia"/>
                <w:color w:val="000000"/>
                <w:sz w:val="24"/>
              </w:rPr>
              <w:t>42.67</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9</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其他</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10</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合计</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559,546,712.00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90.67</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2" w:name="_Toc361324884"/>
      <w:r w:rsidRPr="00C2179A">
        <w:rPr>
          <w:rFonts w:ascii="Times New Roman" w:hAnsi="Times New Roman"/>
          <w:kern w:val="0"/>
          <w:szCs w:val="24"/>
        </w:rPr>
        <w:t>8.6</w:t>
      </w:r>
      <w:bookmarkStart w:id="73" w:name="_Toc234814105"/>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期末按公允价值占基金资产净值比例大小</w:t>
      </w:r>
      <w:r w:rsidR="00D367BD" w:rsidRPr="00C2179A">
        <w:rPr>
          <w:rFonts w:ascii="Times New Roman" w:hAnsi="Times New Roman" w:hint="eastAsia"/>
          <w:kern w:val="0"/>
          <w:szCs w:val="24"/>
        </w:rPr>
        <w:t>排序</w:t>
      </w:r>
      <w:r w:rsidRPr="00C2179A">
        <w:rPr>
          <w:rFonts w:ascii="Times New Roman" w:hAnsi="Times New Roman" w:hint="eastAsia"/>
          <w:kern w:val="0"/>
          <w:szCs w:val="24"/>
        </w:rPr>
        <w:t>的前五名债券投资明细</w:t>
      </w:r>
      <w:bookmarkEnd w:id="72"/>
      <w:bookmarkEnd w:id="73"/>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353"/>
        <w:gridCol w:w="1505"/>
        <w:gridCol w:w="1737"/>
        <w:gridCol w:w="1701"/>
      </w:tblGrid>
      <w:tr w:rsidR="001A59F9" w:rsidRPr="008B2C7A" w:rsidTr="00AB3296">
        <w:tc>
          <w:tcPr>
            <w:tcW w:w="125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序号</w:t>
            </w:r>
          </w:p>
        </w:tc>
        <w:tc>
          <w:tcPr>
            <w:tcW w:w="1310"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债券代码</w:t>
            </w:r>
          </w:p>
        </w:tc>
        <w:tc>
          <w:tcPr>
            <w:tcW w:w="128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债券名称</w:t>
            </w:r>
          </w:p>
        </w:tc>
        <w:tc>
          <w:tcPr>
            <w:tcW w:w="1426"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数量</w:t>
            </w:r>
            <w:r w:rsidRPr="00010407">
              <w:rPr>
                <w:color w:val="000000"/>
                <w:sz w:val="24"/>
              </w:rPr>
              <w:t>(</w:t>
            </w:r>
            <w:r w:rsidRPr="00010407">
              <w:rPr>
                <w:rFonts w:hint="eastAsia"/>
                <w:color w:val="000000"/>
                <w:sz w:val="24"/>
              </w:rPr>
              <w:t>张</w:t>
            </w:r>
            <w:r w:rsidRPr="00010407">
              <w:rPr>
                <w:color w:val="000000"/>
                <w:sz w:val="24"/>
              </w:rPr>
              <w:t>)</w:t>
            </w:r>
          </w:p>
        </w:tc>
        <w:tc>
          <w:tcPr>
            <w:tcW w:w="1646"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公允价值</w:t>
            </w:r>
          </w:p>
        </w:tc>
        <w:tc>
          <w:tcPr>
            <w:tcW w:w="161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占基金资产净值比例</w:t>
            </w:r>
            <w:r w:rsidRPr="00010407">
              <w:rPr>
                <w:color w:val="000000"/>
                <w:sz w:val="24"/>
              </w:rPr>
              <w:t>(</w:t>
            </w:r>
            <w:r w:rsidRPr="00010407">
              <w:rPr>
                <w:rFonts w:hint="eastAsia"/>
                <w:color w:val="000000"/>
                <w:sz w:val="24"/>
              </w:rPr>
              <w:t>％</w:t>
            </w:r>
            <w:r w:rsidRPr="00010407">
              <w:rPr>
                <w:color w:val="000000"/>
                <w:sz w:val="24"/>
              </w:rPr>
              <w:t>)</w:t>
            </w:r>
          </w:p>
        </w:tc>
      </w:tr>
      <w:tr w:rsidR="00DD1B01">
        <w:tc>
          <w:tcPr>
            <w:tcW w:w="1320" w:type="dxa"/>
            <w:vAlign w:val="center"/>
          </w:tcPr>
          <w:p w:rsidR="00DD1B01" w:rsidRDefault="007D6D36">
            <w:pPr>
              <w:jc w:val="center"/>
            </w:pPr>
            <w:r>
              <w:rPr>
                <w:color w:val="000000"/>
                <w:sz w:val="24"/>
              </w:rPr>
              <w:t>1</w:t>
            </w:r>
          </w:p>
        </w:tc>
        <w:tc>
          <w:tcPr>
            <w:tcW w:w="1382" w:type="dxa"/>
            <w:vAlign w:val="center"/>
          </w:tcPr>
          <w:p w:rsidR="00DD1B01" w:rsidRDefault="007D6D36">
            <w:pPr>
              <w:jc w:val="center"/>
            </w:pPr>
            <w:r>
              <w:rPr>
                <w:color w:val="000000"/>
                <w:sz w:val="24"/>
              </w:rPr>
              <w:t>170210</w:t>
            </w:r>
          </w:p>
        </w:tc>
        <w:tc>
          <w:tcPr>
            <w:tcW w:w="1353" w:type="dxa"/>
            <w:vAlign w:val="center"/>
          </w:tcPr>
          <w:p w:rsidR="00DD1B01" w:rsidRDefault="007D6D36">
            <w:pPr>
              <w:jc w:val="center"/>
            </w:pPr>
            <w:r>
              <w:rPr>
                <w:color w:val="000000"/>
                <w:sz w:val="24"/>
              </w:rPr>
              <w:t>17</w:t>
            </w:r>
            <w:r>
              <w:rPr>
                <w:color w:val="000000"/>
                <w:sz w:val="24"/>
              </w:rPr>
              <w:t>国开</w:t>
            </w:r>
            <w:r>
              <w:rPr>
                <w:color w:val="000000"/>
                <w:sz w:val="24"/>
              </w:rPr>
              <w:t>10</w:t>
            </w:r>
          </w:p>
        </w:tc>
        <w:tc>
          <w:tcPr>
            <w:tcW w:w="1505" w:type="dxa"/>
            <w:vAlign w:val="center"/>
          </w:tcPr>
          <w:p w:rsidR="00DD1B01" w:rsidRDefault="007D6D36">
            <w:pPr>
              <w:jc w:val="right"/>
            </w:pPr>
            <w:r>
              <w:rPr>
                <w:color w:val="000000"/>
                <w:sz w:val="24"/>
              </w:rPr>
              <w:t>1,100,000</w:t>
            </w:r>
          </w:p>
        </w:tc>
        <w:tc>
          <w:tcPr>
            <w:tcW w:w="1737" w:type="dxa"/>
            <w:vAlign w:val="center"/>
          </w:tcPr>
          <w:p w:rsidR="00DD1B01" w:rsidRDefault="007D6D36">
            <w:pPr>
              <w:jc w:val="right"/>
            </w:pPr>
            <w:r>
              <w:rPr>
                <w:color w:val="000000"/>
                <w:sz w:val="24"/>
              </w:rPr>
              <w:t>102,674,000.00</w:t>
            </w:r>
          </w:p>
        </w:tc>
        <w:tc>
          <w:tcPr>
            <w:tcW w:w="1701" w:type="dxa"/>
            <w:vAlign w:val="center"/>
          </w:tcPr>
          <w:p w:rsidR="00DD1B01" w:rsidRDefault="007D6D36">
            <w:pPr>
              <w:jc w:val="right"/>
            </w:pPr>
            <w:r>
              <w:rPr>
                <w:color w:val="000000"/>
                <w:sz w:val="24"/>
              </w:rPr>
              <w:t>16.64</w:t>
            </w:r>
          </w:p>
        </w:tc>
      </w:tr>
      <w:tr w:rsidR="00DD1B01">
        <w:tc>
          <w:tcPr>
            <w:tcW w:w="1320" w:type="dxa"/>
            <w:vAlign w:val="center"/>
          </w:tcPr>
          <w:p w:rsidR="00DD1B01" w:rsidRDefault="007D6D36">
            <w:pPr>
              <w:jc w:val="center"/>
            </w:pPr>
            <w:r>
              <w:rPr>
                <w:color w:val="000000"/>
                <w:sz w:val="24"/>
              </w:rPr>
              <w:t>2</w:t>
            </w:r>
          </w:p>
        </w:tc>
        <w:tc>
          <w:tcPr>
            <w:tcW w:w="1382" w:type="dxa"/>
            <w:vAlign w:val="center"/>
          </w:tcPr>
          <w:p w:rsidR="00DD1B01" w:rsidRDefault="007D6D36">
            <w:pPr>
              <w:jc w:val="center"/>
            </w:pPr>
            <w:r>
              <w:rPr>
                <w:color w:val="000000"/>
                <w:sz w:val="24"/>
              </w:rPr>
              <w:t>111710649</w:t>
            </w:r>
          </w:p>
        </w:tc>
        <w:tc>
          <w:tcPr>
            <w:tcW w:w="1353" w:type="dxa"/>
            <w:vAlign w:val="center"/>
          </w:tcPr>
          <w:p w:rsidR="00DD1B01" w:rsidRDefault="007D6D36">
            <w:pPr>
              <w:jc w:val="center"/>
            </w:pPr>
            <w:r>
              <w:rPr>
                <w:color w:val="000000"/>
                <w:sz w:val="24"/>
              </w:rPr>
              <w:t>17</w:t>
            </w:r>
            <w:r>
              <w:rPr>
                <w:color w:val="000000"/>
                <w:sz w:val="24"/>
              </w:rPr>
              <w:t>兴业银行</w:t>
            </w:r>
            <w:r>
              <w:rPr>
                <w:color w:val="000000"/>
                <w:sz w:val="24"/>
              </w:rPr>
              <w:t>CD649</w:t>
            </w:r>
          </w:p>
        </w:tc>
        <w:tc>
          <w:tcPr>
            <w:tcW w:w="1505" w:type="dxa"/>
            <w:vAlign w:val="center"/>
          </w:tcPr>
          <w:p w:rsidR="00DD1B01" w:rsidRDefault="007D6D36">
            <w:pPr>
              <w:jc w:val="right"/>
            </w:pPr>
            <w:r>
              <w:rPr>
                <w:color w:val="000000"/>
                <w:sz w:val="24"/>
              </w:rPr>
              <w:t>500,000</w:t>
            </w:r>
          </w:p>
        </w:tc>
        <w:tc>
          <w:tcPr>
            <w:tcW w:w="1737" w:type="dxa"/>
            <w:vAlign w:val="center"/>
          </w:tcPr>
          <w:p w:rsidR="00DD1B01" w:rsidRDefault="007D6D36">
            <w:pPr>
              <w:jc w:val="right"/>
            </w:pPr>
            <w:r>
              <w:rPr>
                <w:color w:val="000000"/>
                <w:sz w:val="24"/>
              </w:rPr>
              <w:t>48,750,000.00</w:t>
            </w:r>
          </w:p>
        </w:tc>
        <w:tc>
          <w:tcPr>
            <w:tcW w:w="1701" w:type="dxa"/>
            <w:vAlign w:val="center"/>
          </w:tcPr>
          <w:p w:rsidR="00DD1B01" w:rsidRDefault="007D6D36">
            <w:pPr>
              <w:jc w:val="right"/>
            </w:pPr>
            <w:r>
              <w:rPr>
                <w:color w:val="000000"/>
                <w:sz w:val="24"/>
              </w:rPr>
              <w:t>7.90</w:t>
            </w:r>
          </w:p>
        </w:tc>
      </w:tr>
      <w:tr w:rsidR="00DD1B01">
        <w:tc>
          <w:tcPr>
            <w:tcW w:w="1320" w:type="dxa"/>
            <w:vAlign w:val="center"/>
          </w:tcPr>
          <w:p w:rsidR="00DD1B01" w:rsidRDefault="007D6D36">
            <w:pPr>
              <w:jc w:val="center"/>
            </w:pPr>
            <w:r>
              <w:rPr>
                <w:color w:val="000000"/>
                <w:sz w:val="24"/>
              </w:rPr>
              <w:t>3</w:t>
            </w:r>
          </w:p>
        </w:tc>
        <w:tc>
          <w:tcPr>
            <w:tcW w:w="1382" w:type="dxa"/>
            <w:vAlign w:val="center"/>
          </w:tcPr>
          <w:p w:rsidR="00DD1B01" w:rsidRDefault="007D6D36">
            <w:pPr>
              <w:jc w:val="center"/>
            </w:pPr>
            <w:r>
              <w:rPr>
                <w:color w:val="000000"/>
                <w:sz w:val="24"/>
              </w:rPr>
              <w:t>111714335</w:t>
            </w:r>
          </w:p>
        </w:tc>
        <w:tc>
          <w:tcPr>
            <w:tcW w:w="1353" w:type="dxa"/>
            <w:vAlign w:val="center"/>
          </w:tcPr>
          <w:p w:rsidR="00DD1B01" w:rsidRDefault="007D6D36">
            <w:pPr>
              <w:jc w:val="center"/>
            </w:pPr>
            <w:r>
              <w:rPr>
                <w:color w:val="000000"/>
                <w:sz w:val="24"/>
              </w:rPr>
              <w:t>17</w:t>
            </w:r>
            <w:r>
              <w:rPr>
                <w:color w:val="000000"/>
                <w:sz w:val="24"/>
              </w:rPr>
              <w:t>江苏银行</w:t>
            </w:r>
            <w:r>
              <w:rPr>
                <w:color w:val="000000"/>
                <w:sz w:val="24"/>
              </w:rPr>
              <w:t>CD335</w:t>
            </w:r>
          </w:p>
        </w:tc>
        <w:tc>
          <w:tcPr>
            <w:tcW w:w="1505" w:type="dxa"/>
            <w:vAlign w:val="center"/>
          </w:tcPr>
          <w:p w:rsidR="00DD1B01" w:rsidRDefault="007D6D36">
            <w:pPr>
              <w:jc w:val="right"/>
            </w:pPr>
            <w:r>
              <w:rPr>
                <w:color w:val="000000"/>
                <w:sz w:val="24"/>
              </w:rPr>
              <w:t>500,000</w:t>
            </w:r>
          </w:p>
        </w:tc>
        <w:tc>
          <w:tcPr>
            <w:tcW w:w="1737" w:type="dxa"/>
            <w:vAlign w:val="center"/>
          </w:tcPr>
          <w:p w:rsidR="00DD1B01" w:rsidRDefault="007D6D36">
            <w:pPr>
              <w:jc w:val="right"/>
            </w:pPr>
            <w:r>
              <w:rPr>
                <w:color w:val="000000"/>
                <w:sz w:val="24"/>
              </w:rPr>
              <w:t>48,740,000.00</w:t>
            </w:r>
          </w:p>
        </w:tc>
        <w:tc>
          <w:tcPr>
            <w:tcW w:w="1701" w:type="dxa"/>
            <w:vAlign w:val="center"/>
          </w:tcPr>
          <w:p w:rsidR="00DD1B01" w:rsidRDefault="007D6D36">
            <w:pPr>
              <w:jc w:val="right"/>
            </w:pPr>
            <w:r>
              <w:rPr>
                <w:color w:val="000000"/>
                <w:sz w:val="24"/>
              </w:rPr>
              <w:t>7.90</w:t>
            </w:r>
          </w:p>
        </w:tc>
      </w:tr>
      <w:tr w:rsidR="00DD1B01">
        <w:tc>
          <w:tcPr>
            <w:tcW w:w="1320" w:type="dxa"/>
            <w:vAlign w:val="center"/>
          </w:tcPr>
          <w:p w:rsidR="00DD1B01" w:rsidRDefault="007D6D36">
            <w:pPr>
              <w:jc w:val="center"/>
            </w:pPr>
            <w:r>
              <w:rPr>
                <w:color w:val="000000"/>
                <w:sz w:val="24"/>
              </w:rPr>
              <w:t>4</w:t>
            </w:r>
          </w:p>
        </w:tc>
        <w:tc>
          <w:tcPr>
            <w:tcW w:w="1382" w:type="dxa"/>
            <w:vAlign w:val="center"/>
          </w:tcPr>
          <w:p w:rsidR="00DD1B01" w:rsidRDefault="007D6D36">
            <w:pPr>
              <w:jc w:val="center"/>
            </w:pPr>
            <w:r>
              <w:rPr>
                <w:color w:val="000000"/>
                <w:sz w:val="24"/>
              </w:rPr>
              <w:t>011759033</w:t>
            </w:r>
          </w:p>
        </w:tc>
        <w:tc>
          <w:tcPr>
            <w:tcW w:w="1353" w:type="dxa"/>
            <w:vAlign w:val="center"/>
          </w:tcPr>
          <w:p w:rsidR="00DD1B01" w:rsidRDefault="007D6D36">
            <w:pPr>
              <w:jc w:val="center"/>
            </w:pPr>
            <w:r>
              <w:rPr>
                <w:color w:val="000000"/>
                <w:sz w:val="24"/>
              </w:rPr>
              <w:t>17</w:t>
            </w:r>
            <w:r>
              <w:rPr>
                <w:color w:val="000000"/>
                <w:sz w:val="24"/>
              </w:rPr>
              <w:t>杭经开</w:t>
            </w:r>
            <w:r>
              <w:rPr>
                <w:color w:val="000000"/>
                <w:sz w:val="24"/>
              </w:rPr>
              <w:t>SCP001</w:t>
            </w:r>
          </w:p>
        </w:tc>
        <w:tc>
          <w:tcPr>
            <w:tcW w:w="1505" w:type="dxa"/>
            <w:vAlign w:val="center"/>
          </w:tcPr>
          <w:p w:rsidR="00DD1B01" w:rsidRDefault="007D6D36">
            <w:pPr>
              <w:jc w:val="right"/>
            </w:pPr>
            <w:r>
              <w:rPr>
                <w:color w:val="000000"/>
                <w:sz w:val="24"/>
              </w:rPr>
              <w:t>200,000</w:t>
            </w:r>
          </w:p>
        </w:tc>
        <w:tc>
          <w:tcPr>
            <w:tcW w:w="1737" w:type="dxa"/>
            <w:vAlign w:val="center"/>
          </w:tcPr>
          <w:p w:rsidR="00DD1B01" w:rsidRDefault="007D6D36">
            <w:pPr>
              <w:jc w:val="right"/>
            </w:pPr>
            <w:r>
              <w:rPr>
                <w:color w:val="000000"/>
                <w:sz w:val="24"/>
              </w:rPr>
              <w:t>20,128,000.00</w:t>
            </w:r>
          </w:p>
        </w:tc>
        <w:tc>
          <w:tcPr>
            <w:tcW w:w="1701" w:type="dxa"/>
            <w:vAlign w:val="center"/>
          </w:tcPr>
          <w:p w:rsidR="00DD1B01" w:rsidRDefault="007D6D36">
            <w:pPr>
              <w:jc w:val="right"/>
            </w:pPr>
            <w:r>
              <w:rPr>
                <w:color w:val="000000"/>
                <w:sz w:val="24"/>
              </w:rPr>
              <w:t>3.26</w:t>
            </w:r>
          </w:p>
        </w:tc>
      </w:tr>
      <w:tr w:rsidR="00DD1B01">
        <w:tc>
          <w:tcPr>
            <w:tcW w:w="1320" w:type="dxa"/>
            <w:vAlign w:val="center"/>
          </w:tcPr>
          <w:p w:rsidR="00DD1B01" w:rsidRDefault="007D6D36">
            <w:pPr>
              <w:jc w:val="center"/>
            </w:pPr>
            <w:r>
              <w:rPr>
                <w:color w:val="000000"/>
                <w:sz w:val="24"/>
              </w:rPr>
              <w:t>5</w:t>
            </w:r>
          </w:p>
        </w:tc>
        <w:tc>
          <w:tcPr>
            <w:tcW w:w="1382" w:type="dxa"/>
            <w:vAlign w:val="center"/>
          </w:tcPr>
          <w:p w:rsidR="00DD1B01" w:rsidRDefault="007D6D36">
            <w:pPr>
              <w:jc w:val="center"/>
            </w:pPr>
            <w:r>
              <w:rPr>
                <w:color w:val="000000"/>
                <w:sz w:val="24"/>
              </w:rPr>
              <w:t>011772011</w:t>
            </w:r>
          </w:p>
        </w:tc>
        <w:tc>
          <w:tcPr>
            <w:tcW w:w="1353" w:type="dxa"/>
            <w:vAlign w:val="center"/>
          </w:tcPr>
          <w:p w:rsidR="00DD1B01" w:rsidRDefault="007D6D36">
            <w:pPr>
              <w:jc w:val="center"/>
            </w:pPr>
            <w:r>
              <w:rPr>
                <w:color w:val="000000"/>
                <w:sz w:val="24"/>
              </w:rPr>
              <w:t>17</w:t>
            </w:r>
            <w:r>
              <w:rPr>
                <w:color w:val="000000"/>
                <w:sz w:val="24"/>
              </w:rPr>
              <w:t>烟台港股</w:t>
            </w:r>
            <w:r>
              <w:rPr>
                <w:color w:val="000000"/>
                <w:sz w:val="24"/>
              </w:rPr>
              <w:t>SCP001</w:t>
            </w:r>
          </w:p>
        </w:tc>
        <w:tc>
          <w:tcPr>
            <w:tcW w:w="1505" w:type="dxa"/>
            <w:vAlign w:val="center"/>
          </w:tcPr>
          <w:p w:rsidR="00DD1B01" w:rsidRDefault="007D6D36">
            <w:pPr>
              <w:jc w:val="right"/>
            </w:pPr>
            <w:r>
              <w:rPr>
                <w:color w:val="000000"/>
                <w:sz w:val="24"/>
              </w:rPr>
              <w:t>200,000</w:t>
            </w:r>
          </w:p>
        </w:tc>
        <w:tc>
          <w:tcPr>
            <w:tcW w:w="1737" w:type="dxa"/>
            <w:vAlign w:val="center"/>
          </w:tcPr>
          <w:p w:rsidR="00DD1B01" w:rsidRDefault="007D6D36">
            <w:pPr>
              <w:jc w:val="right"/>
            </w:pPr>
            <w:r>
              <w:rPr>
                <w:color w:val="000000"/>
                <w:sz w:val="24"/>
              </w:rPr>
              <w:t>20,124,000.00</w:t>
            </w:r>
          </w:p>
        </w:tc>
        <w:tc>
          <w:tcPr>
            <w:tcW w:w="1701" w:type="dxa"/>
            <w:vAlign w:val="center"/>
          </w:tcPr>
          <w:p w:rsidR="00DD1B01" w:rsidRDefault="007D6D36">
            <w:pPr>
              <w:jc w:val="right"/>
            </w:pPr>
            <w:r>
              <w:rPr>
                <w:color w:val="000000"/>
                <w:sz w:val="24"/>
              </w:rPr>
              <w:t>3.26</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4" w:name="_Toc361324885"/>
      <w:r w:rsidRPr="00C2179A">
        <w:rPr>
          <w:rFonts w:ascii="Times New Roman" w:hAnsi="Times New Roman"/>
          <w:kern w:val="0"/>
          <w:szCs w:val="24"/>
        </w:rPr>
        <w:t>8.7</w:t>
      </w:r>
      <w:r w:rsidR="008A0029" w:rsidRPr="00C2179A">
        <w:rPr>
          <w:rFonts w:ascii="Times New Roman" w:hAnsi="Times New Roman" w:hint="eastAsia"/>
          <w:kern w:val="0"/>
          <w:szCs w:val="24"/>
        </w:rPr>
        <w:t xml:space="preserve"> </w:t>
      </w:r>
      <w:r w:rsidR="006B39E7" w:rsidRPr="00C2179A">
        <w:rPr>
          <w:rFonts w:ascii="Times New Roman" w:hAnsi="Times New Roman" w:hint="eastAsia"/>
          <w:kern w:val="0"/>
          <w:szCs w:val="24"/>
        </w:rPr>
        <w:t>期末按公允价值占基金资产净值比例大小</w:t>
      </w:r>
      <w:r w:rsidR="00AD5AF0" w:rsidRPr="00C2179A">
        <w:rPr>
          <w:rFonts w:ascii="Times New Roman" w:hAnsi="Times New Roman" w:hint="eastAsia"/>
          <w:kern w:val="0"/>
          <w:szCs w:val="24"/>
        </w:rPr>
        <w:t>排序</w:t>
      </w:r>
      <w:r w:rsidR="006B39E7" w:rsidRPr="00C2179A">
        <w:rPr>
          <w:rFonts w:ascii="Times New Roman" w:hAnsi="Times New Roman" w:hint="eastAsia"/>
          <w:kern w:val="0"/>
          <w:szCs w:val="24"/>
        </w:rPr>
        <w:t>的前十名</w:t>
      </w:r>
      <w:r w:rsidRPr="00C2179A">
        <w:rPr>
          <w:rFonts w:ascii="Times New Roman" w:hAnsi="Times New Roman" w:hint="eastAsia"/>
          <w:kern w:val="0"/>
          <w:szCs w:val="24"/>
        </w:rPr>
        <w:t>资产支持证券投资明细</w:t>
      </w:r>
      <w:bookmarkEnd w:id="74"/>
    </w:p>
    <w:p w:rsidR="001A59F9" w:rsidRDefault="001A59F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本基金本报告期末未持有资产支持证券。</w:t>
      </w:r>
      <w:r w:rsidR="005B2D79">
        <w:rPr>
          <w:rFonts w:hint="eastAsia"/>
          <w:kern w:val="0"/>
          <w:sz w:val="24"/>
        </w:rPr>
        <w:br/>
      </w:r>
    </w:p>
    <w:p w:rsidR="00B73D49" w:rsidRDefault="00B73D4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8.8</w:t>
      </w:r>
      <w:r w:rsidRPr="00C2179A">
        <w:rPr>
          <w:rFonts w:ascii="Times New Roman" w:hAnsi="Times New Roman" w:hint="eastAsia"/>
          <w:kern w:val="0"/>
          <w:szCs w:val="24"/>
        </w:rPr>
        <w:t xml:space="preserve"> </w:t>
      </w:r>
      <w:r w:rsidRPr="00C2179A">
        <w:rPr>
          <w:rFonts w:ascii="Times New Roman" w:hAnsi="Times New Roman" w:hint="eastAsia"/>
          <w:kern w:val="0"/>
          <w:szCs w:val="24"/>
        </w:rPr>
        <w:t>报告期末按公允价值占基金资产净值比例大小排序的前五名贵金属投资明细</w:t>
      </w:r>
    </w:p>
    <w:p w:rsidR="00B73D49" w:rsidRPr="00B73D49" w:rsidRDefault="00B73D4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本基金本报告期末未持有贵金属。</w:t>
      </w:r>
      <w:r w:rsidR="005B2D79">
        <w:rPr>
          <w:rFonts w:hint="eastAsia"/>
          <w:kern w:val="0"/>
          <w:sz w:val="24"/>
        </w:rPr>
        <w:br/>
      </w:r>
    </w:p>
    <w:p w:rsidR="001A59F9" w:rsidRPr="00C2179A" w:rsidRDefault="001A59F9" w:rsidP="00C2179A">
      <w:pPr>
        <w:pStyle w:val="20"/>
        <w:spacing w:before="29" w:after="0" w:line="288" w:lineRule="auto"/>
        <w:rPr>
          <w:rFonts w:ascii="Times New Roman" w:hAnsi="Times New Roman"/>
          <w:kern w:val="0"/>
          <w:szCs w:val="24"/>
        </w:rPr>
      </w:pPr>
      <w:bookmarkStart w:id="75" w:name="_Toc361324886"/>
      <w:r w:rsidRPr="00C2179A">
        <w:rPr>
          <w:rFonts w:ascii="Times New Roman" w:hAnsi="Times New Roman"/>
          <w:kern w:val="0"/>
          <w:szCs w:val="24"/>
        </w:rPr>
        <w:t>8.9</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期末按公允价值占基金资产净值比例大小排</w:t>
      </w:r>
      <w:r w:rsidR="00D742F4" w:rsidRPr="00C2179A">
        <w:rPr>
          <w:rFonts w:ascii="Times New Roman" w:hAnsi="Times New Roman" w:hint="eastAsia"/>
          <w:kern w:val="0"/>
          <w:szCs w:val="24"/>
        </w:rPr>
        <w:t>序</w:t>
      </w:r>
      <w:r w:rsidRPr="00C2179A">
        <w:rPr>
          <w:rFonts w:ascii="Times New Roman" w:hAnsi="Times New Roman" w:hint="eastAsia"/>
          <w:kern w:val="0"/>
          <w:szCs w:val="24"/>
        </w:rPr>
        <w:t>的前五名权证投资明细</w:t>
      </w:r>
      <w:bookmarkEnd w:id="75"/>
    </w:p>
    <w:p w:rsidR="001A59F9" w:rsidRPr="008B2C7A" w:rsidRDefault="001A59F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本基金本报告期末未持有权证。</w:t>
      </w:r>
      <w:r w:rsidR="005B2D79">
        <w:rPr>
          <w:rFonts w:hint="eastAsia"/>
          <w:kern w:val="0"/>
          <w:sz w:val="24"/>
        </w:rPr>
        <w:br/>
      </w:r>
    </w:p>
    <w:p w:rsidR="005D072B" w:rsidRPr="00C2179A" w:rsidRDefault="005D072B"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 xml:space="preserve">8.10 </w:t>
      </w:r>
      <w:r w:rsidRPr="00C2179A">
        <w:rPr>
          <w:rFonts w:ascii="Times New Roman" w:hAnsi="Times New Roman" w:hint="eastAsia"/>
          <w:kern w:val="0"/>
          <w:szCs w:val="24"/>
        </w:rPr>
        <w:t>报告期末本基金投资的股指期货交易情况说明</w:t>
      </w:r>
    </w:p>
    <w:p w:rsidR="005D072B" w:rsidRPr="008B2C7A" w:rsidRDefault="005D072B" w:rsidP="005B2D79">
      <w:pPr>
        <w:tabs>
          <w:tab w:val="left" w:pos="426"/>
        </w:tabs>
        <w:spacing w:before="29" w:line="288" w:lineRule="auto"/>
        <w:jc w:val="left"/>
        <w:rPr>
          <w:rFonts w:asciiTheme="minorEastAsia" w:eastAsiaTheme="minorEastAsia" w:hAnsiTheme="minorEastAsia"/>
          <w:szCs w:val="21"/>
        </w:rPr>
      </w:pPr>
      <w:r w:rsidRPr="00C51A5D">
        <w:rPr>
          <w:kern w:val="0"/>
          <w:sz w:val="24"/>
        </w:rPr>
        <w:t>本基金本报告期末未持有股指期货。</w:t>
      </w:r>
      <w:r w:rsidR="005B2D79">
        <w:rPr>
          <w:rFonts w:hint="eastAsia"/>
          <w:kern w:val="0"/>
          <w:sz w:val="24"/>
        </w:rPr>
        <w:br/>
      </w:r>
    </w:p>
    <w:p w:rsidR="00FF26CE" w:rsidRPr="00C2179A" w:rsidRDefault="00FF26CE"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8.11</w:t>
      </w:r>
      <w:r w:rsidRPr="00C2179A">
        <w:rPr>
          <w:rFonts w:ascii="Times New Roman" w:hAnsi="Times New Roman" w:hint="eastAsia"/>
          <w:kern w:val="0"/>
          <w:szCs w:val="24"/>
        </w:rPr>
        <w:t>报告期末本基金投资的国债期货交易情况说明</w:t>
      </w:r>
    </w:p>
    <w:p w:rsidR="00FF26CE" w:rsidRDefault="00FF26CE" w:rsidP="00C51A5D">
      <w:pPr>
        <w:tabs>
          <w:tab w:val="left" w:pos="426"/>
        </w:tabs>
        <w:spacing w:before="29" w:line="288" w:lineRule="auto"/>
        <w:jc w:val="left"/>
        <w:rPr>
          <w:kern w:val="0"/>
          <w:sz w:val="24"/>
        </w:rPr>
      </w:pPr>
      <w:r w:rsidRPr="00C51A5D">
        <w:rPr>
          <w:rFonts w:hint="eastAsia"/>
          <w:kern w:val="0"/>
          <w:sz w:val="24"/>
        </w:rPr>
        <w:t>本基金本报告期末未持有国债期货。</w:t>
      </w:r>
    </w:p>
    <w:p w:rsidR="009F0862" w:rsidRPr="00C51A5D" w:rsidRDefault="009F0862" w:rsidP="00C51A5D">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bookmarkStart w:id="76" w:name="_Toc361324887"/>
      <w:r w:rsidRPr="00C2179A">
        <w:rPr>
          <w:rFonts w:ascii="Times New Roman" w:hAnsi="Times New Roman"/>
          <w:kern w:val="0"/>
          <w:szCs w:val="24"/>
        </w:rPr>
        <w:t xml:space="preserve">8.12 </w:t>
      </w:r>
      <w:r w:rsidRPr="00C2179A">
        <w:rPr>
          <w:rFonts w:ascii="Times New Roman" w:hAnsi="Times New Roman" w:hint="eastAsia"/>
          <w:kern w:val="0"/>
          <w:szCs w:val="24"/>
        </w:rPr>
        <w:t>投资组合报告附注</w:t>
      </w:r>
      <w:bookmarkEnd w:id="76"/>
    </w:p>
    <w:p w:rsidR="001A59F9" w:rsidRDefault="001A59F9" w:rsidP="003C214A">
      <w:pPr>
        <w:spacing w:before="29" w:line="288" w:lineRule="auto"/>
        <w:rPr>
          <w:sz w:val="24"/>
        </w:rPr>
      </w:pPr>
      <w:r w:rsidRPr="0072621B">
        <w:rPr>
          <w:b/>
          <w:sz w:val="24"/>
        </w:rPr>
        <w:t>8.12.1</w:t>
      </w:r>
      <w:r w:rsidRPr="004E66D4">
        <w:rPr>
          <w:sz w:val="24"/>
        </w:rPr>
        <w:t>报告期内本基金投资的前十名证券的发行主体未被监管部门立案调查，在本报告编制日前一年内本基金投资的前十名证券的发行主体未受到公开谴责和处罚。</w:t>
      </w:r>
    </w:p>
    <w:p w:rsidR="00824C87" w:rsidRPr="004E66D4" w:rsidRDefault="00824C87" w:rsidP="003C214A">
      <w:pPr>
        <w:spacing w:before="29" w:line="288" w:lineRule="auto"/>
        <w:rPr>
          <w:sz w:val="24"/>
        </w:rPr>
      </w:pPr>
    </w:p>
    <w:p w:rsidR="001A59F9" w:rsidRDefault="001A59F9" w:rsidP="003C214A">
      <w:pPr>
        <w:spacing w:before="29" w:line="288" w:lineRule="auto"/>
        <w:rPr>
          <w:sz w:val="24"/>
        </w:rPr>
      </w:pPr>
      <w:r w:rsidRPr="0072621B">
        <w:rPr>
          <w:b/>
          <w:sz w:val="24"/>
        </w:rPr>
        <w:t>8.12.2</w:t>
      </w:r>
      <w:r w:rsidRPr="004E66D4">
        <w:rPr>
          <w:sz w:val="24"/>
        </w:rPr>
        <w:t>本基金投资的前十名股票中，没有超出基金合同规定的备选股票库之外的股票。</w:t>
      </w:r>
    </w:p>
    <w:p w:rsidR="004C3422" w:rsidRPr="004E66D4" w:rsidRDefault="004C3422" w:rsidP="004E66D4">
      <w:pPr>
        <w:spacing w:before="29" w:line="288" w:lineRule="auto"/>
        <w:ind w:firstLineChars="200" w:firstLine="480"/>
        <w:rPr>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8.12.3</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期末其他各项资产构成</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8B2C7A" w:rsidTr="0054070F">
        <w:tc>
          <w:tcPr>
            <w:tcW w:w="765" w:type="dxa"/>
            <w:vAlign w:val="center"/>
          </w:tcPr>
          <w:p w:rsidR="001A59F9" w:rsidRPr="00563B99" w:rsidRDefault="001A59F9" w:rsidP="00563B99">
            <w:pPr>
              <w:spacing w:before="29" w:line="288" w:lineRule="auto"/>
              <w:jc w:val="center"/>
              <w:rPr>
                <w:color w:val="000000"/>
                <w:sz w:val="24"/>
              </w:rPr>
            </w:pPr>
            <w:r w:rsidRPr="00563B99">
              <w:rPr>
                <w:rFonts w:hint="eastAsia"/>
                <w:color w:val="000000"/>
                <w:sz w:val="24"/>
              </w:rPr>
              <w:t>序号</w:t>
            </w:r>
          </w:p>
        </w:tc>
        <w:tc>
          <w:tcPr>
            <w:tcW w:w="4117" w:type="dxa"/>
          </w:tcPr>
          <w:p w:rsidR="001A59F9" w:rsidRPr="00563B99" w:rsidRDefault="001A59F9" w:rsidP="00563B99">
            <w:pPr>
              <w:spacing w:before="29" w:line="288" w:lineRule="auto"/>
              <w:jc w:val="center"/>
              <w:rPr>
                <w:color w:val="000000"/>
                <w:sz w:val="24"/>
              </w:rPr>
            </w:pPr>
            <w:r w:rsidRPr="00563B99">
              <w:rPr>
                <w:rFonts w:hint="eastAsia"/>
                <w:color w:val="000000"/>
                <w:sz w:val="24"/>
              </w:rPr>
              <w:t>名称</w:t>
            </w:r>
          </w:p>
        </w:tc>
        <w:tc>
          <w:tcPr>
            <w:tcW w:w="4118" w:type="dxa"/>
          </w:tcPr>
          <w:p w:rsidR="001A59F9" w:rsidRPr="00563B99" w:rsidRDefault="001A59F9" w:rsidP="00563B99">
            <w:pPr>
              <w:spacing w:before="29" w:line="288" w:lineRule="auto"/>
              <w:jc w:val="center"/>
              <w:rPr>
                <w:color w:val="000000"/>
                <w:sz w:val="24"/>
              </w:rPr>
            </w:pPr>
            <w:r w:rsidRPr="00563B99">
              <w:rPr>
                <w:rFonts w:hint="eastAsia"/>
                <w:color w:val="000000"/>
                <w:sz w:val="24"/>
              </w:rPr>
              <w:t>金额</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1</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存出保证金</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18,586.06</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2</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应收证券清算款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3</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应收股利</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4</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应收利息</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9,515,855.48</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5</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应收申购款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793.88</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6</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其他应收款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7</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待摊费用</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8</w:t>
            </w:r>
          </w:p>
        </w:tc>
        <w:tc>
          <w:tcPr>
            <w:tcW w:w="4117" w:type="dxa"/>
            <w:vAlign w:val="center"/>
          </w:tcPr>
          <w:p w:rsidR="001A59F9" w:rsidRPr="00F8782F" w:rsidRDefault="001A59F9" w:rsidP="00F8782F">
            <w:pPr>
              <w:spacing w:before="29" w:line="288" w:lineRule="auto"/>
              <w:ind w:leftChars="50" w:left="105"/>
              <w:rPr>
                <w:color w:val="000000"/>
                <w:sz w:val="24"/>
              </w:rPr>
            </w:pPr>
            <w:r w:rsidRPr="00F8782F">
              <w:rPr>
                <w:rFonts w:hint="eastAsia"/>
                <w:color w:val="000000"/>
                <w:sz w:val="24"/>
              </w:rPr>
              <w:t>其他</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9</w:t>
            </w:r>
          </w:p>
        </w:tc>
        <w:tc>
          <w:tcPr>
            <w:tcW w:w="4117" w:type="dxa"/>
            <w:vAlign w:val="center"/>
          </w:tcPr>
          <w:p w:rsidR="001A59F9" w:rsidRPr="00F8782F" w:rsidRDefault="001A59F9" w:rsidP="00F8782F">
            <w:pPr>
              <w:spacing w:before="29" w:line="288" w:lineRule="auto"/>
              <w:ind w:leftChars="50" w:left="105"/>
              <w:rPr>
                <w:color w:val="000000"/>
                <w:sz w:val="24"/>
              </w:rPr>
            </w:pPr>
            <w:r w:rsidRPr="00F8782F">
              <w:rPr>
                <w:rFonts w:hint="eastAsia"/>
                <w:color w:val="000000"/>
                <w:sz w:val="24"/>
              </w:rPr>
              <w:t>合计</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9,535,235.42</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8.12.4</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期末持有的处于转股期的可转换债券明细</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76"/>
        <w:gridCol w:w="1698"/>
        <w:gridCol w:w="1628"/>
        <w:gridCol w:w="2182"/>
        <w:gridCol w:w="1714"/>
      </w:tblGrid>
      <w:tr w:rsidR="001A59F9" w:rsidRPr="008B2C7A" w:rsidTr="00106101">
        <w:tc>
          <w:tcPr>
            <w:tcW w:w="1808"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序号</w:t>
            </w:r>
          </w:p>
        </w:tc>
        <w:tc>
          <w:tcPr>
            <w:tcW w:w="1729"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债券代码</w:t>
            </w:r>
          </w:p>
        </w:tc>
        <w:tc>
          <w:tcPr>
            <w:tcW w:w="1658"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债券名称</w:t>
            </w:r>
          </w:p>
        </w:tc>
        <w:tc>
          <w:tcPr>
            <w:tcW w:w="2224"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公允价值</w:t>
            </w:r>
          </w:p>
        </w:tc>
        <w:tc>
          <w:tcPr>
            <w:tcW w:w="1746" w:type="dxa"/>
            <w:vAlign w:val="center"/>
          </w:tcPr>
          <w:p w:rsidR="001A59F9" w:rsidRPr="007B6928" w:rsidRDefault="001A59F9" w:rsidP="007B6928">
            <w:pPr>
              <w:spacing w:before="29" w:line="288" w:lineRule="auto"/>
              <w:ind w:left="17"/>
              <w:jc w:val="center"/>
              <w:rPr>
                <w:color w:val="000000"/>
                <w:sz w:val="24"/>
              </w:rPr>
            </w:pPr>
            <w:r w:rsidRPr="007B6928">
              <w:rPr>
                <w:rFonts w:hint="eastAsia"/>
                <w:color w:val="000000"/>
                <w:sz w:val="24"/>
              </w:rPr>
              <w:t>占基金资产净值比例</w:t>
            </w:r>
            <w:r w:rsidRPr="007B6928">
              <w:rPr>
                <w:color w:val="000000"/>
                <w:sz w:val="24"/>
              </w:rPr>
              <w:t>(%)</w:t>
            </w:r>
          </w:p>
        </w:tc>
      </w:tr>
      <w:tr w:rsidR="00DD1B01">
        <w:tc>
          <w:tcPr>
            <w:tcW w:w="1776" w:type="dxa"/>
            <w:vAlign w:val="center"/>
          </w:tcPr>
          <w:p w:rsidR="00DD1B01" w:rsidRDefault="007D6D36">
            <w:pPr>
              <w:jc w:val="center"/>
            </w:pPr>
            <w:r>
              <w:rPr>
                <w:color w:val="000000"/>
                <w:sz w:val="24"/>
              </w:rPr>
              <w:t>1</w:t>
            </w:r>
          </w:p>
        </w:tc>
        <w:tc>
          <w:tcPr>
            <w:tcW w:w="1698" w:type="dxa"/>
            <w:vAlign w:val="center"/>
          </w:tcPr>
          <w:p w:rsidR="00DD1B01" w:rsidRDefault="007D6D36">
            <w:pPr>
              <w:jc w:val="center"/>
            </w:pPr>
            <w:r>
              <w:rPr>
                <w:color w:val="000000"/>
                <w:sz w:val="24"/>
              </w:rPr>
              <w:t>113010</w:t>
            </w:r>
          </w:p>
        </w:tc>
        <w:tc>
          <w:tcPr>
            <w:tcW w:w="1628" w:type="dxa"/>
            <w:vAlign w:val="center"/>
          </w:tcPr>
          <w:p w:rsidR="00DD1B01" w:rsidRDefault="007D6D36">
            <w:pPr>
              <w:jc w:val="center"/>
            </w:pPr>
            <w:r>
              <w:rPr>
                <w:color w:val="000000"/>
                <w:sz w:val="24"/>
              </w:rPr>
              <w:t>江南转债</w:t>
            </w:r>
          </w:p>
        </w:tc>
        <w:tc>
          <w:tcPr>
            <w:tcW w:w="2182" w:type="dxa"/>
            <w:vAlign w:val="center"/>
          </w:tcPr>
          <w:p w:rsidR="00DD1B01" w:rsidRDefault="007D6D36">
            <w:pPr>
              <w:jc w:val="right"/>
            </w:pPr>
            <w:r>
              <w:rPr>
                <w:color w:val="000000"/>
                <w:sz w:val="24"/>
              </w:rPr>
              <w:t>685,212.00</w:t>
            </w:r>
          </w:p>
        </w:tc>
        <w:tc>
          <w:tcPr>
            <w:tcW w:w="1714" w:type="dxa"/>
            <w:vAlign w:val="center"/>
          </w:tcPr>
          <w:p w:rsidR="00DD1B01" w:rsidRDefault="007D6D36">
            <w:pPr>
              <w:jc w:val="right"/>
            </w:pPr>
            <w:r>
              <w:rPr>
                <w:color w:val="000000"/>
                <w:sz w:val="24"/>
              </w:rPr>
              <w:t>0.11</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8.12.5</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期末前十名股票中存在流通受限情况的说明</w:t>
      </w:r>
    </w:p>
    <w:p w:rsidR="00E056A4" w:rsidRPr="008B2C7A" w:rsidRDefault="001A59F9" w:rsidP="002D7DB3">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本基金本报告期末前十名股票中不存在流通受限情况。</w:t>
      </w:r>
      <w:r w:rsidR="002D7DB3">
        <w:rPr>
          <w:rFonts w:hint="eastAsia"/>
          <w:kern w:val="0"/>
          <w:sz w:val="24"/>
        </w:rPr>
        <w:br/>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8.12.6</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投资组合报告附注的其他文字描述部分</w:t>
      </w:r>
    </w:p>
    <w:p w:rsidR="001A59F9" w:rsidRPr="00591C7D" w:rsidRDefault="001A59F9" w:rsidP="00591C7D">
      <w:pPr>
        <w:spacing w:before="29" w:line="288" w:lineRule="auto"/>
        <w:ind w:firstLineChars="200" w:firstLine="480"/>
        <w:rPr>
          <w:color w:val="000000"/>
          <w:sz w:val="24"/>
        </w:rPr>
      </w:pPr>
      <w:r w:rsidRPr="00591C7D">
        <w:rPr>
          <w:color w:val="000000"/>
          <w:sz w:val="24"/>
        </w:rPr>
        <w:t>由于四舍五入的原因，分项之和与合计项之间可能存在尾差。</w:t>
      </w:r>
    </w:p>
    <w:p w:rsidR="00591C7D" w:rsidRPr="008B2C7A" w:rsidRDefault="00591C7D" w:rsidP="00C56295">
      <w:pPr>
        <w:widowControl/>
        <w:spacing w:line="360" w:lineRule="auto"/>
        <w:ind w:firstLineChars="200" w:firstLine="420"/>
        <w:rPr>
          <w:rFonts w:asciiTheme="minorEastAsia" w:eastAsiaTheme="minorEastAsia" w:hAnsiTheme="minorEastAsia" w:cs="Arial"/>
          <w:color w:val="000000"/>
          <w:kern w:val="0"/>
          <w:szCs w:val="21"/>
        </w:rPr>
      </w:pPr>
    </w:p>
    <w:p w:rsidR="001A59F9" w:rsidRDefault="001A59F9" w:rsidP="00A25C9D">
      <w:pPr>
        <w:pStyle w:val="1"/>
        <w:keepNext/>
        <w:keepLines/>
        <w:widowControl w:val="0"/>
        <w:spacing w:beforeLines="100" w:before="312" w:afterLines="100" w:after="312" w:line="288" w:lineRule="auto"/>
        <w:jc w:val="center"/>
        <w:rPr>
          <w:b/>
          <w:bCs/>
          <w:szCs w:val="24"/>
          <w:lang w:val="en-US"/>
        </w:rPr>
      </w:pPr>
      <w:bookmarkStart w:id="77" w:name="_Toc225500050"/>
      <w:bookmarkStart w:id="78" w:name="_Toc361324888"/>
      <w:r w:rsidRPr="009E78DA">
        <w:rPr>
          <w:rFonts w:hint="eastAsia"/>
          <w:b/>
          <w:bCs/>
          <w:szCs w:val="24"/>
          <w:lang w:val="en-US"/>
        </w:rPr>
        <w:t>§</w:t>
      </w:r>
      <w:r w:rsidRPr="009E78DA">
        <w:rPr>
          <w:b/>
          <w:bCs/>
          <w:szCs w:val="24"/>
          <w:lang w:val="en-US"/>
        </w:rPr>
        <w:t>9</w:t>
      </w:r>
      <w:r w:rsidR="009153A3" w:rsidRPr="009E78DA">
        <w:rPr>
          <w:rFonts w:hint="eastAsia"/>
          <w:b/>
          <w:bCs/>
          <w:szCs w:val="24"/>
          <w:lang w:val="en-US"/>
        </w:rPr>
        <w:t xml:space="preserve">  </w:t>
      </w:r>
      <w:r w:rsidRPr="009E78DA">
        <w:rPr>
          <w:rFonts w:hint="eastAsia"/>
          <w:b/>
          <w:bCs/>
          <w:szCs w:val="24"/>
          <w:lang w:val="en-US"/>
        </w:rPr>
        <w:t>基金份额持有人信息</w:t>
      </w:r>
      <w:bookmarkEnd w:id="77"/>
      <w:bookmarkEnd w:id="78"/>
    </w:p>
    <w:p w:rsidR="001A59F9" w:rsidRPr="00C2179A" w:rsidRDefault="001A59F9" w:rsidP="00C2179A">
      <w:pPr>
        <w:pStyle w:val="20"/>
        <w:spacing w:before="29" w:after="0" w:line="288" w:lineRule="auto"/>
        <w:rPr>
          <w:rFonts w:ascii="Times New Roman" w:hAnsi="Times New Roman"/>
          <w:kern w:val="0"/>
          <w:szCs w:val="24"/>
        </w:rPr>
      </w:pPr>
      <w:bookmarkStart w:id="79" w:name="_Toc225500051"/>
      <w:bookmarkStart w:id="80" w:name="_Toc361324889"/>
      <w:r w:rsidRPr="00C2179A">
        <w:rPr>
          <w:rFonts w:ascii="Times New Roman" w:hAnsi="Times New Roman"/>
          <w:kern w:val="0"/>
          <w:szCs w:val="24"/>
        </w:rPr>
        <w:t xml:space="preserve">9.1 </w:t>
      </w:r>
      <w:r w:rsidRPr="00C2179A">
        <w:rPr>
          <w:rFonts w:ascii="Times New Roman" w:hAnsi="Times New Roman" w:hint="eastAsia"/>
          <w:kern w:val="0"/>
          <w:szCs w:val="24"/>
        </w:rPr>
        <w:t>期末基金份额持有人户数及持有人结构</w:t>
      </w:r>
      <w:bookmarkEnd w:id="79"/>
      <w:bookmarkEnd w:id="80"/>
    </w:p>
    <w:p w:rsidR="00BA5C43" w:rsidRPr="002D6D65" w:rsidRDefault="00BA5C43"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份额单位：份</w:t>
      </w:r>
    </w:p>
    <w:tbl>
      <w:tblPr>
        <w:tblW w:w="5000" w:type="pct"/>
        <w:tblInd w:w="108" w:type="dxa"/>
        <w:tblLayout w:type="fixed"/>
        <w:tblLook w:val="00A0" w:firstRow="1" w:lastRow="0" w:firstColumn="1" w:lastColumn="0" w:noHBand="0" w:noVBand="0"/>
      </w:tblPr>
      <w:tblGrid>
        <w:gridCol w:w="1790"/>
        <w:gridCol w:w="1176"/>
        <w:gridCol w:w="1278"/>
        <w:gridCol w:w="1534"/>
        <w:gridCol w:w="986"/>
        <w:gridCol w:w="1566"/>
        <w:gridCol w:w="956"/>
      </w:tblGrid>
      <w:tr w:rsidR="00BA5C43" w:rsidRPr="001A428A" w:rsidTr="004B0AF0">
        <w:tc>
          <w:tcPr>
            <w:tcW w:w="964" w:type="pct"/>
            <w:vMerge w:val="restart"/>
            <w:tcBorders>
              <w:top w:val="single" w:sz="8" w:space="0" w:color="000000"/>
              <w:left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持有人户数</w:t>
            </w:r>
            <w:r w:rsidRPr="001A428A">
              <w:rPr>
                <w:szCs w:val="21"/>
              </w:rPr>
              <w:t>(</w:t>
            </w:r>
            <w:r w:rsidRPr="001A428A">
              <w:rPr>
                <w:rFonts w:hint="eastAsia"/>
                <w:szCs w:val="21"/>
              </w:rPr>
              <w:t>户</w:t>
            </w:r>
            <w:r w:rsidRPr="001A428A">
              <w:rPr>
                <w:szCs w:val="2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4B0AF0">
            <w:pPr>
              <w:spacing w:before="29" w:line="288" w:lineRule="auto"/>
              <w:jc w:val="center"/>
              <w:rPr>
                <w:szCs w:val="21"/>
              </w:rPr>
            </w:pPr>
            <w:r w:rsidRPr="001A428A">
              <w:rPr>
                <w:rFonts w:hint="eastAsia"/>
                <w:szCs w:val="21"/>
              </w:rPr>
              <w:t>持有人结构</w:t>
            </w:r>
          </w:p>
        </w:tc>
      </w:tr>
      <w:tr w:rsidR="00BA5C43" w:rsidRPr="001A428A" w:rsidTr="004B0AF0">
        <w:tc>
          <w:tcPr>
            <w:tcW w:w="964" w:type="pct"/>
            <w:vMerge/>
            <w:tcBorders>
              <w:left w:val="single" w:sz="8" w:space="0" w:color="000000"/>
              <w:right w:val="single" w:sz="8" w:space="0" w:color="000000"/>
            </w:tcBorders>
          </w:tcPr>
          <w:p w:rsidR="00BA5C43" w:rsidRPr="001A428A" w:rsidRDefault="00BA5C43" w:rsidP="004B0AF0">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个人投资者</w:t>
            </w:r>
          </w:p>
        </w:tc>
      </w:tr>
      <w:tr w:rsidR="00BA5C43" w:rsidRPr="001A428A" w:rsidTr="004B0AF0">
        <w:tc>
          <w:tcPr>
            <w:tcW w:w="964" w:type="pct"/>
            <w:vMerge/>
            <w:tcBorders>
              <w:left w:val="single" w:sz="8" w:space="0" w:color="000000"/>
              <w:bottom w:val="single" w:sz="8" w:space="0" w:color="000000"/>
              <w:right w:val="single" w:sz="8" w:space="0" w:color="000000"/>
            </w:tcBorders>
          </w:tcPr>
          <w:p w:rsidR="00BA5C43" w:rsidRPr="001A428A" w:rsidRDefault="00BA5C43" w:rsidP="004B0AF0">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4B0AF0">
            <w:pPr>
              <w:spacing w:before="29" w:line="288" w:lineRule="auto"/>
              <w:jc w:val="center"/>
              <w:rPr>
                <w:szCs w:val="21"/>
              </w:rPr>
            </w:pPr>
            <w:r w:rsidRPr="001A428A">
              <w:rPr>
                <w:rFonts w:hint="eastAsia"/>
                <w:szCs w:val="21"/>
              </w:rPr>
              <w:t>占总份额比例</w:t>
            </w:r>
          </w:p>
        </w:tc>
      </w:tr>
      <w:tr w:rsidR="00BA5C43" w:rsidRPr="001A428A" w:rsidTr="004B0AF0">
        <w:tc>
          <w:tcPr>
            <w:tcW w:w="964" w:type="pct"/>
            <w:tcBorders>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szCs w:val="21"/>
              </w:rPr>
              <w:t>交银周期回报灵活配置混合</w:t>
            </w:r>
            <w:r w:rsidRPr="001A428A">
              <w:rPr>
                <w:szCs w:val="21"/>
              </w:rPr>
              <w:t>A</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893</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321,960.31</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280,385,851.37</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97.52%</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7,124,706.04</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2.48%</w:t>
            </w:r>
          </w:p>
        </w:tc>
      </w:tr>
      <w:tr w:rsidR="00BA5C43" w:rsidRPr="001A428A" w:rsidTr="004B0AF0">
        <w:tc>
          <w:tcPr>
            <w:tcW w:w="964" w:type="pct"/>
            <w:tcBorders>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szCs w:val="21"/>
              </w:rPr>
              <w:t>交银周期回报灵活配置混合</w:t>
            </w:r>
            <w:r w:rsidRPr="001A428A">
              <w:rPr>
                <w:szCs w:val="21"/>
              </w:rPr>
              <w:t>C</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3</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68,455,186.82</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205,355,395.27</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100.00%</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10,165.20</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0.00%</w:t>
            </w:r>
          </w:p>
        </w:tc>
      </w:tr>
      <w:tr w:rsidR="00BA5C43" w:rsidRPr="001A428A" w:rsidTr="004B0AF0">
        <w:tc>
          <w:tcPr>
            <w:tcW w:w="964"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rFonts w:hint="eastAsia"/>
                <w:szCs w:val="21"/>
              </w:rPr>
              <w:t>合计</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896</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550,084.95</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485,741,246.64</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98.55%</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7,134,871.24</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1.45%</w:t>
            </w:r>
          </w:p>
        </w:tc>
      </w:tr>
    </w:tbl>
    <w:p w:rsidR="001A59F9" w:rsidRPr="00BA5C43" w:rsidRDefault="001A59F9" w:rsidP="00026C9C">
      <w:pPr>
        <w:spacing w:line="360" w:lineRule="auto"/>
        <w:rPr>
          <w:rFonts w:asciiTheme="minorEastAsia" w:eastAsiaTheme="minorEastAsia" w:hAnsiTheme="minorEastAsia"/>
          <w:color w:val="000000"/>
          <w:szCs w:val="21"/>
        </w:rPr>
      </w:pPr>
    </w:p>
    <w:p w:rsidR="001A59F9" w:rsidRDefault="001A59F9" w:rsidP="00224B72">
      <w:pPr>
        <w:pStyle w:val="20"/>
        <w:spacing w:before="29" w:after="0" w:line="288" w:lineRule="auto"/>
        <w:rPr>
          <w:rFonts w:asciiTheme="minorEastAsia" w:eastAsiaTheme="minorEastAsia" w:hAnsiTheme="minorEastAsia"/>
          <w:color w:val="000000"/>
          <w:szCs w:val="21"/>
        </w:rPr>
      </w:pPr>
      <w:bookmarkStart w:id="81" w:name="_Toc361324891"/>
      <w:r w:rsidRPr="00C2179A">
        <w:rPr>
          <w:rFonts w:ascii="Times New Roman" w:hAnsi="Times New Roman"/>
          <w:kern w:val="0"/>
          <w:szCs w:val="24"/>
        </w:rPr>
        <w:t>9.2</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期末基金管理人的从业人员持有本基金的情况</w:t>
      </w:r>
      <w:bookmarkEnd w:id="8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224B72" w:rsidRPr="00D564C7" w:rsidTr="001B7697">
        <w:trPr>
          <w:trHeight w:val="285"/>
        </w:trPr>
        <w:tc>
          <w:tcPr>
            <w:tcW w:w="2268"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224B72" w:rsidRPr="00D564C7" w:rsidTr="001B7697">
        <w:trPr>
          <w:trHeight w:val="285"/>
        </w:trPr>
        <w:tc>
          <w:tcPr>
            <w:tcW w:w="2268" w:type="dxa"/>
            <w:vMerge w:val="restart"/>
            <w:noWrap/>
            <w:vAlign w:val="center"/>
          </w:tcPr>
          <w:p w:rsidR="00224B72" w:rsidRPr="00D564C7" w:rsidRDefault="00224B72" w:rsidP="001B7697">
            <w:pPr>
              <w:spacing w:line="360" w:lineRule="auto"/>
              <w:rPr>
                <w:rFonts w:asciiTheme="minorEastAsia" w:eastAsiaTheme="minorEastAsia" w:hAnsiTheme="minorEastAsia"/>
                <w:color w:val="000000"/>
                <w:szCs w:val="21"/>
              </w:rPr>
            </w:pPr>
            <w:r w:rsidRPr="008D5FF3">
              <w:rPr>
                <w:rFonts w:hint="eastAsia"/>
                <w:color w:val="000000"/>
                <w:sz w:val="24"/>
              </w:rPr>
              <w:t>基金管理人所有从业人员持有本基金</w:t>
            </w:r>
          </w:p>
        </w:tc>
        <w:tc>
          <w:tcPr>
            <w:tcW w:w="2694" w:type="dxa"/>
            <w:vAlign w:val="center"/>
          </w:tcPr>
          <w:p w:rsidR="00224B72" w:rsidRPr="006E3F38" w:rsidRDefault="00224B72" w:rsidP="001B7697">
            <w:pPr>
              <w:spacing w:before="29" w:line="288" w:lineRule="auto"/>
              <w:rPr>
                <w:color w:val="000000"/>
                <w:kern w:val="0"/>
                <w:sz w:val="24"/>
              </w:rPr>
            </w:pPr>
            <w:r w:rsidRPr="006E3F38">
              <w:rPr>
                <w:color w:val="000000"/>
                <w:kern w:val="0"/>
                <w:sz w:val="24"/>
              </w:rPr>
              <w:t>交银周期回报灵活配置混合</w:t>
            </w:r>
            <w:r w:rsidRPr="006E3F38">
              <w:rPr>
                <w:color w:val="000000"/>
                <w:kern w:val="0"/>
                <w:sz w:val="24"/>
              </w:rPr>
              <w:t>A</w:t>
            </w:r>
          </w:p>
        </w:tc>
        <w:tc>
          <w:tcPr>
            <w:tcW w:w="2126" w:type="dxa"/>
            <w:noWrap/>
            <w:vAlign w:val="center"/>
          </w:tcPr>
          <w:p w:rsidR="00224B72" w:rsidRPr="006E3F38" w:rsidRDefault="002B5432" w:rsidP="001B7697">
            <w:pPr>
              <w:widowControl/>
              <w:spacing w:before="29" w:line="288" w:lineRule="auto"/>
              <w:jc w:val="right"/>
              <w:rPr>
                <w:color w:val="000000"/>
                <w:kern w:val="0"/>
                <w:sz w:val="24"/>
              </w:rPr>
            </w:pPr>
            <w:r>
              <w:rPr>
                <w:color w:val="000000"/>
                <w:kern w:val="0"/>
                <w:sz w:val="24"/>
              </w:rPr>
              <w:t>-</w:t>
            </w:r>
          </w:p>
        </w:tc>
        <w:tc>
          <w:tcPr>
            <w:tcW w:w="1910" w:type="dxa"/>
            <w:noWrap/>
            <w:vAlign w:val="center"/>
          </w:tcPr>
          <w:p w:rsidR="00224B72" w:rsidRPr="006E3F38" w:rsidRDefault="002B5432" w:rsidP="001B7697">
            <w:pPr>
              <w:widowControl/>
              <w:spacing w:before="29" w:line="288" w:lineRule="auto"/>
              <w:jc w:val="right"/>
              <w:rPr>
                <w:color w:val="000000"/>
                <w:kern w:val="0"/>
                <w:sz w:val="24"/>
              </w:rPr>
            </w:pPr>
            <w:r>
              <w:rPr>
                <w:color w:val="000000"/>
                <w:kern w:val="0"/>
                <w:sz w:val="24"/>
              </w:rPr>
              <w:t>-</w:t>
            </w:r>
          </w:p>
        </w:tc>
      </w:tr>
      <w:tr w:rsidR="00224B72" w:rsidRPr="00D564C7" w:rsidTr="001B7697">
        <w:trPr>
          <w:trHeight w:val="285"/>
        </w:trPr>
        <w:tc>
          <w:tcPr>
            <w:tcW w:w="2268" w:type="dxa"/>
            <w:vMerge/>
            <w:vAlign w:val="center"/>
          </w:tcPr>
          <w:p w:rsidR="00224B72" w:rsidRPr="00D564C7" w:rsidRDefault="00224B72" w:rsidP="001B7697">
            <w:pPr>
              <w:widowControl/>
              <w:spacing w:line="360" w:lineRule="auto"/>
              <w:jc w:val="left"/>
              <w:rPr>
                <w:rFonts w:asciiTheme="minorEastAsia" w:eastAsiaTheme="minorEastAsia" w:hAnsiTheme="minorEastAsia"/>
                <w:color w:val="000000"/>
                <w:szCs w:val="21"/>
              </w:rPr>
            </w:pPr>
          </w:p>
        </w:tc>
        <w:tc>
          <w:tcPr>
            <w:tcW w:w="2694" w:type="dxa"/>
            <w:vAlign w:val="center"/>
          </w:tcPr>
          <w:p w:rsidR="00224B72" w:rsidRPr="006E3F38" w:rsidRDefault="00224B72" w:rsidP="001B7697">
            <w:pPr>
              <w:spacing w:before="29" w:line="288" w:lineRule="auto"/>
              <w:rPr>
                <w:color w:val="000000"/>
                <w:kern w:val="0"/>
                <w:sz w:val="24"/>
              </w:rPr>
            </w:pPr>
            <w:r w:rsidRPr="006E3F38">
              <w:rPr>
                <w:color w:val="000000"/>
                <w:kern w:val="0"/>
                <w:sz w:val="24"/>
              </w:rPr>
              <w:t>交银周期回报灵活配置混合</w:t>
            </w:r>
            <w:r w:rsidRPr="006E3F38">
              <w:rPr>
                <w:color w:val="000000"/>
                <w:kern w:val="0"/>
                <w:sz w:val="24"/>
              </w:rPr>
              <w:t>C</w:t>
            </w:r>
          </w:p>
        </w:tc>
        <w:tc>
          <w:tcPr>
            <w:tcW w:w="2126" w:type="dxa"/>
            <w:noWrap/>
            <w:vAlign w:val="center"/>
          </w:tcPr>
          <w:p w:rsidR="00224B72" w:rsidRPr="006E3F38" w:rsidRDefault="002B5432" w:rsidP="001B7697">
            <w:pPr>
              <w:widowControl/>
              <w:spacing w:before="29" w:line="288" w:lineRule="auto"/>
              <w:jc w:val="right"/>
              <w:rPr>
                <w:color w:val="000000"/>
                <w:kern w:val="0"/>
                <w:sz w:val="24"/>
              </w:rPr>
            </w:pPr>
            <w:r>
              <w:rPr>
                <w:color w:val="000000"/>
                <w:kern w:val="0"/>
                <w:sz w:val="24"/>
              </w:rPr>
              <w:t>-</w:t>
            </w:r>
          </w:p>
        </w:tc>
        <w:tc>
          <w:tcPr>
            <w:tcW w:w="1910" w:type="dxa"/>
            <w:noWrap/>
            <w:vAlign w:val="center"/>
          </w:tcPr>
          <w:p w:rsidR="00224B72" w:rsidRPr="006E3F38" w:rsidRDefault="002B5432" w:rsidP="001B7697">
            <w:pPr>
              <w:widowControl/>
              <w:spacing w:before="29" w:line="288" w:lineRule="auto"/>
              <w:jc w:val="right"/>
              <w:rPr>
                <w:color w:val="000000"/>
                <w:kern w:val="0"/>
                <w:sz w:val="24"/>
              </w:rPr>
            </w:pPr>
            <w:r>
              <w:rPr>
                <w:color w:val="000000"/>
                <w:kern w:val="0"/>
                <w:sz w:val="24"/>
              </w:rPr>
              <w:t>-</w:t>
            </w:r>
          </w:p>
        </w:tc>
      </w:tr>
      <w:tr w:rsidR="00224B72" w:rsidRPr="00D564C7" w:rsidTr="001B7697">
        <w:trPr>
          <w:trHeight w:val="285"/>
        </w:trPr>
        <w:tc>
          <w:tcPr>
            <w:tcW w:w="2268" w:type="dxa"/>
            <w:vMerge/>
            <w:vAlign w:val="center"/>
          </w:tcPr>
          <w:p w:rsidR="00224B72" w:rsidRPr="00D564C7" w:rsidRDefault="00224B72" w:rsidP="001B7697">
            <w:pPr>
              <w:widowControl/>
              <w:spacing w:line="360" w:lineRule="auto"/>
              <w:jc w:val="left"/>
              <w:rPr>
                <w:rFonts w:asciiTheme="minorEastAsia" w:eastAsiaTheme="minorEastAsia" w:hAnsiTheme="minorEastAsia"/>
                <w:color w:val="000000"/>
                <w:szCs w:val="21"/>
              </w:rPr>
            </w:pPr>
          </w:p>
        </w:tc>
        <w:tc>
          <w:tcPr>
            <w:tcW w:w="2694" w:type="dxa"/>
            <w:vAlign w:val="center"/>
          </w:tcPr>
          <w:p w:rsidR="00224B72" w:rsidRPr="006E3F38" w:rsidRDefault="00224B72" w:rsidP="001B7697">
            <w:pPr>
              <w:spacing w:before="29" w:line="288" w:lineRule="auto"/>
              <w:jc w:val="center"/>
              <w:rPr>
                <w:color w:val="000000"/>
                <w:kern w:val="0"/>
                <w:sz w:val="24"/>
              </w:rPr>
            </w:pPr>
            <w:r w:rsidRPr="006E3F38">
              <w:rPr>
                <w:rFonts w:hint="eastAsia"/>
                <w:color w:val="000000"/>
                <w:kern w:val="0"/>
                <w:sz w:val="24"/>
              </w:rPr>
              <w:t>合计</w:t>
            </w:r>
          </w:p>
        </w:tc>
        <w:tc>
          <w:tcPr>
            <w:tcW w:w="2126" w:type="dxa"/>
            <w:noWrap/>
            <w:vAlign w:val="center"/>
          </w:tcPr>
          <w:p w:rsidR="00224B72" w:rsidRPr="006E3F38" w:rsidRDefault="002B5432" w:rsidP="001B7697">
            <w:pPr>
              <w:spacing w:before="29" w:line="288" w:lineRule="auto"/>
              <w:jc w:val="right"/>
              <w:rPr>
                <w:color w:val="000000"/>
                <w:kern w:val="0"/>
                <w:sz w:val="24"/>
              </w:rPr>
            </w:pPr>
            <w:r>
              <w:rPr>
                <w:color w:val="000000"/>
                <w:kern w:val="0"/>
                <w:sz w:val="24"/>
              </w:rPr>
              <w:t>-</w:t>
            </w:r>
          </w:p>
        </w:tc>
        <w:tc>
          <w:tcPr>
            <w:tcW w:w="1910" w:type="dxa"/>
            <w:noWrap/>
            <w:vAlign w:val="center"/>
          </w:tcPr>
          <w:p w:rsidR="00224B72" w:rsidRPr="006E3F38" w:rsidRDefault="002B5432" w:rsidP="001B7697">
            <w:pPr>
              <w:spacing w:before="29" w:line="288" w:lineRule="auto"/>
              <w:jc w:val="right"/>
              <w:rPr>
                <w:color w:val="000000"/>
                <w:kern w:val="0"/>
                <w:sz w:val="24"/>
              </w:rPr>
            </w:pPr>
            <w:r>
              <w:rPr>
                <w:color w:val="000000"/>
                <w:kern w:val="0"/>
                <w:sz w:val="24"/>
              </w:rPr>
              <w:t>-</w:t>
            </w:r>
          </w:p>
        </w:tc>
      </w:tr>
    </w:tbl>
    <w:p w:rsidR="00224B72" w:rsidRPr="00224B72" w:rsidRDefault="00224B72" w:rsidP="00026C9C">
      <w:pPr>
        <w:spacing w:line="360" w:lineRule="auto"/>
        <w:rPr>
          <w:rFonts w:asciiTheme="minorEastAsia" w:eastAsiaTheme="minorEastAsia" w:hAnsiTheme="minorEastAsia"/>
          <w:color w:val="000000"/>
          <w:szCs w:val="21"/>
        </w:rPr>
      </w:pPr>
    </w:p>
    <w:p w:rsidR="00F23D61" w:rsidRPr="00C2179A" w:rsidRDefault="00F23D61"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9.3</w:t>
      </w:r>
      <w:r w:rsidRPr="00C2179A">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16"/>
        <w:gridCol w:w="2300"/>
        <w:gridCol w:w="4282"/>
      </w:tblGrid>
      <w:tr w:rsidR="00F23D61" w:rsidRPr="001C1C7F" w:rsidTr="00021273">
        <w:trPr>
          <w:trHeight w:val="285"/>
        </w:trPr>
        <w:tc>
          <w:tcPr>
            <w:tcW w:w="2548"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项目</w:t>
            </w:r>
          </w:p>
        </w:tc>
        <w:tc>
          <w:tcPr>
            <w:tcW w:w="2424"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份额级别</w:t>
            </w:r>
          </w:p>
        </w:tc>
        <w:tc>
          <w:tcPr>
            <w:tcW w:w="4526"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持有基金份额总量的数量区间（万份）</w:t>
            </w:r>
          </w:p>
        </w:tc>
      </w:tr>
      <w:tr w:rsidR="00F23D61" w:rsidRPr="001C1C7F" w:rsidTr="00021273">
        <w:trPr>
          <w:trHeight w:val="285"/>
        </w:trPr>
        <w:tc>
          <w:tcPr>
            <w:tcW w:w="2548" w:type="dxa"/>
            <w:vMerge w:val="restart"/>
            <w:shd w:val="clear" w:color="auto" w:fill="auto"/>
            <w:tcMar>
              <w:top w:w="0" w:type="dxa"/>
              <w:left w:w="108" w:type="dxa"/>
              <w:bottom w:w="0" w:type="dxa"/>
              <w:right w:w="108" w:type="dxa"/>
            </w:tcMar>
            <w:vAlign w:val="center"/>
            <w:hideMark/>
          </w:tcPr>
          <w:p w:rsidR="00F23D61" w:rsidRPr="0028548E" w:rsidRDefault="00F23D61" w:rsidP="0028548E">
            <w:pPr>
              <w:pStyle w:val="a0"/>
              <w:spacing w:before="29" w:line="288" w:lineRule="auto"/>
              <w:ind w:firstLineChars="0" w:firstLine="0"/>
              <w:rPr>
                <w:color w:val="000000"/>
                <w:sz w:val="24"/>
              </w:rPr>
            </w:pPr>
            <w:r w:rsidRPr="0028548E">
              <w:rPr>
                <w:rFonts w:hint="eastAsia"/>
                <w:color w:val="000000"/>
                <w:sz w:val="24"/>
              </w:rPr>
              <w:t>本公司高级管理人员、基金投资和研究部门负责人持有本开放式基金</w:t>
            </w: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交银周期回报灵活配置混合</w:t>
            </w:r>
            <w:r w:rsidRPr="007D35F8">
              <w:rPr>
                <w:rFonts w:hint="eastAsia"/>
                <w:color w:val="000000"/>
                <w:kern w:val="0"/>
                <w:sz w:val="24"/>
              </w:rPr>
              <w:t>A</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285"/>
        </w:trPr>
        <w:tc>
          <w:tcPr>
            <w:tcW w:w="2548" w:type="dxa"/>
            <w:vMerge/>
            <w:shd w:val="clear" w:color="auto" w:fill="auto"/>
            <w:vAlign w:val="center"/>
            <w:hideMark/>
          </w:tcPr>
          <w:p w:rsidR="00F23D61" w:rsidRPr="0028548E" w:rsidRDefault="00F23D61" w:rsidP="0028548E">
            <w:pPr>
              <w:pStyle w:val="a0"/>
              <w:spacing w:before="29" w:line="288" w:lineRule="auto"/>
              <w:ind w:firstLineChars="0" w:firstLine="0"/>
              <w:rPr>
                <w:color w:val="000000"/>
                <w:sz w:val="24"/>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交银周期回报灵活配置混合</w:t>
            </w:r>
            <w:r w:rsidRPr="007D35F8">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285"/>
        </w:trPr>
        <w:tc>
          <w:tcPr>
            <w:tcW w:w="2548" w:type="dxa"/>
            <w:vMerge/>
            <w:shd w:val="clear" w:color="auto" w:fill="auto"/>
            <w:vAlign w:val="center"/>
            <w:hideMark/>
          </w:tcPr>
          <w:p w:rsidR="00F23D61" w:rsidRPr="0028548E" w:rsidRDefault="00F23D61" w:rsidP="0028548E">
            <w:pPr>
              <w:pStyle w:val="a0"/>
              <w:spacing w:before="29" w:line="288" w:lineRule="auto"/>
              <w:ind w:firstLineChars="0" w:firstLine="0"/>
              <w:rPr>
                <w:color w:val="000000"/>
                <w:sz w:val="24"/>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285"/>
        </w:trPr>
        <w:tc>
          <w:tcPr>
            <w:tcW w:w="2548" w:type="dxa"/>
            <w:vMerge w:val="restart"/>
            <w:shd w:val="clear" w:color="auto" w:fill="auto"/>
            <w:tcMar>
              <w:top w:w="0" w:type="dxa"/>
              <w:left w:w="108" w:type="dxa"/>
              <w:bottom w:w="0" w:type="dxa"/>
              <w:right w:w="108" w:type="dxa"/>
            </w:tcMar>
            <w:vAlign w:val="center"/>
            <w:hideMark/>
          </w:tcPr>
          <w:p w:rsidR="00F23D61" w:rsidRPr="0028548E" w:rsidRDefault="00F23D61" w:rsidP="0028548E">
            <w:pPr>
              <w:pStyle w:val="a0"/>
              <w:spacing w:before="29" w:line="288" w:lineRule="auto"/>
              <w:ind w:firstLineChars="0" w:firstLine="0"/>
              <w:rPr>
                <w:color w:val="000000"/>
                <w:sz w:val="24"/>
              </w:rPr>
            </w:pPr>
            <w:r w:rsidRPr="0028548E">
              <w:rPr>
                <w:rFonts w:hint="eastAsia"/>
                <w:color w:val="000000"/>
                <w:sz w:val="24"/>
              </w:rPr>
              <w:t>本基金基金经理持有本开放式基金</w:t>
            </w: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交银周期回报灵活配置混合</w:t>
            </w:r>
            <w:r w:rsidRPr="007D35F8">
              <w:rPr>
                <w:rFonts w:hint="eastAsia"/>
                <w:color w:val="000000"/>
                <w:kern w:val="0"/>
                <w:sz w:val="24"/>
              </w:rPr>
              <w:t>A</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525"/>
        </w:trPr>
        <w:tc>
          <w:tcPr>
            <w:tcW w:w="2548" w:type="dxa"/>
            <w:vMerge/>
            <w:shd w:val="clear" w:color="auto" w:fill="auto"/>
            <w:vAlign w:val="center"/>
            <w:hideMark/>
          </w:tcPr>
          <w:p w:rsidR="00F23D61" w:rsidRPr="001C1C7F" w:rsidRDefault="00F23D61" w:rsidP="00E25C2A">
            <w:pPr>
              <w:widowControl/>
              <w:jc w:val="left"/>
              <w:rPr>
                <w:rFonts w:ascii="宋体" w:hAnsi="宋体"/>
                <w:kern w:val="0"/>
                <w:szCs w:val="21"/>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交银周期回报灵活配置混合</w:t>
            </w:r>
            <w:r w:rsidRPr="007D35F8">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653"/>
        </w:trPr>
        <w:tc>
          <w:tcPr>
            <w:tcW w:w="2548" w:type="dxa"/>
            <w:vMerge/>
            <w:shd w:val="clear" w:color="auto" w:fill="auto"/>
            <w:vAlign w:val="center"/>
            <w:hideMark/>
          </w:tcPr>
          <w:p w:rsidR="00F23D61" w:rsidRPr="001C1C7F" w:rsidRDefault="00F23D61" w:rsidP="00E25C2A">
            <w:pPr>
              <w:widowControl/>
              <w:jc w:val="left"/>
              <w:rPr>
                <w:rFonts w:ascii="宋体" w:hAnsi="宋体"/>
                <w:kern w:val="0"/>
                <w:szCs w:val="21"/>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bl>
    <w:p w:rsidR="00F23D61" w:rsidRPr="008B2C7A" w:rsidRDefault="00F23D61" w:rsidP="00026C9C">
      <w:pPr>
        <w:spacing w:line="360" w:lineRule="auto"/>
        <w:rPr>
          <w:rFonts w:asciiTheme="minorEastAsia" w:eastAsiaTheme="minorEastAsia" w:hAnsiTheme="minorEastAsia"/>
          <w:color w:val="000000"/>
          <w:szCs w:val="21"/>
        </w:rPr>
      </w:pPr>
    </w:p>
    <w:p w:rsidR="001A59F9" w:rsidRDefault="001A59F9" w:rsidP="00A25C9D">
      <w:pPr>
        <w:pStyle w:val="1"/>
        <w:keepNext/>
        <w:keepLines/>
        <w:widowControl w:val="0"/>
        <w:spacing w:beforeLines="100" w:before="312" w:afterLines="100" w:after="312" w:line="288" w:lineRule="auto"/>
        <w:jc w:val="center"/>
        <w:rPr>
          <w:b/>
          <w:bCs/>
          <w:szCs w:val="24"/>
          <w:lang w:val="en-US"/>
        </w:rPr>
      </w:pPr>
      <w:bookmarkStart w:id="82" w:name="_Toc225500053"/>
      <w:bookmarkStart w:id="83" w:name="_Toc361324892"/>
      <w:r w:rsidRPr="009440E4">
        <w:rPr>
          <w:rFonts w:hint="eastAsia"/>
          <w:b/>
          <w:bCs/>
          <w:szCs w:val="24"/>
          <w:lang w:val="en-US"/>
        </w:rPr>
        <w:t>§</w:t>
      </w:r>
      <w:r w:rsidR="009153A3" w:rsidRPr="009440E4">
        <w:rPr>
          <w:b/>
          <w:bCs/>
          <w:szCs w:val="24"/>
          <w:lang w:val="en-US"/>
        </w:rPr>
        <w:t>10</w:t>
      </w:r>
      <w:r w:rsidR="009153A3" w:rsidRPr="009440E4">
        <w:rPr>
          <w:rFonts w:hint="eastAsia"/>
          <w:b/>
          <w:bCs/>
          <w:szCs w:val="24"/>
          <w:lang w:val="en-US"/>
        </w:rPr>
        <w:t xml:space="preserve">  </w:t>
      </w:r>
      <w:r w:rsidRPr="009440E4">
        <w:rPr>
          <w:rFonts w:hint="eastAsia"/>
          <w:b/>
          <w:bCs/>
          <w:szCs w:val="24"/>
          <w:lang w:val="en-US"/>
        </w:rPr>
        <w:t>开放式基金份额变动</w:t>
      </w:r>
      <w:bookmarkEnd w:id="82"/>
      <w:bookmarkEnd w:id="83"/>
    </w:p>
    <w:p w:rsidR="001A59F9" w:rsidRPr="002D6D65" w:rsidRDefault="001A59F9"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2998"/>
        <w:gridCol w:w="2999"/>
      </w:tblGrid>
      <w:tr w:rsidR="00703495" w:rsidRPr="008B2C7A" w:rsidTr="004A16D5">
        <w:tc>
          <w:tcPr>
            <w:tcW w:w="1771" w:type="pct"/>
          </w:tcPr>
          <w:p w:rsidR="00703495" w:rsidRPr="008B2C7A" w:rsidRDefault="00703495" w:rsidP="00BD4E43">
            <w:pPr>
              <w:spacing w:line="360" w:lineRule="auto"/>
              <w:jc w:val="center"/>
              <w:rPr>
                <w:rFonts w:asciiTheme="minorEastAsia" w:eastAsiaTheme="minorEastAsia" w:hAnsiTheme="minorEastAsia"/>
                <w:szCs w:val="21"/>
              </w:rPr>
            </w:pPr>
            <w:r w:rsidRPr="008B2C7A">
              <w:rPr>
                <w:rFonts w:asciiTheme="minorEastAsia" w:eastAsiaTheme="minorEastAsia" w:hAnsiTheme="minorEastAsia" w:hint="eastAsia"/>
                <w:szCs w:val="21"/>
              </w:rPr>
              <w:t>项目</w:t>
            </w:r>
          </w:p>
        </w:tc>
        <w:tc>
          <w:tcPr>
            <w:tcW w:w="1614" w:type="pct"/>
            <w:vAlign w:val="center"/>
          </w:tcPr>
          <w:p w:rsidR="00703495" w:rsidRPr="009440E4" w:rsidRDefault="00703495" w:rsidP="009440E4">
            <w:pPr>
              <w:spacing w:before="29" w:line="288" w:lineRule="auto"/>
              <w:jc w:val="center"/>
              <w:rPr>
                <w:sz w:val="24"/>
              </w:rPr>
            </w:pPr>
            <w:r w:rsidRPr="009440E4">
              <w:rPr>
                <w:sz w:val="24"/>
              </w:rPr>
              <w:t>交银周期回报灵活配置混合</w:t>
            </w:r>
            <w:r w:rsidRPr="009440E4">
              <w:rPr>
                <w:sz w:val="24"/>
              </w:rPr>
              <w:t>A</w:t>
            </w:r>
          </w:p>
        </w:tc>
        <w:tc>
          <w:tcPr>
            <w:tcW w:w="1615" w:type="pct"/>
            <w:vAlign w:val="center"/>
          </w:tcPr>
          <w:p w:rsidR="00703495" w:rsidRPr="009440E4" w:rsidRDefault="00703495" w:rsidP="009440E4">
            <w:pPr>
              <w:spacing w:before="29" w:line="288" w:lineRule="auto"/>
              <w:jc w:val="center"/>
              <w:rPr>
                <w:sz w:val="24"/>
              </w:rPr>
            </w:pPr>
            <w:r w:rsidRPr="009440E4">
              <w:rPr>
                <w:sz w:val="24"/>
              </w:rPr>
              <w:t>交银周期回报灵活配置混合</w:t>
            </w:r>
            <w:r w:rsidRPr="009440E4">
              <w:rPr>
                <w:sz w:val="24"/>
              </w:rPr>
              <w:t>C</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基金合同生效日（</w:t>
            </w:r>
            <w:r w:rsidRPr="009440E4">
              <w:rPr>
                <w:sz w:val="24"/>
              </w:rPr>
              <w:t>2014</w:t>
            </w:r>
            <w:r w:rsidRPr="009440E4">
              <w:rPr>
                <w:sz w:val="24"/>
              </w:rPr>
              <w:t>年</w:t>
            </w:r>
            <w:r w:rsidRPr="009440E4">
              <w:rPr>
                <w:sz w:val="24"/>
              </w:rPr>
              <w:t>5</w:t>
            </w:r>
            <w:r w:rsidRPr="009440E4">
              <w:rPr>
                <w:sz w:val="24"/>
              </w:rPr>
              <w:t>月</w:t>
            </w:r>
            <w:r w:rsidRPr="009440E4">
              <w:rPr>
                <w:sz w:val="24"/>
              </w:rPr>
              <w:t>22</w:t>
            </w:r>
            <w:r w:rsidRPr="009440E4">
              <w:rPr>
                <w:sz w:val="24"/>
              </w:rPr>
              <w:t>日</w:t>
            </w:r>
            <w:r w:rsidRPr="009440E4">
              <w:rPr>
                <w:rFonts w:hint="eastAsia"/>
                <w:sz w:val="24"/>
              </w:rPr>
              <w:t>）基金份额总额</w:t>
            </w:r>
          </w:p>
        </w:tc>
        <w:tc>
          <w:tcPr>
            <w:tcW w:w="1614" w:type="pct"/>
            <w:vAlign w:val="center"/>
          </w:tcPr>
          <w:p w:rsidR="00703495" w:rsidRPr="009440E4" w:rsidRDefault="00703495" w:rsidP="009440E4">
            <w:pPr>
              <w:spacing w:before="29" w:line="288" w:lineRule="auto"/>
              <w:jc w:val="center"/>
              <w:rPr>
                <w:sz w:val="24"/>
              </w:rPr>
            </w:pPr>
            <w:r w:rsidRPr="009440E4">
              <w:rPr>
                <w:sz w:val="24"/>
              </w:rPr>
              <w:t>541,850,664.92</w:t>
            </w:r>
          </w:p>
        </w:tc>
        <w:tc>
          <w:tcPr>
            <w:tcW w:w="1615" w:type="pct"/>
            <w:vAlign w:val="center"/>
          </w:tcPr>
          <w:p w:rsidR="00703495" w:rsidRPr="009440E4" w:rsidRDefault="00703495" w:rsidP="009440E4">
            <w:pPr>
              <w:spacing w:before="29" w:line="288" w:lineRule="auto"/>
              <w:jc w:val="center"/>
              <w:rPr>
                <w:sz w:val="24"/>
              </w:rPr>
            </w:pPr>
            <w:r w:rsidRPr="009440E4">
              <w:rPr>
                <w:sz w:val="24"/>
              </w:rPr>
              <w:t>-</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本报告期期初基金份额总额</w:t>
            </w:r>
          </w:p>
        </w:tc>
        <w:tc>
          <w:tcPr>
            <w:tcW w:w="1614" w:type="pct"/>
            <w:vAlign w:val="bottom"/>
          </w:tcPr>
          <w:p w:rsidR="00703495" w:rsidRPr="009440E4" w:rsidRDefault="00703495" w:rsidP="009440E4">
            <w:pPr>
              <w:spacing w:before="29" w:line="288" w:lineRule="auto"/>
              <w:jc w:val="center"/>
              <w:rPr>
                <w:sz w:val="24"/>
              </w:rPr>
            </w:pPr>
            <w:r w:rsidRPr="009440E4">
              <w:rPr>
                <w:sz w:val="24"/>
              </w:rPr>
              <w:t>284,474,005.95</w:t>
            </w:r>
          </w:p>
        </w:tc>
        <w:tc>
          <w:tcPr>
            <w:tcW w:w="1615" w:type="pct"/>
            <w:vAlign w:val="bottom"/>
          </w:tcPr>
          <w:p w:rsidR="00703495" w:rsidRPr="009440E4" w:rsidRDefault="00703495" w:rsidP="009440E4">
            <w:pPr>
              <w:spacing w:before="29" w:line="288" w:lineRule="auto"/>
              <w:jc w:val="center"/>
              <w:rPr>
                <w:sz w:val="24"/>
              </w:rPr>
            </w:pPr>
            <w:r w:rsidRPr="009440E4">
              <w:rPr>
                <w:sz w:val="24"/>
              </w:rPr>
              <w:t>255,439,440.09</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sz w:val="24"/>
              </w:rPr>
              <w:t>本报告期</w:t>
            </w:r>
            <w:r w:rsidRPr="009440E4">
              <w:rPr>
                <w:rFonts w:hint="eastAsia"/>
                <w:sz w:val="24"/>
              </w:rPr>
              <w:t>基金总申购份额</w:t>
            </w:r>
          </w:p>
        </w:tc>
        <w:tc>
          <w:tcPr>
            <w:tcW w:w="1614" w:type="pct"/>
            <w:vAlign w:val="bottom"/>
          </w:tcPr>
          <w:p w:rsidR="00703495" w:rsidRPr="009440E4" w:rsidRDefault="00703495" w:rsidP="009440E4">
            <w:pPr>
              <w:spacing w:before="29" w:line="288" w:lineRule="auto"/>
              <w:jc w:val="center"/>
              <w:rPr>
                <w:sz w:val="24"/>
              </w:rPr>
            </w:pPr>
            <w:r w:rsidRPr="009440E4">
              <w:rPr>
                <w:sz w:val="24"/>
              </w:rPr>
              <w:t>8,921,739.27</w:t>
            </w:r>
          </w:p>
        </w:tc>
        <w:tc>
          <w:tcPr>
            <w:tcW w:w="1615" w:type="pct"/>
            <w:vAlign w:val="bottom"/>
          </w:tcPr>
          <w:p w:rsidR="00703495" w:rsidRPr="009440E4" w:rsidRDefault="00703495" w:rsidP="009440E4">
            <w:pPr>
              <w:spacing w:before="29" w:line="288" w:lineRule="auto"/>
              <w:jc w:val="center"/>
              <w:rPr>
                <w:sz w:val="24"/>
              </w:rPr>
            </w:pPr>
            <w:r w:rsidRPr="009440E4">
              <w:rPr>
                <w:sz w:val="24"/>
              </w:rPr>
              <w:t>54,090.99</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减：</w:t>
            </w:r>
            <w:r w:rsidRPr="009440E4">
              <w:rPr>
                <w:sz w:val="24"/>
              </w:rPr>
              <w:t>本报告期</w:t>
            </w:r>
            <w:r w:rsidRPr="009440E4">
              <w:rPr>
                <w:rFonts w:hint="eastAsia"/>
                <w:sz w:val="24"/>
              </w:rPr>
              <w:t>基金总赎回份额</w:t>
            </w:r>
          </w:p>
        </w:tc>
        <w:tc>
          <w:tcPr>
            <w:tcW w:w="1614" w:type="pct"/>
            <w:vAlign w:val="bottom"/>
          </w:tcPr>
          <w:p w:rsidR="00703495" w:rsidRPr="009440E4" w:rsidRDefault="00703495" w:rsidP="009440E4">
            <w:pPr>
              <w:spacing w:before="29" w:line="288" w:lineRule="auto"/>
              <w:jc w:val="center"/>
              <w:rPr>
                <w:sz w:val="24"/>
              </w:rPr>
            </w:pPr>
            <w:r w:rsidRPr="009440E4">
              <w:rPr>
                <w:sz w:val="24"/>
              </w:rPr>
              <w:t>5,885,187.81</w:t>
            </w:r>
          </w:p>
        </w:tc>
        <w:tc>
          <w:tcPr>
            <w:tcW w:w="1615" w:type="pct"/>
            <w:vAlign w:val="bottom"/>
          </w:tcPr>
          <w:p w:rsidR="00703495" w:rsidRPr="009440E4" w:rsidRDefault="00703495" w:rsidP="009440E4">
            <w:pPr>
              <w:spacing w:before="29" w:line="288" w:lineRule="auto"/>
              <w:jc w:val="center"/>
              <w:rPr>
                <w:sz w:val="24"/>
              </w:rPr>
            </w:pPr>
            <w:r w:rsidRPr="009440E4">
              <w:rPr>
                <w:sz w:val="24"/>
              </w:rPr>
              <w:t>50,127,970.61</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sz w:val="24"/>
              </w:rPr>
              <w:t>本报告期</w:t>
            </w:r>
            <w:r w:rsidRPr="009440E4">
              <w:rPr>
                <w:rFonts w:hint="eastAsia"/>
                <w:sz w:val="24"/>
              </w:rPr>
              <w:t>基金拆分变动份额</w:t>
            </w:r>
          </w:p>
        </w:tc>
        <w:tc>
          <w:tcPr>
            <w:tcW w:w="1614" w:type="pct"/>
            <w:vAlign w:val="bottom"/>
          </w:tcPr>
          <w:p w:rsidR="00703495" w:rsidRPr="009440E4" w:rsidRDefault="00703495" w:rsidP="009440E4">
            <w:pPr>
              <w:spacing w:before="29" w:line="288" w:lineRule="auto"/>
              <w:jc w:val="center"/>
              <w:rPr>
                <w:sz w:val="24"/>
              </w:rPr>
            </w:pPr>
            <w:r w:rsidRPr="009440E4">
              <w:rPr>
                <w:sz w:val="24"/>
              </w:rPr>
              <w:t>-</w:t>
            </w:r>
          </w:p>
        </w:tc>
        <w:tc>
          <w:tcPr>
            <w:tcW w:w="1615" w:type="pct"/>
            <w:vAlign w:val="bottom"/>
          </w:tcPr>
          <w:p w:rsidR="00703495" w:rsidRPr="009440E4" w:rsidRDefault="00703495" w:rsidP="009440E4">
            <w:pPr>
              <w:spacing w:before="29" w:line="288" w:lineRule="auto"/>
              <w:jc w:val="center"/>
              <w:rPr>
                <w:sz w:val="24"/>
              </w:rPr>
            </w:pPr>
            <w:r w:rsidRPr="009440E4">
              <w:rPr>
                <w:sz w:val="24"/>
              </w:rPr>
              <w:t>-</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本报告期期末基金份额总额</w:t>
            </w:r>
          </w:p>
        </w:tc>
        <w:tc>
          <w:tcPr>
            <w:tcW w:w="1614" w:type="pct"/>
            <w:vAlign w:val="center"/>
          </w:tcPr>
          <w:p w:rsidR="00703495" w:rsidRPr="009440E4" w:rsidRDefault="00703495" w:rsidP="009440E4">
            <w:pPr>
              <w:spacing w:before="29" w:line="288" w:lineRule="auto"/>
              <w:jc w:val="center"/>
              <w:rPr>
                <w:sz w:val="24"/>
              </w:rPr>
            </w:pPr>
            <w:r w:rsidRPr="009440E4">
              <w:rPr>
                <w:sz w:val="24"/>
              </w:rPr>
              <w:t>287,510,557.41</w:t>
            </w:r>
          </w:p>
        </w:tc>
        <w:tc>
          <w:tcPr>
            <w:tcW w:w="1615" w:type="pct"/>
            <w:vAlign w:val="center"/>
          </w:tcPr>
          <w:p w:rsidR="00703495" w:rsidRPr="009440E4" w:rsidRDefault="00703495" w:rsidP="009440E4">
            <w:pPr>
              <w:spacing w:before="29" w:line="288" w:lineRule="auto"/>
              <w:jc w:val="center"/>
              <w:rPr>
                <w:sz w:val="24"/>
              </w:rPr>
            </w:pPr>
            <w:r w:rsidRPr="009440E4">
              <w:rPr>
                <w:sz w:val="24"/>
              </w:rPr>
              <w:t>205,365,560.47</w:t>
            </w:r>
          </w:p>
        </w:tc>
      </w:tr>
    </w:tbl>
    <w:p w:rsidR="00DD1B01" w:rsidRDefault="007D6D36">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C51A5D">
      <w:pPr>
        <w:tabs>
          <w:tab w:val="left" w:pos="426"/>
        </w:tabs>
        <w:spacing w:before="29" w:line="288" w:lineRule="auto"/>
        <w:jc w:val="left"/>
        <w:rPr>
          <w:kern w:val="0"/>
          <w:sz w:val="24"/>
        </w:rPr>
      </w:pPr>
      <w:r w:rsidRPr="00C51A5D">
        <w:rPr>
          <w:kern w:val="0"/>
          <w:sz w:val="24"/>
        </w:rPr>
        <w:t xml:space="preserve">　　</w:t>
      </w:r>
      <w:r w:rsidRPr="00C51A5D">
        <w:rPr>
          <w:kern w:val="0"/>
          <w:sz w:val="24"/>
        </w:rPr>
        <w:t>2</w:t>
      </w:r>
      <w:r w:rsidRPr="00C51A5D">
        <w:rPr>
          <w:kern w:val="0"/>
          <w:sz w:val="24"/>
        </w:rPr>
        <w:t>、如果本报告期间发生转换出业务，则总赎回份额中包含该业务。</w:t>
      </w:r>
    </w:p>
    <w:p w:rsidR="00B41097" w:rsidRPr="00C51A5D" w:rsidRDefault="00B41097" w:rsidP="00C51A5D">
      <w:pPr>
        <w:tabs>
          <w:tab w:val="left" w:pos="426"/>
        </w:tabs>
        <w:spacing w:before="29" w:line="288" w:lineRule="auto"/>
        <w:jc w:val="left"/>
        <w:rPr>
          <w:kern w:val="0"/>
          <w:sz w:val="24"/>
        </w:rPr>
      </w:pPr>
    </w:p>
    <w:p w:rsidR="001A59F9" w:rsidRDefault="001A59F9" w:rsidP="00A25C9D">
      <w:pPr>
        <w:pStyle w:val="1"/>
        <w:keepNext/>
        <w:keepLines/>
        <w:widowControl w:val="0"/>
        <w:spacing w:beforeLines="100" w:before="312" w:afterLines="100" w:after="312" w:line="288" w:lineRule="auto"/>
        <w:jc w:val="center"/>
        <w:rPr>
          <w:b/>
          <w:bCs/>
          <w:szCs w:val="24"/>
          <w:lang w:val="en-US"/>
        </w:rPr>
      </w:pPr>
      <w:bookmarkStart w:id="84" w:name="_Toc225500054"/>
      <w:bookmarkStart w:id="85" w:name="_Toc361324893"/>
      <w:r w:rsidRPr="00B41097">
        <w:rPr>
          <w:rFonts w:hint="eastAsia"/>
          <w:b/>
          <w:bCs/>
          <w:szCs w:val="24"/>
          <w:lang w:val="en-US"/>
        </w:rPr>
        <w:t>§</w:t>
      </w:r>
      <w:r w:rsidRPr="00B41097">
        <w:rPr>
          <w:b/>
          <w:bCs/>
          <w:szCs w:val="24"/>
          <w:lang w:val="en-US"/>
        </w:rPr>
        <w:t>11</w:t>
      </w:r>
      <w:r w:rsidR="009153A3" w:rsidRPr="00B41097">
        <w:rPr>
          <w:rFonts w:hint="eastAsia"/>
          <w:b/>
          <w:bCs/>
          <w:szCs w:val="24"/>
          <w:lang w:val="en-US"/>
        </w:rPr>
        <w:t xml:space="preserve">  </w:t>
      </w:r>
      <w:r w:rsidRPr="00B41097">
        <w:rPr>
          <w:rFonts w:hint="eastAsia"/>
          <w:b/>
          <w:bCs/>
          <w:szCs w:val="24"/>
          <w:lang w:val="en-US"/>
        </w:rPr>
        <w:t>重大事件揭示</w:t>
      </w:r>
      <w:bookmarkEnd w:id="84"/>
      <w:bookmarkEnd w:id="85"/>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86" w:name="_Toc361324894"/>
      <w:r w:rsidRPr="00C2179A">
        <w:rPr>
          <w:rFonts w:ascii="Times New Roman" w:hAnsi="Times New Roman"/>
          <w:kern w:val="0"/>
          <w:szCs w:val="24"/>
        </w:rPr>
        <w:t>11.1</w:t>
      </w:r>
      <w:r w:rsidRPr="00C2179A">
        <w:rPr>
          <w:rFonts w:ascii="Times New Roman" w:hAnsi="Times New Roman" w:hint="eastAsia"/>
          <w:kern w:val="0"/>
          <w:szCs w:val="24"/>
        </w:rPr>
        <w:t>基金份额持有人大会决议</w:t>
      </w:r>
      <w:bookmarkEnd w:id="86"/>
    </w:p>
    <w:p w:rsidR="001A59F9" w:rsidRPr="00FF415B" w:rsidRDefault="001A59F9" w:rsidP="00FF415B">
      <w:pPr>
        <w:spacing w:before="29" w:line="288" w:lineRule="auto"/>
        <w:ind w:firstLineChars="200" w:firstLine="480"/>
        <w:rPr>
          <w:color w:val="000000"/>
          <w:sz w:val="24"/>
        </w:rPr>
      </w:pPr>
      <w:r w:rsidRPr="00FF415B">
        <w:rPr>
          <w:color w:val="000000"/>
          <w:sz w:val="24"/>
        </w:rPr>
        <w:t>本基金本报告期内未召开基金份额持有人大会。</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7" w:name="_Toc361324895"/>
      <w:r w:rsidRPr="00C2179A">
        <w:rPr>
          <w:rFonts w:ascii="Times New Roman" w:hAnsi="Times New Roman"/>
          <w:kern w:val="0"/>
          <w:szCs w:val="24"/>
        </w:rPr>
        <w:t xml:space="preserve">11.2 </w:t>
      </w:r>
      <w:r w:rsidRPr="00C2179A">
        <w:rPr>
          <w:rFonts w:ascii="Times New Roman" w:hAnsi="Times New Roman" w:hint="eastAsia"/>
          <w:kern w:val="0"/>
          <w:szCs w:val="24"/>
        </w:rPr>
        <w:t>基金管理人、基金托管人的专门基金托管部门的重大人事变动</w:t>
      </w:r>
      <w:bookmarkEnd w:id="87"/>
    </w:p>
    <w:p w:rsidR="00DD1B01" w:rsidRDefault="007D6D36">
      <w:pPr>
        <w:spacing w:before="29" w:line="288" w:lineRule="auto"/>
        <w:ind w:firstLineChars="200" w:firstLine="480"/>
        <w:rPr>
          <w:color w:val="000000"/>
          <w:sz w:val="24"/>
        </w:rPr>
      </w:pPr>
      <w:r>
        <w:rPr>
          <w:color w:val="000000"/>
          <w:sz w:val="24"/>
        </w:rPr>
        <w:t>1</w:t>
      </w:r>
      <w:r>
        <w:rPr>
          <w:color w:val="000000"/>
          <w:sz w:val="24"/>
        </w:rPr>
        <w:t>、基金管理人的重大人事变动：本报告期内，本基金的基金管理人未发生重大人事变动。</w:t>
      </w:r>
      <w:r>
        <w:rPr>
          <w:color w:val="000000"/>
          <w:sz w:val="24"/>
        </w:rPr>
        <w:t xml:space="preserve"> </w:t>
      </w:r>
    </w:p>
    <w:p w:rsidR="001A59F9" w:rsidRPr="00FF415B" w:rsidRDefault="001A59F9" w:rsidP="00FF415B">
      <w:pPr>
        <w:spacing w:before="29" w:line="288" w:lineRule="auto"/>
        <w:ind w:firstLineChars="200" w:firstLine="480"/>
        <w:rPr>
          <w:color w:val="000000"/>
          <w:sz w:val="24"/>
        </w:rPr>
      </w:pPr>
      <w:r w:rsidRPr="00FF415B">
        <w:rPr>
          <w:color w:val="000000"/>
          <w:sz w:val="24"/>
        </w:rPr>
        <w:t>2</w:t>
      </w:r>
      <w:r w:rsidRPr="00FF415B">
        <w:rPr>
          <w:color w:val="000000"/>
          <w:sz w:val="24"/>
        </w:rPr>
        <w:t>、基金托管人的基金托管部门的重大人事变动：本基金托管人于</w:t>
      </w:r>
      <w:r w:rsidRPr="00FF415B">
        <w:rPr>
          <w:color w:val="000000"/>
          <w:sz w:val="24"/>
        </w:rPr>
        <w:t>2016</w:t>
      </w:r>
      <w:r w:rsidRPr="00FF415B">
        <w:rPr>
          <w:color w:val="000000"/>
          <w:sz w:val="24"/>
        </w:rPr>
        <w:t>年</w:t>
      </w:r>
      <w:r w:rsidRPr="00FF415B">
        <w:rPr>
          <w:color w:val="000000"/>
          <w:sz w:val="24"/>
        </w:rPr>
        <w:t>8</w:t>
      </w:r>
      <w:r w:rsidRPr="00FF415B">
        <w:rPr>
          <w:color w:val="000000"/>
          <w:sz w:val="24"/>
        </w:rPr>
        <w:t>月</w:t>
      </w:r>
      <w:r w:rsidRPr="00FF415B">
        <w:rPr>
          <w:color w:val="000000"/>
          <w:sz w:val="24"/>
        </w:rPr>
        <w:t>29</w:t>
      </w:r>
      <w:r w:rsidRPr="00FF415B">
        <w:rPr>
          <w:color w:val="000000"/>
          <w:sz w:val="24"/>
        </w:rPr>
        <w:t>日任命史静欣女士为中国农业银行股份有限公司托管业务部</w:t>
      </w:r>
      <w:r w:rsidRPr="00FF415B">
        <w:rPr>
          <w:color w:val="000000"/>
          <w:sz w:val="24"/>
        </w:rPr>
        <w:t>/</w:t>
      </w:r>
      <w:r w:rsidRPr="00FF415B">
        <w:rPr>
          <w:color w:val="000000"/>
          <w:sz w:val="24"/>
        </w:rPr>
        <w:t>养老金管理中心副总经理，负责管理证券投资基金托管业务。因工作需要，余晓晨先生于</w:t>
      </w:r>
      <w:r w:rsidRPr="00FF415B">
        <w:rPr>
          <w:color w:val="000000"/>
          <w:sz w:val="24"/>
        </w:rPr>
        <w:t>2017</w:t>
      </w:r>
      <w:r w:rsidRPr="00FF415B">
        <w:rPr>
          <w:color w:val="000000"/>
          <w:sz w:val="24"/>
        </w:rPr>
        <w:t>年</w:t>
      </w:r>
      <w:r w:rsidRPr="00FF415B">
        <w:rPr>
          <w:color w:val="000000"/>
          <w:sz w:val="24"/>
        </w:rPr>
        <w:t>3</w:t>
      </w:r>
      <w:r w:rsidRPr="00FF415B">
        <w:rPr>
          <w:color w:val="000000"/>
          <w:sz w:val="24"/>
        </w:rPr>
        <w:t>月</w:t>
      </w:r>
      <w:r w:rsidRPr="00FF415B">
        <w:rPr>
          <w:color w:val="000000"/>
          <w:sz w:val="24"/>
        </w:rPr>
        <w:t>8</w:t>
      </w:r>
      <w:r w:rsidRPr="00FF415B">
        <w:rPr>
          <w:color w:val="000000"/>
          <w:sz w:val="24"/>
        </w:rPr>
        <w:t>日不再担任中国农业银行股份有限公司托管业务部</w:t>
      </w:r>
      <w:r w:rsidRPr="00FF415B">
        <w:rPr>
          <w:color w:val="000000"/>
          <w:sz w:val="24"/>
        </w:rPr>
        <w:t>/</w:t>
      </w:r>
      <w:r w:rsidRPr="00FF415B">
        <w:rPr>
          <w:color w:val="000000"/>
          <w:sz w:val="24"/>
        </w:rPr>
        <w:t>养老金管理中心副总经理职务。</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8" w:name="_Toc361324896"/>
      <w:r w:rsidRPr="00C2179A">
        <w:rPr>
          <w:rFonts w:ascii="Times New Roman" w:hAnsi="Times New Roman"/>
          <w:kern w:val="0"/>
          <w:szCs w:val="24"/>
        </w:rPr>
        <w:t xml:space="preserve">11.3 </w:t>
      </w:r>
      <w:r w:rsidRPr="00C2179A">
        <w:rPr>
          <w:rFonts w:ascii="Times New Roman" w:hAnsi="Times New Roman" w:hint="eastAsia"/>
          <w:kern w:val="0"/>
          <w:szCs w:val="24"/>
        </w:rPr>
        <w:t>涉及基金管理人、基金财产、基金托管业务的诉讼</w:t>
      </w:r>
      <w:bookmarkEnd w:id="88"/>
    </w:p>
    <w:p w:rsidR="001A59F9" w:rsidRPr="00FF415B" w:rsidRDefault="001A59F9" w:rsidP="00FF415B">
      <w:pPr>
        <w:spacing w:before="29" w:line="288" w:lineRule="auto"/>
        <w:ind w:firstLineChars="200" w:firstLine="480"/>
        <w:rPr>
          <w:color w:val="000000"/>
          <w:sz w:val="24"/>
        </w:rPr>
      </w:pPr>
      <w:r w:rsidRPr="00FF415B">
        <w:rPr>
          <w:color w:val="000000"/>
          <w:sz w:val="24"/>
        </w:rPr>
        <w:t>本报告期内未发生涉及本基金管理人、基金财产、基金托管业务的诉讼事项。</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9" w:name="_Toc361324897"/>
      <w:r w:rsidRPr="00C2179A">
        <w:rPr>
          <w:rFonts w:ascii="Times New Roman" w:hAnsi="Times New Roman"/>
          <w:kern w:val="0"/>
          <w:szCs w:val="24"/>
        </w:rPr>
        <w:t xml:space="preserve">11.4 </w:t>
      </w:r>
      <w:r w:rsidRPr="00C2179A">
        <w:rPr>
          <w:rFonts w:ascii="Times New Roman" w:hAnsi="Times New Roman" w:hint="eastAsia"/>
          <w:kern w:val="0"/>
          <w:szCs w:val="24"/>
        </w:rPr>
        <w:t>基金投资策略的改变</w:t>
      </w:r>
      <w:bookmarkEnd w:id="89"/>
    </w:p>
    <w:p w:rsidR="001A59F9" w:rsidRPr="00FF415B" w:rsidRDefault="001A59F9" w:rsidP="00FF415B">
      <w:pPr>
        <w:spacing w:before="29" w:line="288" w:lineRule="auto"/>
        <w:ind w:firstLineChars="200" w:firstLine="480"/>
        <w:rPr>
          <w:color w:val="000000"/>
          <w:sz w:val="24"/>
        </w:rPr>
      </w:pPr>
      <w:r w:rsidRPr="00FF415B">
        <w:rPr>
          <w:color w:val="000000"/>
          <w:sz w:val="24"/>
        </w:rPr>
        <w:t>本基金本报告期内投资策略未发生改变。</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0" w:name="_Toc361324898"/>
      <w:r w:rsidRPr="00C2179A">
        <w:rPr>
          <w:rFonts w:ascii="Times New Roman" w:hAnsi="Times New Roman"/>
          <w:kern w:val="0"/>
          <w:szCs w:val="24"/>
        </w:rPr>
        <w:t>11.5</w:t>
      </w:r>
      <w:bookmarkEnd w:id="90"/>
      <w:r w:rsidR="001134F0" w:rsidRPr="00C2179A">
        <w:rPr>
          <w:rFonts w:ascii="Times New Roman" w:hAnsi="Times New Roman" w:hint="eastAsia"/>
          <w:kern w:val="0"/>
          <w:szCs w:val="24"/>
        </w:rPr>
        <w:t>为基金进行审计的会计师事务所情况</w:t>
      </w:r>
    </w:p>
    <w:p w:rsidR="001A59F9" w:rsidRPr="00FF415B" w:rsidRDefault="001A59F9" w:rsidP="00FF415B">
      <w:pPr>
        <w:spacing w:before="29" w:line="288" w:lineRule="auto"/>
        <w:ind w:firstLineChars="200" w:firstLine="480"/>
        <w:rPr>
          <w:color w:val="000000"/>
          <w:sz w:val="24"/>
        </w:rPr>
      </w:pPr>
      <w:bookmarkStart w:id="91" w:name="OLE_LINK3"/>
      <w:r w:rsidRPr="00FF415B">
        <w:rPr>
          <w:color w:val="000000"/>
          <w:sz w:val="24"/>
        </w:rPr>
        <w:t>本报告期内，为本基金提供审计服务的会计师事务所为普华永道中天会计师事务所（特殊普通合伙），本期审计费用为</w:t>
      </w:r>
      <w:r w:rsidRPr="00FF415B">
        <w:rPr>
          <w:color w:val="000000"/>
          <w:sz w:val="24"/>
        </w:rPr>
        <w:t>70,000.00</w:t>
      </w:r>
      <w:r w:rsidRPr="00FF415B">
        <w:rPr>
          <w:color w:val="000000"/>
          <w:sz w:val="24"/>
        </w:rPr>
        <w:t>元。自本基金基金合同生效以来，本基金未改聘为其审计的会计师事务所。</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2" w:name="_Toc361324899"/>
      <w:bookmarkEnd w:id="91"/>
      <w:r w:rsidRPr="00C2179A">
        <w:rPr>
          <w:rFonts w:ascii="Times New Roman" w:hAnsi="Times New Roman"/>
          <w:kern w:val="0"/>
          <w:szCs w:val="24"/>
        </w:rPr>
        <w:t xml:space="preserve">11.6 </w:t>
      </w:r>
      <w:r w:rsidRPr="00C2179A">
        <w:rPr>
          <w:rFonts w:ascii="Times New Roman" w:hAnsi="Times New Roman" w:hint="eastAsia"/>
          <w:kern w:val="0"/>
          <w:szCs w:val="24"/>
        </w:rPr>
        <w:t>管理人、托管人及其高级管理人员受稽查或处罚等情况</w:t>
      </w:r>
      <w:bookmarkEnd w:id="92"/>
    </w:p>
    <w:p w:rsidR="00DD1B01" w:rsidRDefault="007D6D36">
      <w:pPr>
        <w:spacing w:before="29" w:line="288" w:lineRule="auto"/>
        <w:ind w:firstLineChars="200" w:firstLine="480"/>
        <w:rPr>
          <w:color w:val="000000"/>
          <w:sz w:val="24"/>
        </w:rPr>
      </w:pPr>
      <w:r>
        <w:rPr>
          <w:color w:val="000000"/>
          <w:sz w:val="24"/>
        </w:rPr>
        <w:t>（</w:t>
      </w:r>
      <w:r>
        <w:rPr>
          <w:color w:val="000000"/>
          <w:sz w:val="24"/>
        </w:rPr>
        <w:t>1</w:t>
      </w:r>
      <w:r>
        <w:rPr>
          <w:color w:val="000000"/>
          <w:sz w:val="24"/>
        </w:rPr>
        <w:t>）管理人及其高级管理人员受稽查或处罚等情况</w:t>
      </w:r>
    </w:p>
    <w:p w:rsidR="00DD1B01" w:rsidRDefault="007D6D36">
      <w:pPr>
        <w:spacing w:before="29" w:line="288" w:lineRule="auto"/>
        <w:ind w:firstLineChars="200" w:firstLine="480"/>
        <w:rPr>
          <w:color w:val="000000"/>
          <w:sz w:val="24"/>
        </w:rPr>
      </w:pPr>
      <w:r>
        <w:rPr>
          <w:color w:val="000000"/>
          <w:sz w:val="24"/>
        </w:rPr>
        <w:t>本报告期内公司收到中国证监会</w:t>
      </w:r>
      <w:r>
        <w:rPr>
          <w:color w:val="000000"/>
          <w:sz w:val="24"/>
        </w:rPr>
        <w:t>2016</w:t>
      </w:r>
      <w:r>
        <w:rPr>
          <w:color w:val="000000"/>
          <w:sz w:val="24"/>
        </w:rPr>
        <w:t>年</w:t>
      </w:r>
      <w:r>
        <w:rPr>
          <w:color w:val="000000"/>
          <w:sz w:val="24"/>
        </w:rPr>
        <w:t>“</w:t>
      </w:r>
      <w:r>
        <w:rPr>
          <w:color w:val="000000"/>
          <w:sz w:val="24"/>
        </w:rPr>
        <w:t>两个加强、两个遏制</w:t>
      </w:r>
      <w:r>
        <w:rPr>
          <w:color w:val="000000"/>
          <w:sz w:val="24"/>
        </w:rPr>
        <w:t>”</w:t>
      </w:r>
      <w:r>
        <w:rPr>
          <w:color w:val="000000"/>
          <w:sz w:val="24"/>
        </w:rPr>
        <w:t>回头看专项检查后采取责令改正的要求，公司已根据监管要求认真制订并落实了整改计划，按照要求完成了改进工作，并将整改情况向监管部门进行了报告。除上述情况外，本报告期内，基金管理人及其高级管理人员未受监管部门稽查或处罚。</w:t>
      </w:r>
    </w:p>
    <w:p w:rsidR="00DD1B01" w:rsidRDefault="007D6D36">
      <w:pPr>
        <w:spacing w:before="29" w:line="288" w:lineRule="auto"/>
        <w:ind w:firstLineChars="200" w:firstLine="480"/>
        <w:rPr>
          <w:color w:val="000000"/>
          <w:sz w:val="24"/>
        </w:rPr>
      </w:pPr>
      <w:r>
        <w:rPr>
          <w:color w:val="000000"/>
          <w:sz w:val="24"/>
        </w:rPr>
        <w:t>（</w:t>
      </w:r>
      <w:r>
        <w:rPr>
          <w:color w:val="000000"/>
          <w:sz w:val="24"/>
        </w:rPr>
        <w:t>2</w:t>
      </w:r>
      <w:r>
        <w:rPr>
          <w:color w:val="000000"/>
          <w:sz w:val="24"/>
        </w:rPr>
        <w:t>）托管人及其高级管理人员受稽查或处罚等情况</w:t>
      </w:r>
    </w:p>
    <w:p w:rsidR="001A59F9" w:rsidRPr="00FF415B" w:rsidRDefault="001A59F9" w:rsidP="00FF415B">
      <w:pPr>
        <w:spacing w:before="29" w:line="288" w:lineRule="auto"/>
        <w:ind w:firstLineChars="200" w:firstLine="480"/>
        <w:rPr>
          <w:color w:val="000000"/>
          <w:sz w:val="24"/>
        </w:rPr>
      </w:pPr>
      <w:r w:rsidRPr="00FF415B">
        <w:rPr>
          <w:color w:val="000000"/>
          <w:sz w:val="24"/>
        </w:rPr>
        <w:t>基金托管人及其高级管理人员本报告期内未受监管部门稽查或处罚。</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3" w:name="_Toc361324900"/>
      <w:r w:rsidRPr="00C2179A">
        <w:rPr>
          <w:rFonts w:ascii="Times New Roman" w:hAnsi="Times New Roman"/>
          <w:kern w:val="0"/>
          <w:szCs w:val="24"/>
        </w:rPr>
        <w:t xml:space="preserve">11.7 </w:t>
      </w:r>
      <w:r w:rsidRPr="00C2179A">
        <w:rPr>
          <w:rFonts w:ascii="Times New Roman" w:hAnsi="Times New Roman" w:hint="eastAsia"/>
          <w:kern w:val="0"/>
          <w:szCs w:val="24"/>
        </w:rPr>
        <w:t>基金租用证券公司交易单元的有关情况</w:t>
      </w:r>
      <w:bookmarkEnd w:id="93"/>
    </w:p>
    <w:p w:rsidR="001A59F9" w:rsidRPr="00C2179A" w:rsidRDefault="001A59F9" w:rsidP="00C2179A">
      <w:pPr>
        <w:pStyle w:val="20"/>
        <w:spacing w:before="29" w:after="0" w:line="288" w:lineRule="auto"/>
        <w:rPr>
          <w:rFonts w:ascii="Times New Roman" w:hAnsi="Times New Roman"/>
          <w:kern w:val="0"/>
          <w:szCs w:val="24"/>
        </w:rPr>
      </w:pPr>
      <w:bookmarkStart w:id="94" w:name="_Toc249760070"/>
      <w:r w:rsidRPr="00C2179A">
        <w:rPr>
          <w:rFonts w:ascii="Times New Roman" w:hAnsi="Times New Roman"/>
          <w:kern w:val="0"/>
          <w:szCs w:val="24"/>
        </w:rPr>
        <w:t>11.7.1</w:t>
      </w:r>
      <w:r w:rsidRPr="00C2179A">
        <w:rPr>
          <w:rFonts w:ascii="Times New Roman" w:hAnsi="Times New Roman" w:hint="eastAsia"/>
          <w:kern w:val="0"/>
          <w:szCs w:val="24"/>
        </w:rPr>
        <w:t>基金租用证券公司交易单元进行股票投资及佣金支付情况</w:t>
      </w:r>
      <w:bookmarkEnd w:id="94"/>
    </w:p>
    <w:p w:rsidR="001A59F9" w:rsidRPr="002D6D65" w:rsidRDefault="001A59F9"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A53BDB" w:rsidTr="008E5B19">
        <w:tc>
          <w:tcPr>
            <w:tcW w:w="1560" w:type="dxa"/>
            <w:vMerge w:val="restart"/>
            <w:vAlign w:val="center"/>
          </w:tcPr>
          <w:p w:rsidR="001A59F9" w:rsidRPr="00A53BDB" w:rsidRDefault="001A59F9" w:rsidP="00E86519">
            <w:pPr>
              <w:spacing w:before="29" w:line="288" w:lineRule="auto"/>
              <w:jc w:val="center"/>
              <w:rPr>
                <w:color w:val="000000"/>
                <w:szCs w:val="21"/>
              </w:rPr>
            </w:pPr>
            <w:bookmarkStart w:id="95" w:name="_Toc249760071"/>
            <w:r w:rsidRPr="00A53BDB">
              <w:rPr>
                <w:rFonts w:hint="eastAsia"/>
                <w:color w:val="000000"/>
                <w:szCs w:val="21"/>
              </w:rPr>
              <w:t>券商名称</w:t>
            </w:r>
          </w:p>
        </w:tc>
        <w:tc>
          <w:tcPr>
            <w:tcW w:w="780" w:type="dxa"/>
            <w:vMerge w:val="restart"/>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交易单元数量</w:t>
            </w:r>
          </w:p>
        </w:tc>
        <w:tc>
          <w:tcPr>
            <w:tcW w:w="2880" w:type="dxa"/>
            <w:gridSpan w:val="2"/>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股票交易</w:t>
            </w:r>
          </w:p>
        </w:tc>
        <w:tc>
          <w:tcPr>
            <w:tcW w:w="2700" w:type="dxa"/>
            <w:gridSpan w:val="2"/>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应支付该券商的佣金</w:t>
            </w:r>
          </w:p>
        </w:tc>
        <w:tc>
          <w:tcPr>
            <w:tcW w:w="1080" w:type="dxa"/>
            <w:vMerge w:val="restart"/>
            <w:vAlign w:val="center"/>
          </w:tcPr>
          <w:p w:rsidR="001A59F9" w:rsidRPr="00A53BDB" w:rsidRDefault="001A59F9" w:rsidP="00E86519">
            <w:pPr>
              <w:spacing w:before="29" w:line="288" w:lineRule="auto"/>
              <w:jc w:val="center"/>
              <w:rPr>
                <w:rFonts w:asciiTheme="minorEastAsia" w:eastAsiaTheme="minorEastAsia" w:hAnsiTheme="minorEastAsia"/>
                <w:color w:val="000000"/>
                <w:kern w:val="0"/>
                <w:szCs w:val="21"/>
              </w:rPr>
            </w:pPr>
            <w:r w:rsidRPr="00A53BDB">
              <w:rPr>
                <w:rFonts w:hint="eastAsia"/>
                <w:color w:val="000000"/>
                <w:szCs w:val="21"/>
              </w:rPr>
              <w:t>备注</w:t>
            </w:r>
          </w:p>
        </w:tc>
      </w:tr>
      <w:tr w:rsidR="001A59F9" w:rsidRPr="00A53BDB" w:rsidTr="008E5B19">
        <w:tc>
          <w:tcPr>
            <w:tcW w:w="900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成交金额</w:t>
            </w:r>
          </w:p>
        </w:tc>
        <w:tc>
          <w:tcPr>
            <w:tcW w:w="108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占当期股票成交总额的比例</w:t>
            </w:r>
          </w:p>
        </w:tc>
        <w:tc>
          <w:tcPr>
            <w:tcW w:w="162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佣金</w:t>
            </w:r>
          </w:p>
        </w:tc>
        <w:tc>
          <w:tcPr>
            <w:tcW w:w="108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占当期佣金总量的比例</w:t>
            </w:r>
          </w:p>
        </w:tc>
        <w:tc>
          <w:tcPr>
            <w:tcW w:w="108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kern w:val="0"/>
                <w:szCs w:val="21"/>
              </w:rPr>
            </w:pPr>
          </w:p>
        </w:tc>
      </w:tr>
      <w:tr w:rsidR="00DD1B01">
        <w:tc>
          <w:tcPr>
            <w:tcW w:w="1559" w:type="dxa"/>
            <w:vAlign w:val="center"/>
          </w:tcPr>
          <w:p w:rsidR="00DD1B01" w:rsidRDefault="007D6D36">
            <w:pPr>
              <w:jc w:val="left"/>
            </w:pPr>
            <w:r>
              <w:rPr>
                <w:color w:val="000000"/>
                <w:szCs w:val="21"/>
              </w:rPr>
              <w:t>华西证券股份有限公司</w:t>
            </w:r>
          </w:p>
        </w:tc>
        <w:tc>
          <w:tcPr>
            <w:tcW w:w="779" w:type="dxa"/>
            <w:vAlign w:val="center"/>
          </w:tcPr>
          <w:p w:rsidR="00DD1B01" w:rsidRDefault="007D6D36">
            <w:pPr>
              <w:jc w:val="right"/>
            </w:pPr>
            <w:r>
              <w:rPr>
                <w:color w:val="000000"/>
                <w:szCs w:val="21"/>
              </w:rPr>
              <w:t>1</w:t>
            </w:r>
          </w:p>
        </w:tc>
        <w:tc>
          <w:tcPr>
            <w:tcW w:w="1800" w:type="dxa"/>
            <w:vAlign w:val="center"/>
          </w:tcPr>
          <w:p w:rsidR="00DD1B01" w:rsidRDefault="007D6D36">
            <w:pPr>
              <w:jc w:val="right"/>
            </w:pPr>
            <w:r>
              <w:rPr>
                <w:color w:val="000000"/>
                <w:szCs w:val="21"/>
              </w:rPr>
              <w:t>754,754.91</w:t>
            </w:r>
          </w:p>
        </w:tc>
        <w:tc>
          <w:tcPr>
            <w:tcW w:w="1080" w:type="dxa"/>
            <w:vAlign w:val="center"/>
          </w:tcPr>
          <w:p w:rsidR="00DD1B01" w:rsidRDefault="007D6D36">
            <w:pPr>
              <w:jc w:val="right"/>
            </w:pPr>
            <w:r>
              <w:rPr>
                <w:color w:val="000000"/>
                <w:szCs w:val="21"/>
              </w:rPr>
              <w:t>0.32%</w:t>
            </w:r>
          </w:p>
        </w:tc>
        <w:tc>
          <w:tcPr>
            <w:tcW w:w="1620" w:type="dxa"/>
            <w:vAlign w:val="center"/>
          </w:tcPr>
          <w:p w:rsidR="00DD1B01" w:rsidRDefault="007D6D36">
            <w:pPr>
              <w:jc w:val="right"/>
            </w:pPr>
            <w:r>
              <w:rPr>
                <w:color w:val="000000"/>
                <w:szCs w:val="21"/>
              </w:rPr>
              <w:t>702.91</w:t>
            </w:r>
          </w:p>
        </w:tc>
        <w:tc>
          <w:tcPr>
            <w:tcW w:w="1080" w:type="dxa"/>
            <w:vAlign w:val="center"/>
          </w:tcPr>
          <w:p w:rsidR="00DD1B01" w:rsidRDefault="007D6D36">
            <w:pPr>
              <w:jc w:val="right"/>
            </w:pPr>
            <w:r>
              <w:rPr>
                <w:color w:val="000000"/>
                <w:szCs w:val="21"/>
              </w:rPr>
              <w:t>0.32%</w:t>
            </w:r>
          </w:p>
        </w:tc>
        <w:tc>
          <w:tcPr>
            <w:tcW w:w="1080" w:type="dxa"/>
            <w:vAlign w:val="center"/>
          </w:tcPr>
          <w:p w:rsidR="00DD1B01" w:rsidRDefault="007D6D36">
            <w:pPr>
              <w:jc w:val="left"/>
            </w:pPr>
            <w:r>
              <w:rPr>
                <w:color w:val="000000"/>
                <w:szCs w:val="21"/>
              </w:rPr>
              <w:t>-</w:t>
            </w:r>
          </w:p>
        </w:tc>
      </w:tr>
      <w:tr w:rsidR="00DD1B01">
        <w:tc>
          <w:tcPr>
            <w:tcW w:w="1559" w:type="dxa"/>
            <w:vAlign w:val="center"/>
          </w:tcPr>
          <w:p w:rsidR="00DD1B01" w:rsidRDefault="007D6D36">
            <w:pPr>
              <w:jc w:val="left"/>
            </w:pPr>
            <w:r>
              <w:rPr>
                <w:color w:val="000000"/>
                <w:szCs w:val="21"/>
              </w:rPr>
              <w:t>华创证券有限责任公司</w:t>
            </w:r>
          </w:p>
        </w:tc>
        <w:tc>
          <w:tcPr>
            <w:tcW w:w="779" w:type="dxa"/>
            <w:vAlign w:val="center"/>
          </w:tcPr>
          <w:p w:rsidR="00DD1B01" w:rsidRDefault="007D6D36">
            <w:pPr>
              <w:jc w:val="right"/>
            </w:pPr>
            <w:r>
              <w:rPr>
                <w:color w:val="000000"/>
                <w:szCs w:val="21"/>
              </w:rPr>
              <w:t>1</w:t>
            </w:r>
          </w:p>
        </w:tc>
        <w:tc>
          <w:tcPr>
            <w:tcW w:w="1800" w:type="dxa"/>
            <w:vAlign w:val="center"/>
          </w:tcPr>
          <w:p w:rsidR="00DD1B01" w:rsidRDefault="007D6D36">
            <w:pPr>
              <w:jc w:val="right"/>
            </w:pPr>
            <w:r>
              <w:rPr>
                <w:color w:val="000000"/>
                <w:szCs w:val="21"/>
              </w:rPr>
              <w:t>7,352,615.83</w:t>
            </w:r>
          </w:p>
        </w:tc>
        <w:tc>
          <w:tcPr>
            <w:tcW w:w="1080" w:type="dxa"/>
            <w:vAlign w:val="center"/>
          </w:tcPr>
          <w:p w:rsidR="00DD1B01" w:rsidRDefault="007D6D36">
            <w:pPr>
              <w:jc w:val="right"/>
            </w:pPr>
            <w:r>
              <w:rPr>
                <w:color w:val="000000"/>
                <w:szCs w:val="21"/>
              </w:rPr>
              <w:t>3.07%</w:t>
            </w:r>
          </w:p>
        </w:tc>
        <w:tc>
          <w:tcPr>
            <w:tcW w:w="1620" w:type="dxa"/>
            <w:vAlign w:val="center"/>
          </w:tcPr>
          <w:p w:rsidR="00DD1B01" w:rsidRDefault="007D6D36">
            <w:pPr>
              <w:jc w:val="right"/>
            </w:pPr>
            <w:r>
              <w:rPr>
                <w:color w:val="000000"/>
                <w:szCs w:val="21"/>
              </w:rPr>
              <w:t>6,847.58</w:t>
            </w:r>
          </w:p>
        </w:tc>
        <w:tc>
          <w:tcPr>
            <w:tcW w:w="1080" w:type="dxa"/>
            <w:vAlign w:val="center"/>
          </w:tcPr>
          <w:p w:rsidR="00DD1B01" w:rsidRDefault="007D6D36">
            <w:pPr>
              <w:jc w:val="right"/>
            </w:pPr>
            <w:r>
              <w:rPr>
                <w:color w:val="000000"/>
                <w:szCs w:val="21"/>
              </w:rPr>
              <w:t>3.07%</w:t>
            </w:r>
          </w:p>
        </w:tc>
        <w:tc>
          <w:tcPr>
            <w:tcW w:w="1080" w:type="dxa"/>
            <w:vAlign w:val="center"/>
          </w:tcPr>
          <w:p w:rsidR="00DD1B01" w:rsidRDefault="007D6D36">
            <w:pPr>
              <w:jc w:val="left"/>
            </w:pPr>
            <w:r>
              <w:rPr>
                <w:color w:val="000000"/>
                <w:szCs w:val="21"/>
              </w:rPr>
              <w:t>-</w:t>
            </w:r>
          </w:p>
        </w:tc>
      </w:tr>
      <w:tr w:rsidR="00DD1B01">
        <w:tc>
          <w:tcPr>
            <w:tcW w:w="1559" w:type="dxa"/>
            <w:vAlign w:val="center"/>
          </w:tcPr>
          <w:p w:rsidR="00DD1B01" w:rsidRDefault="007D6D36">
            <w:pPr>
              <w:jc w:val="left"/>
            </w:pPr>
            <w:r>
              <w:rPr>
                <w:color w:val="000000"/>
                <w:szCs w:val="21"/>
              </w:rPr>
              <w:t>东北证券股份有限公司</w:t>
            </w:r>
          </w:p>
        </w:tc>
        <w:tc>
          <w:tcPr>
            <w:tcW w:w="779" w:type="dxa"/>
            <w:vAlign w:val="center"/>
          </w:tcPr>
          <w:p w:rsidR="00DD1B01" w:rsidRDefault="007D6D36">
            <w:pPr>
              <w:jc w:val="right"/>
            </w:pPr>
            <w:r>
              <w:rPr>
                <w:color w:val="000000"/>
                <w:szCs w:val="21"/>
              </w:rPr>
              <w:t>2</w:t>
            </w:r>
          </w:p>
        </w:tc>
        <w:tc>
          <w:tcPr>
            <w:tcW w:w="1800" w:type="dxa"/>
            <w:vAlign w:val="center"/>
          </w:tcPr>
          <w:p w:rsidR="00DD1B01" w:rsidRDefault="007D6D36">
            <w:pPr>
              <w:jc w:val="right"/>
            </w:pPr>
            <w:r>
              <w:rPr>
                <w:color w:val="000000"/>
                <w:szCs w:val="21"/>
              </w:rPr>
              <w:t>6,044,044.49</w:t>
            </w:r>
          </w:p>
        </w:tc>
        <w:tc>
          <w:tcPr>
            <w:tcW w:w="1080" w:type="dxa"/>
            <w:vAlign w:val="center"/>
          </w:tcPr>
          <w:p w:rsidR="00DD1B01" w:rsidRDefault="007D6D36">
            <w:pPr>
              <w:jc w:val="right"/>
            </w:pPr>
            <w:r>
              <w:rPr>
                <w:color w:val="000000"/>
                <w:szCs w:val="21"/>
              </w:rPr>
              <w:t>2.53%</w:t>
            </w:r>
          </w:p>
        </w:tc>
        <w:tc>
          <w:tcPr>
            <w:tcW w:w="1620" w:type="dxa"/>
            <w:vAlign w:val="center"/>
          </w:tcPr>
          <w:p w:rsidR="00DD1B01" w:rsidRDefault="007D6D36">
            <w:pPr>
              <w:jc w:val="right"/>
            </w:pPr>
            <w:r>
              <w:rPr>
                <w:color w:val="000000"/>
                <w:szCs w:val="21"/>
              </w:rPr>
              <w:t>5,628.95</w:t>
            </w:r>
          </w:p>
        </w:tc>
        <w:tc>
          <w:tcPr>
            <w:tcW w:w="1080" w:type="dxa"/>
            <w:vAlign w:val="center"/>
          </w:tcPr>
          <w:p w:rsidR="00DD1B01" w:rsidRDefault="007D6D36">
            <w:pPr>
              <w:jc w:val="right"/>
            </w:pPr>
            <w:r>
              <w:rPr>
                <w:color w:val="000000"/>
                <w:szCs w:val="21"/>
              </w:rPr>
              <w:t>2.53%</w:t>
            </w:r>
          </w:p>
        </w:tc>
        <w:tc>
          <w:tcPr>
            <w:tcW w:w="1080" w:type="dxa"/>
            <w:vAlign w:val="center"/>
          </w:tcPr>
          <w:p w:rsidR="00DD1B01" w:rsidRDefault="007D6D36">
            <w:pPr>
              <w:jc w:val="left"/>
            </w:pPr>
            <w:r>
              <w:rPr>
                <w:color w:val="000000"/>
                <w:szCs w:val="21"/>
              </w:rPr>
              <w:t>-</w:t>
            </w:r>
          </w:p>
        </w:tc>
      </w:tr>
      <w:tr w:rsidR="00DD1B01">
        <w:tc>
          <w:tcPr>
            <w:tcW w:w="1559" w:type="dxa"/>
            <w:vAlign w:val="center"/>
          </w:tcPr>
          <w:p w:rsidR="00DD1B01" w:rsidRDefault="007D6D36">
            <w:pPr>
              <w:jc w:val="left"/>
            </w:pPr>
            <w:r>
              <w:rPr>
                <w:color w:val="000000"/>
                <w:szCs w:val="21"/>
              </w:rPr>
              <w:t>国信证券股份有限公司</w:t>
            </w:r>
          </w:p>
        </w:tc>
        <w:tc>
          <w:tcPr>
            <w:tcW w:w="779" w:type="dxa"/>
            <w:vAlign w:val="center"/>
          </w:tcPr>
          <w:p w:rsidR="00DD1B01" w:rsidRDefault="007D6D36">
            <w:pPr>
              <w:jc w:val="right"/>
            </w:pPr>
            <w:r>
              <w:rPr>
                <w:color w:val="000000"/>
                <w:szCs w:val="21"/>
              </w:rPr>
              <w:t>1</w:t>
            </w:r>
          </w:p>
        </w:tc>
        <w:tc>
          <w:tcPr>
            <w:tcW w:w="1800" w:type="dxa"/>
            <w:vAlign w:val="center"/>
          </w:tcPr>
          <w:p w:rsidR="00DD1B01" w:rsidRDefault="007D6D36">
            <w:pPr>
              <w:jc w:val="right"/>
            </w:pPr>
            <w:r>
              <w:rPr>
                <w:color w:val="000000"/>
                <w:szCs w:val="21"/>
              </w:rPr>
              <w:t>529,332.89</w:t>
            </w:r>
          </w:p>
        </w:tc>
        <w:tc>
          <w:tcPr>
            <w:tcW w:w="1080" w:type="dxa"/>
            <w:vAlign w:val="center"/>
          </w:tcPr>
          <w:p w:rsidR="00DD1B01" w:rsidRDefault="007D6D36">
            <w:pPr>
              <w:jc w:val="right"/>
            </w:pPr>
            <w:r>
              <w:rPr>
                <w:color w:val="000000"/>
                <w:szCs w:val="21"/>
              </w:rPr>
              <w:t>0.22%</w:t>
            </w:r>
          </w:p>
        </w:tc>
        <w:tc>
          <w:tcPr>
            <w:tcW w:w="1620" w:type="dxa"/>
            <w:vAlign w:val="center"/>
          </w:tcPr>
          <w:p w:rsidR="00DD1B01" w:rsidRDefault="007D6D36">
            <w:pPr>
              <w:jc w:val="right"/>
            </w:pPr>
            <w:r>
              <w:rPr>
                <w:color w:val="000000"/>
                <w:szCs w:val="21"/>
              </w:rPr>
              <w:t>493.02</w:t>
            </w:r>
          </w:p>
        </w:tc>
        <w:tc>
          <w:tcPr>
            <w:tcW w:w="1080" w:type="dxa"/>
            <w:vAlign w:val="center"/>
          </w:tcPr>
          <w:p w:rsidR="00DD1B01" w:rsidRDefault="007D6D36">
            <w:pPr>
              <w:jc w:val="right"/>
            </w:pPr>
            <w:r>
              <w:rPr>
                <w:color w:val="000000"/>
                <w:szCs w:val="21"/>
              </w:rPr>
              <w:t>0.22%</w:t>
            </w:r>
          </w:p>
        </w:tc>
        <w:tc>
          <w:tcPr>
            <w:tcW w:w="1080" w:type="dxa"/>
            <w:vAlign w:val="center"/>
          </w:tcPr>
          <w:p w:rsidR="00DD1B01" w:rsidRDefault="007D6D36">
            <w:pPr>
              <w:jc w:val="left"/>
            </w:pPr>
            <w:r>
              <w:rPr>
                <w:color w:val="000000"/>
                <w:szCs w:val="21"/>
              </w:rPr>
              <w:t>-</w:t>
            </w:r>
          </w:p>
        </w:tc>
      </w:tr>
      <w:tr w:rsidR="00DD1B01">
        <w:tc>
          <w:tcPr>
            <w:tcW w:w="1559" w:type="dxa"/>
            <w:vAlign w:val="center"/>
          </w:tcPr>
          <w:p w:rsidR="00DD1B01" w:rsidRDefault="007D6D36">
            <w:pPr>
              <w:jc w:val="left"/>
            </w:pPr>
            <w:r>
              <w:rPr>
                <w:color w:val="000000"/>
                <w:szCs w:val="21"/>
              </w:rPr>
              <w:t>国泰君安证券股份有限公司</w:t>
            </w:r>
          </w:p>
        </w:tc>
        <w:tc>
          <w:tcPr>
            <w:tcW w:w="779" w:type="dxa"/>
            <w:vAlign w:val="center"/>
          </w:tcPr>
          <w:p w:rsidR="00DD1B01" w:rsidRDefault="007D6D36">
            <w:pPr>
              <w:jc w:val="right"/>
            </w:pPr>
            <w:r>
              <w:rPr>
                <w:color w:val="000000"/>
                <w:szCs w:val="21"/>
              </w:rPr>
              <w:t>1</w:t>
            </w:r>
          </w:p>
        </w:tc>
        <w:tc>
          <w:tcPr>
            <w:tcW w:w="1800" w:type="dxa"/>
            <w:vAlign w:val="center"/>
          </w:tcPr>
          <w:p w:rsidR="00DD1B01" w:rsidRDefault="007D6D36">
            <w:pPr>
              <w:jc w:val="right"/>
            </w:pPr>
            <w:r>
              <w:rPr>
                <w:color w:val="000000"/>
                <w:szCs w:val="21"/>
              </w:rPr>
              <w:t>5,056,858.86</w:t>
            </w:r>
          </w:p>
        </w:tc>
        <w:tc>
          <w:tcPr>
            <w:tcW w:w="1080" w:type="dxa"/>
            <w:vAlign w:val="center"/>
          </w:tcPr>
          <w:p w:rsidR="00DD1B01" w:rsidRDefault="007D6D36">
            <w:pPr>
              <w:jc w:val="right"/>
            </w:pPr>
            <w:r>
              <w:rPr>
                <w:color w:val="000000"/>
                <w:szCs w:val="21"/>
              </w:rPr>
              <w:t>2.11%</w:t>
            </w:r>
          </w:p>
        </w:tc>
        <w:tc>
          <w:tcPr>
            <w:tcW w:w="1620" w:type="dxa"/>
            <w:vAlign w:val="center"/>
          </w:tcPr>
          <w:p w:rsidR="00DD1B01" w:rsidRDefault="007D6D36">
            <w:pPr>
              <w:jc w:val="right"/>
            </w:pPr>
            <w:r>
              <w:rPr>
                <w:color w:val="000000"/>
                <w:szCs w:val="21"/>
              </w:rPr>
              <w:t>4,709.47</w:t>
            </w:r>
          </w:p>
        </w:tc>
        <w:tc>
          <w:tcPr>
            <w:tcW w:w="1080" w:type="dxa"/>
            <w:vAlign w:val="center"/>
          </w:tcPr>
          <w:p w:rsidR="00DD1B01" w:rsidRDefault="007D6D36">
            <w:pPr>
              <w:jc w:val="right"/>
            </w:pPr>
            <w:r>
              <w:rPr>
                <w:color w:val="000000"/>
                <w:szCs w:val="21"/>
              </w:rPr>
              <w:t>2.11%</w:t>
            </w:r>
          </w:p>
        </w:tc>
        <w:tc>
          <w:tcPr>
            <w:tcW w:w="1080" w:type="dxa"/>
            <w:vAlign w:val="center"/>
          </w:tcPr>
          <w:p w:rsidR="00DD1B01" w:rsidRDefault="007D6D36">
            <w:pPr>
              <w:jc w:val="left"/>
            </w:pPr>
            <w:r>
              <w:rPr>
                <w:color w:val="000000"/>
                <w:szCs w:val="21"/>
              </w:rPr>
              <w:t>-</w:t>
            </w:r>
          </w:p>
        </w:tc>
      </w:tr>
      <w:tr w:rsidR="00DD1B01">
        <w:tc>
          <w:tcPr>
            <w:tcW w:w="1559" w:type="dxa"/>
            <w:vAlign w:val="center"/>
          </w:tcPr>
          <w:p w:rsidR="00DD1B01" w:rsidRDefault="007D6D36">
            <w:pPr>
              <w:jc w:val="left"/>
            </w:pPr>
            <w:r>
              <w:rPr>
                <w:color w:val="000000"/>
                <w:szCs w:val="21"/>
              </w:rPr>
              <w:t>天风证券股份有限公司</w:t>
            </w:r>
          </w:p>
        </w:tc>
        <w:tc>
          <w:tcPr>
            <w:tcW w:w="779" w:type="dxa"/>
            <w:vAlign w:val="center"/>
          </w:tcPr>
          <w:p w:rsidR="00DD1B01" w:rsidRDefault="007D6D36">
            <w:pPr>
              <w:jc w:val="right"/>
            </w:pPr>
            <w:r>
              <w:rPr>
                <w:color w:val="000000"/>
                <w:szCs w:val="21"/>
              </w:rPr>
              <w:t>1</w:t>
            </w:r>
          </w:p>
        </w:tc>
        <w:tc>
          <w:tcPr>
            <w:tcW w:w="1800" w:type="dxa"/>
            <w:vAlign w:val="center"/>
          </w:tcPr>
          <w:p w:rsidR="00DD1B01" w:rsidRDefault="007D6D36">
            <w:pPr>
              <w:jc w:val="right"/>
            </w:pPr>
            <w:r>
              <w:rPr>
                <w:color w:val="000000"/>
                <w:szCs w:val="21"/>
              </w:rPr>
              <w:t>44,128,701.63</w:t>
            </w:r>
          </w:p>
        </w:tc>
        <w:tc>
          <w:tcPr>
            <w:tcW w:w="1080" w:type="dxa"/>
            <w:vAlign w:val="center"/>
          </w:tcPr>
          <w:p w:rsidR="00DD1B01" w:rsidRDefault="007D6D36">
            <w:pPr>
              <w:jc w:val="right"/>
            </w:pPr>
            <w:r>
              <w:rPr>
                <w:color w:val="000000"/>
                <w:szCs w:val="21"/>
              </w:rPr>
              <w:t>18.44%</w:t>
            </w:r>
          </w:p>
        </w:tc>
        <w:tc>
          <w:tcPr>
            <w:tcW w:w="1620" w:type="dxa"/>
            <w:vAlign w:val="center"/>
          </w:tcPr>
          <w:p w:rsidR="00DD1B01" w:rsidRDefault="007D6D36">
            <w:pPr>
              <w:jc w:val="right"/>
            </w:pPr>
            <w:r>
              <w:rPr>
                <w:color w:val="000000"/>
                <w:szCs w:val="21"/>
              </w:rPr>
              <w:t>41,097.18</w:t>
            </w:r>
          </w:p>
        </w:tc>
        <w:tc>
          <w:tcPr>
            <w:tcW w:w="1080" w:type="dxa"/>
            <w:vAlign w:val="center"/>
          </w:tcPr>
          <w:p w:rsidR="00DD1B01" w:rsidRDefault="007D6D36">
            <w:pPr>
              <w:jc w:val="right"/>
            </w:pPr>
            <w:r>
              <w:rPr>
                <w:color w:val="000000"/>
                <w:szCs w:val="21"/>
              </w:rPr>
              <w:t>18.44%</w:t>
            </w:r>
          </w:p>
        </w:tc>
        <w:tc>
          <w:tcPr>
            <w:tcW w:w="1080" w:type="dxa"/>
            <w:vAlign w:val="center"/>
          </w:tcPr>
          <w:p w:rsidR="00DD1B01" w:rsidRDefault="007D6D36">
            <w:pPr>
              <w:jc w:val="left"/>
            </w:pPr>
            <w:r>
              <w:rPr>
                <w:color w:val="000000"/>
                <w:szCs w:val="21"/>
              </w:rPr>
              <w:t>-</w:t>
            </w:r>
          </w:p>
        </w:tc>
      </w:tr>
      <w:tr w:rsidR="00DD1B01">
        <w:tc>
          <w:tcPr>
            <w:tcW w:w="1559" w:type="dxa"/>
            <w:vAlign w:val="center"/>
          </w:tcPr>
          <w:p w:rsidR="00DD1B01" w:rsidRDefault="007D6D36">
            <w:pPr>
              <w:jc w:val="left"/>
            </w:pPr>
            <w:r>
              <w:rPr>
                <w:color w:val="000000"/>
                <w:szCs w:val="21"/>
              </w:rPr>
              <w:t>兴业证券股份有限公司</w:t>
            </w:r>
          </w:p>
        </w:tc>
        <w:tc>
          <w:tcPr>
            <w:tcW w:w="779" w:type="dxa"/>
            <w:vAlign w:val="center"/>
          </w:tcPr>
          <w:p w:rsidR="00DD1B01" w:rsidRDefault="007D6D36">
            <w:pPr>
              <w:jc w:val="right"/>
            </w:pPr>
            <w:r>
              <w:rPr>
                <w:color w:val="000000"/>
                <w:szCs w:val="21"/>
              </w:rPr>
              <w:t>1</w:t>
            </w:r>
          </w:p>
        </w:tc>
        <w:tc>
          <w:tcPr>
            <w:tcW w:w="1800" w:type="dxa"/>
            <w:vAlign w:val="center"/>
          </w:tcPr>
          <w:p w:rsidR="00DD1B01" w:rsidRDefault="007D6D36">
            <w:pPr>
              <w:jc w:val="right"/>
            </w:pPr>
            <w:r>
              <w:rPr>
                <w:color w:val="000000"/>
                <w:szCs w:val="21"/>
              </w:rPr>
              <w:t>42,046,273.52</w:t>
            </w:r>
          </w:p>
        </w:tc>
        <w:tc>
          <w:tcPr>
            <w:tcW w:w="1080" w:type="dxa"/>
            <w:vAlign w:val="center"/>
          </w:tcPr>
          <w:p w:rsidR="00DD1B01" w:rsidRDefault="007D6D36">
            <w:pPr>
              <w:jc w:val="right"/>
            </w:pPr>
            <w:r>
              <w:rPr>
                <w:color w:val="000000"/>
                <w:szCs w:val="21"/>
              </w:rPr>
              <w:t>17.57%</w:t>
            </w:r>
          </w:p>
        </w:tc>
        <w:tc>
          <w:tcPr>
            <w:tcW w:w="1620" w:type="dxa"/>
            <w:vAlign w:val="center"/>
          </w:tcPr>
          <w:p w:rsidR="00DD1B01" w:rsidRDefault="007D6D36">
            <w:pPr>
              <w:jc w:val="right"/>
            </w:pPr>
            <w:r>
              <w:rPr>
                <w:color w:val="000000"/>
                <w:szCs w:val="21"/>
              </w:rPr>
              <w:t>39,157.90</w:t>
            </w:r>
          </w:p>
        </w:tc>
        <w:tc>
          <w:tcPr>
            <w:tcW w:w="1080" w:type="dxa"/>
            <w:vAlign w:val="center"/>
          </w:tcPr>
          <w:p w:rsidR="00DD1B01" w:rsidRDefault="007D6D36">
            <w:pPr>
              <w:jc w:val="right"/>
            </w:pPr>
            <w:r>
              <w:rPr>
                <w:color w:val="000000"/>
                <w:szCs w:val="21"/>
              </w:rPr>
              <w:t>17.57%</w:t>
            </w:r>
          </w:p>
        </w:tc>
        <w:tc>
          <w:tcPr>
            <w:tcW w:w="1080" w:type="dxa"/>
            <w:vAlign w:val="center"/>
          </w:tcPr>
          <w:p w:rsidR="00DD1B01" w:rsidRDefault="007D6D36">
            <w:pPr>
              <w:jc w:val="left"/>
            </w:pPr>
            <w:r>
              <w:rPr>
                <w:color w:val="000000"/>
                <w:szCs w:val="21"/>
              </w:rPr>
              <w:t>-</w:t>
            </w:r>
          </w:p>
        </w:tc>
      </w:tr>
      <w:tr w:rsidR="00DD1B01">
        <w:tc>
          <w:tcPr>
            <w:tcW w:w="1559" w:type="dxa"/>
            <w:vAlign w:val="center"/>
          </w:tcPr>
          <w:p w:rsidR="00DD1B01" w:rsidRDefault="007D6D36">
            <w:pPr>
              <w:jc w:val="left"/>
            </w:pPr>
            <w:r>
              <w:rPr>
                <w:color w:val="000000"/>
                <w:szCs w:val="21"/>
              </w:rPr>
              <w:t>中国中投证券有限责任公司</w:t>
            </w:r>
          </w:p>
        </w:tc>
        <w:tc>
          <w:tcPr>
            <w:tcW w:w="779" w:type="dxa"/>
            <w:vAlign w:val="center"/>
          </w:tcPr>
          <w:p w:rsidR="00DD1B01" w:rsidRDefault="007D6D36">
            <w:pPr>
              <w:jc w:val="right"/>
            </w:pPr>
            <w:r>
              <w:rPr>
                <w:color w:val="000000"/>
                <w:szCs w:val="21"/>
              </w:rPr>
              <w:t>1</w:t>
            </w:r>
          </w:p>
        </w:tc>
        <w:tc>
          <w:tcPr>
            <w:tcW w:w="1800" w:type="dxa"/>
            <w:vAlign w:val="center"/>
          </w:tcPr>
          <w:p w:rsidR="00DD1B01" w:rsidRDefault="007D6D36">
            <w:pPr>
              <w:jc w:val="right"/>
            </w:pPr>
            <w:r>
              <w:rPr>
                <w:color w:val="000000"/>
                <w:szCs w:val="21"/>
              </w:rPr>
              <w:t>3,632,052.75</w:t>
            </w:r>
          </w:p>
        </w:tc>
        <w:tc>
          <w:tcPr>
            <w:tcW w:w="1080" w:type="dxa"/>
            <w:vAlign w:val="center"/>
          </w:tcPr>
          <w:p w:rsidR="00DD1B01" w:rsidRDefault="007D6D36">
            <w:pPr>
              <w:jc w:val="right"/>
            </w:pPr>
            <w:r>
              <w:rPr>
                <w:color w:val="000000"/>
                <w:szCs w:val="21"/>
              </w:rPr>
              <w:t>1.52%</w:t>
            </w:r>
          </w:p>
        </w:tc>
        <w:tc>
          <w:tcPr>
            <w:tcW w:w="1620" w:type="dxa"/>
            <w:vAlign w:val="center"/>
          </w:tcPr>
          <w:p w:rsidR="00DD1B01" w:rsidRDefault="007D6D36">
            <w:pPr>
              <w:jc w:val="right"/>
            </w:pPr>
            <w:r>
              <w:rPr>
                <w:color w:val="000000"/>
                <w:szCs w:val="21"/>
              </w:rPr>
              <w:t>3,382.60</w:t>
            </w:r>
          </w:p>
        </w:tc>
        <w:tc>
          <w:tcPr>
            <w:tcW w:w="1080" w:type="dxa"/>
            <w:vAlign w:val="center"/>
          </w:tcPr>
          <w:p w:rsidR="00DD1B01" w:rsidRDefault="007D6D36">
            <w:pPr>
              <w:jc w:val="right"/>
            </w:pPr>
            <w:r>
              <w:rPr>
                <w:color w:val="000000"/>
                <w:szCs w:val="21"/>
              </w:rPr>
              <w:t>1.52%</w:t>
            </w:r>
          </w:p>
        </w:tc>
        <w:tc>
          <w:tcPr>
            <w:tcW w:w="1080" w:type="dxa"/>
            <w:vAlign w:val="center"/>
          </w:tcPr>
          <w:p w:rsidR="00DD1B01" w:rsidRDefault="007D6D36">
            <w:pPr>
              <w:jc w:val="left"/>
            </w:pPr>
            <w:r>
              <w:rPr>
                <w:color w:val="000000"/>
                <w:szCs w:val="21"/>
              </w:rPr>
              <w:t>-</w:t>
            </w:r>
          </w:p>
        </w:tc>
      </w:tr>
      <w:tr w:rsidR="00DD1B01">
        <w:tc>
          <w:tcPr>
            <w:tcW w:w="1559" w:type="dxa"/>
            <w:vAlign w:val="center"/>
          </w:tcPr>
          <w:p w:rsidR="00DD1B01" w:rsidRDefault="007D6D36">
            <w:pPr>
              <w:jc w:val="left"/>
            </w:pPr>
            <w:r>
              <w:rPr>
                <w:color w:val="000000"/>
                <w:szCs w:val="21"/>
              </w:rPr>
              <w:t>中国银河证券股份有限公司</w:t>
            </w:r>
          </w:p>
        </w:tc>
        <w:tc>
          <w:tcPr>
            <w:tcW w:w="779" w:type="dxa"/>
            <w:vAlign w:val="center"/>
          </w:tcPr>
          <w:p w:rsidR="00DD1B01" w:rsidRDefault="007D6D36">
            <w:pPr>
              <w:jc w:val="right"/>
            </w:pPr>
            <w:r>
              <w:rPr>
                <w:color w:val="000000"/>
                <w:szCs w:val="21"/>
              </w:rPr>
              <w:t>1</w:t>
            </w:r>
          </w:p>
        </w:tc>
        <w:tc>
          <w:tcPr>
            <w:tcW w:w="1800" w:type="dxa"/>
            <w:vAlign w:val="center"/>
          </w:tcPr>
          <w:p w:rsidR="00DD1B01" w:rsidRDefault="007D6D36">
            <w:pPr>
              <w:jc w:val="right"/>
            </w:pPr>
            <w:r>
              <w:rPr>
                <w:color w:val="000000"/>
                <w:szCs w:val="21"/>
              </w:rPr>
              <w:t>3,484,823.33</w:t>
            </w:r>
          </w:p>
        </w:tc>
        <w:tc>
          <w:tcPr>
            <w:tcW w:w="1080" w:type="dxa"/>
            <w:vAlign w:val="center"/>
          </w:tcPr>
          <w:p w:rsidR="00DD1B01" w:rsidRDefault="007D6D36">
            <w:pPr>
              <w:jc w:val="right"/>
            </w:pPr>
            <w:r>
              <w:rPr>
                <w:color w:val="000000"/>
                <w:szCs w:val="21"/>
              </w:rPr>
              <w:t>1.46%</w:t>
            </w:r>
          </w:p>
        </w:tc>
        <w:tc>
          <w:tcPr>
            <w:tcW w:w="1620" w:type="dxa"/>
            <w:vAlign w:val="center"/>
          </w:tcPr>
          <w:p w:rsidR="00DD1B01" w:rsidRDefault="007D6D36">
            <w:pPr>
              <w:jc w:val="right"/>
            </w:pPr>
            <w:r>
              <w:rPr>
                <w:color w:val="000000"/>
                <w:szCs w:val="21"/>
              </w:rPr>
              <w:t>3,245.46</w:t>
            </w:r>
          </w:p>
        </w:tc>
        <w:tc>
          <w:tcPr>
            <w:tcW w:w="1080" w:type="dxa"/>
            <w:vAlign w:val="center"/>
          </w:tcPr>
          <w:p w:rsidR="00DD1B01" w:rsidRDefault="007D6D36">
            <w:pPr>
              <w:jc w:val="right"/>
            </w:pPr>
            <w:r>
              <w:rPr>
                <w:color w:val="000000"/>
                <w:szCs w:val="21"/>
              </w:rPr>
              <w:t>1.46%</w:t>
            </w:r>
          </w:p>
        </w:tc>
        <w:tc>
          <w:tcPr>
            <w:tcW w:w="1080" w:type="dxa"/>
            <w:vAlign w:val="center"/>
          </w:tcPr>
          <w:p w:rsidR="00DD1B01" w:rsidRDefault="007D6D36">
            <w:pPr>
              <w:jc w:val="left"/>
            </w:pPr>
            <w:r>
              <w:rPr>
                <w:color w:val="000000"/>
                <w:szCs w:val="21"/>
              </w:rPr>
              <w:t>-</w:t>
            </w:r>
          </w:p>
        </w:tc>
      </w:tr>
      <w:tr w:rsidR="00DD1B01">
        <w:tc>
          <w:tcPr>
            <w:tcW w:w="1559" w:type="dxa"/>
            <w:vAlign w:val="center"/>
          </w:tcPr>
          <w:p w:rsidR="00DD1B01" w:rsidRDefault="007D6D36">
            <w:pPr>
              <w:jc w:val="left"/>
            </w:pPr>
            <w:r>
              <w:rPr>
                <w:color w:val="000000"/>
                <w:szCs w:val="21"/>
              </w:rPr>
              <w:t>中国国际金融股份有限公司</w:t>
            </w:r>
          </w:p>
        </w:tc>
        <w:tc>
          <w:tcPr>
            <w:tcW w:w="779" w:type="dxa"/>
            <w:vAlign w:val="center"/>
          </w:tcPr>
          <w:p w:rsidR="00DD1B01" w:rsidRDefault="007D6D36">
            <w:pPr>
              <w:jc w:val="right"/>
            </w:pPr>
            <w:r>
              <w:rPr>
                <w:color w:val="000000"/>
                <w:szCs w:val="21"/>
              </w:rPr>
              <w:t>2</w:t>
            </w:r>
          </w:p>
        </w:tc>
        <w:tc>
          <w:tcPr>
            <w:tcW w:w="1800" w:type="dxa"/>
            <w:vAlign w:val="center"/>
          </w:tcPr>
          <w:p w:rsidR="00DD1B01" w:rsidRDefault="007D6D36">
            <w:pPr>
              <w:jc w:val="right"/>
            </w:pPr>
            <w:r>
              <w:rPr>
                <w:color w:val="000000"/>
                <w:szCs w:val="21"/>
              </w:rPr>
              <w:t>3,360,037.01</w:t>
            </w:r>
          </w:p>
        </w:tc>
        <w:tc>
          <w:tcPr>
            <w:tcW w:w="1080" w:type="dxa"/>
            <w:vAlign w:val="center"/>
          </w:tcPr>
          <w:p w:rsidR="00DD1B01" w:rsidRDefault="007D6D36">
            <w:pPr>
              <w:jc w:val="right"/>
            </w:pPr>
            <w:r>
              <w:rPr>
                <w:color w:val="000000"/>
                <w:szCs w:val="21"/>
              </w:rPr>
              <w:t>1.40%</w:t>
            </w:r>
          </w:p>
        </w:tc>
        <w:tc>
          <w:tcPr>
            <w:tcW w:w="1620" w:type="dxa"/>
            <w:vAlign w:val="center"/>
          </w:tcPr>
          <w:p w:rsidR="00DD1B01" w:rsidRDefault="007D6D36">
            <w:pPr>
              <w:jc w:val="right"/>
            </w:pPr>
            <w:r>
              <w:rPr>
                <w:color w:val="000000"/>
                <w:szCs w:val="21"/>
              </w:rPr>
              <w:t>3,129.19</w:t>
            </w:r>
          </w:p>
        </w:tc>
        <w:tc>
          <w:tcPr>
            <w:tcW w:w="1080" w:type="dxa"/>
            <w:vAlign w:val="center"/>
          </w:tcPr>
          <w:p w:rsidR="00DD1B01" w:rsidRDefault="007D6D36">
            <w:pPr>
              <w:jc w:val="right"/>
            </w:pPr>
            <w:r>
              <w:rPr>
                <w:color w:val="000000"/>
                <w:szCs w:val="21"/>
              </w:rPr>
              <w:t>1.40%</w:t>
            </w:r>
          </w:p>
        </w:tc>
        <w:tc>
          <w:tcPr>
            <w:tcW w:w="1080" w:type="dxa"/>
            <w:vAlign w:val="center"/>
          </w:tcPr>
          <w:p w:rsidR="00DD1B01" w:rsidRDefault="007D6D36">
            <w:pPr>
              <w:jc w:val="left"/>
            </w:pPr>
            <w:r>
              <w:rPr>
                <w:color w:val="000000"/>
                <w:szCs w:val="21"/>
              </w:rPr>
              <w:t>-</w:t>
            </w:r>
          </w:p>
        </w:tc>
      </w:tr>
      <w:tr w:rsidR="00DD1B01">
        <w:tc>
          <w:tcPr>
            <w:tcW w:w="1559" w:type="dxa"/>
            <w:vAlign w:val="center"/>
          </w:tcPr>
          <w:p w:rsidR="00DD1B01" w:rsidRDefault="007D6D36">
            <w:pPr>
              <w:jc w:val="left"/>
            </w:pPr>
            <w:r>
              <w:rPr>
                <w:color w:val="000000"/>
                <w:szCs w:val="21"/>
              </w:rPr>
              <w:t>西部证券股份有限公司</w:t>
            </w:r>
          </w:p>
        </w:tc>
        <w:tc>
          <w:tcPr>
            <w:tcW w:w="779" w:type="dxa"/>
            <w:vAlign w:val="center"/>
          </w:tcPr>
          <w:p w:rsidR="00DD1B01" w:rsidRDefault="007D6D36">
            <w:pPr>
              <w:jc w:val="right"/>
            </w:pPr>
            <w:r>
              <w:rPr>
                <w:color w:val="000000"/>
                <w:szCs w:val="21"/>
              </w:rPr>
              <w:t>2</w:t>
            </w:r>
          </w:p>
        </w:tc>
        <w:tc>
          <w:tcPr>
            <w:tcW w:w="1800" w:type="dxa"/>
            <w:vAlign w:val="center"/>
          </w:tcPr>
          <w:p w:rsidR="00DD1B01" w:rsidRDefault="007D6D36">
            <w:pPr>
              <w:jc w:val="right"/>
            </w:pPr>
            <w:r>
              <w:rPr>
                <w:color w:val="000000"/>
                <w:szCs w:val="21"/>
              </w:rPr>
              <w:t>29,822,303.79</w:t>
            </w:r>
          </w:p>
        </w:tc>
        <w:tc>
          <w:tcPr>
            <w:tcW w:w="1080" w:type="dxa"/>
            <w:vAlign w:val="center"/>
          </w:tcPr>
          <w:p w:rsidR="00DD1B01" w:rsidRDefault="007D6D36">
            <w:pPr>
              <w:jc w:val="right"/>
            </w:pPr>
            <w:r>
              <w:rPr>
                <w:color w:val="000000"/>
                <w:szCs w:val="21"/>
              </w:rPr>
              <w:t>12.47%</w:t>
            </w:r>
          </w:p>
        </w:tc>
        <w:tc>
          <w:tcPr>
            <w:tcW w:w="1620" w:type="dxa"/>
            <w:vAlign w:val="center"/>
          </w:tcPr>
          <w:p w:rsidR="00DD1B01" w:rsidRDefault="007D6D36">
            <w:pPr>
              <w:jc w:val="right"/>
            </w:pPr>
            <w:r>
              <w:rPr>
                <w:color w:val="000000"/>
                <w:szCs w:val="21"/>
              </w:rPr>
              <w:t>27,773.59</w:t>
            </w:r>
          </w:p>
        </w:tc>
        <w:tc>
          <w:tcPr>
            <w:tcW w:w="1080" w:type="dxa"/>
            <w:vAlign w:val="center"/>
          </w:tcPr>
          <w:p w:rsidR="00DD1B01" w:rsidRDefault="007D6D36">
            <w:pPr>
              <w:jc w:val="right"/>
            </w:pPr>
            <w:r>
              <w:rPr>
                <w:color w:val="000000"/>
                <w:szCs w:val="21"/>
              </w:rPr>
              <w:t>12.46%</w:t>
            </w:r>
          </w:p>
        </w:tc>
        <w:tc>
          <w:tcPr>
            <w:tcW w:w="1080" w:type="dxa"/>
            <w:vAlign w:val="center"/>
          </w:tcPr>
          <w:p w:rsidR="00DD1B01" w:rsidRDefault="007D6D36">
            <w:pPr>
              <w:jc w:val="left"/>
            </w:pPr>
            <w:r>
              <w:rPr>
                <w:color w:val="000000"/>
                <w:szCs w:val="21"/>
              </w:rPr>
              <w:t>-</w:t>
            </w:r>
          </w:p>
        </w:tc>
      </w:tr>
      <w:tr w:rsidR="00DD1B01">
        <w:tc>
          <w:tcPr>
            <w:tcW w:w="1559" w:type="dxa"/>
            <w:vAlign w:val="center"/>
          </w:tcPr>
          <w:p w:rsidR="00DD1B01" w:rsidRDefault="007D6D36">
            <w:pPr>
              <w:jc w:val="left"/>
            </w:pPr>
            <w:r>
              <w:rPr>
                <w:color w:val="000000"/>
                <w:szCs w:val="21"/>
              </w:rPr>
              <w:t>国金证券股份有限公司</w:t>
            </w:r>
          </w:p>
        </w:tc>
        <w:tc>
          <w:tcPr>
            <w:tcW w:w="779" w:type="dxa"/>
            <w:vAlign w:val="center"/>
          </w:tcPr>
          <w:p w:rsidR="00DD1B01" w:rsidRDefault="007D6D36">
            <w:pPr>
              <w:jc w:val="right"/>
            </w:pPr>
            <w:r>
              <w:rPr>
                <w:color w:val="000000"/>
                <w:szCs w:val="21"/>
              </w:rPr>
              <w:t>2</w:t>
            </w:r>
          </w:p>
        </w:tc>
        <w:tc>
          <w:tcPr>
            <w:tcW w:w="1800" w:type="dxa"/>
            <w:vAlign w:val="center"/>
          </w:tcPr>
          <w:p w:rsidR="00DD1B01" w:rsidRDefault="007D6D36">
            <w:pPr>
              <w:jc w:val="right"/>
            </w:pPr>
            <w:r>
              <w:rPr>
                <w:color w:val="000000"/>
                <w:szCs w:val="21"/>
              </w:rPr>
              <w:t>29,019,557.38</w:t>
            </w:r>
          </w:p>
        </w:tc>
        <w:tc>
          <w:tcPr>
            <w:tcW w:w="1080" w:type="dxa"/>
            <w:vAlign w:val="center"/>
          </w:tcPr>
          <w:p w:rsidR="00DD1B01" w:rsidRDefault="007D6D36">
            <w:pPr>
              <w:jc w:val="right"/>
            </w:pPr>
            <w:r>
              <w:rPr>
                <w:color w:val="000000"/>
                <w:szCs w:val="21"/>
              </w:rPr>
              <w:t>12.13%</w:t>
            </w:r>
          </w:p>
        </w:tc>
        <w:tc>
          <w:tcPr>
            <w:tcW w:w="1620" w:type="dxa"/>
            <w:vAlign w:val="center"/>
          </w:tcPr>
          <w:p w:rsidR="00DD1B01" w:rsidRDefault="007D6D36">
            <w:pPr>
              <w:jc w:val="right"/>
            </w:pPr>
            <w:r>
              <w:rPr>
                <w:color w:val="000000"/>
                <w:szCs w:val="21"/>
              </w:rPr>
              <w:t>27,025.96</w:t>
            </w:r>
          </w:p>
        </w:tc>
        <w:tc>
          <w:tcPr>
            <w:tcW w:w="1080" w:type="dxa"/>
            <w:vAlign w:val="center"/>
          </w:tcPr>
          <w:p w:rsidR="00DD1B01" w:rsidRDefault="007D6D36">
            <w:pPr>
              <w:jc w:val="right"/>
            </w:pPr>
            <w:r>
              <w:rPr>
                <w:color w:val="000000"/>
                <w:szCs w:val="21"/>
              </w:rPr>
              <w:t>12.13%</w:t>
            </w:r>
          </w:p>
        </w:tc>
        <w:tc>
          <w:tcPr>
            <w:tcW w:w="1080" w:type="dxa"/>
            <w:vAlign w:val="center"/>
          </w:tcPr>
          <w:p w:rsidR="00DD1B01" w:rsidRDefault="007D6D36">
            <w:pPr>
              <w:jc w:val="left"/>
            </w:pPr>
            <w:r>
              <w:rPr>
                <w:color w:val="000000"/>
                <w:szCs w:val="21"/>
              </w:rPr>
              <w:t>-</w:t>
            </w:r>
          </w:p>
        </w:tc>
      </w:tr>
      <w:tr w:rsidR="00DD1B01">
        <w:tc>
          <w:tcPr>
            <w:tcW w:w="1559" w:type="dxa"/>
            <w:vAlign w:val="center"/>
          </w:tcPr>
          <w:p w:rsidR="00DD1B01" w:rsidRDefault="007D6D36">
            <w:pPr>
              <w:jc w:val="left"/>
            </w:pPr>
            <w:r>
              <w:rPr>
                <w:color w:val="000000"/>
                <w:szCs w:val="21"/>
              </w:rPr>
              <w:t>申万宏源证券有限公司</w:t>
            </w:r>
          </w:p>
        </w:tc>
        <w:tc>
          <w:tcPr>
            <w:tcW w:w="779" w:type="dxa"/>
            <w:vAlign w:val="center"/>
          </w:tcPr>
          <w:p w:rsidR="00DD1B01" w:rsidRDefault="007D6D36">
            <w:pPr>
              <w:jc w:val="right"/>
            </w:pPr>
            <w:r>
              <w:rPr>
                <w:color w:val="000000"/>
                <w:szCs w:val="21"/>
              </w:rPr>
              <w:t>3</w:t>
            </w:r>
          </w:p>
        </w:tc>
        <w:tc>
          <w:tcPr>
            <w:tcW w:w="1800" w:type="dxa"/>
            <w:vAlign w:val="center"/>
          </w:tcPr>
          <w:p w:rsidR="00DD1B01" w:rsidRDefault="007D6D36">
            <w:pPr>
              <w:jc w:val="right"/>
            </w:pPr>
            <w:r>
              <w:rPr>
                <w:color w:val="000000"/>
                <w:szCs w:val="21"/>
              </w:rPr>
              <w:t>207,229.20</w:t>
            </w:r>
          </w:p>
        </w:tc>
        <w:tc>
          <w:tcPr>
            <w:tcW w:w="1080" w:type="dxa"/>
            <w:vAlign w:val="center"/>
          </w:tcPr>
          <w:p w:rsidR="00DD1B01" w:rsidRDefault="007D6D36">
            <w:pPr>
              <w:jc w:val="right"/>
            </w:pPr>
            <w:r>
              <w:rPr>
                <w:color w:val="000000"/>
                <w:szCs w:val="21"/>
              </w:rPr>
              <w:t>0.09%</w:t>
            </w:r>
          </w:p>
        </w:tc>
        <w:tc>
          <w:tcPr>
            <w:tcW w:w="1620" w:type="dxa"/>
            <w:vAlign w:val="center"/>
          </w:tcPr>
          <w:p w:rsidR="00DD1B01" w:rsidRDefault="007D6D36">
            <w:pPr>
              <w:jc w:val="right"/>
            </w:pPr>
            <w:r>
              <w:rPr>
                <w:color w:val="000000"/>
                <w:szCs w:val="21"/>
              </w:rPr>
              <w:t>192.99</w:t>
            </w:r>
          </w:p>
        </w:tc>
        <w:tc>
          <w:tcPr>
            <w:tcW w:w="1080" w:type="dxa"/>
            <w:vAlign w:val="center"/>
          </w:tcPr>
          <w:p w:rsidR="00DD1B01" w:rsidRDefault="007D6D36">
            <w:pPr>
              <w:jc w:val="right"/>
            </w:pPr>
            <w:r>
              <w:rPr>
                <w:color w:val="000000"/>
                <w:szCs w:val="21"/>
              </w:rPr>
              <w:t>0.09%</w:t>
            </w:r>
          </w:p>
        </w:tc>
        <w:tc>
          <w:tcPr>
            <w:tcW w:w="1080" w:type="dxa"/>
            <w:vAlign w:val="center"/>
          </w:tcPr>
          <w:p w:rsidR="00DD1B01" w:rsidRDefault="007D6D36">
            <w:pPr>
              <w:jc w:val="left"/>
            </w:pPr>
            <w:r>
              <w:rPr>
                <w:color w:val="000000"/>
                <w:szCs w:val="21"/>
              </w:rPr>
              <w:t>-</w:t>
            </w:r>
          </w:p>
        </w:tc>
      </w:tr>
      <w:tr w:rsidR="00DD1B01">
        <w:tc>
          <w:tcPr>
            <w:tcW w:w="1559" w:type="dxa"/>
            <w:vAlign w:val="center"/>
          </w:tcPr>
          <w:p w:rsidR="00DD1B01" w:rsidRDefault="007D6D36">
            <w:pPr>
              <w:jc w:val="left"/>
            </w:pPr>
            <w:r>
              <w:rPr>
                <w:color w:val="000000"/>
                <w:szCs w:val="21"/>
              </w:rPr>
              <w:t>华泰证券股份有限公司</w:t>
            </w:r>
          </w:p>
        </w:tc>
        <w:tc>
          <w:tcPr>
            <w:tcW w:w="779" w:type="dxa"/>
            <w:vAlign w:val="center"/>
          </w:tcPr>
          <w:p w:rsidR="00DD1B01" w:rsidRDefault="007D6D36">
            <w:pPr>
              <w:jc w:val="right"/>
            </w:pPr>
            <w:r>
              <w:rPr>
                <w:color w:val="000000"/>
                <w:szCs w:val="21"/>
              </w:rPr>
              <w:t>1</w:t>
            </w:r>
          </w:p>
        </w:tc>
        <w:tc>
          <w:tcPr>
            <w:tcW w:w="1800" w:type="dxa"/>
            <w:vAlign w:val="center"/>
          </w:tcPr>
          <w:p w:rsidR="00DD1B01" w:rsidRDefault="007D6D36">
            <w:pPr>
              <w:jc w:val="right"/>
            </w:pPr>
            <w:r>
              <w:rPr>
                <w:color w:val="000000"/>
                <w:szCs w:val="21"/>
              </w:rPr>
              <w:t>15,391,221.51</w:t>
            </w:r>
          </w:p>
        </w:tc>
        <w:tc>
          <w:tcPr>
            <w:tcW w:w="1080" w:type="dxa"/>
            <w:vAlign w:val="center"/>
          </w:tcPr>
          <w:p w:rsidR="00DD1B01" w:rsidRDefault="007D6D36">
            <w:pPr>
              <w:jc w:val="right"/>
            </w:pPr>
            <w:r>
              <w:rPr>
                <w:color w:val="000000"/>
                <w:szCs w:val="21"/>
              </w:rPr>
              <w:t>6.43%</w:t>
            </w:r>
          </w:p>
        </w:tc>
        <w:tc>
          <w:tcPr>
            <w:tcW w:w="1620" w:type="dxa"/>
            <w:vAlign w:val="center"/>
          </w:tcPr>
          <w:p w:rsidR="00DD1B01" w:rsidRDefault="007D6D36">
            <w:pPr>
              <w:jc w:val="right"/>
            </w:pPr>
            <w:r>
              <w:rPr>
                <w:color w:val="000000"/>
                <w:szCs w:val="21"/>
              </w:rPr>
              <w:t>14,333.78</w:t>
            </w:r>
          </w:p>
        </w:tc>
        <w:tc>
          <w:tcPr>
            <w:tcW w:w="1080" w:type="dxa"/>
            <w:vAlign w:val="center"/>
          </w:tcPr>
          <w:p w:rsidR="00DD1B01" w:rsidRDefault="007D6D36">
            <w:pPr>
              <w:jc w:val="right"/>
            </w:pPr>
            <w:r>
              <w:rPr>
                <w:color w:val="000000"/>
                <w:szCs w:val="21"/>
              </w:rPr>
              <w:t>6.43%</w:t>
            </w:r>
          </w:p>
        </w:tc>
        <w:tc>
          <w:tcPr>
            <w:tcW w:w="1080" w:type="dxa"/>
            <w:vAlign w:val="center"/>
          </w:tcPr>
          <w:p w:rsidR="00DD1B01" w:rsidRDefault="007D6D36">
            <w:pPr>
              <w:jc w:val="left"/>
            </w:pPr>
            <w:r>
              <w:rPr>
                <w:color w:val="000000"/>
                <w:szCs w:val="21"/>
              </w:rPr>
              <w:t>-</w:t>
            </w:r>
          </w:p>
        </w:tc>
      </w:tr>
      <w:tr w:rsidR="00DD1B01">
        <w:tc>
          <w:tcPr>
            <w:tcW w:w="1559" w:type="dxa"/>
            <w:vAlign w:val="center"/>
          </w:tcPr>
          <w:p w:rsidR="00DD1B01" w:rsidRDefault="007D6D36">
            <w:pPr>
              <w:jc w:val="left"/>
            </w:pPr>
            <w:r>
              <w:rPr>
                <w:color w:val="000000"/>
                <w:szCs w:val="21"/>
              </w:rPr>
              <w:t>中信证券股份有限公司</w:t>
            </w:r>
          </w:p>
        </w:tc>
        <w:tc>
          <w:tcPr>
            <w:tcW w:w="779" w:type="dxa"/>
            <w:vAlign w:val="center"/>
          </w:tcPr>
          <w:p w:rsidR="00DD1B01" w:rsidRDefault="007D6D36">
            <w:pPr>
              <w:jc w:val="right"/>
            </w:pPr>
            <w:r>
              <w:rPr>
                <w:color w:val="000000"/>
                <w:szCs w:val="21"/>
              </w:rPr>
              <w:t>1</w:t>
            </w:r>
          </w:p>
        </w:tc>
        <w:tc>
          <w:tcPr>
            <w:tcW w:w="1800" w:type="dxa"/>
            <w:vAlign w:val="center"/>
          </w:tcPr>
          <w:p w:rsidR="00DD1B01" w:rsidRDefault="007D6D36">
            <w:pPr>
              <w:jc w:val="right"/>
            </w:pPr>
            <w:r>
              <w:rPr>
                <w:color w:val="000000"/>
                <w:szCs w:val="21"/>
              </w:rPr>
              <w:t>14,722,474.77</w:t>
            </w:r>
          </w:p>
        </w:tc>
        <w:tc>
          <w:tcPr>
            <w:tcW w:w="1080" w:type="dxa"/>
            <w:vAlign w:val="center"/>
          </w:tcPr>
          <w:p w:rsidR="00DD1B01" w:rsidRDefault="007D6D36">
            <w:pPr>
              <w:jc w:val="right"/>
            </w:pPr>
            <w:r>
              <w:rPr>
                <w:color w:val="000000"/>
                <w:szCs w:val="21"/>
              </w:rPr>
              <w:t>6.15%</w:t>
            </w:r>
          </w:p>
        </w:tc>
        <w:tc>
          <w:tcPr>
            <w:tcW w:w="1620" w:type="dxa"/>
            <w:vAlign w:val="center"/>
          </w:tcPr>
          <w:p w:rsidR="00DD1B01" w:rsidRDefault="007D6D36">
            <w:pPr>
              <w:jc w:val="right"/>
            </w:pPr>
            <w:r>
              <w:rPr>
                <w:color w:val="000000"/>
                <w:szCs w:val="21"/>
              </w:rPr>
              <w:t>13,710.96</w:t>
            </w:r>
          </w:p>
        </w:tc>
        <w:tc>
          <w:tcPr>
            <w:tcW w:w="1080" w:type="dxa"/>
            <w:vAlign w:val="center"/>
          </w:tcPr>
          <w:p w:rsidR="00DD1B01" w:rsidRDefault="007D6D36">
            <w:pPr>
              <w:jc w:val="right"/>
            </w:pPr>
            <w:r>
              <w:rPr>
                <w:color w:val="000000"/>
                <w:szCs w:val="21"/>
              </w:rPr>
              <w:t>6.15%</w:t>
            </w:r>
          </w:p>
        </w:tc>
        <w:tc>
          <w:tcPr>
            <w:tcW w:w="1080" w:type="dxa"/>
            <w:vAlign w:val="center"/>
          </w:tcPr>
          <w:p w:rsidR="00DD1B01" w:rsidRDefault="007D6D36">
            <w:pPr>
              <w:jc w:val="left"/>
            </w:pPr>
            <w:r>
              <w:rPr>
                <w:color w:val="000000"/>
                <w:szCs w:val="21"/>
              </w:rPr>
              <w:t>-</w:t>
            </w:r>
          </w:p>
        </w:tc>
      </w:tr>
      <w:tr w:rsidR="00DD1B01">
        <w:tc>
          <w:tcPr>
            <w:tcW w:w="1559" w:type="dxa"/>
            <w:vAlign w:val="center"/>
          </w:tcPr>
          <w:p w:rsidR="00DD1B01" w:rsidRDefault="007D6D36">
            <w:pPr>
              <w:jc w:val="left"/>
            </w:pPr>
            <w:r>
              <w:rPr>
                <w:color w:val="000000"/>
                <w:szCs w:val="21"/>
              </w:rPr>
              <w:t>瑞银证券有限责任公司</w:t>
            </w:r>
          </w:p>
        </w:tc>
        <w:tc>
          <w:tcPr>
            <w:tcW w:w="779" w:type="dxa"/>
            <w:vAlign w:val="center"/>
          </w:tcPr>
          <w:p w:rsidR="00DD1B01" w:rsidRDefault="007D6D36">
            <w:pPr>
              <w:jc w:val="right"/>
            </w:pPr>
            <w:r>
              <w:rPr>
                <w:color w:val="000000"/>
                <w:szCs w:val="21"/>
              </w:rPr>
              <w:t>1</w:t>
            </w:r>
          </w:p>
        </w:tc>
        <w:tc>
          <w:tcPr>
            <w:tcW w:w="1800" w:type="dxa"/>
            <w:vAlign w:val="center"/>
          </w:tcPr>
          <w:p w:rsidR="00DD1B01" w:rsidRDefault="007D6D36">
            <w:pPr>
              <w:jc w:val="right"/>
            </w:pPr>
            <w:r>
              <w:rPr>
                <w:color w:val="000000"/>
                <w:szCs w:val="21"/>
              </w:rPr>
              <w:t>12,220,750.74</w:t>
            </w:r>
          </w:p>
        </w:tc>
        <w:tc>
          <w:tcPr>
            <w:tcW w:w="1080" w:type="dxa"/>
            <w:vAlign w:val="center"/>
          </w:tcPr>
          <w:p w:rsidR="00DD1B01" w:rsidRDefault="007D6D36">
            <w:pPr>
              <w:jc w:val="right"/>
            </w:pPr>
            <w:r>
              <w:rPr>
                <w:color w:val="000000"/>
                <w:szCs w:val="21"/>
              </w:rPr>
              <w:t>5.11%</w:t>
            </w:r>
          </w:p>
        </w:tc>
        <w:tc>
          <w:tcPr>
            <w:tcW w:w="1620" w:type="dxa"/>
            <w:vAlign w:val="center"/>
          </w:tcPr>
          <w:p w:rsidR="00DD1B01" w:rsidRDefault="007D6D36">
            <w:pPr>
              <w:jc w:val="right"/>
            </w:pPr>
            <w:r>
              <w:rPr>
                <w:color w:val="000000"/>
                <w:szCs w:val="21"/>
              </w:rPr>
              <w:t>11,381.14</w:t>
            </w:r>
          </w:p>
        </w:tc>
        <w:tc>
          <w:tcPr>
            <w:tcW w:w="1080" w:type="dxa"/>
            <w:vAlign w:val="center"/>
          </w:tcPr>
          <w:p w:rsidR="00DD1B01" w:rsidRDefault="007D6D36">
            <w:pPr>
              <w:jc w:val="right"/>
            </w:pPr>
            <w:r>
              <w:rPr>
                <w:color w:val="000000"/>
                <w:szCs w:val="21"/>
              </w:rPr>
              <w:t>5.11%</w:t>
            </w:r>
          </w:p>
        </w:tc>
        <w:tc>
          <w:tcPr>
            <w:tcW w:w="1080" w:type="dxa"/>
            <w:vAlign w:val="center"/>
          </w:tcPr>
          <w:p w:rsidR="00DD1B01" w:rsidRDefault="007D6D36">
            <w:pPr>
              <w:jc w:val="left"/>
            </w:pPr>
            <w:r>
              <w:rPr>
                <w:color w:val="000000"/>
                <w:szCs w:val="21"/>
              </w:rPr>
              <w:t>-</w:t>
            </w:r>
          </w:p>
        </w:tc>
      </w:tr>
      <w:tr w:rsidR="00DD1B01">
        <w:tc>
          <w:tcPr>
            <w:tcW w:w="1559" w:type="dxa"/>
            <w:vAlign w:val="center"/>
          </w:tcPr>
          <w:p w:rsidR="00DD1B01" w:rsidRDefault="007D6D36">
            <w:pPr>
              <w:jc w:val="left"/>
            </w:pPr>
            <w:r>
              <w:rPr>
                <w:color w:val="000000"/>
                <w:szCs w:val="21"/>
              </w:rPr>
              <w:t>光大证券股份有限公司</w:t>
            </w:r>
          </w:p>
        </w:tc>
        <w:tc>
          <w:tcPr>
            <w:tcW w:w="779" w:type="dxa"/>
            <w:vAlign w:val="center"/>
          </w:tcPr>
          <w:p w:rsidR="00DD1B01" w:rsidRDefault="007D6D36">
            <w:pPr>
              <w:jc w:val="right"/>
            </w:pPr>
            <w:r>
              <w:rPr>
                <w:color w:val="000000"/>
                <w:szCs w:val="21"/>
              </w:rPr>
              <w:t>2</w:t>
            </w:r>
          </w:p>
        </w:tc>
        <w:tc>
          <w:tcPr>
            <w:tcW w:w="1800" w:type="dxa"/>
            <w:vAlign w:val="center"/>
          </w:tcPr>
          <w:p w:rsidR="00DD1B01" w:rsidRDefault="007D6D36">
            <w:pPr>
              <w:jc w:val="right"/>
            </w:pPr>
            <w:r>
              <w:rPr>
                <w:color w:val="000000"/>
                <w:szCs w:val="21"/>
              </w:rPr>
              <w:t>10,742,286.11</w:t>
            </w:r>
          </w:p>
        </w:tc>
        <w:tc>
          <w:tcPr>
            <w:tcW w:w="1080" w:type="dxa"/>
            <w:vAlign w:val="center"/>
          </w:tcPr>
          <w:p w:rsidR="00DD1B01" w:rsidRDefault="007D6D36">
            <w:pPr>
              <w:jc w:val="right"/>
            </w:pPr>
            <w:r>
              <w:rPr>
                <w:color w:val="000000"/>
                <w:szCs w:val="21"/>
              </w:rPr>
              <w:t>4.49%</w:t>
            </w:r>
          </w:p>
        </w:tc>
        <w:tc>
          <w:tcPr>
            <w:tcW w:w="1620" w:type="dxa"/>
            <w:vAlign w:val="center"/>
          </w:tcPr>
          <w:p w:rsidR="00DD1B01" w:rsidRDefault="007D6D36">
            <w:pPr>
              <w:jc w:val="right"/>
            </w:pPr>
            <w:r>
              <w:rPr>
                <w:color w:val="000000"/>
                <w:szCs w:val="21"/>
              </w:rPr>
              <w:t>10,004.53</w:t>
            </w:r>
          </w:p>
        </w:tc>
        <w:tc>
          <w:tcPr>
            <w:tcW w:w="1080" w:type="dxa"/>
            <w:vAlign w:val="center"/>
          </w:tcPr>
          <w:p w:rsidR="00DD1B01" w:rsidRDefault="007D6D36">
            <w:pPr>
              <w:jc w:val="right"/>
            </w:pPr>
            <w:r>
              <w:rPr>
                <w:color w:val="000000"/>
                <w:szCs w:val="21"/>
              </w:rPr>
              <w:t>4.49%</w:t>
            </w:r>
          </w:p>
        </w:tc>
        <w:tc>
          <w:tcPr>
            <w:tcW w:w="1080" w:type="dxa"/>
            <w:vAlign w:val="center"/>
          </w:tcPr>
          <w:p w:rsidR="00DD1B01" w:rsidRDefault="007D6D36">
            <w:pPr>
              <w:jc w:val="left"/>
            </w:pPr>
            <w:r>
              <w:rPr>
                <w:color w:val="000000"/>
                <w:szCs w:val="21"/>
              </w:rPr>
              <w:t>-</w:t>
            </w:r>
          </w:p>
        </w:tc>
      </w:tr>
      <w:tr w:rsidR="00DD1B01">
        <w:tc>
          <w:tcPr>
            <w:tcW w:w="1559" w:type="dxa"/>
            <w:vAlign w:val="center"/>
          </w:tcPr>
          <w:p w:rsidR="00DD1B01" w:rsidRDefault="007D6D36">
            <w:pPr>
              <w:jc w:val="left"/>
            </w:pPr>
            <w:r>
              <w:rPr>
                <w:color w:val="000000"/>
                <w:szCs w:val="21"/>
              </w:rPr>
              <w:t>招商证券股份有限公司</w:t>
            </w:r>
          </w:p>
        </w:tc>
        <w:tc>
          <w:tcPr>
            <w:tcW w:w="779" w:type="dxa"/>
            <w:vAlign w:val="center"/>
          </w:tcPr>
          <w:p w:rsidR="00DD1B01" w:rsidRDefault="007D6D36">
            <w:pPr>
              <w:jc w:val="right"/>
            </w:pPr>
            <w:r>
              <w:rPr>
                <w:color w:val="000000"/>
                <w:szCs w:val="21"/>
              </w:rPr>
              <w:t>1</w:t>
            </w:r>
          </w:p>
        </w:tc>
        <w:tc>
          <w:tcPr>
            <w:tcW w:w="1800" w:type="dxa"/>
            <w:vAlign w:val="center"/>
          </w:tcPr>
          <w:p w:rsidR="00DD1B01" w:rsidRDefault="007D6D36">
            <w:pPr>
              <w:jc w:val="right"/>
            </w:pPr>
            <w:r>
              <w:rPr>
                <w:color w:val="000000"/>
                <w:szCs w:val="21"/>
              </w:rPr>
              <w:t>10,732,942.49</w:t>
            </w:r>
          </w:p>
        </w:tc>
        <w:tc>
          <w:tcPr>
            <w:tcW w:w="1080" w:type="dxa"/>
            <w:vAlign w:val="center"/>
          </w:tcPr>
          <w:p w:rsidR="00DD1B01" w:rsidRDefault="007D6D36">
            <w:pPr>
              <w:jc w:val="right"/>
            </w:pPr>
            <w:r>
              <w:rPr>
                <w:color w:val="000000"/>
                <w:szCs w:val="21"/>
              </w:rPr>
              <w:t>4.49%</w:t>
            </w:r>
          </w:p>
        </w:tc>
        <w:tc>
          <w:tcPr>
            <w:tcW w:w="1620" w:type="dxa"/>
            <w:vAlign w:val="center"/>
          </w:tcPr>
          <w:p w:rsidR="00DD1B01" w:rsidRDefault="007D6D36">
            <w:pPr>
              <w:jc w:val="right"/>
            </w:pPr>
            <w:r>
              <w:rPr>
                <w:color w:val="000000"/>
                <w:szCs w:val="21"/>
              </w:rPr>
              <w:t>9,995.63</w:t>
            </w:r>
          </w:p>
        </w:tc>
        <w:tc>
          <w:tcPr>
            <w:tcW w:w="1080" w:type="dxa"/>
            <w:vAlign w:val="center"/>
          </w:tcPr>
          <w:p w:rsidR="00DD1B01" w:rsidRDefault="007D6D36">
            <w:pPr>
              <w:jc w:val="right"/>
            </w:pPr>
            <w:r>
              <w:rPr>
                <w:color w:val="000000"/>
                <w:szCs w:val="21"/>
              </w:rPr>
              <w:t>4.49%</w:t>
            </w:r>
          </w:p>
        </w:tc>
        <w:tc>
          <w:tcPr>
            <w:tcW w:w="1080" w:type="dxa"/>
            <w:vAlign w:val="center"/>
          </w:tcPr>
          <w:p w:rsidR="00DD1B01" w:rsidRDefault="007D6D36">
            <w:pPr>
              <w:jc w:val="left"/>
            </w:pPr>
            <w:r>
              <w:rPr>
                <w:color w:val="000000"/>
                <w:szCs w:val="21"/>
              </w:rPr>
              <w:t>-</w:t>
            </w:r>
          </w:p>
        </w:tc>
      </w:tr>
      <w:tr w:rsidR="00DD1B01">
        <w:tc>
          <w:tcPr>
            <w:tcW w:w="1559" w:type="dxa"/>
            <w:vAlign w:val="center"/>
          </w:tcPr>
          <w:p w:rsidR="00DD1B01" w:rsidRDefault="007D6D36">
            <w:pPr>
              <w:jc w:val="left"/>
            </w:pPr>
            <w:r>
              <w:rPr>
                <w:color w:val="000000"/>
                <w:szCs w:val="21"/>
              </w:rPr>
              <w:t>海通证券股份有限公司</w:t>
            </w:r>
          </w:p>
        </w:tc>
        <w:tc>
          <w:tcPr>
            <w:tcW w:w="779" w:type="dxa"/>
            <w:vAlign w:val="center"/>
          </w:tcPr>
          <w:p w:rsidR="00DD1B01" w:rsidRDefault="007D6D36">
            <w:pPr>
              <w:jc w:val="right"/>
            </w:pPr>
            <w:r>
              <w:rPr>
                <w:color w:val="000000"/>
                <w:szCs w:val="21"/>
              </w:rPr>
              <w:t>1</w:t>
            </w:r>
          </w:p>
        </w:tc>
        <w:tc>
          <w:tcPr>
            <w:tcW w:w="1800" w:type="dxa"/>
            <w:vAlign w:val="center"/>
          </w:tcPr>
          <w:p w:rsidR="00DD1B01" w:rsidRDefault="007D6D36">
            <w:pPr>
              <w:jc w:val="right"/>
            </w:pPr>
            <w:r>
              <w:rPr>
                <w:color w:val="000000"/>
                <w:szCs w:val="21"/>
              </w:rPr>
              <w:t>-</w:t>
            </w:r>
          </w:p>
        </w:tc>
        <w:tc>
          <w:tcPr>
            <w:tcW w:w="1080" w:type="dxa"/>
            <w:vAlign w:val="center"/>
          </w:tcPr>
          <w:p w:rsidR="00DD1B01" w:rsidRDefault="007D6D36">
            <w:pPr>
              <w:jc w:val="right"/>
            </w:pPr>
            <w:r>
              <w:rPr>
                <w:color w:val="000000"/>
                <w:szCs w:val="21"/>
              </w:rPr>
              <w:t>-</w:t>
            </w:r>
          </w:p>
        </w:tc>
        <w:tc>
          <w:tcPr>
            <w:tcW w:w="1620" w:type="dxa"/>
            <w:vAlign w:val="center"/>
          </w:tcPr>
          <w:p w:rsidR="00DD1B01" w:rsidRDefault="007D6D36">
            <w:pPr>
              <w:jc w:val="right"/>
            </w:pPr>
            <w:r>
              <w:rPr>
                <w:color w:val="000000"/>
                <w:szCs w:val="21"/>
              </w:rPr>
              <w:t>-</w:t>
            </w:r>
          </w:p>
        </w:tc>
        <w:tc>
          <w:tcPr>
            <w:tcW w:w="1080" w:type="dxa"/>
            <w:vAlign w:val="center"/>
          </w:tcPr>
          <w:p w:rsidR="00DD1B01" w:rsidRDefault="007D6D36">
            <w:pPr>
              <w:jc w:val="right"/>
            </w:pPr>
            <w:r>
              <w:rPr>
                <w:color w:val="000000"/>
                <w:szCs w:val="21"/>
              </w:rPr>
              <w:t>-</w:t>
            </w:r>
          </w:p>
        </w:tc>
        <w:tc>
          <w:tcPr>
            <w:tcW w:w="1080" w:type="dxa"/>
            <w:vAlign w:val="center"/>
          </w:tcPr>
          <w:p w:rsidR="00DD1B01" w:rsidRDefault="007D6D36">
            <w:pPr>
              <w:jc w:val="left"/>
            </w:pPr>
            <w:r>
              <w:rPr>
                <w:color w:val="000000"/>
                <w:szCs w:val="21"/>
              </w:rPr>
              <w:t>-</w:t>
            </w:r>
          </w:p>
        </w:tc>
      </w:tr>
      <w:tr w:rsidR="00DD1B01">
        <w:tc>
          <w:tcPr>
            <w:tcW w:w="1559" w:type="dxa"/>
            <w:vAlign w:val="center"/>
          </w:tcPr>
          <w:p w:rsidR="00DD1B01" w:rsidRDefault="007D6D36">
            <w:pPr>
              <w:jc w:val="left"/>
            </w:pPr>
            <w:r>
              <w:rPr>
                <w:color w:val="000000"/>
                <w:szCs w:val="21"/>
              </w:rPr>
              <w:t>中银国际证券有限责任公司</w:t>
            </w:r>
          </w:p>
        </w:tc>
        <w:tc>
          <w:tcPr>
            <w:tcW w:w="779" w:type="dxa"/>
            <w:vAlign w:val="center"/>
          </w:tcPr>
          <w:p w:rsidR="00DD1B01" w:rsidRDefault="007D6D36">
            <w:pPr>
              <w:jc w:val="right"/>
            </w:pPr>
            <w:r>
              <w:rPr>
                <w:color w:val="000000"/>
                <w:szCs w:val="21"/>
              </w:rPr>
              <w:t>1</w:t>
            </w:r>
          </w:p>
        </w:tc>
        <w:tc>
          <w:tcPr>
            <w:tcW w:w="1800" w:type="dxa"/>
            <w:vAlign w:val="center"/>
          </w:tcPr>
          <w:p w:rsidR="00DD1B01" w:rsidRDefault="007D6D36">
            <w:pPr>
              <w:jc w:val="right"/>
            </w:pPr>
            <w:r>
              <w:rPr>
                <w:color w:val="000000"/>
                <w:szCs w:val="21"/>
              </w:rPr>
              <w:t>-</w:t>
            </w:r>
          </w:p>
        </w:tc>
        <w:tc>
          <w:tcPr>
            <w:tcW w:w="1080" w:type="dxa"/>
            <w:vAlign w:val="center"/>
          </w:tcPr>
          <w:p w:rsidR="00DD1B01" w:rsidRDefault="007D6D36">
            <w:pPr>
              <w:jc w:val="right"/>
            </w:pPr>
            <w:r>
              <w:rPr>
                <w:color w:val="000000"/>
                <w:szCs w:val="21"/>
              </w:rPr>
              <w:t>-</w:t>
            </w:r>
          </w:p>
        </w:tc>
        <w:tc>
          <w:tcPr>
            <w:tcW w:w="1620" w:type="dxa"/>
            <w:vAlign w:val="center"/>
          </w:tcPr>
          <w:p w:rsidR="00DD1B01" w:rsidRDefault="007D6D36">
            <w:pPr>
              <w:jc w:val="right"/>
            </w:pPr>
            <w:r>
              <w:rPr>
                <w:color w:val="000000"/>
                <w:szCs w:val="21"/>
              </w:rPr>
              <w:t>-</w:t>
            </w:r>
          </w:p>
        </w:tc>
        <w:tc>
          <w:tcPr>
            <w:tcW w:w="1080" w:type="dxa"/>
            <w:vAlign w:val="center"/>
          </w:tcPr>
          <w:p w:rsidR="00DD1B01" w:rsidRDefault="007D6D36">
            <w:pPr>
              <w:jc w:val="right"/>
            </w:pPr>
            <w:r>
              <w:rPr>
                <w:color w:val="000000"/>
                <w:szCs w:val="21"/>
              </w:rPr>
              <w:t>-</w:t>
            </w:r>
          </w:p>
        </w:tc>
        <w:tc>
          <w:tcPr>
            <w:tcW w:w="1080" w:type="dxa"/>
            <w:vAlign w:val="center"/>
          </w:tcPr>
          <w:p w:rsidR="00DD1B01" w:rsidRDefault="007D6D36">
            <w:pPr>
              <w:jc w:val="left"/>
            </w:pPr>
            <w:r>
              <w:rPr>
                <w:color w:val="000000"/>
                <w:szCs w:val="21"/>
              </w:rPr>
              <w:t>-</w:t>
            </w:r>
          </w:p>
        </w:tc>
      </w:tr>
      <w:tr w:rsidR="00DD1B01">
        <w:tc>
          <w:tcPr>
            <w:tcW w:w="1559" w:type="dxa"/>
            <w:vAlign w:val="center"/>
          </w:tcPr>
          <w:p w:rsidR="00DD1B01" w:rsidRDefault="007D6D36">
            <w:pPr>
              <w:jc w:val="left"/>
            </w:pPr>
            <w:r>
              <w:rPr>
                <w:color w:val="000000"/>
                <w:szCs w:val="21"/>
              </w:rPr>
              <w:t>安信证券股份有限公司</w:t>
            </w:r>
          </w:p>
        </w:tc>
        <w:tc>
          <w:tcPr>
            <w:tcW w:w="779" w:type="dxa"/>
            <w:vAlign w:val="center"/>
          </w:tcPr>
          <w:p w:rsidR="00DD1B01" w:rsidRDefault="007D6D36">
            <w:pPr>
              <w:jc w:val="right"/>
            </w:pPr>
            <w:r>
              <w:rPr>
                <w:color w:val="000000"/>
                <w:szCs w:val="21"/>
              </w:rPr>
              <w:t>2</w:t>
            </w:r>
          </w:p>
        </w:tc>
        <w:tc>
          <w:tcPr>
            <w:tcW w:w="1800" w:type="dxa"/>
            <w:vAlign w:val="center"/>
          </w:tcPr>
          <w:p w:rsidR="00DD1B01" w:rsidRDefault="007D6D36">
            <w:pPr>
              <w:jc w:val="right"/>
            </w:pPr>
            <w:r>
              <w:rPr>
                <w:color w:val="000000"/>
                <w:szCs w:val="21"/>
              </w:rPr>
              <w:t>-</w:t>
            </w:r>
          </w:p>
        </w:tc>
        <w:tc>
          <w:tcPr>
            <w:tcW w:w="1080" w:type="dxa"/>
            <w:vAlign w:val="center"/>
          </w:tcPr>
          <w:p w:rsidR="00DD1B01" w:rsidRDefault="007D6D36">
            <w:pPr>
              <w:jc w:val="right"/>
            </w:pPr>
            <w:r>
              <w:rPr>
                <w:color w:val="000000"/>
                <w:szCs w:val="21"/>
              </w:rPr>
              <w:t>-</w:t>
            </w:r>
          </w:p>
        </w:tc>
        <w:tc>
          <w:tcPr>
            <w:tcW w:w="1620" w:type="dxa"/>
            <w:vAlign w:val="center"/>
          </w:tcPr>
          <w:p w:rsidR="00DD1B01" w:rsidRDefault="007D6D36">
            <w:pPr>
              <w:jc w:val="right"/>
            </w:pPr>
            <w:r>
              <w:rPr>
                <w:color w:val="000000"/>
                <w:szCs w:val="21"/>
              </w:rPr>
              <w:t>-</w:t>
            </w:r>
          </w:p>
        </w:tc>
        <w:tc>
          <w:tcPr>
            <w:tcW w:w="1080" w:type="dxa"/>
            <w:vAlign w:val="center"/>
          </w:tcPr>
          <w:p w:rsidR="00DD1B01" w:rsidRDefault="007D6D36">
            <w:pPr>
              <w:jc w:val="right"/>
            </w:pPr>
            <w:r>
              <w:rPr>
                <w:color w:val="000000"/>
                <w:szCs w:val="21"/>
              </w:rPr>
              <w:t>-</w:t>
            </w:r>
          </w:p>
        </w:tc>
        <w:tc>
          <w:tcPr>
            <w:tcW w:w="1080" w:type="dxa"/>
            <w:vAlign w:val="center"/>
          </w:tcPr>
          <w:p w:rsidR="00DD1B01" w:rsidRDefault="007D6D36">
            <w:pPr>
              <w:jc w:val="left"/>
            </w:pPr>
            <w:r>
              <w:rPr>
                <w:color w:val="000000"/>
                <w:szCs w:val="21"/>
              </w:rPr>
              <w:t>-</w:t>
            </w:r>
          </w:p>
        </w:tc>
      </w:tr>
      <w:tr w:rsidR="00DD1B01">
        <w:tc>
          <w:tcPr>
            <w:tcW w:w="1559" w:type="dxa"/>
            <w:vAlign w:val="center"/>
          </w:tcPr>
          <w:p w:rsidR="00DD1B01" w:rsidRDefault="007D6D36">
            <w:pPr>
              <w:jc w:val="left"/>
            </w:pPr>
            <w:r>
              <w:rPr>
                <w:color w:val="000000"/>
                <w:szCs w:val="21"/>
              </w:rPr>
              <w:t>长城证券股份有限公司</w:t>
            </w:r>
          </w:p>
        </w:tc>
        <w:tc>
          <w:tcPr>
            <w:tcW w:w="779" w:type="dxa"/>
            <w:vAlign w:val="center"/>
          </w:tcPr>
          <w:p w:rsidR="00DD1B01" w:rsidRDefault="007D6D36">
            <w:pPr>
              <w:jc w:val="right"/>
            </w:pPr>
            <w:r>
              <w:rPr>
                <w:color w:val="000000"/>
                <w:szCs w:val="21"/>
              </w:rPr>
              <w:t>1</w:t>
            </w:r>
          </w:p>
        </w:tc>
        <w:tc>
          <w:tcPr>
            <w:tcW w:w="1800" w:type="dxa"/>
            <w:vAlign w:val="center"/>
          </w:tcPr>
          <w:p w:rsidR="00DD1B01" w:rsidRDefault="007D6D36">
            <w:pPr>
              <w:jc w:val="right"/>
            </w:pPr>
            <w:r>
              <w:rPr>
                <w:color w:val="000000"/>
                <w:szCs w:val="21"/>
              </w:rPr>
              <w:t>-</w:t>
            </w:r>
          </w:p>
        </w:tc>
        <w:tc>
          <w:tcPr>
            <w:tcW w:w="1080" w:type="dxa"/>
            <w:vAlign w:val="center"/>
          </w:tcPr>
          <w:p w:rsidR="00DD1B01" w:rsidRDefault="007D6D36">
            <w:pPr>
              <w:jc w:val="right"/>
            </w:pPr>
            <w:r>
              <w:rPr>
                <w:color w:val="000000"/>
                <w:szCs w:val="21"/>
              </w:rPr>
              <w:t>-</w:t>
            </w:r>
          </w:p>
        </w:tc>
        <w:tc>
          <w:tcPr>
            <w:tcW w:w="1620" w:type="dxa"/>
            <w:vAlign w:val="center"/>
          </w:tcPr>
          <w:p w:rsidR="00DD1B01" w:rsidRDefault="007D6D36">
            <w:pPr>
              <w:jc w:val="right"/>
            </w:pPr>
            <w:r>
              <w:rPr>
                <w:color w:val="000000"/>
                <w:szCs w:val="21"/>
              </w:rPr>
              <w:t>-</w:t>
            </w:r>
          </w:p>
        </w:tc>
        <w:tc>
          <w:tcPr>
            <w:tcW w:w="1080" w:type="dxa"/>
            <w:vAlign w:val="center"/>
          </w:tcPr>
          <w:p w:rsidR="00DD1B01" w:rsidRDefault="007D6D36">
            <w:pPr>
              <w:jc w:val="right"/>
            </w:pPr>
            <w:r>
              <w:rPr>
                <w:color w:val="000000"/>
                <w:szCs w:val="21"/>
              </w:rPr>
              <w:t>-</w:t>
            </w:r>
          </w:p>
        </w:tc>
        <w:tc>
          <w:tcPr>
            <w:tcW w:w="1080" w:type="dxa"/>
            <w:vAlign w:val="center"/>
          </w:tcPr>
          <w:p w:rsidR="00DD1B01" w:rsidRDefault="007D6D36">
            <w:pPr>
              <w:jc w:val="left"/>
            </w:pPr>
            <w:r>
              <w:rPr>
                <w:color w:val="000000"/>
                <w:szCs w:val="21"/>
              </w:rPr>
              <w:t>-</w:t>
            </w:r>
          </w:p>
        </w:tc>
      </w:tr>
      <w:tr w:rsidR="00DD1B01">
        <w:tc>
          <w:tcPr>
            <w:tcW w:w="1559" w:type="dxa"/>
            <w:vAlign w:val="center"/>
          </w:tcPr>
          <w:p w:rsidR="00DD1B01" w:rsidRDefault="007D6D36">
            <w:pPr>
              <w:jc w:val="left"/>
            </w:pPr>
            <w:r>
              <w:rPr>
                <w:color w:val="000000"/>
                <w:szCs w:val="21"/>
              </w:rPr>
              <w:t>中信建投证券股份有限公司</w:t>
            </w:r>
          </w:p>
        </w:tc>
        <w:tc>
          <w:tcPr>
            <w:tcW w:w="779" w:type="dxa"/>
            <w:vAlign w:val="center"/>
          </w:tcPr>
          <w:p w:rsidR="00DD1B01" w:rsidRDefault="007D6D36">
            <w:pPr>
              <w:jc w:val="right"/>
            </w:pPr>
            <w:r>
              <w:rPr>
                <w:color w:val="000000"/>
                <w:szCs w:val="21"/>
              </w:rPr>
              <w:t>1</w:t>
            </w:r>
          </w:p>
        </w:tc>
        <w:tc>
          <w:tcPr>
            <w:tcW w:w="1800" w:type="dxa"/>
            <w:vAlign w:val="center"/>
          </w:tcPr>
          <w:p w:rsidR="00DD1B01" w:rsidRDefault="007D6D36">
            <w:pPr>
              <w:jc w:val="right"/>
            </w:pPr>
            <w:r>
              <w:rPr>
                <w:color w:val="000000"/>
                <w:szCs w:val="21"/>
              </w:rPr>
              <w:t>-</w:t>
            </w:r>
          </w:p>
        </w:tc>
        <w:tc>
          <w:tcPr>
            <w:tcW w:w="1080" w:type="dxa"/>
            <w:vAlign w:val="center"/>
          </w:tcPr>
          <w:p w:rsidR="00DD1B01" w:rsidRDefault="007D6D36">
            <w:pPr>
              <w:jc w:val="right"/>
            </w:pPr>
            <w:r>
              <w:rPr>
                <w:color w:val="000000"/>
                <w:szCs w:val="21"/>
              </w:rPr>
              <w:t>-</w:t>
            </w:r>
          </w:p>
        </w:tc>
        <w:tc>
          <w:tcPr>
            <w:tcW w:w="1620" w:type="dxa"/>
            <w:vAlign w:val="center"/>
          </w:tcPr>
          <w:p w:rsidR="00DD1B01" w:rsidRDefault="007D6D36">
            <w:pPr>
              <w:jc w:val="right"/>
            </w:pPr>
            <w:r>
              <w:rPr>
                <w:color w:val="000000"/>
                <w:szCs w:val="21"/>
              </w:rPr>
              <w:t>-</w:t>
            </w:r>
          </w:p>
        </w:tc>
        <w:tc>
          <w:tcPr>
            <w:tcW w:w="1080" w:type="dxa"/>
            <w:vAlign w:val="center"/>
          </w:tcPr>
          <w:p w:rsidR="00DD1B01" w:rsidRDefault="007D6D36">
            <w:pPr>
              <w:jc w:val="right"/>
            </w:pPr>
            <w:r>
              <w:rPr>
                <w:color w:val="000000"/>
                <w:szCs w:val="21"/>
              </w:rPr>
              <w:t>-</w:t>
            </w:r>
          </w:p>
        </w:tc>
        <w:tc>
          <w:tcPr>
            <w:tcW w:w="1080" w:type="dxa"/>
            <w:vAlign w:val="center"/>
          </w:tcPr>
          <w:p w:rsidR="00DD1B01" w:rsidRDefault="007D6D36">
            <w:pPr>
              <w:jc w:val="left"/>
            </w:pPr>
            <w:r>
              <w:rPr>
                <w:color w:val="000000"/>
                <w:szCs w:val="21"/>
              </w:rPr>
              <w:t>-</w:t>
            </w:r>
          </w:p>
        </w:tc>
      </w:tr>
      <w:tr w:rsidR="00DD1B01">
        <w:tc>
          <w:tcPr>
            <w:tcW w:w="1559" w:type="dxa"/>
            <w:vAlign w:val="center"/>
          </w:tcPr>
          <w:p w:rsidR="00DD1B01" w:rsidRDefault="007D6D36">
            <w:pPr>
              <w:jc w:val="left"/>
            </w:pPr>
            <w:r>
              <w:rPr>
                <w:color w:val="000000"/>
                <w:szCs w:val="21"/>
              </w:rPr>
              <w:t>国海证券股份有限公司</w:t>
            </w:r>
          </w:p>
        </w:tc>
        <w:tc>
          <w:tcPr>
            <w:tcW w:w="779" w:type="dxa"/>
            <w:vAlign w:val="center"/>
          </w:tcPr>
          <w:p w:rsidR="00DD1B01" w:rsidRDefault="007D6D36">
            <w:pPr>
              <w:jc w:val="right"/>
            </w:pPr>
            <w:r>
              <w:rPr>
                <w:color w:val="000000"/>
                <w:szCs w:val="21"/>
              </w:rPr>
              <w:t>1</w:t>
            </w:r>
          </w:p>
        </w:tc>
        <w:tc>
          <w:tcPr>
            <w:tcW w:w="1800" w:type="dxa"/>
            <w:vAlign w:val="center"/>
          </w:tcPr>
          <w:p w:rsidR="00DD1B01" w:rsidRDefault="007D6D36">
            <w:pPr>
              <w:jc w:val="right"/>
            </w:pPr>
            <w:r>
              <w:rPr>
                <w:color w:val="000000"/>
                <w:szCs w:val="21"/>
              </w:rPr>
              <w:t>-</w:t>
            </w:r>
          </w:p>
        </w:tc>
        <w:tc>
          <w:tcPr>
            <w:tcW w:w="1080" w:type="dxa"/>
            <w:vAlign w:val="center"/>
          </w:tcPr>
          <w:p w:rsidR="00DD1B01" w:rsidRDefault="007D6D36">
            <w:pPr>
              <w:jc w:val="right"/>
            </w:pPr>
            <w:r>
              <w:rPr>
                <w:color w:val="000000"/>
                <w:szCs w:val="21"/>
              </w:rPr>
              <w:t>-</w:t>
            </w:r>
          </w:p>
        </w:tc>
        <w:tc>
          <w:tcPr>
            <w:tcW w:w="1620" w:type="dxa"/>
            <w:vAlign w:val="center"/>
          </w:tcPr>
          <w:p w:rsidR="00DD1B01" w:rsidRDefault="007D6D36">
            <w:pPr>
              <w:jc w:val="right"/>
            </w:pPr>
            <w:r>
              <w:rPr>
                <w:color w:val="000000"/>
                <w:szCs w:val="21"/>
              </w:rPr>
              <w:t>-</w:t>
            </w:r>
          </w:p>
        </w:tc>
        <w:tc>
          <w:tcPr>
            <w:tcW w:w="1080" w:type="dxa"/>
            <w:vAlign w:val="center"/>
          </w:tcPr>
          <w:p w:rsidR="00DD1B01" w:rsidRDefault="007D6D36">
            <w:pPr>
              <w:jc w:val="right"/>
            </w:pPr>
            <w:r>
              <w:rPr>
                <w:color w:val="000000"/>
                <w:szCs w:val="21"/>
              </w:rPr>
              <w:t>-</w:t>
            </w:r>
          </w:p>
        </w:tc>
        <w:tc>
          <w:tcPr>
            <w:tcW w:w="1080" w:type="dxa"/>
            <w:vAlign w:val="center"/>
          </w:tcPr>
          <w:p w:rsidR="00DD1B01" w:rsidRDefault="007D6D36">
            <w:pPr>
              <w:jc w:val="left"/>
            </w:pPr>
            <w:r>
              <w:rPr>
                <w:color w:val="000000"/>
                <w:szCs w:val="21"/>
              </w:rPr>
              <w:t>-</w:t>
            </w:r>
          </w:p>
        </w:tc>
      </w:tr>
      <w:tr w:rsidR="00DD1B01">
        <w:tc>
          <w:tcPr>
            <w:tcW w:w="1559" w:type="dxa"/>
            <w:vAlign w:val="center"/>
          </w:tcPr>
          <w:p w:rsidR="00DD1B01" w:rsidRDefault="007D6D36">
            <w:pPr>
              <w:jc w:val="left"/>
            </w:pPr>
            <w:r>
              <w:rPr>
                <w:color w:val="000000"/>
                <w:szCs w:val="21"/>
              </w:rPr>
              <w:t>英大证券有限责任公司</w:t>
            </w:r>
          </w:p>
        </w:tc>
        <w:tc>
          <w:tcPr>
            <w:tcW w:w="779" w:type="dxa"/>
            <w:vAlign w:val="center"/>
          </w:tcPr>
          <w:p w:rsidR="00DD1B01" w:rsidRDefault="007D6D36">
            <w:pPr>
              <w:jc w:val="right"/>
            </w:pPr>
            <w:r>
              <w:rPr>
                <w:color w:val="000000"/>
                <w:szCs w:val="21"/>
              </w:rPr>
              <w:t>1</w:t>
            </w:r>
          </w:p>
        </w:tc>
        <w:tc>
          <w:tcPr>
            <w:tcW w:w="1800" w:type="dxa"/>
            <w:vAlign w:val="center"/>
          </w:tcPr>
          <w:p w:rsidR="00DD1B01" w:rsidRDefault="007D6D36">
            <w:pPr>
              <w:jc w:val="right"/>
            </w:pPr>
            <w:r>
              <w:rPr>
                <w:color w:val="000000"/>
                <w:szCs w:val="21"/>
              </w:rPr>
              <w:t>-</w:t>
            </w:r>
          </w:p>
        </w:tc>
        <w:tc>
          <w:tcPr>
            <w:tcW w:w="1080" w:type="dxa"/>
            <w:vAlign w:val="center"/>
          </w:tcPr>
          <w:p w:rsidR="00DD1B01" w:rsidRDefault="007D6D36">
            <w:pPr>
              <w:jc w:val="right"/>
            </w:pPr>
            <w:r>
              <w:rPr>
                <w:color w:val="000000"/>
                <w:szCs w:val="21"/>
              </w:rPr>
              <w:t>-</w:t>
            </w:r>
          </w:p>
        </w:tc>
        <w:tc>
          <w:tcPr>
            <w:tcW w:w="1620" w:type="dxa"/>
            <w:vAlign w:val="center"/>
          </w:tcPr>
          <w:p w:rsidR="00DD1B01" w:rsidRDefault="007D6D36">
            <w:pPr>
              <w:jc w:val="right"/>
            </w:pPr>
            <w:r>
              <w:rPr>
                <w:color w:val="000000"/>
                <w:szCs w:val="21"/>
              </w:rPr>
              <w:t>-</w:t>
            </w:r>
          </w:p>
        </w:tc>
        <w:tc>
          <w:tcPr>
            <w:tcW w:w="1080" w:type="dxa"/>
            <w:vAlign w:val="center"/>
          </w:tcPr>
          <w:p w:rsidR="00DD1B01" w:rsidRDefault="007D6D36">
            <w:pPr>
              <w:jc w:val="right"/>
            </w:pPr>
            <w:r>
              <w:rPr>
                <w:color w:val="000000"/>
                <w:szCs w:val="21"/>
              </w:rPr>
              <w:t>-</w:t>
            </w:r>
          </w:p>
        </w:tc>
        <w:tc>
          <w:tcPr>
            <w:tcW w:w="1080" w:type="dxa"/>
            <w:vAlign w:val="center"/>
          </w:tcPr>
          <w:p w:rsidR="00DD1B01" w:rsidRDefault="007D6D36">
            <w:pPr>
              <w:jc w:val="left"/>
            </w:pPr>
            <w:r>
              <w:rPr>
                <w:color w:val="000000"/>
                <w:szCs w:val="21"/>
              </w:rPr>
              <w:t>-</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11.7.2</w:t>
      </w:r>
      <w:r w:rsidR="009153A3" w:rsidRPr="00C2179A">
        <w:rPr>
          <w:rFonts w:ascii="Times New Roman" w:hAnsi="Times New Roman" w:hint="eastAsia"/>
          <w:kern w:val="0"/>
          <w:szCs w:val="24"/>
        </w:rPr>
        <w:t xml:space="preserve"> </w:t>
      </w:r>
      <w:r w:rsidRPr="00C2179A">
        <w:rPr>
          <w:rFonts w:ascii="Times New Roman" w:hAnsi="Times New Roman" w:hint="eastAsia"/>
          <w:kern w:val="0"/>
          <w:szCs w:val="24"/>
        </w:rPr>
        <w:t>基金租用证券公司交易单元进行其他证券投资的情况</w:t>
      </w:r>
      <w:bookmarkEnd w:id="95"/>
    </w:p>
    <w:p w:rsidR="001A59F9" w:rsidRPr="002D6D65" w:rsidRDefault="001A59F9" w:rsidP="002D6D65">
      <w:pPr>
        <w:autoSpaceDE w:val="0"/>
        <w:autoSpaceDN w:val="0"/>
        <w:adjustRightInd w:val="0"/>
        <w:spacing w:before="29" w:line="288" w:lineRule="auto"/>
        <w:ind w:left="15"/>
        <w:jc w:val="right"/>
        <w:rPr>
          <w:color w:val="000000"/>
          <w:kern w:val="0"/>
          <w:sz w:val="24"/>
        </w:rPr>
      </w:pPr>
      <w:bookmarkStart w:id="96" w:name="_Toc249707408"/>
      <w:r w:rsidRPr="002D6D65">
        <w:rPr>
          <w:rFonts w:hint="eastAsia"/>
          <w:color w:val="000000"/>
          <w:kern w:val="0"/>
          <w:sz w:val="24"/>
        </w:rPr>
        <w:t>金额单位：人民币元</w:t>
      </w:r>
      <w:bookmarkEnd w:id="9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080"/>
        <w:gridCol w:w="1260"/>
        <w:gridCol w:w="1260"/>
        <w:gridCol w:w="1440"/>
      </w:tblGrid>
      <w:tr w:rsidR="001A59F9" w:rsidRPr="00A53BDB" w:rsidTr="0019742B">
        <w:tc>
          <w:tcPr>
            <w:tcW w:w="1560" w:type="dxa"/>
            <w:vMerge w:val="restart"/>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券商名称</w:t>
            </w:r>
          </w:p>
        </w:tc>
        <w:tc>
          <w:tcPr>
            <w:tcW w:w="240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债券交易</w:t>
            </w:r>
          </w:p>
        </w:tc>
        <w:tc>
          <w:tcPr>
            <w:tcW w:w="234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回购交易</w:t>
            </w:r>
          </w:p>
        </w:tc>
        <w:tc>
          <w:tcPr>
            <w:tcW w:w="270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权证交易</w:t>
            </w:r>
          </w:p>
        </w:tc>
      </w:tr>
      <w:tr w:rsidR="001A59F9" w:rsidRPr="00A53BDB" w:rsidTr="0019742B">
        <w:tc>
          <w:tcPr>
            <w:tcW w:w="9000" w:type="dxa"/>
            <w:vMerge/>
            <w:vAlign w:val="center"/>
          </w:tcPr>
          <w:p w:rsidR="001A59F9" w:rsidRPr="00A53BDB" w:rsidRDefault="001A59F9" w:rsidP="00E45CEE">
            <w:pPr>
              <w:spacing w:before="29" w:line="288" w:lineRule="auto"/>
              <w:jc w:val="center"/>
              <w:rPr>
                <w:color w:val="000000"/>
                <w:szCs w:val="21"/>
              </w:rPr>
            </w:pPr>
          </w:p>
        </w:tc>
        <w:tc>
          <w:tcPr>
            <w:tcW w:w="132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08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占当期债券成交总额的比例</w:t>
            </w:r>
          </w:p>
        </w:tc>
        <w:tc>
          <w:tcPr>
            <w:tcW w:w="108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26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占当期回购成交总额的比例</w:t>
            </w:r>
          </w:p>
        </w:tc>
        <w:tc>
          <w:tcPr>
            <w:tcW w:w="126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44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占当期权证成交总额的比例</w:t>
            </w:r>
          </w:p>
        </w:tc>
      </w:tr>
      <w:tr w:rsidR="00DD1B01">
        <w:tc>
          <w:tcPr>
            <w:tcW w:w="1559" w:type="dxa"/>
            <w:vAlign w:val="center"/>
          </w:tcPr>
          <w:p w:rsidR="00DD1B01" w:rsidRDefault="007D6D36">
            <w:pPr>
              <w:jc w:val="left"/>
            </w:pPr>
            <w:r>
              <w:rPr>
                <w:szCs w:val="21"/>
              </w:rPr>
              <w:t>华创证券有限责任公司</w:t>
            </w:r>
          </w:p>
        </w:tc>
        <w:tc>
          <w:tcPr>
            <w:tcW w:w="1319" w:type="dxa"/>
            <w:vAlign w:val="center"/>
          </w:tcPr>
          <w:p w:rsidR="00DD1B01" w:rsidRDefault="007D6D36">
            <w:pPr>
              <w:jc w:val="right"/>
            </w:pPr>
            <w:r>
              <w:rPr>
                <w:szCs w:val="21"/>
              </w:rPr>
              <w:t>854,002.50</w:t>
            </w:r>
          </w:p>
        </w:tc>
        <w:tc>
          <w:tcPr>
            <w:tcW w:w="1080" w:type="dxa"/>
            <w:vAlign w:val="center"/>
          </w:tcPr>
          <w:p w:rsidR="00DD1B01" w:rsidRDefault="007D6D36">
            <w:pPr>
              <w:jc w:val="right"/>
            </w:pPr>
            <w:r>
              <w:rPr>
                <w:szCs w:val="21"/>
              </w:rPr>
              <w:t>0.57%</w:t>
            </w:r>
          </w:p>
        </w:tc>
        <w:tc>
          <w:tcPr>
            <w:tcW w:w="1080" w:type="dxa"/>
            <w:vAlign w:val="center"/>
          </w:tcPr>
          <w:p w:rsidR="00DD1B01" w:rsidRDefault="007D6D36">
            <w:pPr>
              <w:jc w:val="right"/>
            </w:pPr>
            <w:r>
              <w:rPr>
                <w:szCs w:val="21"/>
              </w:rPr>
              <w:t>391,000,000.00</w:t>
            </w:r>
          </w:p>
        </w:tc>
        <w:tc>
          <w:tcPr>
            <w:tcW w:w="1260" w:type="dxa"/>
            <w:vAlign w:val="center"/>
          </w:tcPr>
          <w:p w:rsidR="00DD1B01" w:rsidRDefault="007D6D36">
            <w:pPr>
              <w:jc w:val="right"/>
            </w:pPr>
            <w:r>
              <w:rPr>
                <w:szCs w:val="21"/>
              </w:rPr>
              <w:t>9.25%</w:t>
            </w:r>
          </w:p>
        </w:tc>
        <w:tc>
          <w:tcPr>
            <w:tcW w:w="1260" w:type="dxa"/>
            <w:vAlign w:val="center"/>
          </w:tcPr>
          <w:p w:rsidR="00DD1B01" w:rsidRDefault="007D6D36">
            <w:pPr>
              <w:jc w:val="right"/>
            </w:pPr>
            <w:r>
              <w:rPr>
                <w:szCs w:val="21"/>
              </w:rPr>
              <w:t>-</w:t>
            </w:r>
          </w:p>
        </w:tc>
        <w:tc>
          <w:tcPr>
            <w:tcW w:w="1440" w:type="dxa"/>
            <w:vAlign w:val="center"/>
          </w:tcPr>
          <w:p w:rsidR="00DD1B01" w:rsidRDefault="007D6D36">
            <w:pPr>
              <w:jc w:val="right"/>
            </w:pPr>
            <w:r>
              <w:rPr>
                <w:szCs w:val="21"/>
              </w:rPr>
              <w:t>-</w:t>
            </w:r>
          </w:p>
        </w:tc>
      </w:tr>
      <w:tr w:rsidR="00DD1B01">
        <w:tc>
          <w:tcPr>
            <w:tcW w:w="1559" w:type="dxa"/>
            <w:vAlign w:val="center"/>
          </w:tcPr>
          <w:p w:rsidR="00DD1B01" w:rsidRDefault="007D6D36">
            <w:pPr>
              <w:jc w:val="left"/>
            </w:pPr>
            <w:r>
              <w:rPr>
                <w:szCs w:val="21"/>
              </w:rPr>
              <w:t>东北证券股份有限公司</w:t>
            </w:r>
          </w:p>
        </w:tc>
        <w:tc>
          <w:tcPr>
            <w:tcW w:w="1319" w:type="dxa"/>
            <w:vAlign w:val="center"/>
          </w:tcPr>
          <w:p w:rsidR="00DD1B01" w:rsidRDefault="007D6D36">
            <w:pPr>
              <w:jc w:val="right"/>
            </w:pPr>
            <w:r>
              <w:rPr>
                <w:szCs w:val="21"/>
              </w:rPr>
              <w:t>-</w:t>
            </w:r>
          </w:p>
        </w:tc>
        <w:tc>
          <w:tcPr>
            <w:tcW w:w="1080" w:type="dxa"/>
            <w:vAlign w:val="center"/>
          </w:tcPr>
          <w:p w:rsidR="00DD1B01" w:rsidRDefault="007D6D36">
            <w:pPr>
              <w:jc w:val="right"/>
            </w:pPr>
            <w:r>
              <w:rPr>
                <w:szCs w:val="21"/>
              </w:rPr>
              <w:t>-</w:t>
            </w:r>
          </w:p>
        </w:tc>
        <w:tc>
          <w:tcPr>
            <w:tcW w:w="1080" w:type="dxa"/>
            <w:vAlign w:val="center"/>
          </w:tcPr>
          <w:p w:rsidR="00DD1B01" w:rsidRDefault="007D6D36">
            <w:pPr>
              <w:jc w:val="right"/>
            </w:pPr>
            <w:r>
              <w:rPr>
                <w:szCs w:val="21"/>
              </w:rPr>
              <w:t>871,000,000.00</w:t>
            </w:r>
          </w:p>
        </w:tc>
        <w:tc>
          <w:tcPr>
            <w:tcW w:w="1260" w:type="dxa"/>
            <w:vAlign w:val="center"/>
          </w:tcPr>
          <w:p w:rsidR="00DD1B01" w:rsidRDefault="007D6D36">
            <w:pPr>
              <w:jc w:val="right"/>
            </w:pPr>
            <w:r>
              <w:rPr>
                <w:szCs w:val="21"/>
              </w:rPr>
              <w:t>20.61%</w:t>
            </w:r>
          </w:p>
        </w:tc>
        <w:tc>
          <w:tcPr>
            <w:tcW w:w="1260" w:type="dxa"/>
            <w:vAlign w:val="center"/>
          </w:tcPr>
          <w:p w:rsidR="00DD1B01" w:rsidRDefault="007D6D36">
            <w:pPr>
              <w:jc w:val="right"/>
            </w:pPr>
            <w:r>
              <w:rPr>
                <w:szCs w:val="21"/>
              </w:rPr>
              <w:t>-</w:t>
            </w:r>
          </w:p>
        </w:tc>
        <w:tc>
          <w:tcPr>
            <w:tcW w:w="1440" w:type="dxa"/>
            <w:vAlign w:val="center"/>
          </w:tcPr>
          <w:p w:rsidR="00DD1B01" w:rsidRDefault="007D6D36">
            <w:pPr>
              <w:jc w:val="right"/>
            </w:pPr>
            <w:r>
              <w:rPr>
                <w:szCs w:val="21"/>
              </w:rPr>
              <w:t>-</w:t>
            </w:r>
          </w:p>
        </w:tc>
      </w:tr>
      <w:tr w:rsidR="00DD1B01">
        <w:tc>
          <w:tcPr>
            <w:tcW w:w="1559" w:type="dxa"/>
            <w:vAlign w:val="center"/>
          </w:tcPr>
          <w:p w:rsidR="00DD1B01" w:rsidRDefault="007D6D36">
            <w:pPr>
              <w:jc w:val="left"/>
            </w:pPr>
            <w:r>
              <w:rPr>
                <w:szCs w:val="21"/>
              </w:rPr>
              <w:t>国信证券股份有限公司</w:t>
            </w:r>
          </w:p>
        </w:tc>
        <w:tc>
          <w:tcPr>
            <w:tcW w:w="1319" w:type="dxa"/>
            <w:vAlign w:val="center"/>
          </w:tcPr>
          <w:p w:rsidR="00DD1B01" w:rsidRDefault="007D6D36">
            <w:pPr>
              <w:jc w:val="right"/>
            </w:pPr>
            <w:r>
              <w:rPr>
                <w:szCs w:val="21"/>
              </w:rPr>
              <w:t>19,698,993.40</w:t>
            </w:r>
          </w:p>
        </w:tc>
        <w:tc>
          <w:tcPr>
            <w:tcW w:w="1080" w:type="dxa"/>
            <w:vAlign w:val="center"/>
          </w:tcPr>
          <w:p w:rsidR="00DD1B01" w:rsidRDefault="007D6D36">
            <w:pPr>
              <w:jc w:val="right"/>
            </w:pPr>
            <w:r>
              <w:rPr>
                <w:szCs w:val="21"/>
              </w:rPr>
              <w:t>13.18%</w:t>
            </w:r>
          </w:p>
        </w:tc>
        <w:tc>
          <w:tcPr>
            <w:tcW w:w="1080" w:type="dxa"/>
            <w:vAlign w:val="center"/>
          </w:tcPr>
          <w:p w:rsidR="00DD1B01" w:rsidRDefault="007D6D36">
            <w:pPr>
              <w:jc w:val="right"/>
            </w:pPr>
            <w:r>
              <w:rPr>
                <w:szCs w:val="21"/>
              </w:rPr>
              <w:t>2,000,000.00</w:t>
            </w:r>
          </w:p>
        </w:tc>
        <w:tc>
          <w:tcPr>
            <w:tcW w:w="1260" w:type="dxa"/>
            <w:vAlign w:val="center"/>
          </w:tcPr>
          <w:p w:rsidR="00DD1B01" w:rsidRDefault="007D6D36">
            <w:pPr>
              <w:jc w:val="right"/>
            </w:pPr>
            <w:r>
              <w:rPr>
                <w:szCs w:val="21"/>
              </w:rPr>
              <w:t>0.05%</w:t>
            </w:r>
          </w:p>
        </w:tc>
        <w:tc>
          <w:tcPr>
            <w:tcW w:w="1260" w:type="dxa"/>
            <w:vAlign w:val="center"/>
          </w:tcPr>
          <w:p w:rsidR="00DD1B01" w:rsidRDefault="007D6D36">
            <w:pPr>
              <w:jc w:val="right"/>
            </w:pPr>
            <w:r>
              <w:rPr>
                <w:szCs w:val="21"/>
              </w:rPr>
              <w:t>-</w:t>
            </w:r>
          </w:p>
        </w:tc>
        <w:tc>
          <w:tcPr>
            <w:tcW w:w="1440" w:type="dxa"/>
            <w:vAlign w:val="center"/>
          </w:tcPr>
          <w:p w:rsidR="00DD1B01" w:rsidRDefault="007D6D36">
            <w:pPr>
              <w:jc w:val="right"/>
            </w:pPr>
            <w:r>
              <w:rPr>
                <w:szCs w:val="21"/>
              </w:rPr>
              <w:t>-</w:t>
            </w:r>
          </w:p>
        </w:tc>
      </w:tr>
      <w:tr w:rsidR="00DD1B01">
        <w:tc>
          <w:tcPr>
            <w:tcW w:w="1559" w:type="dxa"/>
            <w:vAlign w:val="center"/>
          </w:tcPr>
          <w:p w:rsidR="00DD1B01" w:rsidRDefault="007D6D36">
            <w:pPr>
              <w:jc w:val="left"/>
            </w:pPr>
            <w:r>
              <w:rPr>
                <w:szCs w:val="21"/>
              </w:rPr>
              <w:t>国泰君安证券股份有限公司</w:t>
            </w:r>
          </w:p>
        </w:tc>
        <w:tc>
          <w:tcPr>
            <w:tcW w:w="1319" w:type="dxa"/>
            <w:vAlign w:val="center"/>
          </w:tcPr>
          <w:p w:rsidR="00DD1B01" w:rsidRDefault="007D6D36">
            <w:pPr>
              <w:jc w:val="right"/>
            </w:pPr>
            <w:r>
              <w:rPr>
                <w:szCs w:val="21"/>
              </w:rPr>
              <w:t>-</w:t>
            </w:r>
          </w:p>
        </w:tc>
        <w:tc>
          <w:tcPr>
            <w:tcW w:w="1080" w:type="dxa"/>
            <w:vAlign w:val="center"/>
          </w:tcPr>
          <w:p w:rsidR="00DD1B01" w:rsidRDefault="007D6D36">
            <w:pPr>
              <w:jc w:val="right"/>
            </w:pPr>
            <w:r>
              <w:rPr>
                <w:szCs w:val="21"/>
              </w:rPr>
              <w:t>-</w:t>
            </w:r>
          </w:p>
        </w:tc>
        <w:tc>
          <w:tcPr>
            <w:tcW w:w="1080" w:type="dxa"/>
            <w:vAlign w:val="center"/>
          </w:tcPr>
          <w:p w:rsidR="00DD1B01" w:rsidRDefault="007D6D36">
            <w:pPr>
              <w:jc w:val="right"/>
            </w:pPr>
            <w:r>
              <w:rPr>
                <w:szCs w:val="21"/>
              </w:rPr>
              <w:t>20,000,000.00</w:t>
            </w:r>
          </w:p>
        </w:tc>
        <w:tc>
          <w:tcPr>
            <w:tcW w:w="1260" w:type="dxa"/>
            <w:vAlign w:val="center"/>
          </w:tcPr>
          <w:p w:rsidR="00DD1B01" w:rsidRDefault="007D6D36">
            <w:pPr>
              <w:jc w:val="right"/>
            </w:pPr>
            <w:r>
              <w:rPr>
                <w:szCs w:val="21"/>
              </w:rPr>
              <w:t>0.47%</w:t>
            </w:r>
          </w:p>
        </w:tc>
        <w:tc>
          <w:tcPr>
            <w:tcW w:w="1260" w:type="dxa"/>
            <w:vAlign w:val="center"/>
          </w:tcPr>
          <w:p w:rsidR="00DD1B01" w:rsidRDefault="007D6D36">
            <w:pPr>
              <w:jc w:val="right"/>
            </w:pPr>
            <w:r>
              <w:rPr>
                <w:szCs w:val="21"/>
              </w:rPr>
              <w:t>-</w:t>
            </w:r>
          </w:p>
        </w:tc>
        <w:tc>
          <w:tcPr>
            <w:tcW w:w="1440" w:type="dxa"/>
            <w:vAlign w:val="center"/>
          </w:tcPr>
          <w:p w:rsidR="00DD1B01" w:rsidRDefault="007D6D36">
            <w:pPr>
              <w:jc w:val="right"/>
            </w:pPr>
            <w:r>
              <w:rPr>
                <w:szCs w:val="21"/>
              </w:rPr>
              <w:t>-</w:t>
            </w:r>
          </w:p>
        </w:tc>
      </w:tr>
      <w:tr w:rsidR="00DD1B01">
        <w:tc>
          <w:tcPr>
            <w:tcW w:w="1559" w:type="dxa"/>
            <w:vAlign w:val="center"/>
          </w:tcPr>
          <w:p w:rsidR="00DD1B01" w:rsidRDefault="007D6D36">
            <w:pPr>
              <w:jc w:val="left"/>
            </w:pPr>
            <w:r>
              <w:rPr>
                <w:szCs w:val="21"/>
              </w:rPr>
              <w:t>天风证券股份有限公司</w:t>
            </w:r>
          </w:p>
        </w:tc>
        <w:tc>
          <w:tcPr>
            <w:tcW w:w="1319" w:type="dxa"/>
            <w:vAlign w:val="center"/>
          </w:tcPr>
          <w:p w:rsidR="00DD1B01" w:rsidRDefault="007D6D36">
            <w:pPr>
              <w:jc w:val="right"/>
            </w:pPr>
            <w:r>
              <w:rPr>
                <w:szCs w:val="21"/>
              </w:rPr>
              <w:t>-</w:t>
            </w:r>
          </w:p>
        </w:tc>
        <w:tc>
          <w:tcPr>
            <w:tcW w:w="1080" w:type="dxa"/>
            <w:vAlign w:val="center"/>
          </w:tcPr>
          <w:p w:rsidR="00DD1B01" w:rsidRDefault="007D6D36">
            <w:pPr>
              <w:jc w:val="right"/>
            </w:pPr>
            <w:r>
              <w:rPr>
                <w:szCs w:val="21"/>
              </w:rPr>
              <w:t>-</w:t>
            </w:r>
          </w:p>
        </w:tc>
        <w:tc>
          <w:tcPr>
            <w:tcW w:w="1080" w:type="dxa"/>
            <w:vAlign w:val="center"/>
          </w:tcPr>
          <w:p w:rsidR="00DD1B01" w:rsidRDefault="007D6D36">
            <w:pPr>
              <w:jc w:val="right"/>
            </w:pPr>
            <w:r>
              <w:rPr>
                <w:szCs w:val="21"/>
              </w:rPr>
              <w:t>101,000,000.00</w:t>
            </w:r>
          </w:p>
        </w:tc>
        <w:tc>
          <w:tcPr>
            <w:tcW w:w="1260" w:type="dxa"/>
            <w:vAlign w:val="center"/>
          </w:tcPr>
          <w:p w:rsidR="00DD1B01" w:rsidRDefault="007D6D36">
            <w:pPr>
              <w:jc w:val="right"/>
            </w:pPr>
            <w:r>
              <w:rPr>
                <w:szCs w:val="21"/>
              </w:rPr>
              <w:t>2.39%</w:t>
            </w:r>
          </w:p>
        </w:tc>
        <w:tc>
          <w:tcPr>
            <w:tcW w:w="1260" w:type="dxa"/>
            <w:vAlign w:val="center"/>
          </w:tcPr>
          <w:p w:rsidR="00DD1B01" w:rsidRDefault="007D6D36">
            <w:pPr>
              <w:jc w:val="right"/>
            </w:pPr>
            <w:r>
              <w:rPr>
                <w:szCs w:val="21"/>
              </w:rPr>
              <w:t>-</w:t>
            </w:r>
          </w:p>
        </w:tc>
        <w:tc>
          <w:tcPr>
            <w:tcW w:w="1440" w:type="dxa"/>
            <w:vAlign w:val="center"/>
          </w:tcPr>
          <w:p w:rsidR="00DD1B01" w:rsidRDefault="007D6D36">
            <w:pPr>
              <w:jc w:val="right"/>
            </w:pPr>
            <w:r>
              <w:rPr>
                <w:szCs w:val="21"/>
              </w:rPr>
              <w:t>-</w:t>
            </w:r>
          </w:p>
        </w:tc>
      </w:tr>
      <w:tr w:rsidR="00DD1B01">
        <w:tc>
          <w:tcPr>
            <w:tcW w:w="1559" w:type="dxa"/>
            <w:vAlign w:val="center"/>
          </w:tcPr>
          <w:p w:rsidR="00DD1B01" w:rsidRDefault="007D6D36">
            <w:pPr>
              <w:jc w:val="left"/>
            </w:pPr>
            <w:r>
              <w:rPr>
                <w:szCs w:val="21"/>
              </w:rPr>
              <w:t>兴业证券股份有限公司</w:t>
            </w:r>
          </w:p>
        </w:tc>
        <w:tc>
          <w:tcPr>
            <w:tcW w:w="1319" w:type="dxa"/>
            <w:vAlign w:val="center"/>
          </w:tcPr>
          <w:p w:rsidR="00DD1B01" w:rsidRDefault="007D6D36">
            <w:pPr>
              <w:jc w:val="right"/>
            </w:pPr>
            <w:r>
              <w:rPr>
                <w:szCs w:val="21"/>
              </w:rPr>
              <w:t>10,197,883.69</w:t>
            </w:r>
          </w:p>
        </w:tc>
        <w:tc>
          <w:tcPr>
            <w:tcW w:w="1080" w:type="dxa"/>
            <w:vAlign w:val="center"/>
          </w:tcPr>
          <w:p w:rsidR="00DD1B01" w:rsidRDefault="007D6D36">
            <w:pPr>
              <w:jc w:val="right"/>
            </w:pPr>
            <w:r>
              <w:rPr>
                <w:szCs w:val="21"/>
              </w:rPr>
              <w:t>6.82%</w:t>
            </w:r>
          </w:p>
        </w:tc>
        <w:tc>
          <w:tcPr>
            <w:tcW w:w="1080" w:type="dxa"/>
            <w:vAlign w:val="center"/>
          </w:tcPr>
          <w:p w:rsidR="00DD1B01" w:rsidRDefault="007D6D36">
            <w:pPr>
              <w:jc w:val="right"/>
            </w:pPr>
            <w:r>
              <w:rPr>
                <w:szCs w:val="21"/>
              </w:rPr>
              <w:t>128,800,000.00</w:t>
            </w:r>
          </w:p>
        </w:tc>
        <w:tc>
          <w:tcPr>
            <w:tcW w:w="1260" w:type="dxa"/>
            <w:vAlign w:val="center"/>
          </w:tcPr>
          <w:p w:rsidR="00DD1B01" w:rsidRDefault="007D6D36">
            <w:pPr>
              <w:jc w:val="right"/>
            </w:pPr>
            <w:r>
              <w:rPr>
                <w:szCs w:val="21"/>
              </w:rPr>
              <w:t>3.05%</w:t>
            </w:r>
          </w:p>
        </w:tc>
        <w:tc>
          <w:tcPr>
            <w:tcW w:w="1260" w:type="dxa"/>
            <w:vAlign w:val="center"/>
          </w:tcPr>
          <w:p w:rsidR="00DD1B01" w:rsidRDefault="007D6D36">
            <w:pPr>
              <w:jc w:val="right"/>
            </w:pPr>
            <w:r>
              <w:rPr>
                <w:szCs w:val="21"/>
              </w:rPr>
              <w:t>-</w:t>
            </w:r>
          </w:p>
        </w:tc>
        <w:tc>
          <w:tcPr>
            <w:tcW w:w="1440" w:type="dxa"/>
            <w:vAlign w:val="center"/>
          </w:tcPr>
          <w:p w:rsidR="00DD1B01" w:rsidRDefault="007D6D36">
            <w:pPr>
              <w:jc w:val="right"/>
            </w:pPr>
            <w:r>
              <w:rPr>
                <w:szCs w:val="21"/>
              </w:rPr>
              <w:t>-</w:t>
            </w:r>
          </w:p>
        </w:tc>
      </w:tr>
      <w:tr w:rsidR="00DD1B01">
        <w:tc>
          <w:tcPr>
            <w:tcW w:w="1559" w:type="dxa"/>
            <w:vAlign w:val="center"/>
          </w:tcPr>
          <w:p w:rsidR="00DD1B01" w:rsidRDefault="007D6D36">
            <w:pPr>
              <w:jc w:val="left"/>
            </w:pPr>
            <w:r>
              <w:rPr>
                <w:szCs w:val="21"/>
              </w:rPr>
              <w:t>中国国际金融股份有限公司</w:t>
            </w:r>
          </w:p>
        </w:tc>
        <w:tc>
          <w:tcPr>
            <w:tcW w:w="1319" w:type="dxa"/>
            <w:vAlign w:val="center"/>
          </w:tcPr>
          <w:p w:rsidR="00DD1B01" w:rsidRDefault="007D6D36">
            <w:pPr>
              <w:jc w:val="right"/>
            </w:pPr>
            <w:r>
              <w:rPr>
                <w:szCs w:val="21"/>
              </w:rPr>
              <w:t>20,411,350.68</w:t>
            </w:r>
          </w:p>
        </w:tc>
        <w:tc>
          <w:tcPr>
            <w:tcW w:w="1080" w:type="dxa"/>
            <w:vAlign w:val="center"/>
          </w:tcPr>
          <w:p w:rsidR="00DD1B01" w:rsidRDefault="007D6D36">
            <w:pPr>
              <w:jc w:val="right"/>
            </w:pPr>
            <w:r>
              <w:rPr>
                <w:szCs w:val="21"/>
              </w:rPr>
              <w:t>13.65%</w:t>
            </w:r>
          </w:p>
        </w:tc>
        <w:tc>
          <w:tcPr>
            <w:tcW w:w="1080" w:type="dxa"/>
            <w:vAlign w:val="center"/>
          </w:tcPr>
          <w:p w:rsidR="00DD1B01" w:rsidRDefault="007D6D36">
            <w:pPr>
              <w:jc w:val="right"/>
            </w:pPr>
            <w:r>
              <w:rPr>
                <w:szCs w:val="21"/>
              </w:rPr>
              <w:t>178,000,000.00</w:t>
            </w:r>
          </w:p>
        </w:tc>
        <w:tc>
          <w:tcPr>
            <w:tcW w:w="1260" w:type="dxa"/>
            <w:vAlign w:val="center"/>
          </w:tcPr>
          <w:p w:rsidR="00DD1B01" w:rsidRDefault="007D6D36">
            <w:pPr>
              <w:jc w:val="right"/>
            </w:pPr>
            <w:r>
              <w:rPr>
                <w:szCs w:val="21"/>
              </w:rPr>
              <w:t>4.21%</w:t>
            </w:r>
          </w:p>
        </w:tc>
        <w:tc>
          <w:tcPr>
            <w:tcW w:w="1260" w:type="dxa"/>
            <w:vAlign w:val="center"/>
          </w:tcPr>
          <w:p w:rsidR="00DD1B01" w:rsidRDefault="007D6D36">
            <w:pPr>
              <w:jc w:val="right"/>
            </w:pPr>
            <w:r>
              <w:rPr>
                <w:szCs w:val="21"/>
              </w:rPr>
              <w:t>-</w:t>
            </w:r>
          </w:p>
        </w:tc>
        <w:tc>
          <w:tcPr>
            <w:tcW w:w="1440" w:type="dxa"/>
            <w:vAlign w:val="center"/>
          </w:tcPr>
          <w:p w:rsidR="00DD1B01" w:rsidRDefault="007D6D36">
            <w:pPr>
              <w:jc w:val="right"/>
            </w:pPr>
            <w:r>
              <w:rPr>
                <w:szCs w:val="21"/>
              </w:rPr>
              <w:t>-</w:t>
            </w:r>
          </w:p>
        </w:tc>
      </w:tr>
      <w:tr w:rsidR="00DD1B01">
        <w:tc>
          <w:tcPr>
            <w:tcW w:w="1559" w:type="dxa"/>
            <w:vAlign w:val="center"/>
          </w:tcPr>
          <w:p w:rsidR="00DD1B01" w:rsidRDefault="007D6D36">
            <w:pPr>
              <w:jc w:val="left"/>
            </w:pPr>
            <w:r>
              <w:rPr>
                <w:szCs w:val="21"/>
              </w:rPr>
              <w:t>西部证券股份有限公司</w:t>
            </w:r>
          </w:p>
        </w:tc>
        <w:tc>
          <w:tcPr>
            <w:tcW w:w="1319" w:type="dxa"/>
            <w:vAlign w:val="center"/>
          </w:tcPr>
          <w:p w:rsidR="00DD1B01" w:rsidRDefault="007D6D36">
            <w:pPr>
              <w:jc w:val="right"/>
            </w:pPr>
            <w:r>
              <w:rPr>
                <w:szCs w:val="21"/>
              </w:rPr>
              <w:t>1,121,427.80</w:t>
            </w:r>
          </w:p>
        </w:tc>
        <w:tc>
          <w:tcPr>
            <w:tcW w:w="1080" w:type="dxa"/>
            <w:vAlign w:val="center"/>
          </w:tcPr>
          <w:p w:rsidR="00DD1B01" w:rsidRDefault="007D6D36">
            <w:pPr>
              <w:jc w:val="right"/>
            </w:pPr>
            <w:r>
              <w:rPr>
                <w:szCs w:val="21"/>
              </w:rPr>
              <w:t>0.75%</w:t>
            </w:r>
          </w:p>
        </w:tc>
        <w:tc>
          <w:tcPr>
            <w:tcW w:w="1080" w:type="dxa"/>
            <w:vAlign w:val="center"/>
          </w:tcPr>
          <w:p w:rsidR="00DD1B01" w:rsidRDefault="007D6D36">
            <w:pPr>
              <w:jc w:val="right"/>
            </w:pPr>
            <w:r>
              <w:rPr>
                <w:szCs w:val="21"/>
              </w:rPr>
              <w:t>456,500,000.00</w:t>
            </w:r>
          </w:p>
        </w:tc>
        <w:tc>
          <w:tcPr>
            <w:tcW w:w="1260" w:type="dxa"/>
            <w:vAlign w:val="center"/>
          </w:tcPr>
          <w:p w:rsidR="00DD1B01" w:rsidRDefault="007D6D36">
            <w:pPr>
              <w:jc w:val="right"/>
            </w:pPr>
            <w:r>
              <w:rPr>
                <w:szCs w:val="21"/>
              </w:rPr>
              <w:t>10.80%</w:t>
            </w:r>
          </w:p>
        </w:tc>
        <w:tc>
          <w:tcPr>
            <w:tcW w:w="1260" w:type="dxa"/>
            <w:vAlign w:val="center"/>
          </w:tcPr>
          <w:p w:rsidR="00DD1B01" w:rsidRDefault="007D6D36">
            <w:pPr>
              <w:jc w:val="right"/>
            </w:pPr>
            <w:r>
              <w:rPr>
                <w:szCs w:val="21"/>
              </w:rPr>
              <w:t>-</w:t>
            </w:r>
          </w:p>
        </w:tc>
        <w:tc>
          <w:tcPr>
            <w:tcW w:w="1440" w:type="dxa"/>
            <w:vAlign w:val="center"/>
          </w:tcPr>
          <w:p w:rsidR="00DD1B01" w:rsidRDefault="007D6D36">
            <w:pPr>
              <w:jc w:val="right"/>
            </w:pPr>
            <w:r>
              <w:rPr>
                <w:szCs w:val="21"/>
              </w:rPr>
              <w:t>-</w:t>
            </w:r>
          </w:p>
        </w:tc>
      </w:tr>
      <w:tr w:rsidR="00DD1B01">
        <w:tc>
          <w:tcPr>
            <w:tcW w:w="1559" w:type="dxa"/>
            <w:vAlign w:val="center"/>
          </w:tcPr>
          <w:p w:rsidR="00DD1B01" w:rsidRDefault="007D6D36">
            <w:pPr>
              <w:jc w:val="left"/>
            </w:pPr>
            <w:r>
              <w:rPr>
                <w:szCs w:val="21"/>
              </w:rPr>
              <w:t>国金证券股份有限公司</w:t>
            </w:r>
          </w:p>
        </w:tc>
        <w:tc>
          <w:tcPr>
            <w:tcW w:w="1319" w:type="dxa"/>
            <w:vAlign w:val="center"/>
          </w:tcPr>
          <w:p w:rsidR="00DD1B01" w:rsidRDefault="007D6D36">
            <w:pPr>
              <w:jc w:val="right"/>
            </w:pPr>
            <w:r>
              <w:rPr>
                <w:szCs w:val="21"/>
              </w:rPr>
              <w:t>67,641,076.84</w:t>
            </w:r>
          </w:p>
        </w:tc>
        <w:tc>
          <w:tcPr>
            <w:tcW w:w="1080" w:type="dxa"/>
            <w:vAlign w:val="center"/>
          </w:tcPr>
          <w:p w:rsidR="00DD1B01" w:rsidRDefault="007D6D36">
            <w:pPr>
              <w:jc w:val="right"/>
            </w:pPr>
            <w:r>
              <w:rPr>
                <w:szCs w:val="21"/>
              </w:rPr>
              <w:t>45.24%</w:t>
            </w:r>
          </w:p>
        </w:tc>
        <w:tc>
          <w:tcPr>
            <w:tcW w:w="1080" w:type="dxa"/>
            <w:vAlign w:val="center"/>
          </w:tcPr>
          <w:p w:rsidR="00DD1B01" w:rsidRDefault="007D6D36">
            <w:pPr>
              <w:jc w:val="right"/>
            </w:pPr>
            <w:r>
              <w:rPr>
                <w:szCs w:val="21"/>
              </w:rPr>
              <w:t>514,500,000.00</w:t>
            </w:r>
          </w:p>
        </w:tc>
        <w:tc>
          <w:tcPr>
            <w:tcW w:w="1260" w:type="dxa"/>
            <w:vAlign w:val="center"/>
          </w:tcPr>
          <w:p w:rsidR="00DD1B01" w:rsidRDefault="007D6D36">
            <w:pPr>
              <w:jc w:val="right"/>
            </w:pPr>
            <w:r>
              <w:rPr>
                <w:szCs w:val="21"/>
              </w:rPr>
              <w:t>12.18%</w:t>
            </w:r>
          </w:p>
        </w:tc>
        <w:tc>
          <w:tcPr>
            <w:tcW w:w="1260" w:type="dxa"/>
            <w:vAlign w:val="center"/>
          </w:tcPr>
          <w:p w:rsidR="00DD1B01" w:rsidRDefault="007D6D36">
            <w:pPr>
              <w:jc w:val="right"/>
            </w:pPr>
            <w:r>
              <w:rPr>
                <w:szCs w:val="21"/>
              </w:rPr>
              <w:t>-</w:t>
            </w:r>
          </w:p>
        </w:tc>
        <w:tc>
          <w:tcPr>
            <w:tcW w:w="1440" w:type="dxa"/>
            <w:vAlign w:val="center"/>
          </w:tcPr>
          <w:p w:rsidR="00DD1B01" w:rsidRDefault="007D6D36">
            <w:pPr>
              <w:jc w:val="right"/>
            </w:pPr>
            <w:r>
              <w:rPr>
                <w:szCs w:val="21"/>
              </w:rPr>
              <w:t>-</w:t>
            </w:r>
          </w:p>
        </w:tc>
      </w:tr>
      <w:tr w:rsidR="00DD1B01">
        <w:tc>
          <w:tcPr>
            <w:tcW w:w="1559" w:type="dxa"/>
            <w:vAlign w:val="center"/>
          </w:tcPr>
          <w:p w:rsidR="00DD1B01" w:rsidRDefault="007D6D36">
            <w:pPr>
              <w:jc w:val="left"/>
            </w:pPr>
            <w:r>
              <w:rPr>
                <w:szCs w:val="21"/>
              </w:rPr>
              <w:t>申万宏源证券有限公司</w:t>
            </w:r>
          </w:p>
        </w:tc>
        <w:tc>
          <w:tcPr>
            <w:tcW w:w="1319" w:type="dxa"/>
            <w:vAlign w:val="center"/>
          </w:tcPr>
          <w:p w:rsidR="00DD1B01" w:rsidRDefault="007D6D36">
            <w:pPr>
              <w:jc w:val="right"/>
            </w:pPr>
            <w:r>
              <w:rPr>
                <w:szCs w:val="21"/>
              </w:rPr>
              <w:t>-</w:t>
            </w:r>
          </w:p>
        </w:tc>
        <w:tc>
          <w:tcPr>
            <w:tcW w:w="1080" w:type="dxa"/>
            <w:vAlign w:val="center"/>
          </w:tcPr>
          <w:p w:rsidR="00DD1B01" w:rsidRDefault="007D6D36">
            <w:pPr>
              <w:jc w:val="right"/>
            </w:pPr>
            <w:r>
              <w:rPr>
                <w:szCs w:val="21"/>
              </w:rPr>
              <w:t>-</w:t>
            </w:r>
          </w:p>
        </w:tc>
        <w:tc>
          <w:tcPr>
            <w:tcW w:w="1080" w:type="dxa"/>
            <w:vAlign w:val="center"/>
          </w:tcPr>
          <w:p w:rsidR="00DD1B01" w:rsidRDefault="007D6D36">
            <w:pPr>
              <w:jc w:val="right"/>
            </w:pPr>
            <w:r>
              <w:rPr>
                <w:szCs w:val="21"/>
              </w:rPr>
              <w:t>10,000,000.00</w:t>
            </w:r>
          </w:p>
        </w:tc>
        <w:tc>
          <w:tcPr>
            <w:tcW w:w="1260" w:type="dxa"/>
            <w:vAlign w:val="center"/>
          </w:tcPr>
          <w:p w:rsidR="00DD1B01" w:rsidRDefault="007D6D36">
            <w:pPr>
              <w:jc w:val="right"/>
            </w:pPr>
            <w:r>
              <w:rPr>
                <w:szCs w:val="21"/>
              </w:rPr>
              <w:t>0.24%</w:t>
            </w:r>
          </w:p>
        </w:tc>
        <w:tc>
          <w:tcPr>
            <w:tcW w:w="1260" w:type="dxa"/>
            <w:vAlign w:val="center"/>
          </w:tcPr>
          <w:p w:rsidR="00DD1B01" w:rsidRDefault="007D6D36">
            <w:pPr>
              <w:jc w:val="right"/>
            </w:pPr>
            <w:r>
              <w:rPr>
                <w:szCs w:val="21"/>
              </w:rPr>
              <w:t>-</w:t>
            </w:r>
          </w:p>
        </w:tc>
        <w:tc>
          <w:tcPr>
            <w:tcW w:w="1440" w:type="dxa"/>
            <w:vAlign w:val="center"/>
          </w:tcPr>
          <w:p w:rsidR="00DD1B01" w:rsidRDefault="007D6D36">
            <w:pPr>
              <w:jc w:val="right"/>
            </w:pPr>
            <w:r>
              <w:rPr>
                <w:szCs w:val="21"/>
              </w:rPr>
              <w:t>-</w:t>
            </w:r>
          </w:p>
        </w:tc>
      </w:tr>
      <w:tr w:rsidR="00DD1B01">
        <w:tc>
          <w:tcPr>
            <w:tcW w:w="1559" w:type="dxa"/>
            <w:vAlign w:val="center"/>
          </w:tcPr>
          <w:p w:rsidR="00DD1B01" w:rsidRDefault="007D6D36">
            <w:pPr>
              <w:jc w:val="left"/>
            </w:pPr>
            <w:r>
              <w:rPr>
                <w:szCs w:val="21"/>
              </w:rPr>
              <w:t>中信证券股份有限公司</w:t>
            </w:r>
          </w:p>
        </w:tc>
        <w:tc>
          <w:tcPr>
            <w:tcW w:w="1319" w:type="dxa"/>
            <w:vAlign w:val="center"/>
          </w:tcPr>
          <w:p w:rsidR="00DD1B01" w:rsidRDefault="007D6D36">
            <w:pPr>
              <w:jc w:val="right"/>
            </w:pPr>
            <w:r>
              <w:rPr>
                <w:szCs w:val="21"/>
              </w:rPr>
              <w:t>19,593,624.66</w:t>
            </w:r>
          </w:p>
        </w:tc>
        <w:tc>
          <w:tcPr>
            <w:tcW w:w="1080" w:type="dxa"/>
            <w:vAlign w:val="center"/>
          </w:tcPr>
          <w:p w:rsidR="00DD1B01" w:rsidRDefault="007D6D36">
            <w:pPr>
              <w:jc w:val="right"/>
            </w:pPr>
            <w:r>
              <w:rPr>
                <w:szCs w:val="21"/>
              </w:rPr>
              <w:t>13.11%</w:t>
            </w:r>
          </w:p>
        </w:tc>
        <w:tc>
          <w:tcPr>
            <w:tcW w:w="1080" w:type="dxa"/>
            <w:vAlign w:val="center"/>
          </w:tcPr>
          <w:p w:rsidR="00DD1B01" w:rsidRDefault="007D6D36">
            <w:pPr>
              <w:jc w:val="right"/>
            </w:pPr>
            <w:r>
              <w:rPr>
                <w:szCs w:val="21"/>
              </w:rPr>
              <w:t>399,000,000.00</w:t>
            </w:r>
          </w:p>
        </w:tc>
        <w:tc>
          <w:tcPr>
            <w:tcW w:w="1260" w:type="dxa"/>
            <w:vAlign w:val="center"/>
          </w:tcPr>
          <w:p w:rsidR="00DD1B01" w:rsidRDefault="007D6D36">
            <w:pPr>
              <w:jc w:val="right"/>
            </w:pPr>
            <w:r>
              <w:rPr>
                <w:szCs w:val="21"/>
              </w:rPr>
              <w:t>9.44%</w:t>
            </w:r>
          </w:p>
        </w:tc>
        <w:tc>
          <w:tcPr>
            <w:tcW w:w="1260" w:type="dxa"/>
            <w:vAlign w:val="center"/>
          </w:tcPr>
          <w:p w:rsidR="00DD1B01" w:rsidRDefault="007D6D36">
            <w:pPr>
              <w:jc w:val="right"/>
            </w:pPr>
            <w:r>
              <w:rPr>
                <w:szCs w:val="21"/>
              </w:rPr>
              <w:t>-</w:t>
            </w:r>
          </w:p>
        </w:tc>
        <w:tc>
          <w:tcPr>
            <w:tcW w:w="1440" w:type="dxa"/>
            <w:vAlign w:val="center"/>
          </w:tcPr>
          <w:p w:rsidR="00DD1B01" w:rsidRDefault="007D6D36">
            <w:pPr>
              <w:jc w:val="right"/>
            </w:pPr>
            <w:r>
              <w:rPr>
                <w:szCs w:val="21"/>
              </w:rPr>
              <w:t>-</w:t>
            </w:r>
          </w:p>
        </w:tc>
      </w:tr>
      <w:tr w:rsidR="00DD1B01">
        <w:tc>
          <w:tcPr>
            <w:tcW w:w="1559" w:type="dxa"/>
            <w:vAlign w:val="center"/>
          </w:tcPr>
          <w:p w:rsidR="00DD1B01" w:rsidRDefault="007D6D36">
            <w:pPr>
              <w:jc w:val="left"/>
            </w:pPr>
            <w:r>
              <w:rPr>
                <w:szCs w:val="21"/>
              </w:rPr>
              <w:t>瑞银证券有限责任公司</w:t>
            </w:r>
          </w:p>
        </w:tc>
        <w:tc>
          <w:tcPr>
            <w:tcW w:w="1319" w:type="dxa"/>
            <w:vAlign w:val="center"/>
          </w:tcPr>
          <w:p w:rsidR="00DD1B01" w:rsidRDefault="007D6D36">
            <w:pPr>
              <w:jc w:val="right"/>
            </w:pPr>
            <w:r>
              <w:rPr>
                <w:szCs w:val="21"/>
              </w:rPr>
              <w:t>-</w:t>
            </w:r>
          </w:p>
        </w:tc>
        <w:tc>
          <w:tcPr>
            <w:tcW w:w="1080" w:type="dxa"/>
            <w:vAlign w:val="center"/>
          </w:tcPr>
          <w:p w:rsidR="00DD1B01" w:rsidRDefault="007D6D36">
            <w:pPr>
              <w:jc w:val="right"/>
            </w:pPr>
            <w:r>
              <w:rPr>
                <w:szCs w:val="21"/>
              </w:rPr>
              <w:t>-</w:t>
            </w:r>
          </w:p>
        </w:tc>
        <w:tc>
          <w:tcPr>
            <w:tcW w:w="1080" w:type="dxa"/>
            <w:vAlign w:val="center"/>
          </w:tcPr>
          <w:p w:rsidR="00DD1B01" w:rsidRDefault="007D6D36">
            <w:pPr>
              <w:jc w:val="right"/>
            </w:pPr>
            <w:r>
              <w:rPr>
                <w:szCs w:val="21"/>
              </w:rPr>
              <w:t>878,000,000.00</w:t>
            </w:r>
          </w:p>
        </w:tc>
        <w:tc>
          <w:tcPr>
            <w:tcW w:w="1260" w:type="dxa"/>
            <w:vAlign w:val="center"/>
          </w:tcPr>
          <w:p w:rsidR="00DD1B01" w:rsidRDefault="007D6D36">
            <w:pPr>
              <w:jc w:val="right"/>
            </w:pPr>
            <w:r>
              <w:rPr>
                <w:szCs w:val="21"/>
              </w:rPr>
              <w:t>20.78%</w:t>
            </w:r>
          </w:p>
        </w:tc>
        <w:tc>
          <w:tcPr>
            <w:tcW w:w="1260" w:type="dxa"/>
            <w:vAlign w:val="center"/>
          </w:tcPr>
          <w:p w:rsidR="00DD1B01" w:rsidRDefault="007D6D36">
            <w:pPr>
              <w:jc w:val="right"/>
            </w:pPr>
            <w:r>
              <w:rPr>
                <w:szCs w:val="21"/>
              </w:rPr>
              <w:t>-</w:t>
            </w:r>
          </w:p>
        </w:tc>
        <w:tc>
          <w:tcPr>
            <w:tcW w:w="1440" w:type="dxa"/>
            <w:vAlign w:val="center"/>
          </w:tcPr>
          <w:p w:rsidR="00DD1B01" w:rsidRDefault="007D6D36">
            <w:pPr>
              <w:jc w:val="right"/>
            </w:pPr>
            <w:r>
              <w:rPr>
                <w:szCs w:val="21"/>
              </w:rPr>
              <w:t>-</w:t>
            </w:r>
          </w:p>
        </w:tc>
      </w:tr>
      <w:tr w:rsidR="00DD1B01">
        <w:tc>
          <w:tcPr>
            <w:tcW w:w="1559" w:type="dxa"/>
            <w:vAlign w:val="center"/>
          </w:tcPr>
          <w:p w:rsidR="00DD1B01" w:rsidRDefault="007D6D36">
            <w:pPr>
              <w:jc w:val="left"/>
            </w:pPr>
            <w:r>
              <w:rPr>
                <w:szCs w:val="21"/>
              </w:rPr>
              <w:t>光大证券股份有限公司</w:t>
            </w:r>
          </w:p>
        </w:tc>
        <w:tc>
          <w:tcPr>
            <w:tcW w:w="1319" w:type="dxa"/>
            <w:vAlign w:val="center"/>
          </w:tcPr>
          <w:p w:rsidR="00DD1B01" w:rsidRDefault="007D6D36">
            <w:pPr>
              <w:jc w:val="right"/>
            </w:pPr>
            <w:r>
              <w:rPr>
                <w:szCs w:val="21"/>
              </w:rPr>
              <w:t>9,988,000.00</w:t>
            </w:r>
          </w:p>
        </w:tc>
        <w:tc>
          <w:tcPr>
            <w:tcW w:w="1080" w:type="dxa"/>
            <w:vAlign w:val="center"/>
          </w:tcPr>
          <w:p w:rsidR="00DD1B01" w:rsidRDefault="007D6D36">
            <w:pPr>
              <w:jc w:val="right"/>
            </w:pPr>
            <w:r>
              <w:rPr>
                <w:szCs w:val="21"/>
              </w:rPr>
              <w:t>6.68%</w:t>
            </w:r>
          </w:p>
        </w:tc>
        <w:tc>
          <w:tcPr>
            <w:tcW w:w="1080" w:type="dxa"/>
            <w:vAlign w:val="center"/>
          </w:tcPr>
          <w:p w:rsidR="00DD1B01" w:rsidRDefault="007D6D36">
            <w:pPr>
              <w:jc w:val="right"/>
            </w:pPr>
            <w:r>
              <w:rPr>
                <w:szCs w:val="21"/>
              </w:rPr>
              <w:t>114,800,000.00</w:t>
            </w:r>
          </w:p>
        </w:tc>
        <w:tc>
          <w:tcPr>
            <w:tcW w:w="1260" w:type="dxa"/>
            <w:vAlign w:val="center"/>
          </w:tcPr>
          <w:p w:rsidR="00DD1B01" w:rsidRDefault="007D6D36">
            <w:pPr>
              <w:jc w:val="right"/>
            </w:pPr>
            <w:r>
              <w:rPr>
                <w:szCs w:val="21"/>
              </w:rPr>
              <w:t>2.72%</w:t>
            </w:r>
          </w:p>
        </w:tc>
        <w:tc>
          <w:tcPr>
            <w:tcW w:w="1260" w:type="dxa"/>
            <w:vAlign w:val="center"/>
          </w:tcPr>
          <w:p w:rsidR="00DD1B01" w:rsidRDefault="007D6D36">
            <w:pPr>
              <w:jc w:val="right"/>
            </w:pPr>
            <w:r>
              <w:rPr>
                <w:szCs w:val="21"/>
              </w:rPr>
              <w:t>-</w:t>
            </w:r>
          </w:p>
        </w:tc>
        <w:tc>
          <w:tcPr>
            <w:tcW w:w="1440" w:type="dxa"/>
            <w:vAlign w:val="center"/>
          </w:tcPr>
          <w:p w:rsidR="00DD1B01" w:rsidRDefault="007D6D36">
            <w:pPr>
              <w:jc w:val="right"/>
            </w:pPr>
            <w:r>
              <w:rPr>
                <w:szCs w:val="21"/>
              </w:rPr>
              <w:t>-</w:t>
            </w:r>
          </w:p>
        </w:tc>
      </w:tr>
      <w:tr w:rsidR="00DD1B01">
        <w:tc>
          <w:tcPr>
            <w:tcW w:w="1559" w:type="dxa"/>
            <w:vAlign w:val="center"/>
          </w:tcPr>
          <w:p w:rsidR="00DD1B01" w:rsidRDefault="007D6D36">
            <w:pPr>
              <w:jc w:val="left"/>
            </w:pPr>
            <w:r>
              <w:rPr>
                <w:szCs w:val="21"/>
              </w:rPr>
              <w:t>招商证券股份有限公司</w:t>
            </w:r>
          </w:p>
        </w:tc>
        <w:tc>
          <w:tcPr>
            <w:tcW w:w="1319" w:type="dxa"/>
            <w:vAlign w:val="center"/>
          </w:tcPr>
          <w:p w:rsidR="00DD1B01" w:rsidRDefault="007D6D36">
            <w:pPr>
              <w:jc w:val="right"/>
            </w:pPr>
            <w:r>
              <w:rPr>
                <w:szCs w:val="21"/>
              </w:rPr>
              <w:t>-</w:t>
            </w:r>
          </w:p>
        </w:tc>
        <w:tc>
          <w:tcPr>
            <w:tcW w:w="1080" w:type="dxa"/>
            <w:vAlign w:val="center"/>
          </w:tcPr>
          <w:p w:rsidR="00DD1B01" w:rsidRDefault="007D6D36">
            <w:pPr>
              <w:jc w:val="right"/>
            </w:pPr>
            <w:r>
              <w:rPr>
                <w:szCs w:val="21"/>
              </w:rPr>
              <w:t>-</w:t>
            </w:r>
          </w:p>
        </w:tc>
        <w:tc>
          <w:tcPr>
            <w:tcW w:w="1080" w:type="dxa"/>
            <w:vAlign w:val="center"/>
          </w:tcPr>
          <w:p w:rsidR="00DD1B01" w:rsidRDefault="007D6D36">
            <w:pPr>
              <w:jc w:val="right"/>
            </w:pPr>
            <w:r>
              <w:rPr>
                <w:szCs w:val="21"/>
              </w:rPr>
              <w:t>161,000,000.00</w:t>
            </w:r>
          </w:p>
        </w:tc>
        <w:tc>
          <w:tcPr>
            <w:tcW w:w="1260" w:type="dxa"/>
            <w:vAlign w:val="center"/>
          </w:tcPr>
          <w:p w:rsidR="00DD1B01" w:rsidRDefault="007D6D36">
            <w:pPr>
              <w:jc w:val="right"/>
            </w:pPr>
            <w:r>
              <w:rPr>
                <w:szCs w:val="21"/>
              </w:rPr>
              <w:t>3.81%</w:t>
            </w:r>
          </w:p>
        </w:tc>
        <w:tc>
          <w:tcPr>
            <w:tcW w:w="1260" w:type="dxa"/>
            <w:vAlign w:val="center"/>
          </w:tcPr>
          <w:p w:rsidR="00DD1B01" w:rsidRDefault="007D6D36">
            <w:pPr>
              <w:jc w:val="right"/>
            </w:pPr>
            <w:r>
              <w:rPr>
                <w:szCs w:val="21"/>
              </w:rPr>
              <w:t>-</w:t>
            </w:r>
          </w:p>
        </w:tc>
        <w:tc>
          <w:tcPr>
            <w:tcW w:w="1440" w:type="dxa"/>
            <w:vAlign w:val="center"/>
          </w:tcPr>
          <w:p w:rsidR="00DD1B01" w:rsidRDefault="007D6D36">
            <w:pPr>
              <w:jc w:val="right"/>
            </w:pPr>
            <w:r>
              <w:rPr>
                <w:szCs w:val="21"/>
              </w:rPr>
              <w:t>-</w:t>
            </w:r>
          </w:p>
        </w:tc>
      </w:tr>
    </w:tbl>
    <w:p w:rsidR="00DD1B01" w:rsidRDefault="007D6D36">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、报告期内，本基金终止交易单元为中国中投证券有限责任公司，其它交易单元未发生变化；</w:t>
      </w:r>
      <w:r>
        <w:rPr>
          <w:kern w:val="0"/>
          <w:sz w:val="24"/>
        </w:rPr>
        <w:t xml:space="preserve">  </w:t>
      </w:r>
    </w:p>
    <w:p w:rsidR="00DD1B01" w:rsidRDefault="007D6D36">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A59F9" w:rsidRDefault="001A59F9" w:rsidP="00C51A5D">
      <w:pPr>
        <w:tabs>
          <w:tab w:val="left" w:pos="426"/>
        </w:tabs>
        <w:spacing w:before="29" w:line="288" w:lineRule="auto"/>
        <w:jc w:val="left"/>
        <w:rPr>
          <w:kern w:val="0"/>
          <w:sz w:val="24"/>
        </w:rPr>
      </w:pPr>
      <w:r w:rsidRPr="00C51A5D">
        <w:rPr>
          <w:kern w:val="0"/>
          <w:sz w:val="24"/>
        </w:rPr>
        <w:t xml:space="preserve">    3</w:t>
      </w:r>
      <w:r w:rsidRPr="00C51A5D">
        <w:rPr>
          <w:kern w:val="0"/>
          <w:sz w:val="24"/>
        </w:rPr>
        <w:t>、租用证券公司交易单元的程序：首先根据租用证券公司交易单元的选择标准进行综合评价，然后根据评价选择基金交易单元。研究部提交方案，并上报公司批准。</w:t>
      </w:r>
    </w:p>
    <w:p w:rsidR="00E45CEE" w:rsidRPr="00C51A5D" w:rsidRDefault="00E45CEE" w:rsidP="00C51A5D">
      <w:pPr>
        <w:tabs>
          <w:tab w:val="left" w:pos="426"/>
        </w:tabs>
        <w:spacing w:before="29" w:line="288" w:lineRule="auto"/>
        <w:jc w:val="left"/>
        <w:rPr>
          <w:kern w:val="0"/>
          <w:sz w:val="24"/>
        </w:rPr>
      </w:pPr>
    </w:p>
    <w:p w:rsidR="00A25C9D" w:rsidRPr="00723729" w:rsidRDefault="00A25C9D" w:rsidP="00A25C9D">
      <w:pPr>
        <w:pStyle w:val="1"/>
        <w:keepNext/>
        <w:keepLines/>
        <w:widowControl w:val="0"/>
        <w:spacing w:beforeLines="100" w:before="312" w:afterLines="100" w:after="312" w:line="360" w:lineRule="auto"/>
        <w:jc w:val="center"/>
        <w:rPr>
          <w:rFonts w:eastAsiaTheme="minorEastAsia"/>
          <w:b/>
          <w:bCs/>
          <w:sz w:val="21"/>
          <w:szCs w:val="21"/>
          <w:lang w:val="en-US"/>
        </w:rPr>
      </w:pPr>
      <w:bookmarkStart w:id="97" w:name="_Toc374532345"/>
      <w:r w:rsidRPr="00723729">
        <w:rPr>
          <w:rFonts w:eastAsiaTheme="minorEastAsia"/>
          <w:b/>
          <w:bCs/>
          <w:sz w:val="21"/>
          <w:szCs w:val="21"/>
          <w:lang w:val="en-US"/>
        </w:rPr>
        <w:t xml:space="preserve">12  </w:t>
      </w:r>
      <w:r w:rsidRPr="00723729">
        <w:rPr>
          <w:rFonts w:eastAsiaTheme="minorEastAsia"/>
          <w:b/>
          <w:bCs/>
          <w:sz w:val="21"/>
          <w:szCs w:val="21"/>
          <w:lang w:val="en-US"/>
        </w:rPr>
        <w:t>影响投资者决策的其他重要信息</w:t>
      </w:r>
      <w:bookmarkEnd w:id="97"/>
    </w:p>
    <w:p w:rsidR="00A25C9D" w:rsidRPr="004F0662" w:rsidRDefault="00A25C9D" w:rsidP="00A25C9D">
      <w:pPr>
        <w:autoSpaceDE w:val="0"/>
        <w:autoSpaceDN w:val="0"/>
        <w:adjustRightInd w:val="0"/>
        <w:spacing w:line="360" w:lineRule="auto"/>
        <w:jc w:val="left"/>
        <w:rPr>
          <w:rFonts w:ascii="宋体" w:hAnsi="宋体"/>
          <w:b/>
          <w:bCs/>
          <w:color w:val="000000"/>
          <w:kern w:val="0"/>
          <w:szCs w:val="21"/>
        </w:rPr>
      </w:pPr>
      <w:r w:rsidRPr="004F0662">
        <w:rPr>
          <w:rFonts w:ascii="宋体" w:hAnsi="宋体"/>
          <w:b/>
          <w:bCs/>
          <w:color w:val="000000"/>
          <w:kern w:val="0"/>
          <w:szCs w:val="21"/>
        </w:rPr>
        <w:t>12.</w:t>
      </w:r>
      <w:r w:rsidRPr="004F0662">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A25C9D" w:rsidRPr="004F0662" w:rsidTr="00C349C2">
        <w:tc>
          <w:tcPr>
            <w:tcW w:w="993" w:type="dxa"/>
            <w:vMerge w:val="restart"/>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A25C9D" w:rsidRPr="004F0662" w:rsidTr="00C349C2">
        <w:tc>
          <w:tcPr>
            <w:tcW w:w="993" w:type="dxa"/>
            <w:vMerge/>
            <w:vAlign w:val="center"/>
          </w:tcPr>
          <w:p w:rsidR="00A25C9D" w:rsidRPr="004F0662" w:rsidRDefault="00A25C9D" w:rsidP="00C349C2">
            <w:pPr>
              <w:autoSpaceDE w:val="0"/>
              <w:autoSpaceDN w:val="0"/>
              <w:adjustRightInd w:val="0"/>
              <w:jc w:val="center"/>
              <w:rPr>
                <w:rFonts w:ascii="宋体" w:hAnsi="宋体"/>
                <w:b/>
                <w:bCs/>
                <w:color w:val="000000"/>
                <w:kern w:val="0"/>
                <w:szCs w:val="21"/>
              </w:rPr>
            </w:pPr>
          </w:p>
        </w:tc>
        <w:tc>
          <w:tcPr>
            <w:tcW w:w="992" w:type="dxa"/>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A25C9D" w:rsidRPr="004F0662" w:rsidRDefault="00A25C9D" w:rsidP="00C349C2">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A25C9D" w:rsidRPr="004F0662" w:rsidRDefault="00A25C9D" w:rsidP="00C349C2">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A25C9D" w:rsidRPr="004F0662" w:rsidRDefault="00A25C9D" w:rsidP="00C349C2">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DD1B01">
        <w:tc>
          <w:tcPr>
            <w:tcW w:w="993" w:type="dxa"/>
          </w:tcPr>
          <w:p w:rsidR="00DD1B01" w:rsidRDefault="00DD1B01"/>
          <w:p w:rsidR="00DD1B01" w:rsidRDefault="007D6D36">
            <w:r>
              <w:rPr>
                <w:rFonts w:ascii="宋体" w:hAnsi="宋体" w:hint="eastAsia"/>
                <w:bCs/>
                <w:color w:val="000000"/>
                <w:kern w:val="0"/>
                <w:szCs w:val="21"/>
              </w:rPr>
              <w:t>机构</w:t>
            </w:r>
          </w:p>
        </w:tc>
        <w:tc>
          <w:tcPr>
            <w:tcW w:w="992" w:type="dxa"/>
            <w:vAlign w:val="center"/>
          </w:tcPr>
          <w:p w:rsidR="00DD1B01" w:rsidRDefault="007D6D36">
            <w:pPr>
              <w:jc w:val="center"/>
            </w:pPr>
            <w:r>
              <w:rPr>
                <w:rFonts w:ascii="宋体" w:hAnsi="宋体"/>
                <w:color w:val="000000"/>
                <w:kern w:val="0"/>
                <w:szCs w:val="21"/>
              </w:rPr>
              <w:t>1</w:t>
            </w:r>
          </w:p>
        </w:tc>
        <w:tc>
          <w:tcPr>
            <w:tcW w:w="1843" w:type="dxa"/>
            <w:vAlign w:val="center"/>
          </w:tcPr>
          <w:p w:rsidR="00DD1B01" w:rsidRDefault="007D6D36">
            <w:pPr>
              <w:jc w:val="center"/>
            </w:pPr>
            <w:r>
              <w:rPr>
                <w:rFonts w:ascii="宋体" w:hAnsi="宋体"/>
                <w:color w:val="000000"/>
                <w:kern w:val="0"/>
                <w:szCs w:val="21"/>
              </w:rPr>
              <w:t>2017/1/1-2017/12/31</w:t>
            </w:r>
          </w:p>
        </w:tc>
        <w:tc>
          <w:tcPr>
            <w:tcW w:w="851" w:type="dxa"/>
            <w:vAlign w:val="center"/>
          </w:tcPr>
          <w:p w:rsidR="00DD1B01" w:rsidRDefault="007D6D36">
            <w:pPr>
              <w:jc w:val="center"/>
            </w:pPr>
            <w:r>
              <w:rPr>
                <w:rFonts w:ascii="宋体" w:hAnsi="宋体"/>
                <w:color w:val="000000"/>
                <w:kern w:val="0"/>
                <w:szCs w:val="21"/>
              </w:rPr>
              <w:t>510,456,585.75</w:t>
            </w:r>
          </w:p>
        </w:tc>
        <w:tc>
          <w:tcPr>
            <w:tcW w:w="850" w:type="dxa"/>
            <w:vAlign w:val="center"/>
          </w:tcPr>
          <w:p w:rsidR="00DD1B01" w:rsidRDefault="007D6D36">
            <w:pPr>
              <w:jc w:val="center"/>
            </w:pPr>
            <w:r>
              <w:rPr>
                <w:rFonts w:ascii="宋体" w:hAnsi="宋体"/>
                <w:color w:val="000000"/>
                <w:kern w:val="0"/>
                <w:szCs w:val="21"/>
              </w:rPr>
              <w:t>-</w:t>
            </w:r>
          </w:p>
        </w:tc>
        <w:tc>
          <w:tcPr>
            <w:tcW w:w="1134" w:type="dxa"/>
            <w:vAlign w:val="center"/>
          </w:tcPr>
          <w:p w:rsidR="00DD1B01" w:rsidRDefault="007D6D36">
            <w:pPr>
              <w:jc w:val="center"/>
            </w:pPr>
            <w:r>
              <w:rPr>
                <w:rFonts w:ascii="宋体" w:hAnsi="宋体"/>
                <w:color w:val="000000"/>
                <w:kern w:val="0"/>
                <w:szCs w:val="21"/>
              </w:rPr>
              <w:t>50,000,000.00</w:t>
            </w:r>
          </w:p>
        </w:tc>
        <w:tc>
          <w:tcPr>
            <w:tcW w:w="1419" w:type="dxa"/>
            <w:vAlign w:val="center"/>
          </w:tcPr>
          <w:p w:rsidR="00DD1B01" w:rsidRDefault="007D6D36">
            <w:pPr>
              <w:jc w:val="center"/>
            </w:pPr>
            <w:r>
              <w:rPr>
                <w:rFonts w:ascii="宋体" w:hAnsi="宋体"/>
                <w:color w:val="000000"/>
                <w:kern w:val="0"/>
                <w:szCs w:val="21"/>
              </w:rPr>
              <w:t>460,456,585.75</w:t>
            </w:r>
          </w:p>
        </w:tc>
        <w:tc>
          <w:tcPr>
            <w:tcW w:w="1130" w:type="dxa"/>
            <w:vAlign w:val="center"/>
          </w:tcPr>
          <w:p w:rsidR="00DD1B01" w:rsidRDefault="007D6D36">
            <w:pPr>
              <w:jc w:val="center"/>
            </w:pPr>
            <w:r>
              <w:rPr>
                <w:rFonts w:ascii="宋体" w:hAnsi="宋体"/>
                <w:color w:val="000000"/>
                <w:kern w:val="0"/>
                <w:szCs w:val="21"/>
              </w:rPr>
              <w:t>93.42%</w:t>
            </w:r>
          </w:p>
        </w:tc>
      </w:tr>
      <w:tr w:rsidR="00A25C9D" w:rsidRPr="004F0662" w:rsidTr="00C349C2">
        <w:tc>
          <w:tcPr>
            <w:tcW w:w="9212" w:type="dxa"/>
            <w:gridSpan w:val="8"/>
            <w:vAlign w:val="center"/>
          </w:tcPr>
          <w:p w:rsidR="00A25C9D" w:rsidRPr="004F0662" w:rsidRDefault="00A25C9D" w:rsidP="00C349C2">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A25C9D" w:rsidRPr="004F0662" w:rsidTr="00C349C2">
        <w:tc>
          <w:tcPr>
            <w:tcW w:w="9212" w:type="dxa"/>
            <w:gridSpan w:val="8"/>
            <w:vAlign w:val="center"/>
          </w:tcPr>
          <w:p w:rsidR="00A25C9D" w:rsidRPr="004F0662" w:rsidRDefault="00A25C9D" w:rsidP="00C349C2">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1A59F9" w:rsidRPr="001C1143" w:rsidRDefault="001A59F9" w:rsidP="001C1143">
      <w:pPr>
        <w:spacing w:before="29" w:line="288" w:lineRule="auto"/>
        <w:ind w:firstLineChars="200" w:firstLine="482"/>
        <w:jc w:val="right"/>
        <w:rPr>
          <w:b/>
          <w:color w:val="000000"/>
          <w:sz w:val="24"/>
        </w:rPr>
      </w:pPr>
      <w:r w:rsidRPr="001C1143">
        <w:rPr>
          <w:b/>
          <w:color w:val="000000"/>
          <w:sz w:val="24"/>
        </w:rPr>
        <w:t>交银施罗德基金管理有限公司</w:t>
      </w:r>
    </w:p>
    <w:p w:rsidR="00230D58" w:rsidRPr="001C1143" w:rsidRDefault="00A77C51" w:rsidP="001C1143">
      <w:pPr>
        <w:spacing w:before="29" w:line="288" w:lineRule="auto"/>
        <w:ind w:firstLineChars="200" w:firstLine="482"/>
        <w:jc w:val="right"/>
        <w:rPr>
          <w:b/>
          <w:color w:val="000000"/>
          <w:sz w:val="24"/>
        </w:rPr>
      </w:pPr>
      <w:r w:rsidRPr="001C1143">
        <w:rPr>
          <w:b/>
          <w:color w:val="000000"/>
          <w:sz w:val="24"/>
        </w:rPr>
        <w:t>二〇一八年三月二十八日</w:t>
      </w:r>
    </w:p>
    <w:p w:rsidR="00230D58" w:rsidRPr="008B2C7A" w:rsidRDefault="00230D58" w:rsidP="00230D58">
      <w:pPr>
        <w:autoSpaceDE w:val="0"/>
        <w:autoSpaceDN w:val="0"/>
        <w:adjustRightInd w:val="0"/>
        <w:spacing w:line="360" w:lineRule="auto"/>
        <w:ind w:right="480"/>
        <w:rPr>
          <w:rFonts w:asciiTheme="minorEastAsia" w:eastAsiaTheme="minorEastAsia" w:hAnsiTheme="minorEastAsia"/>
          <w:b/>
          <w:bCs/>
          <w:szCs w:val="21"/>
        </w:rPr>
      </w:pPr>
    </w:p>
    <w:sectPr w:rsidR="00230D58" w:rsidRPr="008B2C7A" w:rsidSect="00937AC9">
      <w:footerReference w:type="even" r:id="rId12"/>
      <w:footerReference w:type="default" r:id="rId13"/>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D73" w:rsidRDefault="006B6D73">
      <w:r>
        <w:separator/>
      </w:r>
    </w:p>
  </w:endnote>
  <w:endnote w:type="continuationSeparator" w:id="0">
    <w:p w:rsidR="006B6D73" w:rsidRDefault="006B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Default="00CF68EC" w:rsidP="00C03B3A">
    <w:pPr>
      <w:pStyle w:val="a7"/>
      <w:framePr w:wrap="around" w:vAnchor="text" w:hAnchor="margin" w:xAlign="right" w:y="1"/>
      <w:rPr>
        <w:rStyle w:val="a8"/>
      </w:rPr>
    </w:pPr>
    <w:r>
      <w:rPr>
        <w:rStyle w:val="a8"/>
      </w:rPr>
      <w:fldChar w:fldCharType="begin"/>
    </w:r>
    <w:r w:rsidR="00192A2D">
      <w:rPr>
        <w:rStyle w:val="a8"/>
      </w:rPr>
      <w:instrText xml:space="preserve">PAGE  </w:instrText>
    </w:r>
    <w:r>
      <w:rPr>
        <w:rStyle w:val="a8"/>
      </w:rPr>
      <w:fldChar w:fldCharType="end"/>
    </w:r>
  </w:p>
  <w:p w:rsidR="00192A2D" w:rsidRDefault="00192A2D"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Default="00192A2D" w:rsidP="00C03B3A">
    <w:pPr>
      <w:pStyle w:val="a7"/>
      <w:ind w:right="360"/>
      <w:jc w:val="center"/>
    </w:pPr>
    <w:r>
      <w:rPr>
        <w:rFonts w:hint="eastAsia"/>
        <w:kern w:val="0"/>
        <w:szCs w:val="21"/>
      </w:rPr>
      <w:t>第</w:t>
    </w:r>
    <w:r w:rsidR="0062169F">
      <w:rPr>
        <w:rFonts w:hint="eastAsia"/>
        <w:kern w:val="0"/>
        <w:szCs w:val="21"/>
      </w:rPr>
      <w:t xml:space="preserve"> </w:t>
    </w:r>
    <w:r w:rsidR="00CF68EC">
      <w:rPr>
        <w:kern w:val="0"/>
        <w:szCs w:val="21"/>
      </w:rPr>
      <w:fldChar w:fldCharType="begin"/>
    </w:r>
    <w:r>
      <w:rPr>
        <w:kern w:val="0"/>
        <w:szCs w:val="21"/>
      </w:rPr>
      <w:instrText xml:space="preserve"> PAGE </w:instrText>
    </w:r>
    <w:r w:rsidR="00CF68EC">
      <w:rPr>
        <w:kern w:val="0"/>
        <w:szCs w:val="21"/>
      </w:rPr>
      <w:fldChar w:fldCharType="separate"/>
    </w:r>
    <w:r w:rsidR="002B62B4">
      <w:rPr>
        <w:noProof/>
        <w:kern w:val="0"/>
        <w:szCs w:val="21"/>
      </w:rPr>
      <w:t>20</w:t>
    </w:r>
    <w:r w:rsidR="00CF68EC">
      <w:rPr>
        <w:kern w:val="0"/>
        <w:szCs w:val="21"/>
      </w:rPr>
      <w:fldChar w:fldCharType="end"/>
    </w:r>
    <w:r w:rsidR="0062169F">
      <w:rPr>
        <w:rFonts w:hint="eastAsia"/>
        <w:kern w:val="0"/>
        <w:szCs w:val="21"/>
      </w:rPr>
      <w:t xml:space="preserve"> </w:t>
    </w:r>
    <w:r>
      <w:rPr>
        <w:rFonts w:hint="eastAsia"/>
        <w:kern w:val="0"/>
        <w:szCs w:val="21"/>
      </w:rPr>
      <w:t>页</w:t>
    </w:r>
    <w:r w:rsidR="0062169F">
      <w:rPr>
        <w:rFonts w:hint="eastAsia"/>
        <w:kern w:val="0"/>
        <w:szCs w:val="21"/>
      </w:rPr>
      <w:t xml:space="preserve"> </w:t>
    </w:r>
    <w:r>
      <w:rPr>
        <w:rFonts w:hint="eastAsia"/>
        <w:kern w:val="0"/>
        <w:szCs w:val="21"/>
      </w:rPr>
      <w:t>共</w:t>
    </w:r>
    <w:r w:rsidR="0062169F">
      <w:rPr>
        <w:rFonts w:hint="eastAsia"/>
        <w:kern w:val="0"/>
        <w:szCs w:val="21"/>
      </w:rPr>
      <w:t xml:space="preserve"> </w:t>
    </w:r>
    <w:r w:rsidR="00CF68EC">
      <w:rPr>
        <w:kern w:val="0"/>
        <w:szCs w:val="21"/>
      </w:rPr>
      <w:fldChar w:fldCharType="begin"/>
    </w:r>
    <w:r>
      <w:rPr>
        <w:kern w:val="0"/>
        <w:szCs w:val="21"/>
      </w:rPr>
      <w:instrText xml:space="preserve"> NUMPAGES </w:instrText>
    </w:r>
    <w:r w:rsidR="00CF68EC">
      <w:rPr>
        <w:kern w:val="0"/>
        <w:szCs w:val="21"/>
      </w:rPr>
      <w:fldChar w:fldCharType="separate"/>
    </w:r>
    <w:r w:rsidR="002B62B4">
      <w:rPr>
        <w:noProof/>
        <w:kern w:val="0"/>
        <w:szCs w:val="21"/>
      </w:rPr>
      <w:t>38</w:t>
    </w:r>
    <w:r w:rsidR="00CF68EC">
      <w:rPr>
        <w:kern w:val="0"/>
        <w:szCs w:val="21"/>
      </w:rPr>
      <w:fldChar w:fldCharType="end"/>
    </w:r>
    <w:r w:rsidR="0062169F">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D73" w:rsidRDefault="006B6D73">
      <w:r>
        <w:separator/>
      </w:r>
    </w:p>
  </w:footnote>
  <w:footnote w:type="continuationSeparator" w:id="0">
    <w:p w:rsidR="006B6D73" w:rsidRDefault="006B6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Pr="00C2542B" w:rsidRDefault="00192A2D" w:rsidP="00C2542B">
    <w:pPr>
      <w:pStyle w:val="aa"/>
      <w:pBdr>
        <w:bottom w:val="single" w:sz="6" w:space="0" w:color="auto"/>
      </w:pBdr>
      <w:jc w:val="right"/>
    </w:pPr>
    <w:r w:rsidRPr="00FA5DD5">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-311785</wp:posOffset>
          </wp:positionV>
          <wp:extent cx="2085975" cy="457200"/>
          <wp:effectExtent l="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8D1"/>
    <w:rsid w:val="00000EBD"/>
    <w:rsid w:val="000019B6"/>
    <w:rsid w:val="00001B39"/>
    <w:rsid w:val="00002644"/>
    <w:rsid w:val="00003577"/>
    <w:rsid w:val="0000403B"/>
    <w:rsid w:val="00004337"/>
    <w:rsid w:val="00004C92"/>
    <w:rsid w:val="00005172"/>
    <w:rsid w:val="0000551D"/>
    <w:rsid w:val="00005911"/>
    <w:rsid w:val="000102A7"/>
    <w:rsid w:val="00010407"/>
    <w:rsid w:val="00010918"/>
    <w:rsid w:val="00010A83"/>
    <w:rsid w:val="00010A8E"/>
    <w:rsid w:val="00010AC3"/>
    <w:rsid w:val="00010C1F"/>
    <w:rsid w:val="00010F11"/>
    <w:rsid w:val="00011081"/>
    <w:rsid w:val="00011850"/>
    <w:rsid w:val="00011EB5"/>
    <w:rsid w:val="0001280C"/>
    <w:rsid w:val="00013CAE"/>
    <w:rsid w:val="000162AF"/>
    <w:rsid w:val="00017581"/>
    <w:rsid w:val="0001767C"/>
    <w:rsid w:val="00020583"/>
    <w:rsid w:val="00021273"/>
    <w:rsid w:val="00021813"/>
    <w:rsid w:val="00021DD4"/>
    <w:rsid w:val="000221FE"/>
    <w:rsid w:val="00023A1C"/>
    <w:rsid w:val="00023BE7"/>
    <w:rsid w:val="00024200"/>
    <w:rsid w:val="0002453B"/>
    <w:rsid w:val="00024C15"/>
    <w:rsid w:val="00024C62"/>
    <w:rsid w:val="00024CA0"/>
    <w:rsid w:val="000253F8"/>
    <w:rsid w:val="000254D2"/>
    <w:rsid w:val="00025D4A"/>
    <w:rsid w:val="00026C9C"/>
    <w:rsid w:val="000274FE"/>
    <w:rsid w:val="000276C9"/>
    <w:rsid w:val="0003228A"/>
    <w:rsid w:val="000322D5"/>
    <w:rsid w:val="0003271C"/>
    <w:rsid w:val="00032ADD"/>
    <w:rsid w:val="00032FE1"/>
    <w:rsid w:val="000331EA"/>
    <w:rsid w:val="00033EC1"/>
    <w:rsid w:val="00034436"/>
    <w:rsid w:val="00034BA5"/>
    <w:rsid w:val="000358FE"/>
    <w:rsid w:val="00037267"/>
    <w:rsid w:val="000378BC"/>
    <w:rsid w:val="000379E9"/>
    <w:rsid w:val="00037CF2"/>
    <w:rsid w:val="00037FCF"/>
    <w:rsid w:val="000415E6"/>
    <w:rsid w:val="00041BC8"/>
    <w:rsid w:val="000421B8"/>
    <w:rsid w:val="000429DF"/>
    <w:rsid w:val="00042AAD"/>
    <w:rsid w:val="000430CA"/>
    <w:rsid w:val="0004381B"/>
    <w:rsid w:val="00043ABF"/>
    <w:rsid w:val="00044158"/>
    <w:rsid w:val="000445E4"/>
    <w:rsid w:val="00045D10"/>
    <w:rsid w:val="000471B4"/>
    <w:rsid w:val="00047F61"/>
    <w:rsid w:val="000501A9"/>
    <w:rsid w:val="00050260"/>
    <w:rsid w:val="000510AB"/>
    <w:rsid w:val="000514E0"/>
    <w:rsid w:val="000525D9"/>
    <w:rsid w:val="00053091"/>
    <w:rsid w:val="0005346A"/>
    <w:rsid w:val="000534CD"/>
    <w:rsid w:val="00053EED"/>
    <w:rsid w:val="0005448A"/>
    <w:rsid w:val="00054499"/>
    <w:rsid w:val="00055AF1"/>
    <w:rsid w:val="000573B5"/>
    <w:rsid w:val="00057665"/>
    <w:rsid w:val="00060597"/>
    <w:rsid w:val="00060A2C"/>
    <w:rsid w:val="00060CB4"/>
    <w:rsid w:val="00061167"/>
    <w:rsid w:val="00062997"/>
    <w:rsid w:val="00063D34"/>
    <w:rsid w:val="0006475F"/>
    <w:rsid w:val="00064AE3"/>
    <w:rsid w:val="00064FC8"/>
    <w:rsid w:val="00065208"/>
    <w:rsid w:val="0006626B"/>
    <w:rsid w:val="00066524"/>
    <w:rsid w:val="000671A3"/>
    <w:rsid w:val="00070549"/>
    <w:rsid w:val="00070CD1"/>
    <w:rsid w:val="00071022"/>
    <w:rsid w:val="0007161E"/>
    <w:rsid w:val="0007171B"/>
    <w:rsid w:val="000717A1"/>
    <w:rsid w:val="00071C7F"/>
    <w:rsid w:val="00072DE0"/>
    <w:rsid w:val="00073907"/>
    <w:rsid w:val="00073DB1"/>
    <w:rsid w:val="00073EA5"/>
    <w:rsid w:val="00073F87"/>
    <w:rsid w:val="000749BC"/>
    <w:rsid w:val="00075473"/>
    <w:rsid w:val="00076397"/>
    <w:rsid w:val="000764CB"/>
    <w:rsid w:val="00076CC5"/>
    <w:rsid w:val="000801F4"/>
    <w:rsid w:val="00080423"/>
    <w:rsid w:val="00081344"/>
    <w:rsid w:val="0008141B"/>
    <w:rsid w:val="00081A3D"/>
    <w:rsid w:val="00081D05"/>
    <w:rsid w:val="0008226A"/>
    <w:rsid w:val="00082B63"/>
    <w:rsid w:val="00083BAF"/>
    <w:rsid w:val="000847EE"/>
    <w:rsid w:val="00084ADE"/>
    <w:rsid w:val="0008506D"/>
    <w:rsid w:val="00085F3E"/>
    <w:rsid w:val="000861D6"/>
    <w:rsid w:val="0008624A"/>
    <w:rsid w:val="000863CA"/>
    <w:rsid w:val="00086622"/>
    <w:rsid w:val="000866EC"/>
    <w:rsid w:val="00087011"/>
    <w:rsid w:val="000874BC"/>
    <w:rsid w:val="00087CF7"/>
    <w:rsid w:val="00087D8D"/>
    <w:rsid w:val="0009000C"/>
    <w:rsid w:val="000908ED"/>
    <w:rsid w:val="0009091B"/>
    <w:rsid w:val="000917D5"/>
    <w:rsid w:val="000919B7"/>
    <w:rsid w:val="00093541"/>
    <w:rsid w:val="0009357E"/>
    <w:rsid w:val="00094876"/>
    <w:rsid w:val="000950FF"/>
    <w:rsid w:val="000951F7"/>
    <w:rsid w:val="00095912"/>
    <w:rsid w:val="00095CE0"/>
    <w:rsid w:val="00096566"/>
    <w:rsid w:val="000968C8"/>
    <w:rsid w:val="00096933"/>
    <w:rsid w:val="00096995"/>
    <w:rsid w:val="00096A1F"/>
    <w:rsid w:val="00096B18"/>
    <w:rsid w:val="00097230"/>
    <w:rsid w:val="00097CBA"/>
    <w:rsid w:val="00097DB0"/>
    <w:rsid w:val="000A1448"/>
    <w:rsid w:val="000A1BD6"/>
    <w:rsid w:val="000A1BFB"/>
    <w:rsid w:val="000A3022"/>
    <w:rsid w:val="000A335B"/>
    <w:rsid w:val="000A38DE"/>
    <w:rsid w:val="000A457E"/>
    <w:rsid w:val="000A4672"/>
    <w:rsid w:val="000A4FEF"/>
    <w:rsid w:val="000A53FD"/>
    <w:rsid w:val="000A549A"/>
    <w:rsid w:val="000A5508"/>
    <w:rsid w:val="000A578A"/>
    <w:rsid w:val="000A72F2"/>
    <w:rsid w:val="000A76A2"/>
    <w:rsid w:val="000B0C56"/>
    <w:rsid w:val="000B0E6B"/>
    <w:rsid w:val="000B11FD"/>
    <w:rsid w:val="000B1D26"/>
    <w:rsid w:val="000B2B57"/>
    <w:rsid w:val="000B2C76"/>
    <w:rsid w:val="000B2C8D"/>
    <w:rsid w:val="000B3435"/>
    <w:rsid w:val="000B36CC"/>
    <w:rsid w:val="000B3E43"/>
    <w:rsid w:val="000B417C"/>
    <w:rsid w:val="000B4365"/>
    <w:rsid w:val="000B4EA7"/>
    <w:rsid w:val="000B5CC0"/>
    <w:rsid w:val="000C01F9"/>
    <w:rsid w:val="000C05AB"/>
    <w:rsid w:val="000C0871"/>
    <w:rsid w:val="000C0CA5"/>
    <w:rsid w:val="000C0F55"/>
    <w:rsid w:val="000C127D"/>
    <w:rsid w:val="000C15BE"/>
    <w:rsid w:val="000C1723"/>
    <w:rsid w:val="000C1774"/>
    <w:rsid w:val="000C1B20"/>
    <w:rsid w:val="000C224F"/>
    <w:rsid w:val="000C2514"/>
    <w:rsid w:val="000C278C"/>
    <w:rsid w:val="000C3FD9"/>
    <w:rsid w:val="000C4107"/>
    <w:rsid w:val="000C45E7"/>
    <w:rsid w:val="000C45F5"/>
    <w:rsid w:val="000C5C31"/>
    <w:rsid w:val="000C5E98"/>
    <w:rsid w:val="000C698D"/>
    <w:rsid w:val="000C705C"/>
    <w:rsid w:val="000C7A0F"/>
    <w:rsid w:val="000C7AE4"/>
    <w:rsid w:val="000D01F4"/>
    <w:rsid w:val="000D0B89"/>
    <w:rsid w:val="000D141D"/>
    <w:rsid w:val="000D1519"/>
    <w:rsid w:val="000D3145"/>
    <w:rsid w:val="000D36D1"/>
    <w:rsid w:val="000D4AAD"/>
    <w:rsid w:val="000D52B3"/>
    <w:rsid w:val="000D52DC"/>
    <w:rsid w:val="000D6054"/>
    <w:rsid w:val="000D619B"/>
    <w:rsid w:val="000D788B"/>
    <w:rsid w:val="000D7D7C"/>
    <w:rsid w:val="000E34ED"/>
    <w:rsid w:val="000E4456"/>
    <w:rsid w:val="000E6184"/>
    <w:rsid w:val="000E67FE"/>
    <w:rsid w:val="000E7B5C"/>
    <w:rsid w:val="000F0C0A"/>
    <w:rsid w:val="000F175F"/>
    <w:rsid w:val="000F17D1"/>
    <w:rsid w:val="000F255E"/>
    <w:rsid w:val="000F2C75"/>
    <w:rsid w:val="000F3506"/>
    <w:rsid w:val="000F5396"/>
    <w:rsid w:val="000F5704"/>
    <w:rsid w:val="000F593E"/>
    <w:rsid w:val="000F60F3"/>
    <w:rsid w:val="000F60FF"/>
    <w:rsid w:val="000F635F"/>
    <w:rsid w:val="000F6C61"/>
    <w:rsid w:val="000F754C"/>
    <w:rsid w:val="00100C12"/>
    <w:rsid w:val="001013A8"/>
    <w:rsid w:val="00101C35"/>
    <w:rsid w:val="00102136"/>
    <w:rsid w:val="00102CC8"/>
    <w:rsid w:val="001030B5"/>
    <w:rsid w:val="0010352B"/>
    <w:rsid w:val="00103BEB"/>
    <w:rsid w:val="001049B6"/>
    <w:rsid w:val="00104DE3"/>
    <w:rsid w:val="001051C6"/>
    <w:rsid w:val="0010577B"/>
    <w:rsid w:val="00105C9C"/>
    <w:rsid w:val="00106101"/>
    <w:rsid w:val="001069ED"/>
    <w:rsid w:val="00106C1F"/>
    <w:rsid w:val="001075D3"/>
    <w:rsid w:val="001116BA"/>
    <w:rsid w:val="0011177A"/>
    <w:rsid w:val="0011179E"/>
    <w:rsid w:val="00111C71"/>
    <w:rsid w:val="001134F0"/>
    <w:rsid w:val="00113763"/>
    <w:rsid w:val="001141C0"/>
    <w:rsid w:val="00116E31"/>
    <w:rsid w:val="0012049C"/>
    <w:rsid w:val="0012065E"/>
    <w:rsid w:val="00120825"/>
    <w:rsid w:val="00120EED"/>
    <w:rsid w:val="001211B5"/>
    <w:rsid w:val="001212B4"/>
    <w:rsid w:val="0012304E"/>
    <w:rsid w:val="00123252"/>
    <w:rsid w:val="001239C8"/>
    <w:rsid w:val="00123A56"/>
    <w:rsid w:val="001248EF"/>
    <w:rsid w:val="001257C7"/>
    <w:rsid w:val="00126502"/>
    <w:rsid w:val="001268F9"/>
    <w:rsid w:val="00126AF2"/>
    <w:rsid w:val="00126DDF"/>
    <w:rsid w:val="001270BF"/>
    <w:rsid w:val="00127BAC"/>
    <w:rsid w:val="00127FF5"/>
    <w:rsid w:val="00131127"/>
    <w:rsid w:val="00131EC2"/>
    <w:rsid w:val="00132E82"/>
    <w:rsid w:val="00133407"/>
    <w:rsid w:val="0013374F"/>
    <w:rsid w:val="00135445"/>
    <w:rsid w:val="00135467"/>
    <w:rsid w:val="001358D2"/>
    <w:rsid w:val="001364D3"/>
    <w:rsid w:val="001366C4"/>
    <w:rsid w:val="0013672A"/>
    <w:rsid w:val="0013686A"/>
    <w:rsid w:val="0013718B"/>
    <w:rsid w:val="00137BA3"/>
    <w:rsid w:val="00137BB5"/>
    <w:rsid w:val="00137BB9"/>
    <w:rsid w:val="00137D50"/>
    <w:rsid w:val="00140038"/>
    <w:rsid w:val="00142280"/>
    <w:rsid w:val="0014241E"/>
    <w:rsid w:val="001424C6"/>
    <w:rsid w:val="00142A56"/>
    <w:rsid w:val="00142C11"/>
    <w:rsid w:val="001432A7"/>
    <w:rsid w:val="00143BE5"/>
    <w:rsid w:val="00143C09"/>
    <w:rsid w:val="00144AAD"/>
    <w:rsid w:val="00144DF5"/>
    <w:rsid w:val="00144F4F"/>
    <w:rsid w:val="001455C7"/>
    <w:rsid w:val="00145A97"/>
    <w:rsid w:val="00146153"/>
    <w:rsid w:val="00146485"/>
    <w:rsid w:val="00146A28"/>
    <w:rsid w:val="00147394"/>
    <w:rsid w:val="00147492"/>
    <w:rsid w:val="00147D41"/>
    <w:rsid w:val="00147D44"/>
    <w:rsid w:val="0015080E"/>
    <w:rsid w:val="00150AD6"/>
    <w:rsid w:val="0015173F"/>
    <w:rsid w:val="00151B23"/>
    <w:rsid w:val="0015258A"/>
    <w:rsid w:val="00152B0F"/>
    <w:rsid w:val="00152B88"/>
    <w:rsid w:val="001535AE"/>
    <w:rsid w:val="00153B40"/>
    <w:rsid w:val="00153BCF"/>
    <w:rsid w:val="00154ADA"/>
    <w:rsid w:val="00154B08"/>
    <w:rsid w:val="00154C47"/>
    <w:rsid w:val="0015531A"/>
    <w:rsid w:val="0015620B"/>
    <w:rsid w:val="00157418"/>
    <w:rsid w:val="00157B5A"/>
    <w:rsid w:val="0016050B"/>
    <w:rsid w:val="00160A9D"/>
    <w:rsid w:val="00162C6F"/>
    <w:rsid w:val="00163123"/>
    <w:rsid w:val="0016380C"/>
    <w:rsid w:val="00163816"/>
    <w:rsid w:val="00163B27"/>
    <w:rsid w:val="00164155"/>
    <w:rsid w:val="0016425E"/>
    <w:rsid w:val="001643D9"/>
    <w:rsid w:val="00164BF7"/>
    <w:rsid w:val="00165317"/>
    <w:rsid w:val="001655AA"/>
    <w:rsid w:val="001657AB"/>
    <w:rsid w:val="00165AC5"/>
    <w:rsid w:val="00166152"/>
    <w:rsid w:val="001663FB"/>
    <w:rsid w:val="0016724C"/>
    <w:rsid w:val="0017073D"/>
    <w:rsid w:val="00170D38"/>
    <w:rsid w:val="00171484"/>
    <w:rsid w:val="0017159D"/>
    <w:rsid w:val="00171BAD"/>
    <w:rsid w:val="00171F2C"/>
    <w:rsid w:val="00173AF1"/>
    <w:rsid w:val="001744B4"/>
    <w:rsid w:val="0017478B"/>
    <w:rsid w:val="001751EF"/>
    <w:rsid w:val="001756A1"/>
    <w:rsid w:val="001761EE"/>
    <w:rsid w:val="00176EAA"/>
    <w:rsid w:val="00177030"/>
    <w:rsid w:val="0017725A"/>
    <w:rsid w:val="00177BDC"/>
    <w:rsid w:val="00177C4B"/>
    <w:rsid w:val="00177D32"/>
    <w:rsid w:val="00177F6A"/>
    <w:rsid w:val="001819A8"/>
    <w:rsid w:val="00182A38"/>
    <w:rsid w:val="0018325A"/>
    <w:rsid w:val="00183D7A"/>
    <w:rsid w:val="0018418C"/>
    <w:rsid w:val="00184CAE"/>
    <w:rsid w:val="00186199"/>
    <w:rsid w:val="00186F7A"/>
    <w:rsid w:val="0019036C"/>
    <w:rsid w:val="00190AE2"/>
    <w:rsid w:val="00190E27"/>
    <w:rsid w:val="001928F7"/>
    <w:rsid w:val="00192A2D"/>
    <w:rsid w:val="00193182"/>
    <w:rsid w:val="00193575"/>
    <w:rsid w:val="0019389D"/>
    <w:rsid w:val="00193B62"/>
    <w:rsid w:val="00194537"/>
    <w:rsid w:val="0019563C"/>
    <w:rsid w:val="001956CA"/>
    <w:rsid w:val="00195781"/>
    <w:rsid w:val="00195B79"/>
    <w:rsid w:val="00197402"/>
    <w:rsid w:val="0019742B"/>
    <w:rsid w:val="00197AD2"/>
    <w:rsid w:val="00197C86"/>
    <w:rsid w:val="00197E15"/>
    <w:rsid w:val="001A088E"/>
    <w:rsid w:val="001A0F4A"/>
    <w:rsid w:val="001A1B13"/>
    <w:rsid w:val="001A1D38"/>
    <w:rsid w:val="001A21A9"/>
    <w:rsid w:val="001A2A97"/>
    <w:rsid w:val="001A364F"/>
    <w:rsid w:val="001A39B7"/>
    <w:rsid w:val="001A428A"/>
    <w:rsid w:val="001A42FA"/>
    <w:rsid w:val="001A46F4"/>
    <w:rsid w:val="001A4AEC"/>
    <w:rsid w:val="001A4D54"/>
    <w:rsid w:val="001A59D8"/>
    <w:rsid w:val="001A59F9"/>
    <w:rsid w:val="001A5FA6"/>
    <w:rsid w:val="001A6685"/>
    <w:rsid w:val="001A668F"/>
    <w:rsid w:val="001A71CC"/>
    <w:rsid w:val="001A7B84"/>
    <w:rsid w:val="001A7F30"/>
    <w:rsid w:val="001B0A5D"/>
    <w:rsid w:val="001B1134"/>
    <w:rsid w:val="001B1B17"/>
    <w:rsid w:val="001B25CD"/>
    <w:rsid w:val="001B261A"/>
    <w:rsid w:val="001B2F0C"/>
    <w:rsid w:val="001B30CA"/>
    <w:rsid w:val="001B3513"/>
    <w:rsid w:val="001B353A"/>
    <w:rsid w:val="001B3D3E"/>
    <w:rsid w:val="001B48EA"/>
    <w:rsid w:val="001B4BCF"/>
    <w:rsid w:val="001B50CD"/>
    <w:rsid w:val="001B52FE"/>
    <w:rsid w:val="001B613D"/>
    <w:rsid w:val="001B7890"/>
    <w:rsid w:val="001C005A"/>
    <w:rsid w:val="001C00CF"/>
    <w:rsid w:val="001C0806"/>
    <w:rsid w:val="001C1143"/>
    <w:rsid w:val="001C2F9C"/>
    <w:rsid w:val="001C3399"/>
    <w:rsid w:val="001C37F6"/>
    <w:rsid w:val="001C4D9F"/>
    <w:rsid w:val="001C5289"/>
    <w:rsid w:val="001C6288"/>
    <w:rsid w:val="001C67A1"/>
    <w:rsid w:val="001C7BA6"/>
    <w:rsid w:val="001C7C6D"/>
    <w:rsid w:val="001D0538"/>
    <w:rsid w:val="001D0634"/>
    <w:rsid w:val="001D0F6A"/>
    <w:rsid w:val="001D1BBC"/>
    <w:rsid w:val="001D21BC"/>
    <w:rsid w:val="001D2E47"/>
    <w:rsid w:val="001D2FA5"/>
    <w:rsid w:val="001D2FAD"/>
    <w:rsid w:val="001D35E0"/>
    <w:rsid w:val="001D5045"/>
    <w:rsid w:val="001D5494"/>
    <w:rsid w:val="001D5A44"/>
    <w:rsid w:val="001D5A62"/>
    <w:rsid w:val="001D6213"/>
    <w:rsid w:val="001D724B"/>
    <w:rsid w:val="001E03BE"/>
    <w:rsid w:val="001E0AAA"/>
    <w:rsid w:val="001E0F28"/>
    <w:rsid w:val="001E11D3"/>
    <w:rsid w:val="001E15F1"/>
    <w:rsid w:val="001E1C4F"/>
    <w:rsid w:val="001E287E"/>
    <w:rsid w:val="001E2A6A"/>
    <w:rsid w:val="001E3DC2"/>
    <w:rsid w:val="001E4298"/>
    <w:rsid w:val="001E5488"/>
    <w:rsid w:val="001E56FF"/>
    <w:rsid w:val="001E5C6B"/>
    <w:rsid w:val="001E6CEE"/>
    <w:rsid w:val="001E6EBF"/>
    <w:rsid w:val="001F0307"/>
    <w:rsid w:val="001F03E1"/>
    <w:rsid w:val="001F078E"/>
    <w:rsid w:val="001F221F"/>
    <w:rsid w:val="001F37CC"/>
    <w:rsid w:val="001F3CC6"/>
    <w:rsid w:val="001F3EE3"/>
    <w:rsid w:val="001F3F50"/>
    <w:rsid w:val="001F4530"/>
    <w:rsid w:val="001F5CE2"/>
    <w:rsid w:val="001F5DBA"/>
    <w:rsid w:val="001F5DE3"/>
    <w:rsid w:val="001F5F74"/>
    <w:rsid w:val="001F6569"/>
    <w:rsid w:val="001F790F"/>
    <w:rsid w:val="00200AF2"/>
    <w:rsid w:val="002010DE"/>
    <w:rsid w:val="00201962"/>
    <w:rsid w:val="00201B58"/>
    <w:rsid w:val="00201E80"/>
    <w:rsid w:val="00202968"/>
    <w:rsid w:val="00202C32"/>
    <w:rsid w:val="00203973"/>
    <w:rsid w:val="00203AEF"/>
    <w:rsid w:val="002043B8"/>
    <w:rsid w:val="00204CB6"/>
    <w:rsid w:val="0020678A"/>
    <w:rsid w:val="002072C5"/>
    <w:rsid w:val="002114AE"/>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867"/>
    <w:rsid w:val="00220542"/>
    <w:rsid w:val="00220D27"/>
    <w:rsid w:val="00220D7F"/>
    <w:rsid w:val="002210EB"/>
    <w:rsid w:val="00221174"/>
    <w:rsid w:val="0022267B"/>
    <w:rsid w:val="00222A44"/>
    <w:rsid w:val="00222B4E"/>
    <w:rsid w:val="00222DE3"/>
    <w:rsid w:val="002233F0"/>
    <w:rsid w:val="0022347C"/>
    <w:rsid w:val="002243FC"/>
    <w:rsid w:val="0022498A"/>
    <w:rsid w:val="00224B72"/>
    <w:rsid w:val="00225756"/>
    <w:rsid w:val="00225ADC"/>
    <w:rsid w:val="00225CEB"/>
    <w:rsid w:val="00225FC3"/>
    <w:rsid w:val="0022692D"/>
    <w:rsid w:val="00227F33"/>
    <w:rsid w:val="00230D58"/>
    <w:rsid w:val="00230DF5"/>
    <w:rsid w:val="002318F3"/>
    <w:rsid w:val="00231CA5"/>
    <w:rsid w:val="002330CE"/>
    <w:rsid w:val="0023323F"/>
    <w:rsid w:val="002334A5"/>
    <w:rsid w:val="00234202"/>
    <w:rsid w:val="002359EB"/>
    <w:rsid w:val="002363AB"/>
    <w:rsid w:val="00236933"/>
    <w:rsid w:val="0023727B"/>
    <w:rsid w:val="00237579"/>
    <w:rsid w:val="00237675"/>
    <w:rsid w:val="00237C6D"/>
    <w:rsid w:val="0024096B"/>
    <w:rsid w:val="0024112E"/>
    <w:rsid w:val="00241582"/>
    <w:rsid w:val="00241B45"/>
    <w:rsid w:val="002424D7"/>
    <w:rsid w:val="0024260D"/>
    <w:rsid w:val="00242657"/>
    <w:rsid w:val="002428F6"/>
    <w:rsid w:val="00242F49"/>
    <w:rsid w:val="00242FA2"/>
    <w:rsid w:val="00243A18"/>
    <w:rsid w:val="00244F18"/>
    <w:rsid w:val="00245012"/>
    <w:rsid w:val="0024504E"/>
    <w:rsid w:val="00245761"/>
    <w:rsid w:val="002462DE"/>
    <w:rsid w:val="0024651F"/>
    <w:rsid w:val="00246775"/>
    <w:rsid w:val="00247729"/>
    <w:rsid w:val="0025010E"/>
    <w:rsid w:val="0025158D"/>
    <w:rsid w:val="00251A86"/>
    <w:rsid w:val="00251C7E"/>
    <w:rsid w:val="00252697"/>
    <w:rsid w:val="0025281A"/>
    <w:rsid w:val="00253D3C"/>
    <w:rsid w:val="002544D7"/>
    <w:rsid w:val="00255292"/>
    <w:rsid w:val="00255A23"/>
    <w:rsid w:val="00257578"/>
    <w:rsid w:val="00257B17"/>
    <w:rsid w:val="00260200"/>
    <w:rsid w:val="00260B06"/>
    <w:rsid w:val="00261D93"/>
    <w:rsid w:val="00262029"/>
    <w:rsid w:val="002627A1"/>
    <w:rsid w:val="00262C73"/>
    <w:rsid w:val="002637E8"/>
    <w:rsid w:val="00263BBD"/>
    <w:rsid w:val="00264345"/>
    <w:rsid w:val="002648D8"/>
    <w:rsid w:val="00265AFB"/>
    <w:rsid w:val="00265B8A"/>
    <w:rsid w:val="00267133"/>
    <w:rsid w:val="00267EE3"/>
    <w:rsid w:val="00267F59"/>
    <w:rsid w:val="002700E9"/>
    <w:rsid w:val="00270CE9"/>
    <w:rsid w:val="00271DCB"/>
    <w:rsid w:val="0027235A"/>
    <w:rsid w:val="002724AF"/>
    <w:rsid w:val="002738EF"/>
    <w:rsid w:val="00273F86"/>
    <w:rsid w:val="002741BE"/>
    <w:rsid w:val="002752EA"/>
    <w:rsid w:val="00275743"/>
    <w:rsid w:val="00275EAD"/>
    <w:rsid w:val="00275EC0"/>
    <w:rsid w:val="00276B03"/>
    <w:rsid w:val="002773FB"/>
    <w:rsid w:val="002774F0"/>
    <w:rsid w:val="00277722"/>
    <w:rsid w:val="00280DB6"/>
    <w:rsid w:val="002813C5"/>
    <w:rsid w:val="002817EC"/>
    <w:rsid w:val="00282C23"/>
    <w:rsid w:val="0028315D"/>
    <w:rsid w:val="00283885"/>
    <w:rsid w:val="002839A4"/>
    <w:rsid w:val="0028459B"/>
    <w:rsid w:val="00284792"/>
    <w:rsid w:val="00284C5F"/>
    <w:rsid w:val="0028507E"/>
    <w:rsid w:val="0028548E"/>
    <w:rsid w:val="00286183"/>
    <w:rsid w:val="002873F0"/>
    <w:rsid w:val="00287762"/>
    <w:rsid w:val="00290793"/>
    <w:rsid w:val="00291097"/>
    <w:rsid w:val="002916E3"/>
    <w:rsid w:val="00291A70"/>
    <w:rsid w:val="00291F6F"/>
    <w:rsid w:val="00292865"/>
    <w:rsid w:val="0029379A"/>
    <w:rsid w:val="00293C97"/>
    <w:rsid w:val="002942CB"/>
    <w:rsid w:val="00294D8F"/>
    <w:rsid w:val="00295D5A"/>
    <w:rsid w:val="00295E0F"/>
    <w:rsid w:val="002964F9"/>
    <w:rsid w:val="0029690F"/>
    <w:rsid w:val="002969CC"/>
    <w:rsid w:val="00297BC2"/>
    <w:rsid w:val="00297D85"/>
    <w:rsid w:val="002A07F4"/>
    <w:rsid w:val="002A090A"/>
    <w:rsid w:val="002A0B47"/>
    <w:rsid w:val="002A1381"/>
    <w:rsid w:val="002A15C5"/>
    <w:rsid w:val="002A1F14"/>
    <w:rsid w:val="002A2678"/>
    <w:rsid w:val="002A2901"/>
    <w:rsid w:val="002A2E01"/>
    <w:rsid w:val="002A32E5"/>
    <w:rsid w:val="002A398F"/>
    <w:rsid w:val="002A3DFD"/>
    <w:rsid w:val="002A46A7"/>
    <w:rsid w:val="002A49BF"/>
    <w:rsid w:val="002A5C6B"/>
    <w:rsid w:val="002A5D31"/>
    <w:rsid w:val="002A5EF1"/>
    <w:rsid w:val="002A714F"/>
    <w:rsid w:val="002A75D7"/>
    <w:rsid w:val="002B02AE"/>
    <w:rsid w:val="002B09C0"/>
    <w:rsid w:val="002B1851"/>
    <w:rsid w:val="002B27FF"/>
    <w:rsid w:val="002B2F4E"/>
    <w:rsid w:val="002B34E4"/>
    <w:rsid w:val="002B5432"/>
    <w:rsid w:val="002B5C8E"/>
    <w:rsid w:val="002B62B4"/>
    <w:rsid w:val="002B6793"/>
    <w:rsid w:val="002B6F27"/>
    <w:rsid w:val="002B780B"/>
    <w:rsid w:val="002B7F59"/>
    <w:rsid w:val="002C0CB7"/>
    <w:rsid w:val="002C1260"/>
    <w:rsid w:val="002C1726"/>
    <w:rsid w:val="002C21A6"/>
    <w:rsid w:val="002C26D5"/>
    <w:rsid w:val="002C3EAB"/>
    <w:rsid w:val="002C4E82"/>
    <w:rsid w:val="002C5777"/>
    <w:rsid w:val="002C5889"/>
    <w:rsid w:val="002C65FA"/>
    <w:rsid w:val="002C661D"/>
    <w:rsid w:val="002C7C89"/>
    <w:rsid w:val="002D0054"/>
    <w:rsid w:val="002D0325"/>
    <w:rsid w:val="002D0ADE"/>
    <w:rsid w:val="002D1A0F"/>
    <w:rsid w:val="002D22BF"/>
    <w:rsid w:val="002D237C"/>
    <w:rsid w:val="002D2B7D"/>
    <w:rsid w:val="002D32E3"/>
    <w:rsid w:val="002D33F1"/>
    <w:rsid w:val="002D344B"/>
    <w:rsid w:val="002D353D"/>
    <w:rsid w:val="002D5076"/>
    <w:rsid w:val="002D52AD"/>
    <w:rsid w:val="002D58D8"/>
    <w:rsid w:val="002D5EB1"/>
    <w:rsid w:val="002D6D65"/>
    <w:rsid w:val="002D786B"/>
    <w:rsid w:val="002D7DB3"/>
    <w:rsid w:val="002E0245"/>
    <w:rsid w:val="002E0394"/>
    <w:rsid w:val="002E0644"/>
    <w:rsid w:val="002E0FEB"/>
    <w:rsid w:val="002E171B"/>
    <w:rsid w:val="002E2E3E"/>
    <w:rsid w:val="002E319D"/>
    <w:rsid w:val="002E35A3"/>
    <w:rsid w:val="002E4AD5"/>
    <w:rsid w:val="002E4C2D"/>
    <w:rsid w:val="002E63B8"/>
    <w:rsid w:val="002F0F79"/>
    <w:rsid w:val="002F1C6C"/>
    <w:rsid w:val="002F1C9E"/>
    <w:rsid w:val="002F1EB2"/>
    <w:rsid w:val="002F25C3"/>
    <w:rsid w:val="002F280E"/>
    <w:rsid w:val="002F2CBB"/>
    <w:rsid w:val="002F3470"/>
    <w:rsid w:val="002F3709"/>
    <w:rsid w:val="002F3A6C"/>
    <w:rsid w:val="002F4296"/>
    <w:rsid w:val="002F5777"/>
    <w:rsid w:val="002F60EA"/>
    <w:rsid w:val="002F680E"/>
    <w:rsid w:val="002F6FFD"/>
    <w:rsid w:val="00300951"/>
    <w:rsid w:val="00300E8A"/>
    <w:rsid w:val="00302112"/>
    <w:rsid w:val="003023C9"/>
    <w:rsid w:val="00302CA8"/>
    <w:rsid w:val="00302DE9"/>
    <w:rsid w:val="00304860"/>
    <w:rsid w:val="00304E23"/>
    <w:rsid w:val="00305084"/>
    <w:rsid w:val="00305367"/>
    <w:rsid w:val="00306408"/>
    <w:rsid w:val="00307249"/>
    <w:rsid w:val="003073A3"/>
    <w:rsid w:val="0031007A"/>
    <w:rsid w:val="00310315"/>
    <w:rsid w:val="003104B9"/>
    <w:rsid w:val="00310584"/>
    <w:rsid w:val="0031107A"/>
    <w:rsid w:val="0031218D"/>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160D"/>
    <w:rsid w:val="00321618"/>
    <w:rsid w:val="00321E8C"/>
    <w:rsid w:val="00321FDA"/>
    <w:rsid w:val="00322318"/>
    <w:rsid w:val="00322A86"/>
    <w:rsid w:val="00322C5B"/>
    <w:rsid w:val="00323041"/>
    <w:rsid w:val="00323AE8"/>
    <w:rsid w:val="00323B32"/>
    <w:rsid w:val="00324548"/>
    <w:rsid w:val="003251F4"/>
    <w:rsid w:val="003253A7"/>
    <w:rsid w:val="00325408"/>
    <w:rsid w:val="00326927"/>
    <w:rsid w:val="00326B08"/>
    <w:rsid w:val="00327090"/>
    <w:rsid w:val="00327336"/>
    <w:rsid w:val="003303E3"/>
    <w:rsid w:val="00330651"/>
    <w:rsid w:val="00331A88"/>
    <w:rsid w:val="003329EA"/>
    <w:rsid w:val="00332C6E"/>
    <w:rsid w:val="00332D73"/>
    <w:rsid w:val="00332F24"/>
    <w:rsid w:val="003338BE"/>
    <w:rsid w:val="00333D8E"/>
    <w:rsid w:val="00335D35"/>
    <w:rsid w:val="00336AA2"/>
    <w:rsid w:val="00337B1B"/>
    <w:rsid w:val="00337FC0"/>
    <w:rsid w:val="003405DA"/>
    <w:rsid w:val="003407A5"/>
    <w:rsid w:val="0034096C"/>
    <w:rsid w:val="003410A1"/>
    <w:rsid w:val="00341188"/>
    <w:rsid w:val="0034147B"/>
    <w:rsid w:val="003424CB"/>
    <w:rsid w:val="003439DB"/>
    <w:rsid w:val="00343DA3"/>
    <w:rsid w:val="003444EB"/>
    <w:rsid w:val="00344FBE"/>
    <w:rsid w:val="00346330"/>
    <w:rsid w:val="00346759"/>
    <w:rsid w:val="00350238"/>
    <w:rsid w:val="003502AD"/>
    <w:rsid w:val="00350B3C"/>
    <w:rsid w:val="0035109C"/>
    <w:rsid w:val="00351752"/>
    <w:rsid w:val="00351F0A"/>
    <w:rsid w:val="00352648"/>
    <w:rsid w:val="00352EBB"/>
    <w:rsid w:val="00353AC6"/>
    <w:rsid w:val="003542B7"/>
    <w:rsid w:val="0035432B"/>
    <w:rsid w:val="00354765"/>
    <w:rsid w:val="00354BCC"/>
    <w:rsid w:val="00354E10"/>
    <w:rsid w:val="003551D5"/>
    <w:rsid w:val="00355CDA"/>
    <w:rsid w:val="00357B15"/>
    <w:rsid w:val="00357BA8"/>
    <w:rsid w:val="00357BB3"/>
    <w:rsid w:val="003602EA"/>
    <w:rsid w:val="0036068B"/>
    <w:rsid w:val="00360905"/>
    <w:rsid w:val="00360F81"/>
    <w:rsid w:val="0036111D"/>
    <w:rsid w:val="00361E7E"/>
    <w:rsid w:val="003648F2"/>
    <w:rsid w:val="00364FA1"/>
    <w:rsid w:val="00366B02"/>
    <w:rsid w:val="00366B76"/>
    <w:rsid w:val="003671F1"/>
    <w:rsid w:val="003671F5"/>
    <w:rsid w:val="00370AA4"/>
    <w:rsid w:val="00370FB7"/>
    <w:rsid w:val="003711F2"/>
    <w:rsid w:val="003717FC"/>
    <w:rsid w:val="00371FF4"/>
    <w:rsid w:val="003723C2"/>
    <w:rsid w:val="0037269C"/>
    <w:rsid w:val="0037275D"/>
    <w:rsid w:val="00372797"/>
    <w:rsid w:val="0037470E"/>
    <w:rsid w:val="003755B2"/>
    <w:rsid w:val="00375CC4"/>
    <w:rsid w:val="00376103"/>
    <w:rsid w:val="0037647D"/>
    <w:rsid w:val="003767B3"/>
    <w:rsid w:val="00376B49"/>
    <w:rsid w:val="00376FC5"/>
    <w:rsid w:val="00377520"/>
    <w:rsid w:val="00380D36"/>
    <w:rsid w:val="00380F49"/>
    <w:rsid w:val="003822D3"/>
    <w:rsid w:val="0038346A"/>
    <w:rsid w:val="0038480C"/>
    <w:rsid w:val="00384DC9"/>
    <w:rsid w:val="0038566E"/>
    <w:rsid w:val="00385C66"/>
    <w:rsid w:val="00385EFB"/>
    <w:rsid w:val="00386630"/>
    <w:rsid w:val="00386A6C"/>
    <w:rsid w:val="00387876"/>
    <w:rsid w:val="00390379"/>
    <w:rsid w:val="00390741"/>
    <w:rsid w:val="003909FB"/>
    <w:rsid w:val="00390B25"/>
    <w:rsid w:val="00390DD9"/>
    <w:rsid w:val="0039116E"/>
    <w:rsid w:val="00392958"/>
    <w:rsid w:val="00392AE5"/>
    <w:rsid w:val="00395684"/>
    <w:rsid w:val="00395B3E"/>
    <w:rsid w:val="00395CAA"/>
    <w:rsid w:val="00396588"/>
    <w:rsid w:val="00396863"/>
    <w:rsid w:val="00397156"/>
    <w:rsid w:val="003971A1"/>
    <w:rsid w:val="00397960"/>
    <w:rsid w:val="003A0255"/>
    <w:rsid w:val="003A0663"/>
    <w:rsid w:val="003A0FD0"/>
    <w:rsid w:val="003A1FE0"/>
    <w:rsid w:val="003A3B3B"/>
    <w:rsid w:val="003A3BC4"/>
    <w:rsid w:val="003A458A"/>
    <w:rsid w:val="003A4FE2"/>
    <w:rsid w:val="003A551D"/>
    <w:rsid w:val="003A7E6F"/>
    <w:rsid w:val="003B05F2"/>
    <w:rsid w:val="003B0D04"/>
    <w:rsid w:val="003B208E"/>
    <w:rsid w:val="003B2F13"/>
    <w:rsid w:val="003B3353"/>
    <w:rsid w:val="003B405E"/>
    <w:rsid w:val="003B4712"/>
    <w:rsid w:val="003B47EB"/>
    <w:rsid w:val="003B48BA"/>
    <w:rsid w:val="003B5508"/>
    <w:rsid w:val="003B57D3"/>
    <w:rsid w:val="003B59CA"/>
    <w:rsid w:val="003B5D20"/>
    <w:rsid w:val="003B6067"/>
    <w:rsid w:val="003B7182"/>
    <w:rsid w:val="003C0892"/>
    <w:rsid w:val="003C08E3"/>
    <w:rsid w:val="003C08FB"/>
    <w:rsid w:val="003C09B5"/>
    <w:rsid w:val="003C0AF8"/>
    <w:rsid w:val="003C0F62"/>
    <w:rsid w:val="003C1176"/>
    <w:rsid w:val="003C1D9A"/>
    <w:rsid w:val="003C1F58"/>
    <w:rsid w:val="003C214A"/>
    <w:rsid w:val="003C48B1"/>
    <w:rsid w:val="003C57A7"/>
    <w:rsid w:val="003C5AF2"/>
    <w:rsid w:val="003C5C2B"/>
    <w:rsid w:val="003C6943"/>
    <w:rsid w:val="003C6BD2"/>
    <w:rsid w:val="003C7294"/>
    <w:rsid w:val="003C792F"/>
    <w:rsid w:val="003C7ABD"/>
    <w:rsid w:val="003C7C3D"/>
    <w:rsid w:val="003D08F8"/>
    <w:rsid w:val="003D124B"/>
    <w:rsid w:val="003D18F3"/>
    <w:rsid w:val="003D26BD"/>
    <w:rsid w:val="003D2CC1"/>
    <w:rsid w:val="003D4FFC"/>
    <w:rsid w:val="003D51ED"/>
    <w:rsid w:val="003D569B"/>
    <w:rsid w:val="003D637D"/>
    <w:rsid w:val="003D66E3"/>
    <w:rsid w:val="003D78B5"/>
    <w:rsid w:val="003E04AE"/>
    <w:rsid w:val="003E099F"/>
    <w:rsid w:val="003E18F7"/>
    <w:rsid w:val="003E19FF"/>
    <w:rsid w:val="003E1AB8"/>
    <w:rsid w:val="003E244F"/>
    <w:rsid w:val="003E37AE"/>
    <w:rsid w:val="003E5165"/>
    <w:rsid w:val="003E62A6"/>
    <w:rsid w:val="003E695F"/>
    <w:rsid w:val="003E6C9B"/>
    <w:rsid w:val="003E6D39"/>
    <w:rsid w:val="003E709C"/>
    <w:rsid w:val="003E712E"/>
    <w:rsid w:val="003E726D"/>
    <w:rsid w:val="003E73C3"/>
    <w:rsid w:val="003E7B89"/>
    <w:rsid w:val="003F0B30"/>
    <w:rsid w:val="003F0C3A"/>
    <w:rsid w:val="003F0FA3"/>
    <w:rsid w:val="003F1D73"/>
    <w:rsid w:val="003F1DAE"/>
    <w:rsid w:val="003F276B"/>
    <w:rsid w:val="003F3B08"/>
    <w:rsid w:val="003F4241"/>
    <w:rsid w:val="003F4B8A"/>
    <w:rsid w:val="003F62BB"/>
    <w:rsid w:val="003F6FEC"/>
    <w:rsid w:val="003F7C45"/>
    <w:rsid w:val="00400241"/>
    <w:rsid w:val="00401314"/>
    <w:rsid w:val="0040132C"/>
    <w:rsid w:val="0040141B"/>
    <w:rsid w:val="0040231A"/>
    <w:rsid w:val="004036C3"/>
    <w:rsid w:val="00403F0C"/>
    <w:rsid w:val="004049BD"/>
    <w:rsid w:val="00404EB5"/>
    <w:rsid w:val="00405085"/>
    <w:rsid w:val="00405D28"/>
    <w:rsid w:val="004066FC"/>
    <w:rsid w:val="004067B4"/>
    <w:rsid w:val="00407481"/>
    <w:rsid w:val="00407C10"/>
    <w:rsid w:val="00407E90"/>
    <w:rsid w:val="004113B4"/>
    <w:rsid w:val="00412EC3"/>
    <w:rsid w:val="00413323"/>
    <w:rsid w:val="00414503"/>
    <w:rsid w:val="00414827"/>
    <w:rsid w:val="004153B3"/>
    <w:rsid w:val="00415772"/>
    <w:rsid w:val="004163FD"/>
    <w:rsid w:val="0041683D"/>
    <w:rsid w:val="00416C10"/>
    <w:rsid w:val="00417976"/>
    <w:rsid w:val="00417A0E"/>
    <w:rsid w:val="0042053A"/>
    <w:rsid w:val="00420CF2"/>
    <w:rsid w:val="004213D6"/>
    <w:rsid w:val="00421C75"/>
    <w:rsid w:val="00422440"/>
    <w:rsid w:val="00422916"/>
    <w:rsid w:val="00423BA3"/>
    <w:rsid w:val="00424213"/>
    <w:rsid w:val="00424EF3"/>
    <w:rsid w:val="004267DB"/>
    <w:rsid w:val="004268BB"/>
    <w:rsid w:val="00426A4B"/>
    <w:rsid w:val="00427D2F"/>
    <w:rsid w:val="00430724"/>
    <w:rsid w:val="00431047"/>
    <w:rsid w:val="00431B86"/>
    <w:rsid w:val="00431E4A"/>
    <w:rsid w:val="0043264B"/>
    <w:rsid w:val="00432B85"/>
    <w:rsid w:val="00432FE3"/>
    <w:rsid w:val="00433EED"/>
    <w:rsid w:val="004345BA"/>
    <w:rsid w:val="00435BF3"/>
    <w:rsid w:val="00437B0B"/>
    <w:rsid w:val="00437C96"/>
    <w:rsid w:val="00437F46"/>
    <w:rsid w:val="004403B1"/>
    <w:rsid w:val="004408EC"/>
    <w:rsid w:val="004416A4"/>
    <w:rsid w:val="00441E6A"/>
    <w:rsid w:val="00442AEE"/>
    <w:rsid w:val="00443C8F"/>
    <w:rsid w:val="00444936"/>
    <w:rsid w:val="00444C60"/>
    <w:rsid w:val="00444E35"/>
    <w:rsid w:val="0044502D"/>
    <w:rsid w:val="00445E49"/>
    <w:rsid w:val="00445F6B"/>
    <w:rsid w:val="00446F16"/>
    <w:rsid w:val="0044734B"/>
    <w:rsid w:val="00447CEF"/>
    <w:rsid w:val="00447E28"/>
    <w:rsid w:val="00450BA9"/>
    <w:rsid w:val="00450CE5"/>
    <w:rsid w:val="00452481"/>
    <w:rsid w:val="004528FA"/>
    <w:rsid w:val="00453DC8"/>
    <w:rsid w:val="00455165"/>
    <w:rsid w:val="00455821"/>
    <w:rsid w:val="004565A2"/>
    <w:rsid w:val="00456EFD"/>
    <w:rsid w:val="00457804"/>
    <w:rsid w:val="00460304"/>
    <w:rsid w:val="00460AEF"/>
    <w:rsid w:val="00460B83"/>
    <w:rsid w:val="00460C52"/>
    <w:rsid w:val="00461001"/>
    <w:rsid w:val="00461238"/>
    <w:rsid w:val="00462279"/>
    <w:rsid w:val="004627CC"/>
    <w:rsid w:val="00462B36"/>
    <w:rsid w:val="00463035"/>
    <w:rsid w:val="0046389C"/>
    <w:rsid w:val="00463FFB"/>
    <w:rsid w:val="004646BF"/>
    <w:rsid w:val="00464744"/>
    <w:rsid w:val="00465368"/>
    <w:rsid w:val="004665E3"/>
    <w:rsid w:val="0046760F"/>
    <w:rsid w:val="0047237D"/>
    <w:rsid w:val="00472561"/>
    <w:rsid w:val="004731F1"/>
    <w:rsid w:val="0047337D"/>
    <w:rsid w:val="00473EB5"/>
    <w:rsid w:val="0047456B"/>
    <w:rsid w:val="00475251"/>
    <w:rsid w:val="00477400"/>
    <w:rsid w:val="00477FA4"/>
    <w:rsid w:val="00480BC8"/>
    <w:rsid w:val="00480F50"/>
    <w:rsid w:val="00481265"/>
    <w:rsid w:val="004814BF"/>
    <w:rsid w:val="00481AE1"/>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97D"/>
    <w:rsid w:val="004929F2"/>
    <w:rsid w:val="00492F5E"/>
    <w:rsid w:val="00493127"/>
    <w:rsid w:val="004946F5"/>
    <w:rsid w:val="00495A03"/>
    <w:rsid w:val="00495E28"/>
    <w:rsid w:val="00497079"/>
    <w:rsid w:val="00497450"/>
    <w:rsid w:val="00497F49"/>
    <w:rsid w:val="004A16D5"/>
    <w:rsid w:val="004A16E8"/>
    <w:rsid w:val="004A1A9B"/>
    <w:rsid w:val="004A1BBA"/>
    <w:rsid w:val="004A23C2"/>
    <w:rsid w:val="004A2CB1"/>
    <w:rsid w:val="004A3336"/>
    <w:rsid w:val="004A3E3C"/>
    <w:rsid w:val="004A4069"/>
    <w:rsid w:val="004A484E"/>
    <w:rsid w:val="004A4FB6"/>
    <w:rsid w:val="004A6513"/>
    <w:rsid w:val="004B0AF0"/>
    <w:rsid w:val="004B0E6D"/>
    <w:rsid w:val="004B16E8"/>
    <w:rsid w:val="004B2B18"/>
    <w:rsid w:val="004B2BCE"/>
    <w:rsid w:val="004B2CA5"/>
    <w:rsid w:val="004B412E"/>
    <w:rsid w:val="004B51C9"/>
    <w:rsid w:val="004B5B2B"/>
    <w:rsid w:val="004B5B92"/>
    <w:rsid w:val="004B6250"/>
    <w:rsid w:val="004B66F3"/>
    <w:rsid w:val="004B76B1"/>
    <w:rsid w:val="004B7800"/>
    <w:rsid w:val="004B7956"/>
    <w:rsid w:val="004C0057"/>
    <w:rsid w:val="004C0541"/>
    <w:rsid w:val="004C0BBC"/>
    <w:rsid w:val="004C0BBF"/>
    <w:rsid w:val="004C1D08"/>
    <w:rsid w:val="004C1D55"/>
    <w:rsid w:val="004C2836"/>
    <w:rsid w:val="004C2A69"/>
    <w:rsid w:val="004C2C35"/>
    <w:rsid w:val="004C2C46"/>
    <w:rsid w:val="004C3422"/>
    <w:rsid w:val="004C405B"/>
    <w:rsid w:val="004C4550"/>
    <w:rsid w:val="004C54CA"/>
    <w:rsid w:val="004C7235"/>
    <w:rsid w:val="004C75C5"/>
    <w:rsid w:val="004C7955"/>
    <w:rsid w:val="004D0213"/>
    <w:rsid w:val="004D047F"/>
    <w:rsid w:val="004D0D90"/>
    <w:rsid w:val="004D0ECC"/>
    <w:rsid w:val="004D1529"/>
    <w:rsid w:val="004D1C3E"/>
    <w:rsid w:val="004D228E"/>
    <w:rsid w:val="004D29F1"/>
    <w:rsid w:val="004D29F3"/>
    <w:rsid w:val="004D35EE"/>
    <w:rsid w:val="004D3D96"/>
    <w:rsid w:val="004D40BB"/>
    <w:rsid w:val="004D42A9"/>
    <w:rsid w:val="004D450A"/>
    <w:rsid w:val="004D45BD"/>
    <w:rsid w:val="004D5316"/>
    <w:rsid w:val="004D575C"/>
    <w:rsid w:val="004D650F"/>
    <w:rsid w:val="004D7269"/>
    <w:rsid w:val="004D74EE"/>
    <w:rsid w:val="004D753E"/>
    <w:rsid w:val="004D7F01"/>
    <w:rsid w:val="004E0185"/>
    <w:rsid w:val="004E08FC"/>
    <w:rsid w:val="004E0A8C"/>
    <w:rsid w:val="004E0ADE"/>
    <w:rsid w:val="004E0B6E"/>
    <w:rsid w:val="004E2133"/>
    <w:rsid w:val="004E2BD2"/>
    <w:rsid w:val="004E395B"/>
    <w:rsid w:val="004E3CB2"/>
    <w:rsid w:val="004E3D3E"/>
    <w:rsid w:val="004E4CBB"/>
    <w:rsid w:val="004E5EDB"/>
    <w:rsid w:val="004E60FB"/>
    <w:rsid w:val="004E66D4"/>
    <w:rsid w:val="004E73A5"/>
    <w:rsid w:val="004E758A"/>
    <w:rsid w:val="004E7BA7"/>
    <w:rsid w:val="004F1C42"/>
    <w:rsid w:val="004F2340"/>
    <w:rsid w:val="004F23CE"/>
    <w:rsid w:val="004F2C5A"/>
    <w:rsid w:val="004F31EA"/>
    <w:rsid w:val="004F4601"/>
    <w:rsid w:val="004F47D3"/>
    <w:rsid w:val="004F69D2"/>
    <w:rsid w:val="004F6AA8"/>
    <w:rsid w:val="004F70DB"/>
    <w:rsid w:val="004F779C"/>
    <w:rsid w:val="004F7846"/>
    <w:rsid w:val="004F7E34"/>
    <w:rsid w:val="005000A6"/>
    <w:rsid w:val="005000D4"/>
    <w:rsid w:val="005004EE"/>
    <w:rsid w:val="005007AB"/>
    <w:rsid w:val="00500B1E"/>
    <w:rsid w:val="00500B24"/>
    <w:rsid w:val="00500C17"/>
    <w:rsid w:val="00502416"/>
    <w:rsid w:val="005027F4"/>
    <w:rsid w:val="0050349B"/>
    <w:rsid w:val="005036C2"/>
    <w:rsid w:val="0050492E"/>
    <w:rsid w:val="005051C9"/>
    <w:rsid w:val="00506389"/>
    <w:rsid w:val="00507000"/>
    <w:rsid w:val="00507FC5"/>
    <w:rsid w:val="00510A69"/>
    <w:rsid w:val="00510CAF"/>
    <w:rsid w:val="0051114C"/>
    <w:rsid w:val="00511597"/>
    <w:rsid w:val="00511915"/>
    <w:rsid w:val="005128C5"/>
    <w:rsid w:val="005128E2"/>
    <w:rsid w:val="00512905"/>
    <w:rsid w:val="00512D8B"/>
    <w:rsid w:val="00512E85"/>
    <w:rsid w:val="0051346B"/>
    <w:rsid w:val="005136C7"/>
    <w:rsid w:val="0051387F"/>
    <w:rsid w:val="0051478B"/>
    <w:rsid w:val="00514C1C"/>
    <w:rsid w:val="0051524F"/>
    <w:rsid w:val="0051566A"/>
    <w:rsid w:val="00515D7B"/>
    <w:rsid w:val="00515DD8"/>
    <w:rsid w:val="00515E24"/>
    <w:rsid w:val="005166E9"/>
    <w:rsid w:val="00516E67"/>
    <w:rsid w:val="00517917"/>
    <w:rsid w:val="0052009E"/>
    <w:rsid w:val="005200F7"/>
    <w:rsid w:val="005201E6"/>
    <w:rsid w:val="00520AB5"/>
    <w:rsid w:val="00521568"/>
    <w:rsid w:val="00521596"/>
    <w:rsid w:val="00522066"/>
    <w:rsid w:val="005222FA"/>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31"/>
    <w:rsid w:val="00535DA3"/>
    <w:rsid w:val="005364A6"/>
    <w:rsid w:val="005364AE"/>
    <w:rsid w:val="0053652C"/>
    <w:rsid w:val="0053659B"/>
    <w:rsid w:val="005368A0"/>
    <w:rsid w:val="005374BC"/>
    <w:rsid w:val="0054070F"/>
    <w:rsid w:val="0054097B"/>
    <w:rsid w:val="005427DC"/>
    <w:rsid w:val="00543188"/>
    <w:rsid w:val="005432F0"/>
    <w:rsid w:val="00543367"/>
    <w:rsid w:val="0054384E"/>
    <w:rsid w:val="00543BFA"/>
    <w:rsid w:val="0054655E"/>
    <w:rsid w:val="00546601"/>
    <w:rsid w:val="00547D9C"/>
    <w:rsid w:val="00547DA1"/>
    <w:rsid w:val="00547E88"/>
    <w:rsid w:val="005501BC"/>
    <w:rsid w:val="0055068D"/>
    <w:rsid w:val="00550853"/>
    <w:rsid w:val="00551BAB"/>
    <w:rsid w:val="00551C53"/>
    <w:rsid w:val="0055221B"/>
    <w:rsid w:val="005526DC"/>
    <w:rsid w:val="005535B7"/>
    <w:rsid w:val="00554CAC"/>
    <w:rsid w:val="0055513C"/>
    <w:rsid w:val="0055637C"/>
    <w:rsid w:val="00556B00"/>
    <w:rsid w:val="005570D2"/>
    <w:rsid w:val="005573FE"/>
    <w:rsid w:val="0055753F"/>
    <w:rsid w:val="00557618"/>
    <w:rsid w:val="00557782"/>
    <w:rsid w:val="00560C94"/>
    <w:rsid w:val="00560FD5"/>
    <w:rsid w:val="00561C0A"/>
    <w:rsid w:val="005624E5"/>
    <w:rsid w:val="00562765"/>
    <w:rsid w:val="0056283B"/>
    <w:rsid w:val="0056291C"/>
    <w:rsid w:val="00563B99"/>
    <w:rsid w:val="00563E82"/>
    <w:rsid w:val="005646BB"/>
    <w:rsid w:val="005647F9"/>
    <w:rsid w:val="00564B19"/>
    <w:rsid w:val="00564C4B"/>
    <w:rsid w:val="00564CEA"/>
    <w:rsid w:val="00565A63"/>
    <w:rsid w:val="00566588"/>
    <w:rsid w:val="0056662E"/>
    <w:rsid w:val="00566A26"/>
    <w:rsid w:val="00566B1D"/>
    <w:rsid w:val="00566F6B"/>
    <w:rsid w:val="00567012"/>
    <w:rsid w:val="00567EA5"/>
    <w:rsid w:val="00570050"/>
    <w:rsid w:val="0057009A"/>
    <w:rsid w:val="00570514"/>
    <w:rsid w:val="00571A41"/>
    <w:rsid w:val="005721D0"/>
    <w:rsid w:val="0057275D"/>
    <w:rsid w:val="00572919"/>
    <w:rsid w:val="00573820"/>
    <w:rsid w:val="00574103"/>
    <w:rsid w:val="0057415C"/>
    <w:rsid w:val="00574C48"/>
    <w:rsid w:val="00575259"/>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CF8"/>
    <w:rsid w:val="00583E3F"/>
    <w:rsid w:val="00584188"/>
    <w:rsid w:val="00584E33"/>
    <w:rsid w:val="00585100"/>
    <w:rsid w:val="00585AD4"/>
    <w:rsid w:val="00586819"/>
    <w:rsid w:val="00586E9A"/>
    <w:rsid w:val="005872C2"/>
    <w:rsid w:val="00587419"/>
    <w:rsid w:val="00587EF7"/>
    <w:rsid w:val="00590FE4"/>
    <w:rsid w:val="00591BC9"/>
    <w:rsid w:val="00591C7D"/>
    <w:rsid w:val="00591D9C"/>
    <w:rsid w:val="0059282D"/>
    <w:rsid w:val="00592B3C"/>
    <w:rsid w:val="00592B92"/>
    <w:rsid w:val="00592C22"/>
    <w:rsid w:val="005932C1"/>
    <w:rsid w:val="00593440"/>
    <w:rsid w:val="005936BF"/>
    <w:rsid w:val="00593DE5"/>
    <w:rsid w:val="00595119"/>
    <w:rsid w:val="0059592B"/>
    <w:rsid w:val="00595AB2"/>
    <w:rsid w:val="00596617"/>
    <w:rsid w:val="00596CC4"/>
    <w:rsid w:val="00597057"/>
    <w:rsid w:val="005973A6"/>
    <w:rsid w:val="00597AAB"/>
    <w:rsid w:val="00597D8B"/>
    <w:rsid w:val="005A0742"/>
    <w:rsid w:val="005A1C30"/>
    <w:rsid w:val="005A1E76"/>
    <w:rsid w:val="005A31C9"/>
    <w:rsid w:val="005A3295"/>
    <w:rsid w:val="005A3B26"/>
    <w:rsid w:val="005A46FF"/>
    <w:rsid w:val="005A49A4"/>
    <w:rsid w:val="005A4AFF"/>
    <w:rsid w:val="005A4BA9"/>
    <w:rsid w:val="005A65F0"/>
    <w:rsid w:val="005A70C8"/>
    <w:rsid w:val="005A7758"/>
    <w:rsid w:val="005B011E"/>
    <w:rsid w:val="005B028B"/>
    <w:rsid w:val="005B1208"/>
    <w:rsid w:val="005B17ED"/>
    <w:rsid w:val="005B1BAD"/>
    <w:rsid w:val="005B2D79"/>
    <w:rsid w:val="005B2E84"/>
    <w:rsid w:val="005B352F"/>
    <w:rsid w:val="005B3E66"/>
    <w:rsid w:val="005B3FE8"/>
    <w:rsid w:val="005B4215"/>
    <w:rsid w:val="005B436C"/>
    <w:rsid w:val="005B4F97"/>
    <w:rsid w:val="005B52A4"/>
    <w:rsid w:val="005B5731"/>
    <w:rsid w:val="005B5CA4"/>
    <w:rsid w:val="005B6E01"/>
    <w:rsid w:val="005B7476"/>
    <w:rsid w:val="005B75B3"/>
    <w:rsid w:val="005B7688"/>
    <w:rsid w:val="005B7849"/>
    <w:rsid w:val="005B7B0E"/>
    <w:rsid w:val="005B7BB7"/>
    <w:rsid w:val="005C053E"/>
    <w:rsid w:val="005C0DFA"/>
    <w:rsid w:val="005C0FF0"/>
    <w:rsid w:val="005C1282"/>
    <w:rsid w:val="005C219B"/>
    <w:rsid w:val="005C31A0"/>
    <w:rsid w:val="005C492F"/>
    <w:rsid w:val="005C4A35"/>
    <w:rsid w:val="005C4B4C"/>
    <w:rsid w:val="005C5409"/>
    <w:rsid w:val="005C55D8"/>
    <w:rsid w:val="005C55EF"/>
    <w:rsid w:val="005C628C"/>
    <w:rsid w:val="005C63D3"/>
    <w:rsid w:val="005C6765"/>
    <w:rsid w:val="005C69AC"/>
    <w:rsid w:val="005C6EE2"/>
    <w:rsid w:val="005C722E"/>
    <w:rsid w:val="005C7576"/>
    <w:rsid w:val="005C7759"/>
    <w:rsid w:val="005D01A4"/>
    <w:rsid w:val="005D072B"/>
    <w:rsid w:val="005D15AE"/>
    <w:rsid w:val="005D1A7B"/>
    <w:rsid w:val="005D1EDD"/>
    <w:rsid w:val="005D456F"/>
    <w:rsid w:val="005D45B3"/>
    <w:rsid w:val="005D4AB3"/>
    <w:rsid w:val="005D4CEB"/>
    <w:rsid w:val="005D5344"/>
    <w:rsid w:val="005D5DA8"/>
    <w:rsid w:val="005D5E86"/>
    <w:rsid w:val="005D61EB"/>
    <w:rsid w:val="005D78D1"/>
    <w:rsid w:val="005E0AE0"/>
    <w:rsid w:val="005E0D9F"/>
    <w:rsid w:val="005E19B4"/>
    <w:rsid w:val="005E4D44"/>
    <w:rsid w:val="005E7BC5"/>
    <w:rsid w:val="005F04E6"/>
    <w:rsid w:val="005F05DA"/>
    <w:rsid w:val="005F17EC"/>
    <w:rsid w:val="005F1B51"/>
    <w:rsid w:val="005F1C2F"/>
    <w:rsid w:val="005F2B11"/>
    <w:rsid w:val="005F39D5"/>
    <w:rsid w:val="005F3AB5"/>
    <w:rsid w:val="005F3E05"/>
    <w:rsid w:val="005F43B9"/>
    <w:rsid w:val="005F5256"/>
    <w:rsid w:val="005F55D6"/>
    <w:rsid w:val="005F5CA9"/>
    <w:rsid w:val="005F68CB"/>
    <w:rsid w:val="005F6BDE"/>
    <w:rsid w:val="00600242"/>
    <w:rsid w:val="0060066A"/>
    <w:rsid w:val="006033E3"/>
    <w:rsid w:val="0060402A"/>
    <w:rsid w:val="00605FC7"/>
    <w:rsid w:val="00606218"/>
    <w:rsid w:val="006067ED"/>
    <w:rsid w:val="00606CA3"/>
    <w:rsid w:val="00606E91"/>
    <w:rsid w:val="00607018"/>
    <w:rsid w:val="006073BA"/>
    <w:rsid w:val="006077ED"/>
    <w:rsid w:val="00607823"/>
    <w:rsid w:val="00610412"/>
    <w:rsid w:val="00610954"/>
    <w:rsid w:val="00610CBE"/>
    <w:rsid w:val="00610E1F"/>
    <w:rsid w:val="0061321C"/>
    <w:rsid w:val="0061448C"/>
    <w:rsid w:val="00614CA1"/>
    <w:rsid w:val="00615C2C"/>
    <w:rsid w:val="0062038A"/>
    <w:rsid w:val="006203A8"/>
    <w:rsid w:val="00620E59"/>
    <w:rsid w:val="00621132"/>
    <w:rsid w:val="00621473"/>
    <w:rsid w:val="0062169F"/>
    <w:rsid w:val="00622656"/>
    <w:rsid w:val="006234C2"/>
    <w:rsid w:val="0062386E"/>
    <w:rsid w:val="00623D9A"/>
    <w:rsid w:val="00623F01"/>
    <w:rsid w:val="006242FB"/>
    <w:rsid w:val="00624738"/>
    <w:rsid w:val="006269C6"/>
    <w:rsid w:val="00626E2D"/>
    <w:rsid w:val="006272DE"/>
    <w:rsid w:val="00627D94"/>
    <w:rsid w:val="006304D3"/>
    <w:rsid w:val="00630AB9"/>
    <w:rsid w:val="00630B42"/>
    <w:rsid w:val="0063104D"/>
    <w:rsid w:val="006310FC"/>
    <w:rsid w:val="00631688"/>
    <w:rsid w:val="00631E6C"/>
    <w:rsid w:val="006320D8"/>
    <w:rsid w:val="00632540"/>
    <w:rsid w:val="00632E88"/>
    <w:rsid w:val="0063454C"/>
    <w:rsid w:val="00634DBB"/>
    <w:rsid w:val="00636A87"/>
    <w:rsid w:val="00637C26"/>
    <w:rsid w:val="00640732"/>
    <w:rsid w:val="00642072"/>
    <w:rsid w:val="00643BA5"/>
    <w:rsid w:val="006440ED"/>
    <w:rsid w:val="0064467C"/>
    <w:rsid w:val="00644AB5"/>
    <w:rsid w:val="00645213"/>
    <w:rsid w:val="00645293"/>
    <w:rsid w:val="006468CB"/>
    <w:rsid w:val="00651A3C"/>
    <w:rsid w:val="00651B78"/>
    <w:rsid w:val="00652263"/>
    <w:rsid w:val="0065238F"/>
    <w:rsid w:val="00652881"/>
    <w:rsid w:val="00652985"/>
    <w:rsid w:val="006533AE"/>
    <w:rsid w:val="006551AE"/>
    <w:rsid w:val="00655F30"/>
    <w:rsid w:val="00661974"/>
    <w:rsid w:val="006623E2"/>
    <w:rsid w:val="006624E3"/>
    <w:rsid w:val="006640F9"/>
    <w:rsid w:val="00664551"/>
    <w:rsid w:val="00664685"/>
    <w:rsid w:val="00664B95"/>
    <w:rsid w:val="006658D6"/>
    <w:rsid w:val="00665D5F"/>
    <w:rsid w:val="00665FE1"/>
    <w:rsid w:val="00666D75"/>
    <w:rsid w:val="006676A0"/>
    <w:rsid w:val="006678E7"/>
    <w:rsid w:val="006704F3"/>
    <w:rsid w:val="00670857"/>
    <w:rsid w:val="00671124"/>
    <w:rsid w:val="006717AE"/>
    <w:rsid w:val="0067271C"/>
    <w:rsid w:val="006727B0"/>
    <w:rsid w:val="0067307E"/>
    <w:rsid w:val="00673979"/>
    <w:rsid w:val="006739C0"/>
    <w:rsid w:val="00673F6D"/>
    <w:rsid w:val="00674850"/>
    <w:rsid w:val="00674CBD"/>
    <w:rsid w:val="00675116"/>
    <w:rsid w:val="00675D03"/>
    <w:rsid w:val="00676016"/>
    <w:rsid w:val="00676EA7"/>
    <w:rsid w:val="00682EFD"/>
    <w:rsid w:val="00683F61"/>
    <w:rsid w:val="00686A36"/>
    <w:rsid w:val="00687AD5"/>
    <w:rsid w:val="0069211A"/>
    <w:rsid w:val="00692B81"/>
    <w:rsid w:val="00692C4F"/>
    <w:rsid w:val="006936C6"/>
    <w:rsid w:val="00693925"/>
    <w:rsid w:val="006949D2"/>
    <w:rsid w:val="00694C5F"/>
    <w:rsid w:val="00695027"/>
    <w:rsid w:val="00695251"/>
    <w:rsid w:val="006953EF"/>
    <w:rsid w:val="00695689"/>
    <w:rsid w:val="00695ADE"/>
    <w:rsid w:val="00695C0D"/>
    <w:rsid w:val="00695CAE"/>
    <w:rsid w:val="00696356"/>
    <w:rsid w:val="006968EA"/>
    <w:rsid w:val="00697181"/>
    <w:rsid w:val="006A015D"/>
    <w:rsid w:val="006A0872"/>
    <w:rsid w:val="006A1BBA"/>
    <w:rsid w:val="006A2EA3"/>
    <w:rsid w:val="006A3CC1"/>
    <w:rsid w:val="006A4899"/>
    <w:rsid w:val="006A4E56"/>
    <w:rsid w:val="006A61F4"/>
    <w:rsid w:val="006A62E1"/>
    <w:rsid w:val="006A6566"/>
    <w:rsid w:val="006A72C6"/>
    <w:rsid w:val="006A7310"/>
    <w:rsid w:val="006A74F4"/>
    <w:rsid w:val="006A7E68"/>
    <w:rsid w:val="006B02DA"/>
    <w:rsid w:val="006B05F1"/>
    <w:rsid w:val="006B08FB"/>
    <w:rsid w:val="006B2065"/>
    <w:rsid w:val="006B275B"/>
    <w:rsid w:val="006B30A1"/>
    <w:rsid w:val="006B30BF"/>
    <w:rsid w:val="006B38C6"/>
    <w:rsid w:val="006B3940"/>
    <w:rsid w:val="006B39E7"/>
    <w:rsid w:val="006B45A6"/>
    <w:rsid w:val="006B62F0"/>
    <w:rsid w:val="006B6C6B"/>
    <w:rsid w:val="006B6D73"/>
    <w:rsid w:val="006C013C"/>
    <w:rsid w:val="006C09B6"/>
    <w:rsid w:val="006C168D"/>
    <w:rsid w:val="006C2116"/>
    <w:rsid w:val="006C2BF5"/>
    <w:rsid w:val="006C3415"/>
    <w:rsid w:val="006C4A40"/>
    <w:rsid w:val="006C4E56"/>
    <w:rsid w:val="006C5443"/>
    <w:rsid w:val="006C5487"/>
    <w:rsid w:val="006C61CD"/>
    <w:rsid w:val="006C642C"/>
    <w:rsid w:val="006C6C1B"/>
    <w:rsid w:val="006C6CFE"/>
    <w:rsid w:val="006C6FC6"/>
    <w:rsid w:val="006C7BB9"/>
    <w:rsid w:val="006C7D50"/>
    <w:rsid w:val="006D141C"/>
    <w:rsid w:val="006D2425"/>
    <w:rsid w:val="006D2CF3"/>
    <w:rsid w:val="006D2D08"/>
    <w:rsid w:val="006D2F35"/>
    <w:rsid w:val="006D3228"/>
    <w:rsid w:val="006D349E"/>
    <w:rsid w:val="006D416D"/>
    <w:rsid w:val="006D41EF"/>
    <w:rsid w:val="006D4A94"/>
    <w:rsid w:val="006D53AA"/>
    <w:rsid w:val="006D6993"/>
    <w:rsid w:val="006D75FB"/>
    <w:rsid w:val="006E0D09"/>
    <w:rsid w:val="006E0F51"/>
    <w:rsid w:val="006E14CE"/>
    <w:rsid w:val="006E1B0F"/>
    <w:rsid w:val="006E241F"/>
    <w:rsid w:val="006E24EE"/>
    <w:rsid w:val="006E25BD"/>
    <w:rsid w:val="006E3379"/>
    <w:rsid w:val="006E33C9"/>
    <w:rsid w:val="006E34B7"/>
    <w:rsid w:val="006E36B8"/>
    <w:rsid w:val="006E3853"/>
    <w:rsid w:val="006E3874"/>
    <w:rsid w:val="006E5585"/>
    <w:rsid w:val="006E5E32"/>
    <w:rsid w:val="006E633A"/>
    <w:rsid w:val="006E6A14"/>
    <w:rsid w:val="006E6B16"/>
    <w:rsid w:val="006E6DE8"/>
    <w:rsid w:val="006E6EE4"/>
    <w:rsid w:val="006E780C"/>
    <w:rsid w:val="006F0BA7"/>
    <w:rsid w:val="006F0F01"/>
    <w:rsid w:val="006F174D"/>
    <w:rsid w:val="006F1F41"/>
    <w:rsid w:val="006F32EF"/>
    <w:rsid w:val="006F3615"/>
    <w:rsid w:val="006F3C54"/>
    <w:rsid w:val="006F4CD8"/>
    <w:rsid w:val="006F53D9"/>
    <w:rsid w:val="006F5812"/>
    <w:rsid w:val="006F609A"/>
    <w:rsid w:val="006F6E14"/>
    <w:rsid w:val="006F797C"/>
    <w:rsid w:val="007004DC"/>
    <w:rsid w:val="00701093"/>
    <w:rsid w:val="007013D9"/>
    <w:rsid w:val="0070172D"/>
    <w:rsid w:val="00701A59"/>
    <w:rsid w:val="007022C4"/>
    <w:rsid w:val="007026E9"/>
    <w:rsid w:val="00703495"/>
    <w:rsid w:val="00703C8B"/>
    <w:rsid w:val="00703E8A"/>
    <w:rsid w:val="00704F60"/>
    <w:rsid w:val="00705A55"/>
    <w:rsid w:val="00706EA3"/>
    <w:rsid w:val="007078BE"/>
    <w:rsid w:val="00707A3C"/>
    <w:rsid w:val="00710243"/>
    <w:rsid w:val="0071054A"/>
    <w:rsid w:val="00710BF6"/>
    <w:rsid w:val="00711522"/>
    <w:rsid w:val="007118A6"/>
    <w:rsid w:val="007124FE"/>
    <w:rsid w:val="00712533"/>
    <w:rsid w:val="00713186"/>
    <w:rsid w:val="00713757"/>
    <w:rsid w:val="00713758"/>
    <w:rsid w:val="007137D8"/>
    <w:rsid w:val="00714064"/>
    <w:rsid w:val="0071409E"/>
    <w:rsid w:val="0071671C"/>
    <w:rsid w:val="00717772"/>
    <w:rsid w:val="00717B80"/>
    <w:rsid w:val="007200E5"/>
    <w:rsid w:val="00720C17"/>
    <w:rsid w:val="0072139B"/>
    <w:rsid w:val="00721752"/>
    <w:rsid w:val="00721AF1"/>
    <w:rsid w:val="0072280F"/>
    <w:rsid w:val="00722B5E"/>
    <w:rsid w:val="00722E05"/>
    <w:rsid w:val="007235F5"/>
    <w:rsid w:val="007236F8"/>
    <w:rsid w:val="00723B2C"/>
    <w:rsid w:val="007253CC"/>
    <w:rsid w:val="0072621B"/>
    <w:rsid w:val="00726F5A"/>
    <w:rsid w:val="0072708F"/>
    <w:rsid w:val="00730E81"/>
    <w:rsid w:val="00731000"/>
    <w:rsid w:val="00731204"/>
    <w:rsid w:val="007319BC"/>
    <w:rsid w:val="0073222B"/>
    <w:rsid w:val="00732582"/>
    <w:rsid w:val="00732D1D"/>
    <w:rsid w:val="007332C4"/>
    <w:rsid w:val="0073364B"/>
    <w:rsid w:val="00734381"/>
    <w:rsid w:val="00736034"/>
    <w:rsid w:val="0073681C"/>
    <w:rsid w:val="0073725B"/>
    <w:rsid w:val="0074033C"/>
    <w:rsid w:val="0074050E"/>
    <w:rsid w:val="00740B66"/>
    <w:rsid w:val="00741AF8"/>
    <w:rsid w:val="00741EBE"/>
    <w:rsid w:val="00742181"/>
    <w:rsid w:val="007424EC"/>
    <w:rsid w:val="00742EDA"/>
    <w:rsid w:val="007440CD"/>
    <w:rsid w:val="007440FA"/>
    <w:rsid w:val="00744201"/>
    <w:rsid w:val="0074460E"/>
    <w:rsid w:val="00744E53"/>
    <w:rsid w:val="00745B3E"/>
    <w:rsid w:val="00745FCE"/>
    <w:rsid w:val="00746130"/>
    <w:rsid w:val="00746A40"/>
    <w:rsid w:val="00746C24"/>
    <w:rsid w:val="00746E6A"/>
    <w:rsid w:val="00747598"/>
    <w:rsid w:val="00750358"/>
    <w:rsid w:val="00751430"/>
    <w:rsid w:val="007520A3"/>
    <w:rsid w:val="007526F5"/>
    <w:rsid w:val="00752A63"/>
    <w:rsid w:val="00754717"/>
    <w:rsid w:val="00754836"/>
    <w:rsid w:val="00754FB9"/>
    <w:rsid w:val="00755904"/>
    <w:rsid w:val="00755CDF"/>
    <w:rsid w:val="00756AD3"/>
    <w:rsid w:val="00757042"/>
    <w:rsid w:val="007578C3"/>
    <w:rsid w:val="00757A4C"/>
    <w:rsid w:val="00760895"/>
    <w:rsid w:val="007612AB"/>
    <w:rsid w:val="00761B4C"/>
    <w:rsid w:val="00761D02"/>
    <w:rsid w:val="00762ABF"/>
    <w:rsid w:val="00764241"/>
    <w:rsid w:val="00764A94"/>
    <w:rsid w:val="00764B26"/>
    <w:rsid w:val="00764EA6"/>
    <w:rsid w:val="007651A9"/>
    <w:rsid w:val="007651E5"/>
    <w:rsid w:val="0076524F"/>
    <w:rsid w:val="00765584"/>
    <w:rsid w:val="00765DB7"/>
    <w:rsid w:val="0076649F"/>
    <w:rsid w:val="007665B2"/>
    <w:rsid w:val="007670DC"/>
    <w:rsid w:val="00767356"/>
    <w:rsid w:val="00767EA9"/>
    <w:rsid w:val="00770F2A"/>
    <w:rsid w:val="0077111A"/>
    <w:rsid w:val="0077213A"/>
    <w:rsid w:val="00772272"/>
    <w:rsid w:val="0077369F"/>
    <w:rsid w:val="00774618"/>
    <w:rsid w:val="0077463A"/>
    <w:rsid w:val="00774AB3"/>
    <w:rsid w:val="00774D0F"/>
    <w:rsid w:val="00774D7B"/>
    <w:rsid w:val="007756ED"/>
    <w:rsid w:val="0077589D"/>
    <w:rsid w:val="0077617F"/>
    <w:rsid w:val="00776A3D"/>
    <w:rsid w:val="0077707A"/>
    <w:rsid w:val="00777080"/>
    <w:rsid w:val="007776BF"/>
    <w:rsid w:val="0078060F"/>
    <w:rsid w:val="00780820"/>
    <w:rsid w:val="007810EF"/>
    <w:rsid w:val="007819A1"/>
    <w:rsid w:val="007821AB"/>
    <w:rsid w:val="00783BA5"/>
    <w:rsid w:val="00784600"/>
    <w:rsid w:val="00784A92"/>
    <w:rsid w:val="00784F9E"/>
    <w:rsid w:val="0078533C"/>
    <w:rsid w:val="007857FB"/>
    <w:rsid w:val="007870FC"/>
    <w:rsid w:val="00787CD0"/>
    <w:rsid w:val="007905A2"/>
    <w:rsid w:val="00791053"/>
    <w:rsid w:val="00791261"/>
    <w:rsid w:val="007918FE"/>
    <w:rsid w:val="00791A3A"/>
    <w:rsid w:val="0079262D"/>
    <w:rsid w:val="00792A4C"/>
    <w:rsid w:val="00792A53"/>
    <w:rsid w:val="00794196"/>
    <w:rsid w:val="00794C47"/>
    <w:rsid w:val="00794FFF"/>
    <w:rsid w:val="00796D4D"/>
    <w:rsid w:val="007971B8"/>
    <w:rsid w:val="00797637"/>
    <w:rsid w:val="007A0018"/>
    <w:rsid w:val="007A05A7"/>
    <w:rsid w:val="007A0ADE"/>
    <w:rsid w:val="007A1B35"/>
    <w:rsid w:val="007A3680"/>
    <w:rsid w:val="007A3BCD"/>
    <w:rsid w:val="007A5214"/>
    <w:rsid w:val="007A59B8"/>
    <w:rsid w:val="007A65AF"/>
    <w:rsid w:val="007A7682"/>
    <w:rsid w:val="007A7F42"/>
    <w:rsid w:val="007B0C38"/>
    <w:rsid w:val="007B2862"/>
    <w:rsid w:val="007B2FD8"/>
    <w:rsid w:val="007B3968"/>
    <w:rsid w:val="007B3A40"/>
    <w:rsid w:val="007B3FE4"/>
    <w:rsid w:val="007B45AF"/>
    <w:rsid w:val="007B4DD0"/>
    <w:rsid w:val="007B611E"/>
    <w:rsid w:val="007B662A"/>
    <w:rsid w:val="007B6928"/>
    <w:rsid w:val="007B71DC"/>
    <w:rsid w:val="007B7743"/>
    <w:rsid w:val="007B7782"/>
    <w:rsid w:val="007C04F4"/>
    <w:rsid w:val="007C2139"/>
    <w:rsid w:val="007C27DE"/>
    <w:rsid w:val="007C299E"/>
    <w:rsid w:val="007C2AE2"/>
    <w:rsid w:val="007C525F"/>
    <w:rsid w:val="007C5321"/>
    <w:rsid w:val="007C5E8A"/>
    <w:rsid w:val="007C5F4B"/>
    <w:rsid w:val="007C6AAB"/>
    <w:rsid w:val="007C7B84"/>
    <w:rsid w:val="007D0C4D"/>
    <w:rsid w:val="007D0C4E"/>
    <w:rsid w:val="007D1336"/>
    <w:rsid w:val="007D1FE9"/>
    <w:rsid w:val="007D230E"/>
    <w:rsid w:val="007D28C9"/>
    <w:rsid w:val="007D326B"/>
    <w:rsid w:val="007D35F8"/>
    <w:rsid w:val="007D38F0"/>
    <w:rsid w:val="007D3CC8"/>
    <w:rsid w:val="007D430A"/>
    <w:rsid w:val="007D47FB"/>
    <w:rsid w:val="007D4DD3"/>
    <w:rsid w:val="007D576A"/>
    <w:rsid w:val="007D5839"/>
    <w:rsid w:val="007D62F9"/>
    <w:rsid w:val="007D63A4"/>
    <w:rsid w:val="007D6542"/>
    <w:rsid w:val="007D6D36"/>
    <w:rsid w:val="007D7845"/>
    <w:rsid w:val="007E1AA2"/>
    <w:rsid w:val="007E1BFD"/>
    <w:rsid w:val="007E1EB2"/>
    <w:rsid w:val="007E1F2C"/>
    <w:rsid w:val="007E279D"/>
    <w:rsid w:val="007E2BD0"/>
    <w:rsid w:val="007E2D69"/>
    <w:rsid w:val="007E3B9A"/>
    <w:rsid w:val="007E3EEF"/>
    <w:rsid w:val="007E46E8"/>
    <w:rsid w:val="007E470F"/>
    <w:rsid w:val="007E4C1F"/>
    <w:rsid w:val="007E5E29"/>
    <w:rsid w:val="007E62CA"/>
    <w:rsid w:val="007F01DE"/>
    <w:rsid w:val="007F0759"/>
    <w:rsid w:val="007F0BCC"/>
    <w:rsid w:val="007F1154"/>
    <w:rsid w:val="007F156E"/>
    <w:rsid w:val="007F1CF3"/>
    <w:rsid w:val="007F25C0"/>
    <w:rsid w:val="007F2664"/>
    <w:rsid w:val="007F30BB"/>
    <w:rsid w:val="007F33B4"/>
    <w:rsid w:val="007F35DC"/>
    <w:rsid w:val="007F3A22"/>
    <w:rsid w:val="007F3BC1"/>
    <w:rsid w:val="007F4FA9"/>
    <w:rsid w:val="007F5F52"/>
    <w:rsid w:val="007F672A"/>
    <w:rsid w:val="007F6850"/>
    <w:rsid w:val="007F690F"/>
    <w:rsid w:val="007F6A1D"/>
    <w:rsid w:val="007F77C6"/>
    <w:rsid w:val="007F79D4"/>
    <w:rsid w:val="008003A1"/>
    <w:rsid w:val="0080046C"/>
    <w:rsid w:val="008006B7"/>
    <w:rsid w:val="00800BC6"/>
    <w:rsid w:val="00800FDB"/>
    <w:rsid w:val="00802081"/>
    <w:rsid w:val="008020F6"/>
    <w:rsid w:val="0080298E"/>
    <w:rsid w:val="00803833"/>
    <w:rsid w:val="00804316"/>
    <w:rsid w:val="008044EA"/>
    <w:rsid w:val="008044F8"/>
    <w:rsid w:val="00804648"/>
    <w:rsid w:val="00804B04"/>
    <w:rsid w:val="00805303"/>
    <w:rsid w:val="00806461"/>
    <w:rsid w:val="008064C1"/>
    <w:rsid w:val="0081096D"/>
    <w:rsid w:val="00810EAD"/>
    <w:rsid w:val="00811833"/>
    <w:rsid w:val="00811D57"/>
    <w:rsid w:val="00814BDE"/>
    <w:rsid w:val="00814DBC"/>
    <w:rsid w:val="00815ED7"/>
    <w:rsid w:val="00815EFD"/>
    <w:rsid w:val="008169CA"/>
    <w:rsid w:val="00816CD8"/>
    <w:rsid w:val="00817316"/>
    <w:rsid w:val="008174D4"/>
    <w:rsid w:val="0081797B"/>
    <w:rsid w:val="0082002E"/>
    <w:rsid w:val="0082083C"/>
    <w:rsid w:val="008209AC"/>
    <w:rsid w:val="00820C54"/>
    <w:rsid w:val="00820F37"/>
    <w:rsid w:val="00820FE6"/>
    <w:rsid w:val="00821A66"/>
    <w:rsid w:val="00822476"/>
    <w:rsid w:val="00822882"/>
    <w:rsid w:val="00822A1E"/>
    <w:rsid w:val="008238C7"/>
    <w:rsid w:val="00824C87"/>
    <w:rsid w:val="00825268"/>
    <w:rsid w:val="0082571C"/>
    <w:rsid w:val="00825B94"/>
    <w:rsid w:val="00825BB4"/>
    <w:rsid w:val="00825DBA"/>
    <w:rsid w:val="00825F68"/>
    <w:rsid w:val="0082600E"/>
    <w:rsid w:val="008273D2"/>
    <w:rsid w:val="00830E92"/>
    <w:rsid w:val="00831DD0"/>
    <w:rsid w:val="008320ED"/>
    <w:rsid w:val="00832858"/>
    <w:rsid w:val="00832A0F"/>
    <w:rsid w:val="008353D5"/>
    <w:rsid w:val="00835408"/>
    <w:rsid w:val="008358A2"/>
    <w:rsid w:val="008359DA"/>
    <w:rsid w:val="00836E93"/>
    <w:rsid w:val="00837CEF"/>
    <w:rsid w:val="00837E2F"/>
    <w:rsid w:val="00840035"/>
    <w:rsid w:val="0084074A"/>
    <w:rsid w:val="00842661"/>
    <w:rsid w:val="008428A9"/>
    <w:rsid w:val="00842925"/>
    <w:rsid w:val="00844112"/>
    <w:rsid w:val="0084545B"/>
    <w:rsid w:val="008456C9"/>
    <w:rsid w:val="0084611D"/>
    <w:rsid w:val="00846177"/>
    <w:rsid w:val="0084654D"/>
    <w:rsid w:val="00846C9F"/>
    <w:rsid w:val="00847BD6"/>
    <w:rsid w:val="00850137"/>
    <w:rsid w:val="00850C62"/>
    <w:rsid w:val="00852116"/>
    <w:rsid w:val="00852B48"/>
    <w:rsid w:val="008535CE"/>
    <w:rsid w:val="008538B2"/>
    <w:rsid w:val="0085474D"/>
    <w:rsid w:val="0085606B"/>
    <w:rsid w:val="00856481"/>
    <w:rsid w:val="008567A2"/>
    <w:rsid w:val="00856E6C"/>
    <w:rsid w:val="00857DE1"/>
    <w:rsid w:val="00857EA7"/>
    <w:rsid w:val="00860793"/>
    <w:rsid w:val="00860AC3"/>
    <w:rsid w:val="00863011"/>
    <w:rsid w:val="00863C5B"/>
    <w:rsid w:val="00863D2E"/>
    <w:rsid w:val="00864E32"/>
    <w:rsid w:val="00865075"/>
    <w:rsid w:val="0086527A"/>
    <w:rsid w:val="0086614D"/>
    <w:rsid w:val="0086615F"/>
    <w:rsid w:val="0086748F"/>
    <w:rsid w:val="00870DB9"/>
    <w:rsid w:val="00872757"/>
    <w:rsid w:val="00872BA6"/>
    <w:rsid w:val="00872CE4"/>
    <w:rsid w:val="00872F6D"/>
    <w:rsid w:val="00873AA4"/>
    <w:rsid w:val="00873CA8"/>
    <w:rsid w:val="00873F5D"/>
    <w:rsid w:val="008741AC"/>
    <w:rsid w:val="0087570C"/>
    <w:rsid w:val="008773BA"/>
    <w:rsid w:val="00877B62"/>
    <w:rsid w:val="00881015"/>
    <w:rsid w:val="008810B0"/>
    <w:rsid w:val="00881665"/>
    <w:rsid w:val="008819B6"/>
    <w:rsid w:val="00881AAC"/>
    <w:rsid w:val="008836B7"/>
    <w:rsid w:val="00883F7C"/>
    <w:rsid w:val="008841D3"/>
    <w:rsid w:val="008841EF"/>
    <w:rsid w:val="00884987"/>
    <w:rsid w:val="00884A07"/>
    <w:rsid w:val="00884BE0"/>
    <w:rsid w:val="008867EA"/>
    <w:rsid w:val="00887BF9"/>
    <w:rsid w:val="00887DE6"/>
    <w:rsid w:val="0089214A"/>
    <w:rsid w:val="00892226"/>
    <w:rsid w:val="008922FA"/>
    <w:rsid w:val="008923CB"/>
    <w:rsid w:val="008927B8"/>
    <w:rsid w:val="00892D3E"/>
    <w:rsid w:val="008936DC"/>
    <w:rsid w:val="00893E53"/>
    <w:rsid w:val="00893E5D"/>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9B6"/>
    <w:rsid w:val="008A2C65"/>
    <w:rsid w:val="008A2F16"/>
    <w:rsid w:val="008A36AE"/>
    <w:rsid w:val="008A48C3"/>
    <w:rsid w:val="008A49D2"/>
    <w:rsid w:val="008A4E18"/>
    <w:rsid w:val="008A520C"/>
    <w:rsid w:val="008A5493"/>
    <w:rsid w:val="008A596C"/>
    <w:rsid w:val="008A64C4"/>
    <w:rsid w:val="008A6B61"/>
    <w:rsid w:val="008A6BF7"/>
    <w:rsid w:val="008A6CC1"/>
    <w:rsid w:val="008A72FB"/>
    <w:rsid w:val="008A7F03"/>
    <w:rsid w:val="008B0CA2"/>
    <w:rsid w:val="008B1823"/>
    <w:rsid w:val="008B1B4E"/>
    <w:rsid w:val="008B2AA9"/>
    <w:rsid w:val="008B2BDF"/>
    <w:rsid w:val="008B2C7A"/>
    <w:rsid w:val="008B2D72"/>
    <w:rsid w:val="008B4198"/>
    <w:rsid w:val="008B41B8"/>
    <w:rsid w:val="008B4C9F"/>
    <w:rsid w:val="008B56F9"/>
    <w:rsid w:val="008B586A"/>
    <w:rsid w:val="008B6651"/>
    <w:rsid w:val="008B6E16"/>
    <w:rsid w:val="008B7110"/>
    <w:rsid w:val="008B71BA"/>
    <w:rsid w:val="008B7A20"/>
    <w:rsid w:val="008C0DF9"/>
    <w:rsid w:val="008C1ED0"/>
    <w:rsid w:val="008C2029"/>
    <w:rsid w:val="008C255B"/>
    <w:rsid w:val="008C267C"/>
    <w:rsid w:val="008C2E44"/>
    <w:rsid w:val="008C3427"/>
    <w:rsid w:val="008C3B7F"/>
    <w:rsid w:val="008C3BC2"/>
    <w:rsid w:val="008C42FD"/>
    <w:rsid w:val="008C4F76"/>
    <w:rsid w:val="008C55AD"/>
    <w:rsid w:val="008C61D6"/>
    <w:rsid w:val="008C649D"/>
    <w:rsid w:val="008C64F1"/>
    <w:rsid w:val="008C7C1A"/>
    <w:rsid w:val="008D0DC1"/>
    <w:rsid w:val="008D1BB0"/>
    <w:rsid w:val="008D20FF"/>
    <w:rsid w:val="008D22A4"/>
    <w:rsid w:val="008D2949"/>
    <w:rsid w:val="008D2B9A"/>
    <w:rsid w:val="008D3DE6"/>
    <w:rsid w:val="008D4223"/>
    <w:rsid w:val="008D44CC"/>
    <w:rsid w:val="008D46E3"/>
    <w:rsid w:val="008D4CED"/>
    <w:rsid w:val="008D4D29"/>
    <w:rsid w:val="008D50F9"/>
    <w:rsid w:val="008D5CAF"/>
    <w:rsid w:val="008D6709"/>
    <w:rsid w:val="008E083A"/>
    <w:rsid w:val="008E12AD"/>
    <w:rsid w:val="008E2152"/>
    <w:rsid w:val="008E22FF"/>
    <w:rsid w:val="008E2450"/>
    <w:rsid w:val="008E2DCA"/>
    <w:rsid w:val="008E3F27"/>
    <w:rsid w:val="008E47EF"/>
    <w:rsid w:val="008E4E6E"/>
    <w:rsid w:val="008E5783"/>
    <w:rsid w:val="008E5B19"/>
    <w:rsid w:val="008E5DB7"/>
    <w:rsid w:val="008E61EB"/>
    <w:rsid w:val="008E7896"/>
    <w:rsid w:val="008E79C7"/>
    <w:rsid w:val="008E7B6F"/>
    <w:rsid w:val="008E7C9D"/>
    <w:rsid w:val="008E7CAE"/>
    <w:rsid w:val="008E7D8A"/>
    <w:rsid w:val="008F14C7"/>
    <w:rsid w:val="008F1974"/>
    <w:rsid w:val="008F1E9E"/>
    <w:rsid w:val="008F2165"/>
    <w:rsid w:val="008F2356"/>
    <w:rsid w:val="008F2477"/>
    <w:rsid w:val="008F2A08"/>
    <w:rsid w:val="008F3879"/>
    <w:rsid w:val="008F3CF5"/>
    <w:rsid w:val="008F4367"/>
    <w:rsid w:val="008F5442"/>
    <w:rsid w:val="008F653E"/>
    <w:rsid w:val="008F66B8"/>
    <w:rsid w:val="008F7769"/>
    <w:rsid w:val="009004FE"/>
    <w:rsid w:val="009005D8"/>
    <w:rsid w:val="009005E7"/>
    <w:rsid w:val="00901014"/>
    <w:rsid w:val="009010F0"/>
    <w:rsid w:val="00901162"/>
    <w:rsid w:val="00901247"/>
    <w:rsid w:val="00901B53"/>
    <w:rsid w:val="0090223A"/>
    <w:rsid w:val="009028E2"/>
    <w:rsid w:val="00902D6A"/>
    <w:rsid w:val="009039FE"/>
    <w:rsid w:val="00903E9A"/>
    <w:rsid w:val="009048A5"/>
    <w:rsid w:val="00905404"/>
    <w:rsid w:val="009058BA"/>
    <w:rsid w:val="00906478"/>
    <w:rsid w:val="00906499"/>
    <w:rsid w:val="00906753"/>
    <w:rsid w:val="00907264"/>
    <w:rsid w:val="0090765F"/>
    <w:rsid w:val="00907748"/>
    <w:rsid w:val="00911077"/>
    <w:rsid w:val="0091123C"/>
    <w:rsid w:val="00911305"/>
    <w:rsid w:val="00912590"/>
    <w:rsid w:val="00912BAF"/>
    <w:rsid w:val="00913200"/>
    <w:rsid w:val="009136A4"/>
    <w:rsid w:val="00914EAB"/>
    <w:rsid w:val="009152D8"/>
    <w:rsid w:val="009153A3"/>
    <w:rsid w:val="0091586C"/>
    <w:rsid w:val="00915A1D"/>
    <w:rsid w:val="00917994"/>
    <w:rsid w:val="00920485"/>
    <w:rsid w:val="009209DB"/>
    <w:rsid w:val="00922567"/>
    <w:rsid w:val="009228DB"/>
    <w:rsid w:val="00922AC8"/>
    <w:rsid w:val="00922D49"/>
    <w:rsid w:val="009236B9"/>
    <w:rsid w:val="00925E37"/>
    <w:rsid w:val="00925EDD"/>
    <w:rsid w:val="00925F20"/>
    <w:rsid w:val="00926B3B"/>
    <w:rsid w:val="00927899"/>
    <w:rsid w:val="00927D0E"/>
    <w:rsid w:val="009309DA"/>
    <w:rsid w:val="00931040"/>
    <w:rsid w:val="00931663"/>
    <w:rsid w:val="0093176F"/>
    <w:rsid w:val="00931D22"/>
    <w:rsid w:val="00932CC7"/>
    <w:rsid w:val="0093355C"/>
    <w:rsid w:val="00935306"/>
    <w:rsid w:val="0093629F"/>
    <w:rsid w:val="0093640D"/>
    <w:rsid w:val="00936688"/>
    <w:rsid w:val="00937683"/>
    <w:rsid w:val="00937AC9"/>
    <w:rsid w:val="00937CFA"/>
    <w:rsid w:val="00940291"/>
    <w:rsid w:val="009406B3"/>
    <w:rsid w:val="00940998"/>
    <w:rsid w:val="00942286"/>
    <w:rsid w:val="0094326E"/>
    <w:rsid w:val="00943748"/>
    <w:rsid w:val="00943CEE"/>
    <w:rsid w:val="009440E4"/>
    <w:rsid w:val="009444F4"/>
    <w:rsid w:val="00944674"/>
    <w:rsid w:val="00944F2F"/>
    <w:rsid w:val="009457C4"/>
    <w:rsid w:val="00945CC4"/>
    <w:rsid w:val="00945CF5"/>
    <w:rsid w:val="009463D6"/>
    <w:rsid w:val="00946437"/>
    <w:rsid w:val="0094691C"/>
    <w:rsid w:val="00947C95"/>
    <w:rsid w:val="00947EED"/>
    <w:rsid w:val="009500A1"/>
    <w:rsid w:val="0095037E"/>
    <w:rsid w:val="009511B7"/>
    <w:rsid w:val="00951D97"/>
    <w:rsid w:val="00952230"/>
    <w:rsid w:val="00952266"/>
    <w:rsid w:val="00952AAD"/>
    <w:rsid w:val="009530FF"/>
    <w:rsid w:val="00953B2B"/>
    <w:rsid w:val="00954567"/>
    <w:rsid w:val="009547B3"/>
    <w:rsid w:val="00954A89"/>
    <w:rsid w:val="00955CB7"/>
    <w:rsid w:val="00956671"/>
    <w:rsid w:val="009566C1"/>
    <w:rsid w:val="00956A26"/>
    <w:rsid w:val="00957466"/>
    <w:rsid w:val="009576F7"/>
    <w:rsid w:val="00957C4C"/>
    <w:rsid w:val="009602F4"/>
    <w:rsid w:val="00960722"/>
    <w:rsid w:val="00961356"/>
    <w:rsid w:val="00961B6F"/>
    <w:rsid w:val="00962401"/>
    <w:rsid w:val="00962510"/>
    <w:rsid w:val="0096260B"/>
    <w:rsid w:val="0096275C"/>
    <w:rsid w:val="009627FF"/>
    <w:rsid w:val="00962A27"/>
    <w:rsid w:val="00962B9D"/>
    <w:rsid w:val="00962EDC"/>
    <w:rsid w:val="00964E3D"/>
    <w:rsid w:val="009664D5"/>
    <w:rsid w:val="0096683C"/>
    <w:rsid w:val="009670C1"/>
    <w:rsid w:val="009671B0"/>
    <w:rsid w:val="00967657"/>
    <w:rsid w:val="00970C69"/>
    <w:rsid w:val="00971339"/>
    <w:rsid w:val="00971F1C"/>
    <w:rsid w:val="0097211D"/>
    <w:rsid w:val="009724F9"/>
    <w:rsid w:val="0097263C"/>
    <w:rsid w:val="00972DF9"/>
    <w:rsid w:val="00972E10"/>
    <w:rsid w:val="009738AD"/>
    <w:rsid w:val="00974694"/>
    <w:rsid w:val="009746CA"/>
    <w:rsid w:val="00974E7C"/>
    <w:rsid w:val="009750B7"/>
    <w:rsid w:val="009755D5"/>
    <w:rsid w:val="00976DCD"/>
    <w:rsid w:val="00977134"/>
    <w:rsid w:val="009778D3"/>
    <w:rsid w:val="00977B69"/>
    <w:rsid w:val="00980013"/>
    <w:rsid w:val="00980E65"/>
    <w:rsid w:val="0098122D"/>
    <w:rsid w:val="00981963"/>
    <w:rsid w:val="00982C7F"/>
    <w:rsid w:val="00982FD1"/>
    <w:rsid w:val="009831B9"/>
    <w:rsid w:val="00983C82"/>
    <w:rsid w:val="009844D6"/>
    <w:rsid w:val="00984520"/>
    <w:rsid w:val="0098545C"/>
    <w:rsid w:val="00985506"/>
    <w:rsid w:val="009862F1"/>
    <w:rsid w:val="009866D7"/>
    <w:rsid w:val="009871EA"/>
    <w:rsid w:val="009904E1"/>
    <w:rsid w:val="00991675"/>
    <w:rsid w:val="00992188"/>
    <w:rsid w:val="00992BA2"/>
    <w:rsid w:val="00992F83"/>
    <w:rsid w:val="0099344F"/>
    <w:rsid w:val="00993A3C"/>
    <w:rsid w:val="0099449B"/>
    <w:rsid w:val="0099508A"/>
    <w:rsid w:val="009953BC"/>
    <w:rsid w:val="009953FA"/>
    <w:rsid w:val="00995B74"/>
    <w:rsid w:val="00995E53"/>
    <w:rsid w:val="00996BAA"/>
    <w:rsid w:val="00996E0F"/>
    <w:rsid w:val="009974EB"/>
    <w:rsid w:val="009978D5"/>
    <w:rsid w:val="00997A12"/>
    <w:rsid w:val="009A1126"/>
    <w:rsid w:val="009A2B2E"/>
    <w:rsid w:val="009A5564"/>
    <w:rsid w:val="009A7469"/>
    <w:rsid w:val="009B07EE"/>
    <w:rsid w:val="009B0B26"/>
    <w:rsid w:val="009B1584"/>
    <w:rsid w:val="009B1B32"/>
    <w:rsid w:val="009B21CA"/>
    <w:rsid w:val="009B2648"/>
    <w:rsid w:val="009B424E"/>
    <w:rsid w:val="009B4317"/>
    <w:rsid w:val="009B4EBB"/>
    <w:rsid w:val="009B529C"/>
    <w:rsid w:val="009B5860"/>
    <w:rsid w:val="009B7332"/>
    <w:rsid w:val="009B7420"/>
    <w:rsid w:val="009B7B46"/>
    <w:rsid w:val="009C0294"/>
    <w:rsid w:val="009C03E5"/>
    <w:rsid w:val="009C08B6"/>
    <w:rsid w:val="009C0920"/>
    <w:rsid w:val="009C1266"/>
    <w:rsid w:val="009C12C3"/>
    <w:rsid w:val="009C15E7"/>
    <w:rsid w:val="009C196C"/>
    <w:rsid w:val="009C1B5C"/>
    <w:rsid w:val="009C36E6"/>
    <w:rsid w:val="009C3730"/>
    <w:rsid w:val="009C37BD"/>
    <w:rsid w:val="009C3888"/>
    <w:rsid w:val="009C3AAC"/>
    <w:rsid w:val="009C44A1"/>
    <w:rsid w:val="009C4D19"/>
    <w:rsid w:val="009C5F6C"/>
    <w:rsid w:val="009C5FDB"/>
    <w:rsid w:val="009C6697"/>
    <w:rsid w:val="009C6879"/>
    <w:rsid w:val="009C6919"/>
    <w:rsid w:val="009C693E"/>
    <w:rsid w:val="009C6B2C"/>
    <w:rsid w:val="009C6ED6"/>
    <w:rsid w:val="009C70CB"/>
    <w:rsid w:val="009C7623"/>
    <w:rsid w:val="009D14EB"/>
    <w:rsid w:val="009D1B18"/>
    <w:rsid w:val="009D1E70"/>
    <w:rsid w:val="009D1EA4"/>
    <w:rsid w:val="009D27AA"/>
    <w:rsid w:val="009D2BFD"/>
    <w:rsid w:val="009D2FF8"/>
    <w:rsid w:val="009D3111"/>
    <w:rsid w:val="009D32F8"/>
    <w:rsid w:val="009D3F20"/>
    <w:rsid w:val="009D428F"/>
    <w:rsid w:val="009D4991"/>
    <w:rsid w:val="009D515C"/>
    <w:rsid w:val="009D597B"/>
    <w:rsid w:val="009D5BB5"/>
    <w:rsid w:val="009D683D"/>
    <w:rsid w:val="009D696D"/>
    <w:rsid w:val="009D6993"/>
    <w:rsid w:val="009D6ED2"/>
    <w:rsid w:val="009D7094"/>
    <w:rsid w:val="009E08B3"/>
    <w:rsid w:val="009E0A6A"/>
    <w:rsid w:val="009E0F1A"/>
    <w:rsid w:val="009E140D"/>
    <w:rsid w:val="009E1A86"/>
    <w:rsid w:val="009E2529"/>
    <w:rsid w:val="009E43DD"/>
    <w:rsid w:val="009E4465"/>
    <w:rsid w:val="009E5318"/>
    <w:rsid w:val="009E6401"/>
    <w:rsid w:val="009E6841"/>
    <w:rsid w:val="009E6C54"/>
    <w:rsid w:val="009E78DA"/>
    <w:rsid w:val="009F04C8"/>
    <w:rsid w:val="009F0812"/>
    <w:rsid w:val="009F0862"/>
    <w:rsid w:val="009F0E02"/>
    <w:rsid w:val="009F248B"/>
    <w:rsid w:val="009F2A25"/>
    <w:rsid w:val="009F2DCC"/>
    <w:rsid w:val="009F3A1A"/>
    <w:rsid w:val="009F3A1D"/>
    <w:rsid w:val="009F4C7D"/>
    <w:rsid w:val="009F5235"/>
    <w:rsid w:val="009F531A"/>
    <w:rsid w:val="009F6344"/>
    <w:rsid w:val="009F6550"/>
    <w:rsid w:val="009F6B65"/>
    <w:rsid w:val="009F786E"/>
    <w:rsid w:val="00A00680"/>
    <w:rsid w:val="00A00902"/>
    <w:rsid w:val="00A0098B"/>
    <w:rsid w:val="00A017A1"/>
    <w:rsid w:val="00A0191A"/>
    <w:rsid w:val="00A0294E"/>
    <w:rsid w:val="00A039FF"/>
    <w:rsid w:val="00A04524"/>
    <w:rsid w:val="00A0585B"/>
    <w:rsid w:val="00A05ACE"/>
    <w:rsid w:val="00A07A17"/>
    <w:rsid w:val="00A114B9"/>
    <w:rsid w:val="00A12107"/>
    <w:rsid w:val="00A13A65"/>
    <w:rsid w:val="00A144B5"/>
    <w:rsid w:val="00A14589"/>
    <w:rsid w:val="00A14AE3"/>
    <w:rsid w:val="00A14B0E"/>
    <w:rsid w:val="00A16675"/>
    <w:rsid w:val="00A1703B"/>
    <w:rsid w:val="00A17957"/>
    <w:rsid w:val="00A20404"/>
    <w:rsid w:val="00A2055B"/>
    <w:rsid w:val="00A21955"/>
    <w:rsid w:val="00A21AD5"/>
    <w:rsid w:val="00A225D8"/>
    <w:rsid w:val="00A22CD6"/>
    <w:rsid w:val="00A234EC"/>
    <w:rsid w:val="00A24128"/>
    <w:rsid w:val="00A2417A"/>
    <w:rsid w:val="00A25642"/>
    <w:rsid w:val="00A25C9D"/>
    <w:rsid w:val="00A2631B"/>
    <w:rsid w:val="00A26668"/>
    <w:rsid w:val="00A2681F"/>
    <w:rsid w:val="00A27804"/>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3F6"/>
    <w:rsid w:val="00A44C11"/>
    <w:rsid w:val="00A4526F"/>
    <w:rsid w:val="00A45753"/>
    <w:rsid w:val="00A457B8"/>
    <w:rsid w:val="00A46F35"/>
    <w:rsid w:val="00A47B15"/>
    <w:rsid w:val="00A500C1"/>
    <w:rsid w:val="00A5094A"/>
    <w:rsid w:val="00A5165C"/>
    <w:rsid w:val="00A51708"/>
    <w:rsid w:val="00A52F84"/>
    <w:rsid w:val="00A533CC"/>
    <w:rsid w:val="00A53BDB"/>
    <w:rsid w:val="00A54284"/>
    <w:rsid w:val="00A5465A"/>
    <w:rsid w:val="00A54FB5"/>
    <w:rsid w:val="00A563D1"/>
    <w:rsid w:val="00A56B05"/>
    <w:rsid w:val="00A56C06"/>
    <w:rsid w:val="00A56E50"/>
    <w:rsid w:val="00A5726C"/>
    <w:rsid w:val="00A57678"/>
    <w:rsid w:val="00A57972"/>
    <w:rsid w:val="00A579F5"/>
    <w:rsid w:val="00A57F83"/>
    <w:rsid w:val="00A60E2F"/>
    <w:rsid w:val="00A627AD"/>
    <w:rsid w:val="00A62AD8"/>
    <w:rsid w:val="00A63161"/>
    <w:rsid w:val="00A63246"/>
    <w:rsid w:val="00A63284"/>
    <w:rsid w:val="00A63458"/>
    <w:rsid w:val="00A6372D"/>
    <w:rsid w:val="00A64CB8"/>
    <w:rsid w:val="00A66065"/>
    <w:rsid w:val="00A66291"/>
    <w:rsid w:val="00A66BDE"/>
    <w:rsid w:val="00A67018"/>
    <w:rsid w:val="00A671D2"/>
    <w:rsid w:val="00A67289"/>
    <w:rsid w:val="00A672F3"/>
    <w:rsid w:val="00A673DC"/>
    <w:rsid w:val="00A67FED"/>
    <w:rsid w:val="00A7076E"/>
    <w:rsid w:val="00A709BE"/>
    <w:rsid w:val="00A70D85"/>
    <w:rsid w:val="00A7162E"/>
    <w:rsid w:val="00A72D71"/>
    <w:rsid w:val="00A73112"/>
    <w:rsid w:val="00A73617"/>
    <w:rsid w:val="00A746DA"/>
    <w:rsid w:val="00A747D2"/>
    <w:rsid w:val="00A75123"/>
    <w:rsid w:val="00A75705"/>
    <w:rsid w:val="00A75F35"/>
    <w:rsid w:val="00A765A9"/>
    <w:rsid w:val="00A765BC"/>
    <w:rsid w:val="00A77C51"/>
    <w:rsid w:val="00A77C69"/>
    <w:rsid w:val="00A8063F"/>
    <w:rsid w:val="00A812B1"/>
    <w:rsid w:val="00A82B1D"/>
    <w:rsid w:val="00A82C61"/>
    <w:rsid w:val="00A8301B"/>
    <w:rsid w:val="00A83049"/>
    <w:rsid w:val="00A8368D"/>
    <w:rsid w:val="00A83945"/>
    <w:rsid w:val="00A83953"/>
    <w:rsid w:val="00A83CD7"/>
    <w:rsid w:val="00A8400B"/>
    <w:rsid w:val="00A8416A"/>
    <w:rsid w:val="00A846DA"/>
    <w:rsid w:val="00A848C7"/>
    <w:rsid w:val="00A8490E"/>
    <w:rsid w:val="00A853D8"/>
    <w:rsid w:val="00A8661E"/>
    <w:rsid w:val="00A8695A"/>
    <w:rsid w:val="00A86ACF"/>
    <w:rsid w:val="00A8708E"/>
    <w:rsid w:val="00A903B6"/>
    <w:rsid w:val="00A90F4F"/>
    <w:rsid w:val="00A92579"/>
    <w:rsid w:val="00A936F9"/>
    <w:rsid w:val="00A93B42"/>
    <w:rsid w:val="00A942AC"/>
    <w:rsid w:val="00A943D0"/>
    <w:rsid w:val="00A947AA"/>
    <w:rsid w:val="00A94888"/>
    <w:rsid w:val="00A9681C"/>
    <w:rsid w:val="00A96867"/>
    <w:rsid w:val="00A96B3D"/>
    <w:rsid w:val="00A96FC2"/>
    <w:rsid w:val="00A978B4"/>
    <w:rsid w:val="00AA18AB"/>
    <w:rsid w:val="00AA1B53"/>
    <w:rsid w:val="00AA1BB2"/>
    <w:rsid w:val="00AA1DEA"/>
    <w:rsid w:val="00AA256D"/>
    <w:rsid w:val="00AA2B76"/>
    <w:rsid w:val="00AA311D"/>
    <w:rsid w:val="00AA3556"/>
    <w:rsid w:val="00AA35FD"/>
    <w:rsid w:val="00AA3DB7"/>
    <w:rsid w:val="00AA41D3"/>
    <w:rsid w:val="00AA66E1"/>
    <w:rsid w:val="00AA721C"/>
    <w:rsid w:val="00AB0039"/>
    <w:rsid w:val="00AB0D96"/>
    <w:rsid w:val="00AB15A3"/>
    <w:rsid w:val="00AB177A"/>
    <w:rsid w:val="00AB216D"/>
    <w:rsid w:val="00AB24C5"/>
    <w:rsid w:val="00AB2C56"/>
    <w:rsid w:val="00AB3012"/>
    <w:rsid w:val="00AB321C"/>
    <w:rsid w:val="00AB3296"/>
    <w:rsid w:val="00AB37D2"/>
    <w:rsid w:val="00AB4681"/>
    <w:rsid w:val="00AB473F"/>
    <w:rsid w:val="00AB4C91"/>
    <w:rsid w:val="00AB4E3B"/>
    <w:rsid w:val="00AB508F"/>
    <w:rsid w:val="00AB5381"/>
    <w:rsid w:val="00AB54C1"/>
    <w:rsid w:val="00AB5942"/>
    <w:rsid w:val="00AB688F"/>
    <w:rsid w:val="00AB75EA"/>
    <w:rsid w:val="00AB7A23"/>
    <w:rsid w:val="00AB7AA2"/>
    <w:rsid w:val="00AC0A22"/>
    <w:rsid w:val="00AC1515"/>
    <w:rsid w:val="00AC2234"/>
    <w:rsid w:val="00AC3179"/>
    <w:rsid w:val="00AC34AE"/>
    <w:rsid w:val="00AC3FF3"/>
    <w:rsid w:val="00AC4BC1"/>
    <w:rsid w:val="00AC5715"/>
    <w:rsid w:val="00AD04BD"/>
    <w:rsid w:val="00AD0765"/>
    <w:rsid w:val="00AD0F00"/>
    <w:rsid w:val="00AD16A3"/>
    <w:rsid w:val="00AD1D73"/>
    <w:rsid w:val="00AD3C7F"/>
    <w:rsid w:val="00AD4528"/>
    <w:rsid w:val="00AD55A8"/>
    <w:rsid w:val="00AD58D5"/>
    <w:rsid w:val="00AD5AF0"/>
    <w:rsid w:val="00AD5CA4"/>
    <w:rsid w:val="00AD6A91"/>
    <w:rsid w:val="00AD7214"/>
    <w:rsid w:val="00AE04DB"/>
    <w:rsid w:val="00AE1066"/>
    <w:rsid w:val="00AE14DD"/>
    <w:rsid w:val="00AE2FA5"/>
    <w:rsid w:val="00AE3486"/>
    <w:rsid w:val="00AE3A4F"/>
    <w:rsid w:val="00AE3C84"/>
    <w:rsid w:val="00AE4518"/>
    <w:rsid w:val="00AE5D7F"/>
    <w:rsid w:val="00AE79F0"/>
    <w:rsid w:val="00AF07B0"/>
    <w:rsid w:val="00AF0B5E"/>
    <w:rsid w:val="00AF109C"/>
    <w:rsid w:val="00AF1701"/>
    <w:rsid w:val="00AF1752"/>
    <w:rsid w:val="00AF42FC"/>
    <w:rsid w:val="00AF4AC5"/>
    <w:rsid w:val="00AF4C2C"/>
    <w:rsid w:val="00AF597D"/>
    <w:rsid w:val="00AF6EC1"/>
    <w:rsid w:val="00AF784D"/>
    <w:rsid w:val="00AF7BCD"/>
    <w:rsid w:val="00AF7CE9"/>
    <w:rsid w:val="00B00108"/>
    <w:rsid w:val="00B00331"/>
    <w:rsid w:val="00B0117E"/>
    <w:rsid w:val="00B014A1"/>
    <w:rsid w:val="00B01A80"/>
    <w:rsid w:val="00B046AF"/>
    <w:rsid w:val="00B06036"/>
    <w:rsid w:val="00B060BE"/>
    <w:rsid w:val="00B061F1"/>
    <w:rsid w:val="00B06615"/>
    <w:rsid w:val="00B073EF"/>
    <w:rsid w:val="00B07C27"/>
    <w:rsid w:val="00B07FB2"/>
    <w:rsid w:val="00B10017"/>
    <w:rsid w:val="00B1004A"/>
    <w:rsid w:val="00B101CE"/>
    <w:rsid w:val="00B10DE1"/>
    <w:rsid w:val="00B10FF8"/>
    <w:rsid w:val="00B11E02"/>
    <w:rsid w:val="00B12F0D"/>
    <w:rsid w:val="00B12FCF"/>
    <w:rsid w:val="00B13A85"/>
    <w:rsid w:val="00B13BC7"/>
    <w:rsid w:val="00B13CD4"/>
    <w:rsid w:val="00B153D8"/>
    <w:rsid w:val="00B154DE"/>
    <w:rsid w:val="00B15814"/>
    <w:rsid w:val="00B16969"/>
    <w:rsid w:val="00B17B14"/>
    <w:rsid w:val="00B203C4"/>
    <w:rsid w:val="00B20863"/>
    <w:rsid w:val="00B20BEC"/>
    <w:rsid w:val="00B20CDD"/>
    <w:rsid w:val="00B224C4"/>
    <w:rsid w:val="00B22683"/>
    <w:rsid w:val="00B22BC9"/>
    <w:rsid w:val="00B22E81"/>
    <w:rsid w:val="00B232FE"/>
    <w:rsid w:val="00B23423"/>
    <w:rsid w:val="00B23996"/>
    <w:rsid w:val="00B23A8A"/>
    <w:rsid w:val="00B23CB2"/>
    <w:rsid w:val="00B240CC"/>
    <w:rsid w:val="00B24E14"/>
    <w:rsid w:val="00B2561A"/>
    <w:rsid w:val="00B256C1"/>
    <w:rsid w:val="00B25A64"/>
    <w:rsid w:val="00B25B94"/>
    <w:rsid w:val="00B271F2"/>
    <w:rsid w:val="00B27795"/>
    <w:rsid w:val="00B30B9E"/>
    <w:rsid w:val="00B31884"/>
    <w:rsid w:val="00B31D19"/>
    <w:rsid w:val="00B3273C"/>
    <w:rsid w:val="00B32AB3"/>
    <w:rsid w:val="00B32DAE"/>
    <w:rsid w:val="00B3322B"/>
    <w:rsid w:val="00B336EB"/>
    <w:rsid w:val="00B33825"/>
    <w:rsid w:val="00B34BB2"/>
    <w:rsid w:val="00B34E7C"/>
    <w:rsid w:val="00B35AF6"/>
    <w:rsid w:val="00B36228"/>
    <w:rsid w:val="00B366A3"/>
    <w:rsid w:val="00B368EA"/>
    <w:rsid w:val="00B37EEF"/>
    <w:rsid w:val="00B41097"/>
    <w:rsid w:val="00B418AD"/>
    <w:rsid w:val="00B41C2D"/>
    <w:rsid w:val="00B42F1A"/>
    <w:rsid w:val="00B43790"/>
    <w:rsid w:val="00B43C5F"/>
    <w:rsid w:val="00B443D9"/>
    <w:rsid w:val="00B44531"/>
    <w:rsid w:val="00B44DBC"/>
    <w:rsid w:val="00B46521"/>
    <w:rsid w:val="00B46587"/>
    <w:rsid w:val="00B47AD2"/>
    <w:rsid w:val="00B47CF7"/>
    <w:rsid w:val="00B50686"/>
    <w:rsid w:val="00B50C50"/>
    <w:rsid w:val="00B513C0"/>
    <w:rsid w:val="00B52A46"/>
    <w:rsid w:val="00B53708"/>
    <w:rsid w:val="00B53DCB"/>
    <w:rsid w:val="00B5428F"/>
    <w:rsid w:val="00B54370"/>
    <w:rsid w:val="00B54460"/>
    <w:rsid w:val="00B54DEA"/>
    <w:rsid w:val="00B55185"/>
    <w:rsid w:val="00B55BE0"/>
    <w:rsid w:val="00B55C03"/>
    <w:rsid w:val="00B55F0B"/>
    <w:rsid w:val="00B56670"/>
    <w:rsid w:val="00B56A70"/>
    <w:rsid w:val="00B60638"/>
    <w:rsid w:val="00B606F8"/>
    <w:rsid w:val="00B61923"/>
    <w:rsid w:val="00B621D6"/>
    <w:rsid w:val="00B62B0A"/>
    <w:rsid w:val="00B63AF2"/>
    <w:rsid w:val="00B65747"/>
    <w:rsid w:val="00B65D6F"/>
    <w:rsid w:val="00B65FAD"/>
    <w:rsid w:val="00B66174"/>
    <w:rsid w:val="00B66E3A"/>
    <w:rsid w:val="00B67021"/>
    <w:rsid w:val="00B673C9"/>
    <w:rsid w:val="00B67B37"/>
    <w:rsid w:val="00B67C23"/>
    <w:rsid w:val="00B7079B"/>
    <w:rsid w:val="00B70DC7"/>
    <w:rsid w:val="00B721A4"/>
    <w:rsid w:val="00B72888"/>
    <w:rsid w:val="00B72B5B"/>
    <w:rsid w:val="00B72EFF"/>
    <w:rsid w:val="00B73832"/>
    <w:rsid w:val="00B73D49"/>
    <w:rsid w:val="00B750C2"/>
    <w:rsid w:val="00B756CB"/>
    <w:rsid w:val="00B75735"/>
    <w:rsid w:val="00B76EAF"/>
    <w:rsid w:val="00B77142"/>
    <w:rsid w:val="00B80879"/>
    <w:rsid w:val="00B80A2C"/>
    <w:rsid w:val="00B80D3B"/>
    <w:rsid w:val="00B8135C"/>
    <w:rsid w:val="00B814BB"/>
    <w:rsid w:val="00B81730"/>
    <w:rsid w:val="00B81C0E"/>
    <w:rsid w:val="00B81F60"/>
    <w:rsid w:val="00B82123"/>
    <w:rsid w:val="00B823D4"/>
    <w:rsid w:val="00B8314A"/>
    <w:rsid w:val="00B841AC"/>
    <w:rsid w:val="00B85873"/>
    <w:rsid w:val="00B85E95"/>
    <w:rsid w:val="00B86539"/>
    <w:rsid w:val="00B865B0"/>
    <w:rsid w:val="00B865DC"/>
    <w:rsid w:val="00B870E8"/>
    <w:rsid w:val="00B875E3"/>
    <w:rsid w:val="00B87B34"/>
    <w:rsid w:val="00B87C29"/>
    <w:rsid w:val="00B90780"/>
    <w:rsid w:val="00B90968"/>
    <w:rsid w:val="00B91BC2"/>
    <w:rsid w:val="00B9240D"/>
    <w:rsid w:val="00B92CB7"/>
    <w:rsid w:val="00B94960"/>
    <w:rsid w:val="00B94AF7"/>
    <w:rsid w:val="00B96F6E"/>
    <w:rsid w:val="00BA22A8"/>
    <w:rsid w:val="00BA2BB9"/>
    <w:rsid w:val="00BA309F"/>
    <w:rsid w:val="00BA311D"/>
    <w:rsid w:val="00BA3E48"/>
    <w:rsid w:val="00BA4905"/>
    <w:rsid w:val="00BA4BD3"/>
    <w:rsid w:val="00BA535D"/>
    <w:rsid w:val="00BA5C43"/>
    <w:rsid w:val="00BA6E49"/>
    <w:rsid w:val="00BB0187"/>
    <w:rsid w:val="00BB06E7"/>
    <w:rsid w:val="00BB0E56"/>
    <w:rsid w:val="00BB1EB3"/>
    <w:rsid w:val="00BB2678"/>
    <w:rsid w:val="00BB271E"/>
    <w:rsid w:val="00BB3077"/>
    <w:rsid w:val="00BB33A8"/>
    <w:rsid w:val="00BB35D1"/>
    <w:rsid w:val="00BB3927"/>
    <w:rsid w:val="00BB3D8C"/>
    <w:rsid w:val="00BB4B39"/>
    <w:rsid w:val="00BB53AF"/>
    <w:rsid w:val="00BB5883"/>
    <w:rsid w:val="00BB5C26"/>
    <w:rsid w:val="00BB6A40"/>
    <w:rsid w:val="00BB75CE"/>
    <w:rsid w:val="00BC013A"/>
    <w:rsid w:val="00BC162A"/>
    <w:rsid w:val="00BC2343"/>
    <w:rsid w:val="00BC542E"/>
    <w:rsid w:val="00BC5824"/>
    <w:rsid w:val="00BC584D"/>
    <w:rsid w:val="00BC702F"/>
    <w:rsid w:val="00BC7783"/>
    <w:rsid w:val="00BD0ECF"/>
    <w:rsid w:val="00BD1BD7"/>
    <w:rsid w:val="00BD30C8"/>
    <w:rsid w:val="00BD38F4"/>
    <w:rsid w:val="00BD3EB4"/>
    <w:rsid w:val="00BD4300"/>
    <w:rsid w:val="00BD4C5B"/>
    <w:rsid w:val="00BD4C70"/>
    <w:rsid w:val="00BD4E43"/>
    <w:rsid w:val="00BD50EA"/>
    <w:rsid w:val="00BD5359"/>
    <w:rsid w:val="00BD5C65"/>
    <w:rsid w:val="00BD735B"/>
    <w:rsid w:val="00BD7BCC"/>
    <w:rsid w:val="00BE0717"/>
    <w:rsid w:val="00BE16E9"/>
    <w:rsid w:val="00BE2730"/>
    <w:rsid w:val="00BE280A"/>
    <w:rsid w:val="00BE2A17"/>
    <w:rsid w:val="00BE31BE"/>
    <w:rsid w:val="00BE3A1D"/>
    <w:rsid w:val="00BE3B92"/>
    <w:rsid w:val="00BE41BF"/>
    <w:rsid w:val="00BE487E"/>
    <w:rsid w:val="00BE5695"/>
    <w:rsid w:val="00BE6018"/>
    <w:rsid w:val="00BE7086"/>
    <w:rsid w:val="00BE7278"/>
    <w:rsid w:val="00BF1F57"/>
    <w:rsid w:val="00BF20FD"/>
    <w:rsid w:val="00BF2239"/>
    <w:rsid w:val="00BF22C6"/>
    <w:rsid w:val="00BF34C2"/>
    <w:rsid w:val="00BF34F3"/>
    <w:rsid w:val="00BF3804"/>
    <w:rsid w:val="00BF3B4E"/>
    <w:rsid w:val="00BF4086"/>
    <w:rsid w:val="00BF426C"/>
    <w:rsid w:val="00BF4594"/>
    <w:rsid w:val="00BF4D95"/>
    <w:rsid w:val="00BF5370"/>
    <w:rsid w:val="00BF58D0"/>
    <w:rsid w:val="00BF6027"/>
    <w:rsid w:val="00BF6702"/>
    <w:rsid w:val="00BF6D7A"/>
    <w:rsid w:val="00BF7952"/>
    <w:rsid w:val="00BF7D3E"/>
    <w:rsid w:val="00BF7D6A"/>
    <w:rsid w:val="00C0021D"/>
    <w:rsid w:val="00C00300"/>
    <w:rsid w:val="00C006D0"/>
    <w:rsid w:val="00C00A6C"/>
    <w:rsid w:val="00C00B8B"/>
    <w:rsid w:val="00C013E1"/>
    <w:rsid w:val="00C01611"/>
    <w:rsid w:val="00C02BDB"/>
    <w:rsid w:val="00C02D59"/>
    <w:rsid w:val="00C02FE3"/>
    <w:rsid w:val="00C030B6"/>
    <w:rsid w:val="00C03231"/>
    <w:rsid w:val="00C03284"/>
    <w:rsid w:val="00C03B3A"/>
    <w:rsid w:val="00C03CD4"/>
    <w:rsid w:val="00C04694"/>
    <w:rsid w:val="00C050C4"/>
    <w:rsid w:val="00C050D7"/>
    <w:rsid w:val="00C05AAA"/>
    <w:rsid w:val="00C05B5F"/>
    <w:rsid w:val="00C05C41"/>
    <w:rsid w:val="00C06125"/>
    <w:rsid w:val="00C10086"/>
    <w:rsid w:val="00C104CC"/>
    <w:rsid w:val="00C10B96"/>
    <w:rsid w:val="00C11521"/>
    <w:rsid w:val="00C11FB8"/>
    <w:rsid w:val="00C13912"/>
    <w:rsid w:val="00C13D04"/>
    <w:rsid w:val="00C142AD"/>
    <w:rsid w:val="00C142C1"/>
    <w:rsid w:val="00C14A30"/>
    <w:rsid w:val="00C152FE"/>
    <w:rsid w:val="00C15D1B"/>
    <w:rsid w:val="00C16739"/>
    <w:rsid w:val="00C168DD"/>
    <w:rsid w:val="00C172F3"/>
    <w:rsid w:val="00C176CC"/>
    <w:rsid w:val="00C21031"/>
    <w:rsid w:val="00C2127E"/>
    <w:rsid w:val="00C2179A"/>
    <w:rsid w:val="00C221B9"/>
    <w:rsid w:val="00C225EA"/>
    <w:rsid w:val="00C22CCE"/>
    <w:rsid w:val="00C23035"/>
    <w:rsid w:val="00C232BC"/>
    <w:rsid w:val="00C23B94"/>
    <w:rsid w:val="00C23BA2"/>
    <w:rsid w:val="00C23BEA"/>
    <w:rsid w:val="00C2485F"/>
    <w:rsid w:val="00C248B1"/>
    <w:rsid w:val="00C24B63"/>
    <w:rsid w:val="00C2542B"/>
    <w:rsid w:val="00C262A0"/>
    <w:rsid w:val="00C26A4E"/>
    <w:rsid w:val="00C273B4"/>
    <w:rsid w:val="00C2755C"/>
    <w:rsid w:val="00C303F3"/>
    <w:rsid w:val="00C31195"/>
    <w:rsid w:val="00C31774"/>
    <w:rsid w:val="00C3180E"/>
    <w:rsid w:val="00C32AF2"/>
    <w:rsid w:val="00C33051"/>
    <w:rsid w:val="00C33204"/>
    <w:rsid w:val="00C338EB"/>
    <w:rsid w:val="00C34389"/>
    <w:rsid w:val="00C3465D"/>
    <w:rsid w:val="00C347D5"/>
    <w:rsid w:val="00C35F43"/>
    <w:rsid w:val="00C36DCC"/>
    <w:rsid w:val="00C371C9"/>
    <w:rsid w:val="00C379E9"/>
    <w:rsid w:val="00C379FD"/>
    <w:rsid w:val="00C403CD"/>
    <w:rsid w:val="00C42041"/>
    <w:rsid w:val="00C43934"/>
    <w:rsid w:val="00C439FB"/>
    <w:rsid w:val="00C43AA8"/>
    <w:rsid w:val="00C43F23"/>
    <w:rsid w:val="00C441A4"/>
    <w:rsid w:val="00C44CFC"/>
    <w:rsid w:val="00C463C9"/>
    <w:rsid w:val="00C47648"/>
    <w:rsid w:val="00C47852"/>
    <w:rsid w:val="00C50011"/>
    <w:rsid w:val="00C51A5D"/>
    <w:rsid w:val="00C5254B"/>
    <w:rsid w:val="00C52806"/>
    <w:rsid w:val="00C54F7F"/>
    <w:rsid w:val="00C556E8"/>
    <w:rsid w:val="00C55D39"/>
    <w:rsid w:val="00C55FBF"/>
    <w:rsid w:val="00C56295"/>
    <w:rsid w:val="00C564CB"/>
    <w:rsid w:val="00C5718C"/>
    <w:rsid w:val="00C57E68"/>
    <w:rsid w:val="00C601C9"/>
    <w:rsid w:val="00C60ED0"/>
    <w:rsid w:val="00C6212F"/>
    <w:rsid w:val="00C623C6"/>
    <w:rsid w:val="00C631D3"/>
    <w:rsid w:val="00C645E6"/>
    <w:rsid w:val="00C6464F"/>
    <w:rsid w:val="00C64813"/>
    <w:rsid w:val="00C64D82"/>
    <w:rsid w:val="00C64FBC"/>
    <w:rsid w:val="00C657A6"/>
    <w:rsid w:val="00C65A83"/>
    <w:rsid w:val="00C66A00"/>
    <w:rsid w:val="00C66CBE"/>
    <w:rsid w:val="00C67118"/>
    <w:rsid w:val="00C67276"/>
    <w:rsid w:val="00C67DDD"/>
    <w:rsid w:val="00C70139"/>
    <w:rsid w:val="00C70A09"/>
    <w:rsid w:val="00C7191D"/>
    <w:rsid w:val="00C72C6F"/>
    <w:rsid w:val="00C7350B"/>
    <w:rsid w:val="00C74453"/>
    <w:rsid w:val="00C7473A"/>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50A3"/>
    <w:rsid w:val="00C85C32"/>
    <w:rsid w:val="00C85F45"/>
    <w:rsid w:val="00C86C8C"/>
    <w:rsid w:val="00C87568"/>
    <w:rsid w:val="00C87FD0"/>
    <w:rsid w:val="00C90628"/>
    <w:rsid w:val="00C90C83"/>
    <w:rsid w:val="00C90DB6"/>
    <w:rsid w:val="00C915A6"/>
    <w:rsid w:val="00C92603"/>
    <w:rsid w:val="00C92652"/>
    <w:rsid w:val="00C9394F"/>
    <w:rsid w:val="00C93B1A"/>
    <w:rsid w:val="00C9444E"/>
    <w:rsid w:val="00C94E60"/>
    <w:rsid w:val="00C96F5F"/>
    <w:rsid w:val="00C97055"/>
    <w:rsid w:val="00C97222"/>
    <w:rsid w:val="00CA194C"/>
    <w:rsid w:val="00CA2B4F"/>
    <w:rsid w:val="00CA30C3"/>
    <w:rsid w:val="00CA5927"/>
    <w:rsid w:val="00CA635E"/>
    <w:rsid w:val="00CA6575"/>
    <w:rsid w:val="00CA6BB0"/>
    <w:rsid w:val="00CA70CE"/>
    <w:rsid w:val="00CA79EC"/>
    <w:rsid w:val="00CB002C"/>
    <w:rsid w:val="00CB1935"/>
    <w:rsid w:val="00CB1E4B"/>
    <w:rsid w:val="00CB259F"/>
    <w:rsid w:val="00CB39C2"/>
    <w:rsid w:val="00CB3D42"/>
    <w:rsid w:val="00CB3E38"/>
    <w:rsid w:val="00CB4C8C"/>
    <w:rsid w:val="00CB4E90"/>
    <w:rsid w:val="00CB5850"/>
    <w:rsid w:val="00CB5C99"/>
    <w:rsid w:val="00CB633B"/>
    <w:rsid w:val="00CB6782"/>
    <w:rsid w:val="00CB6E3E"/>
    <w:rsid w:val="00CB7FA2"/>
    <w:rsid w:val="00CC080A"/>
    <w:rsid w:val="00CC0D0F"/>
    <w:rsid w:val="00CC0DB1"/>
    <w:rsid w:val="00CC1275"/>
    <w:rsid w:val="00CC12EE"/>
    <w:rsid w:val="00CC1442"/>
    <w:rsid w:val="00CC19FD"/>
    <w:rsid w:val="00CC36C6"/>
    <w:rsid w:val="00CC3767"/>
    <w:rsid w:val="00CC4176"/>
    <w:rsid w:val="00CC5767"/>
    <w:rsid w:val="00CC5D2F"/>
    <w:rsid w:val="00CC68CC"/>
    <w:rsid w:val="00CC701E"/>
    <w:rsid w:val="00CC7735"/>
    <w:rsid w:val="00CD0071"/>
    <w:rsid w:val="00CD0310"/>
    <w:rsid w:val="00CD2E48"/>
    <w:rsid w:val="00CD4826"/>
    <w:rsid w:val="00CD4E19"/>
    <w:rsid w:val="00CD6219"/>
    <w:rsid w:val="00CD6B43"/>
    <w:rsid w:val="00CD700F"/>
    <w:rsid w:val="00CD7319"/>
    <w:rsid w:val="00CE027B"/>
    <w:rsid w:val="00CE148E"/>
    <w:rsid w:val="00CE208D"/>
    <w:rsid w:val="00CE2453"/>
    <w:rsid w:val="00CE28F0"/>
    <w:rsid w:val="00CE356D"/>
    <w:rsid w:val="00CE3FA4"/>
    <w:rsid w:val="00CE44F8"/>
    <w:rsid w:val="00CE5277"/>
    <w:rsid w:val="00CE5B4D"/>
    <w:rsid w:val="00CE6358"/>
    <w:rsid w:val="00CE6686"/>
    <w:rsid w:val="00CE6E97"/>
    <w:rsid w:val="00CE7868"/>
    <w:rsid w:val="00CE796C"/>
    <w:rsid w:val="00CE79A5"/>
    <w:rsid w:val="00CF0C3D"/>
    <w:rsid w:val="00CF1B70"/>
    <w:rsid w:val="00CF1C07"/>
    <w:rsid w:val="00CF1DA8"/>
    <w:rsid w:val="00CF1DD1"/>
    <w:rsid w:val="00CF2161"/>
    <w:rsid w:val="00CF2307"/>
    <w:rsid w:val="00CF26AE"/>
    <w:rsid w:val="00CF2D54"/>
    <w:rsid w:val="00CF311F"/>
    <w:rsid w:val="00CF452F"/>
    <w:rsid w:val="00CF5047"/>
    <w:rsid w:val="00CF68EC"/>
    <w:rsid w:val="00CF6911"/>
    <w:rsid w:val="00CF76CA"/>
    <w:rsid w:val="00D002E7"/>
    <w:rsid w:val="00D00AEE"/>
    <w:rsid w:val="00D01344"/>
    <w:rsid w:val="00D01862"/>
    <w:rsid w:val="00D01B90"/>
    <w:rsid w:val="00D024CD"/>
    <w:rsid w:val="00D034DA"/>
    <w:rsid w:val="00D03538"/>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293B"/>
    <w:rsid w:val="00D129A8"/>
    <w:rsid w:val="00D12FB9"/>
    <w:rsid w:val="00D135F2"/>
    <w:rsid w:val="00D13D00"/>
    <w:rsid w:val="00D147C0"/>
    <w:rsid w:val="00D15696"/>
    <w:rsid w:val="00D15C51"/>
    <w:rsid w:val="00D16C68"/>
    <w:rsid w:val="00D17A00"/>
    <w:rsid w:val="00D200BD"/>
    <w:rsid w:val="00D201AA"/>
    <w:rsid w:val="00D204A7"/>
    <w:rsid w:val="00D209B0"/>
    <w:rsid w:val="00D20AA5"/>
    <w:rsid w:val="00D22399"/>
    <w:rsid w:val="00D24DF4"/>
    <w:rsid w:val="00D2662C"/>
    <w:rsid w:val="00D26A93"/>
    <w:rsid w:val="00D27FA3"/>
    <w:rsid w:val="00D308D7"/>
    <w:rsid w:val="00D3176C"/>
    <w:rsid w:val="00D31B3F"/>
    <w:rsid w:val="00D33751"/>
    <w:rsid w:val="00D34738"/>
    <w:rsid w:val="00D3486B"/>
    <w:rsid w:val="00D35D4A"/>
    <w:rsid w:val="00D367BD"/>
    <w:rsid w:val="00D36F6E"/>
    <w:rsid w:val="00D3707E"/>
    <w:rsid w:val="00D372B0"/>
    <w:rsid w:val="00D37343"/>
    <w:rsid w:val="00D376D6"/>
    <w:rsid w:val="00D41EA8"/>
    <w:rsid w:val="00D4205E"/>
    <w:rsid w:val="00D438A5"/>
    <w:rsid w:val="00D43A2E"/>
    <w:rsid w:val="00D466DA"/>
    <w:rsid w:val="00D47399"/>
    <w:rsid w:val="00D47475"/>
    <w:rsid w:val="00D47BB2"/>
    <w:rsid w:val="00D47D04"/>
    <w:rsid w:val="00D5056A"/>
    <w:rsid w:val="00D510A0"/>
    <w:rsid w:val="00D527EE"/>
    <w:rsid w:val="00D529C4"/>
    <w:rsid w:val="00D53929"/>
    <w:rsid w:val="00D539D0"/>
    <w:rsid w:val="00D540DC"/>
    <w:rsid w:val="00D543C0"/>
    <w:rsid w:val="00D54B59"/>
    <w:rsid w:val="00D55616"/>
    <w:rsid w:val="00D5574C"/>
    <w:rsid w:val="00D55DAC"/>
    <w:rsid w:val="00D6153F"/>
    <w:rsid w:val="00D61982"/>
    <w:rsid w:val="00D61B01"/>
    <w:rsid w:val="00D61EA9"/>
    <w:rsid w:val="00D61EFF"/>
    <w:rsid w:val="00D621EE"/>
    <w:rsid w:val="00D62655"/>
    <w:rsid w:val="00D6267A"/>
    <w:rsid w:val="00D628D4"/>
    <w:rsid w:val="00D62998"/>
    <w:rsid w:val="00D62999"/>
    <w:rsid w:val="00D647DE"/>
    <w:rsid w:val="00D6501F"/>
    <w:rsid w:val="00D65347"/>
    <w:rsid w:val="00D65F82"/>
    <w:rsid w:val="00D66697"/>
    <w:rsid w:val="00D67D12"/>
    <w:rsid w:val="00D705FF"/>
    <w:rsid w:val="00D70B0C"/>
    <w:rsid w:val="00D7145C"/>
    <w:rsid w:val="00D722A5"/>
    <w:rsid w:val="00D7352D"/>
    <w:rsid w:val="00D73BCD"/>
    <w:rsid w:val="00D742F4"/>
    <w:rsid w:val="00D744BC"/>
    <w:rsid w:val="00D7585A"/>
    <w:rsid w:val="00D76684"/>
    <w:rsid w:val="00D77C53"/>
    <w:rsid w:val="00D77E96"/>
    <w:rsid w:val="00D80618"/>
    <w:rsid w:val="00D807DF"/>
    <w:rsid w:val="00D82339"/>
    <w:rsid w:val="00D82494"/>
    <w:rsid w:val="00D82FF2"/>
    <w:rsid w:val="00D83774"/>
    <w:rsid w:val="00D83C27"/>
    <w:rsid w:val="00D84A4B"/>
    <w:rsid w:val="00D85686"/>
    <w:rsid w:val="00D877B1"/>
    <w:rsid w:val="00D9060C"/>
    <w:rsid w:val="00D90A81"/>
    <w:rsid w:val="00D90B7D"/>
    <w:rsid w:val="00D90DCE"/>
    <w:rsid w:val="00D91984"/>
    <w:rsid w:val="00D91E41"/>
    <w:rsid w:val="00D92168"/>
    <w:rsid w:val="00D9231C"/>
    <w:rsid w:val="00D92A5E"/>
    <w:rsid w:val="00D92A8E"/>
    <w:rsid w:val="00D935BD"/>
    <w:rsid w:val="00D939FD"/>
    <w:rsid w:val="00D93F1F"/>
    <w:rsid w:val="00D940B5"/>
    <w:rsid w:val="00D9582D"/>
    <w:rsid w:val="00D95CB0"/>
    <w:rsid w:val="00D9654F"/>
    <w:rsid w:val="00D966FE"/>
    <w:rsid w:val="00D977C0"/>
    <w:rsid w:val="00D97E14"/>
    <w:rsid w:val="00DA00A3"/>
    <w:rsid w:val="00DA13F3"/>
    <w:rsid w:val="00DA1AB9"/>
    <w:rsid w:val="00DA2DE3"/>
    <w:rsid w:val="00DA3633"/>
    <w:rsid w:val="00DA400B"/>
    <w:rsid w:val="00DA44D6"/>
    <w:rsid w:val="00DA4FB8"/>
    <w:rsid w:val="00DA536A"/>
    <w:rsid w:val="00DA5C74"/>
    <w:rsid w:val="00DA6008"/>
    <w:rsid w:val="00DA6443"/>
    <w:rsid w:val="00DA6669"/>
    <w:rsid w:val="00DA6B5E"/>
    <w:rsid w:val="00DA6D55"/>
    <w:rsid w:val="00DA7146"/>
    <w:rsid w:val="00DA716A"/>
    <w:rsid w:val="00DA77DB"/>
    <w:rsid w:val="00DA7B82"/>
    <w:rsid w:val="00DB0434"/>
    <w:rsid w:val="00DB1F4F"/>
    <w:rsid w:val="00DB219A"/>
    <w:rsid w:val="00DB289C"/>
    <w:rsid w:val="00DB2B47"/>
    <w:rsid w:val="00DB2CD0"/>
    <w:rsid w:val="00DB347D"/>
    <w:rsid w:val="00DB37EE"/>
    <w:rsid w:val="00DB401F"/>
    <w:rsid w:val="00DB4450"/>
    <w:rsid w:val="00DB485B"/>
    <w:rsid w:val="00DB4EE7"/>
    <w:rsid w:val="00DB521D"/>
    <w:rsid w:val="00DB5971"/>
    <w:rsid w:val="00DB5D51"/>
    <w:rsid w:val="00DB5E93"/>
    <w:rsid w:val="00DB5F53"/>
    <w:rsid w:val="00DB7B69"/>
    <w:rsid w:val="00DC0A2F"/>
    <w:rsid w:val="00DC0DBE"/>
    <w:rsid w:val="00DC234A"/>
    <w:rsid w:val="00DC2AA0"/>
    <w:rsid w:val="00DC41E4"/>
    <w:rsid w:val="00DC42D9"/>
    <w:rsid w:val="00DC43D0"/>
    <w:rsid w:val="00DC496E"/>
    <w:rsid w:val="00DC5116"/>
    <w:rsid w:val="00DC7C77"/>
    <w:rsid w:val="00DC7FD5"/>
    <w:rsid w:val="00DD02FF"/>
    <w:rsid w:val="00DD032A"/>
    <w:rsid w:val="00DD1B01"/>
    <w:rsid w:val="00DD206A"/>
    <w:rsid w:val="00DD24F9"/>
    <w:rsid w:val="00DD26EC"/>
    <w:rsid w:val="00DD2DFB"/>
    <w:rsid w:val="00DD3604"/>
    <w:rsid w:val="00DD3F4D"/>
    <w:rsid w:val="00DD4311"/>
    <w:rsid w:val="00DD481D"/>
    <w:rsid w:val="00DD6F2E"/>
    <w:rsid w:val="00DD72E1"/>
    <w:rsid w:val="00DD7B58"/>
    <w:rsid w:val="00DD7EA2"/>
    <w:rsid w:val="00DD7FA4"/>
    <w:rsid w:val="00DE00F2"/>
    <w:rsid w:val="00DE117F"/>
    <w:rsid w:val="00DE2D17"/>
    <w:rsid w:val="00DE353C"/>
    <w:rsid w:val="00DE401C"/>
    <w:rsid w:val="00DE6E2F"/>
    <w:rsid w:val="00DE6F47"/>
    <w:rsid w:val="00DE7D13"/>
    <w:rsid w:val="00DE7FF4"/>
    <w:rsid w:val="00DF1EAE"/>
    <w:rsid w:val="00DF2A18"/>
    <w:rsid w:val="00DF3816"/>
    <w:rsid w:val="00DF3818"/>
    <w:rsid w:val="00DF3F94"/>
    <w:rsid w:val="00DF4369"/>
    <w:rsid w:val="00DF56CA"/>
    <w:rsid w:val="00DF5970"/>
    <w:rsid w:val="00DF5B14"/>
    <w:rsid w:val="00DF614E"/>
    <w:rsid w:val="00DF63FA"/>
    <w:rsid w:val="00DF66E2"/>
    <w:rsid w:val="00E001FD"/>
    <w:rsid w:val="00E00769"/>
    <w:rsid w:val="00E00A1C"/>
    <w:rsid w:val="00E00D60"/>
    <w:rsid w:val="00E012CC"/>
    <w:rsid w:val="00E0147A"/>
    <w:rsid w:val="00E0196D"/>
    <w:rsid w:val="00E0220A"/>
    <w:rsid w:val="00E0220E"/>
    <w:rsid w:val="00E02845"/>
    <w:rsid w:val="00E02961"/>
    <w:rsid w:val="00E02A1E"/>
    <w:rsid w:val="00E02B71"/>
    <w:rsid w:val="00E02DEB"/>
    <w:rsid w:val="00E02FBE"/>
    <w:rsid w:val="00E03999"/>
    <w:rsid w:val="00E0399E"/>
    <w:rsid w:val="00E042A1"/>
    <w:rsid w:val="00E0473A"/>
    <w:rsid w:val="00E056A4"/>
    <w:rsid w:val="00E05CF4"/>
    <w:rsid w:val="00E05E82"/>
    <w:rsid w:val="00E0667C"/>
    <w:rsid w:val="00E07425"/>
    <w:rsid w:val="00E1043E"/>
    <w:rsid w:val="00E104FA"/>
    <w:rsid w:val="00E1082A"/>
    <w:rsid w:val="00E10956"/>
    <w:rsid w:val="00E110B5"/>
    <w:rsid w:val="00E11166"/>
    <w:rsid w:val="00E1223C"/>
    <w:rsid w:val="00E12478"/>
    <w:rsid w:val="00E12818"/>
    <w:rsid w:val="00E12D39"/>
    <w:rsid w:val="00E13182"/>
    <w:rsid w:val="00E1424F"/>
    <w:rsid w:val="00E14523"/>
    <w:rsid w:val="00E14972"/>
    <w:rsid w:val="00E14CB9"/>
    <w:rsid w:val="00E15147"/>
    <w:rsid w:val="00E151F2"/>
    <w:rsid w:val="00E15383"/>
    <w:rsid w:val="00E158DF"/>
    <w:rsid w:val="00E15C82"/>
    <w:rsid w:val="00E1738C"/>
    <w:rsid w:val="00E201C0"/>
    <w:rsid w:val="00E21484"/>
    <w:rsid w:val="00E21ABD"/>
    <w:rsid w:val="00E22775"/>
    <w:rsid w:val="00E22D28"/>
    <w:rsid w:val="00E22F81"/>
    <w:rsid w:val="00E22F87"/>
    <w:rsid w:val="00E230E3"/>
    <w:rsid w:val="00E23C97"/>
    <w:rsid w:val="00E24727"/>
    <w:rsid w:val="00E25C2A"/>
    <w:rsid w:val="00E265A7"/>
    <w:rsid w:val="00E2765F"/>
    <w:rsid w:val="00E27B80"/>
    <w:rsid w:val="00E27FCE"/>
    <w:rsid w:val="00E30465"/>
    <w:rsid w:val="00E30EDF"/>
    <w:rsid w:val="00E31B43"/>
    <w:rsid w:val="00E31FBA"/>
    <w:rsid w:val="00E3222F"/>
    <w:rsid w:val="00E33299"/>
    <w:rsid w:val="00E33513"/>
    <w:rsid w:val="00E33A4F"/>
    <w:rsid w:val="00E33F3E"/>
    <w:rsid w:val="00E341E5"/>
    <w:rsid w:val="00E34315"/>
    <w:rsid w:val="00E34485"/>
    <w:rsid w:val="00E35A27"/>
    <w:rsid w:val="00E35D4B"/>
    <w:rsid w:val="00E35FBC"/>
    <w:rsid w:val="00E364DD"/>
    <w:rsid w:val="00E36AAE"/>
    <w:rsid w:val="00E37198"/>
    <w:rsid w:val="00E3774C"/>
    <w:rsid w:val="00E41313"/>
    <w:rsid w:val="00E41773"/>
    <w:rsid w:val="00E41ACD"/>
    <w:rsid w:val="00E42FE6"/>
    <w:rsid w:val="00E44E78"/>
    <w:rsid w:val="00E45CEE"/>
    <w:rsid w:val="00E460B6"/>
    <w:rsid w:val="00E46BD2"/>
    <w:rsid w:val="00E46EFB"/>
    <w:rsid w:val="00E473D4"/>
    <w:rsid w:val="00E474CF"/>
    <w:rsid w:val="00E47F58"/>
    <w:rsid w:val="00E50CC1"/>
    <w:rsid w:val="00E513F6"/>
    <w:rsid w:val="00E51EC6"/>
    <w:rsid w:val="00E52F3B"/>
    <w:rsid w:val="00E52F80"/>
    <w:rsid w:val="00E53225"/>
    <w:rsid w:val="00E5367C"/>
    <w:rsid w:val="00E536E1"/>
    <w:rsid w:val="00E53D94"/>
    <w:rsid w:val="00E53DEA"/>
    <w:rsid w:val="00E5424B"/>
    <w:rsid w:val="00E54270"/>
    <w:rsid w:val="00E544BA"/>
    <w:rsid w:val="00E55B64"/>
    <w:rsid w:val="00E56759"/>
    <w:rsid w:val="00E616DB"/>
    <w:rsid w:val="00E623FB"/>
    <w:rsid w:val="00E62442"/>
    <w:rsid w:val="00E627A4"/>
    <w:rsid w:val="00E62F55"/>
    <w:rsid w:val="00E630ED"/>
    <w:rsid w:val="00E63CFB"/>
    <w:rsid w:val="00E6437C"/>
    <w:rsid w:val="00E65237"/>
    <w:rsid w:val="00E67862"/>
    <w:rsid w:val="00E70ACF"/>
    <w:rsid w:val="00E70D46"/>
    <w:rsid w:val="00E712A9"/>
    <w:rsid w:val="00E713BC"/>
    <w:rsid w:val="00E72268"/>
    <w:rsid w:val="00E72366"/>
    <w:rsid w:val="00E72444"/>
    <w:rsid w:val="00E73DEB"/>
    <w:rsid w:val="00E7410F"/>
    <w:rsid w:val="00E74181"/>
    <w:rsid w:val="00E74EC5"/>
    <w:rsid w:val="00E75790"/>
    <w:rsid w:val="00E76B86"/>
    <w:rsid w:val="00E77D79"/>
    <w:rsid w:val="00E809F3"/>
    <w:rsid w:val="00E80C21"/>
    <w:rsid w:val="00E820BD"/>
    <w:rsid w:val="00E8227B"/>
    <w:rsid w:val="00E826BC"/>
    <w:rsid w:val="00E8342F"/>
    <w:rsid w:val="00E84210"/>
    <w:rsid w:val="00E844CD"/>
    <w:rsid w:val="00E847A7"/>
    <w:rsid w:val="00E84FE5"/>
    <w:rsid w:val="00E86519"/>
    <w:rsid w:val="00E86682"/>
    <w:rsid w:val="00E86E79"/>
    <w:rsid w:val="00E86F94"/>
    <w:rsid w:val="00E906B4"/>
    <w:rsid w:val="00E9095B"/>
    <w:rsid w:val="00E91360"/>
    <w:rsid w:val="00E9145E"/>
    <w:rsid w:val="00E9152D"/>
    <w:rsid w:val="00E91B24"/>
    <w:rsid w:val="00E92550"/>
    <w:rsid w:val="00E926B8"/>
    <w:rsid w:val="00E927BF"/>
    <w:rsid w:val="00E936DA"/>
    <w:rsid w:val="00E9399B"/>
    <w:rsid w:val="00E939A7"/>
    <w:rsid w:val="00E94008"/>
    <w:rsid w:val="00E94762"/>
    <w:rsid w:val="00E94CAF"/>
    <w:rsid w:val="00E956BA"/>
    <w:rsid w:val="00E96B52"/>
    <w:rsid w:val="00E97D31"/>
    <w:rsid w:val="00EA0018"/>
    <w:rsid w:val="00EA08BE"/>
    <w:rsid w:val="00EA0A85"/>
    <w:rsid w:val="00EA14B0"/>
    <w:rsid w:val="00EA2244"/>
    <w:rsid w:val="00EA2EC5"/>
    <w:rsid w:val="00EA4DDC"/>
    <w:rsid w:val="00EA6FA7"/>
    <w:rsid w:val="00EB067F"/>
    <w:rsid w:val="00EB17BE"/>
    <w:rsid w:val="00EB18B8"/>
    <w:rsid w:val="00EB1A1B"/>
    <w:rsid w:val="00EB1F02"/>
    <w:rsid w:val="00EB2E64"/>
    <w:rsid w:val="00EB3290"/>
    <w:rsid w:val="00EB3D4B"/>
    <w:rsid w:val="00EB5BC5"/>
    <w:rsid w:val="00EB6097"/>
    <w:rsid w:val="00EB6212"/>
    <w:rsid w:val="00EB6BB5"/>
    <w:rsid w:val="00EB6E30"/>
    <w:rsid w:val="00EB7618"/>
    <w:rsid w:val="00EB7A19"/>
    <w:rsid w:val="00EB7B51"/>
    <w:rsid w:val="00EB7F93"/>
    <w:rsid w:val="00EC086C"/>
    <w:rsid w:val="00EC1720"/>
    <w:rsid w:val="00EC2DB7"/>
    <w:rsid w:val="00EC337D"/>
    <w:rsid w:val="00EC42D0"/>
    <w:rsid w:val="00EC638F"/>
    <w:rsid w:val="00EC6F34"/>
    <w:rsid w:val="00EC7375"/>
    <w:rsid w:val="00EC7927"/>
    <w:rsid w:val="00EC7F5F"/>
    <w:rsid w:val="00ED095E"/>
    <w:rsid w:val="00ED1319"/>
    <w:rsid w:val="00ED1A0B"/>
    <w:rsid w:val="00ED27DD"/>
    <w:rsid w:val="00ED4046"/>
    <w:rsid w:val="00ED5162"/>
    <w:rsid w:val="00ED5669"/>
    <w:rsid w:val="00ED5DF2"/>
    <w:rsid w:val="00ED697C"/>
    <w:rsid w:val="00EE06CA"/>
    <w:rsid w:val="00EE1316"/>
    <w:rsid w:val="00EE18B7"/>
    <w:rsid w:val="00EE1CF9"/>
    <w:rsid w:val="00EE2F83"/>
    <w:rsid w:val="00EE3319"/>
    <w:rsid w:val="00EE43AD"/>
    <w:rsid w:val="00EE4874"/>
    <w:rsid w:val="00EE48D6"/>
    <w:rsid w:val="00EE4A6E"/>
    <w:rsid w:val="00EE4BAB"/>
    <w:rsid w:val="00EE4F13"/>
    <w:rsid w:val="00EE6D39"/>
    <w:rsid w:val="00EE7922"/>
    <w:rsid w:val="00EE79A6"/>
    <w:rsid w:val="00EF11DF"/>
    <w:rsid w:val="00EF130D"/>
    <w:rsid w:val="00EF30E0"/>
    <w:rsid w:val="00EF3D05"/>
    <w:rsid w:val="00EF4075"/>
    <w:rsid w:val="00EF42CF"/>
    <w:rsid w:val="00EF5403"/>
    <w:rsid w:val="00EF567D"/>
    <w:rsid w:val="00EF5E52"/>
    <w:rsid w:val="00EF5F11"/>
    <w:rsid w:val="00EF6111"/>
    <w:rsid w:val="00F005A0"/>
    <w:rsid w:val="00F006A5"/>
    <w:rsid w:val="00F01835"/>
    <w:rsid w:val="00F01DE9"/>
    <w:rsid w:val="00F0229D"/>
    <w:rsid w:val="00F02B1B"/>
    <w:rsid w:val="00F02C6F"/>
    <w:rsid w:val="00F031A1"/>
    <w:rsid w:val="00F032BB"/>
    <w:rsid w:val="00F032C8"/>
    <w:rsid w:val="00F03567"/>
    <w:rsid w:val="00F03DD3"/>
    <w:rsid w:val="00F044C6"/>
    <w:rsid w:val="00F04BBE"/>
    <w:rsid w:val="00F06616"/>
    <w:rsid w:val="00F07263"/>
    <w:rsid w:val="00F07485"/>
    <w:rsid w:val="00F10BC6"/>
    <w:rsid w:val="00F11352"/>
    <w:rsid w:val="00F11AD0"/>
    <w:rsid w:val="00F12313"/>
    <w:rsid w:val="00F13D34"/>
    <w:rsid w:val="00F14602"/>
    <w:rsid w:val="00F1498D"/>
    <w:rsid w:val="00F14DDF"/>
    <w:rsid w:val="00F152AD"/>
    <w:rsid w:val="00F15BA3"/>
    <w:rsid w:val="00F15BB3"/>
    <w:rsid w:val="00F165B7"/>
    <w:rsid w:val="00F20C9C"/>
    <w:rsid w:val="00F21827"/>
    <w:rsid w:val="00F21A00"/>
    <w:rsid w:val="00F2285F"/>
    <w:rsid w:val="00F23155"/>
    <w:rsid w:val="00F23D61"/>
    <w:rsid w:val="00F23EE4"/>
    <w:rsid w:val="00F24236"/>
    <w:rsid w:val="00F24E0E"/>
    <w:rsid w:val="00F2533A"/>
    <w:rsid w:val="00F25707"/>
    <w:rsid w:val="00F26499"/>
    <w:rsid w:val="00F26693"/>
    <w:rsid w:val="00F26A13"/>
    <w:rsid w:val="00F27B5F"/>
    <w:rsid w:val="00F27D3B"/>
    <w:rsid w:val="00F31261"/>
    <w:rsid w:val="00F31BB3"/>
    <w:rsid w:val="00F31C67"/>
    <w:rsid w:val="00F31E27"/>
    <w:rsid w:val="00F323C3"/>
    <w:rsid w:val="00F32A15"/>
    <w:rsid w:val="00F32EE6"/>
    <w:rsid w:val="00F32F3C"/>
    <w:rsid w:val="00F339EC"/>
    <w:rsid w:val="00F3443B"/>
    <w:rsid w:val="00F34B3B"/>
    <w:rsid w:val="00F34FDD"/>
    <w:rsid w:val="00F35279"/>
    <w:rsid w:val="00F35571"/>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397A"/>
    <w:rsid w:val="00F456D2"/>
    <w:rsid w:val="00F45B08"/>
    <w:rsid w:val="00F46431"/>
    <w:rsid w:val="00F469AD"/>
    <w:rsid w:val="00F4715C"/>
    <w:rsid w:val="00F47C9F"/>
    <w:rsid w:val="00F50CE8"/>
    <w:rsid w:val="00F51361"/>
    <w:rsid w:val="00F52330"/>
    <w:rsid w:val="00F523C2"/>
    <w:rsid w:val="00F52407"/>
    <w:rsid w:val="00F53830"/>
    <w:rsid w:val="00F54603"/>
    <w:rsid w:val="00F54772"/>
    <w:rsid w:val="00F54869"/>
    <w:rsid w:val="00F556B2"/>
    <w:rsid w:val="00F564CB"/>
    <w:rsid w:val="00F565E8"/>
    <w:rsid w:val="00F56CB4"/>
    <w:rsid w:val="00F5754B"/>
    <w:rsid w:val="00F576DE"/>
    <w:rsid w:val="00F57747"/>
    <w:rsid w:val="00F57898"/>
    <w:rsid w:val="00F578BC"/>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36D2"/>
    <w:rsid w:val="00F7385A"/>
    <w:rsid w:val="00F73D78"/>
    <w:rsid w:val="00F7564C"/>
    <w:rsid w:val="00F76220"/>
    <w:rsid w:val="00F769BE"/>
    <w:rsid w:val="00F7735C"/>
    <w:rsid w:val="00F77BD5"/>
    <w:rsid w:val="00F77E24"/>
    <w:rsid w:val="00F8216D"/>
    <w:rsid w:val="00F82D3B"/>
    <w:rsid w:val="00F82E6B"/>
    <w:rsid w:val="00F83662"/>
    <w:rsid w:val="00F838C0"/>
    <w:rsid w:val="00F83FBE"/>
    <w:rsid w:val="00F85F83"/>
    <w:rsid w:val="00F86F3C"/>
    <w:rsid w:val="00F87655"/>
    <w:rsid w:val="00F8782F"/>
    <w:rsid w:val="00F90658"/>
    <w:rsid w:val="00F912FD"/>
    <w:rsid w:val="00F91D43"/>
    <w:rsid w:val="00F9254F"/>
    <w:rsid w:val="00F92603"/>
    <w:rsid w:val="00F9367F"/>
    <w:rsid w:val="00F947D6"/>
    <w:rsid w:val="00F94DDB"/>
    <w:rsid w:val="00F95411"/>
    <w:rsid w:val="00F95642"/>
    <w:rsid w:val="00F96339"/>
    <w:rsid w:val="00F97859"/>
    <w:rsid w:val="00F97973"/>
    <w:rsid w:val="00F97B71"/>
    <w:rsid w:val="00FA068B"/>
    <w:rsid w:val="00FA06A3"/>
    <w:rsid w:val="00FA2CFC"/>
    <w:rsid w:val="00FA2DDA"/>
    <w:rsid w:val="00FA34CA"/>
    <w:rsid w:val="00FA3E3E"/>
    <w:rsid w:val="00FA4675"/>
    <w:rsid w:val="00FA4A55"/>
    <w:rsid w:val="00FA4D4F"/>
    <w:rsid w:val="00FA54E8"/>
    <w:rsid w:val="00FA5A36"/>
    <w:rsid w:val="00FA5DD5"/>
    <w:rsid w:val="00FA5FE8"/>
    <w:rsid w:val="00FA668B"/>
    <w:rsid w:val="00FA67CF"/>
    <w:rsid w:val="00FB0B38"/>
    <w:rsid w:val="00FB0D68"/>
    <w:rsid w:val="00FB232C"/>
    <w:rsid w:val="00FB2D17"/>
    <w:rsid w:val="00FB2F69"/>
    <w:rsid w:val="00FB3215"/>
    <w:rsid w:val="00FB368B"/>
    <w:rsid w:val="00FB3A3A"/>
    <w:rsid w:val="00FB3F18"/>
    <w:rsid w:val="00FB4217"/>
    <w:rsid w:val="00FB4379"/>
    <w:rsid w:val="00FB45FF"/>
    <w:rsid w:val="00FB5D97"/>
    <w:rsid w:val="00FB61EA"/>
    <w:rsid w:val="00FB6C7A"/>
    <w:rsid w:val="00FB72AB"/>
    <w:rsid w:val="00FB732E"/>
    <w:rsid w:val="00FB79F7"/>
    <w:rsid w:val="00FC09E7"/>
    <w:rsid w:val="00FC1CA5"/>
    <w:rsid w:val="00FC1D8E"/>
    <w:rsid w:val="00FC2733"/>
    <w:rsid w:val="00FC2979"/>
    <w:rsid w:val="00FC3EE4"/>
    <w:rsid w:val="00FC54B2"/>
    <w:rsid w:val="00FC6D6C"/>
    <w:rsid w:val="00FD1768"/>
    <w:rsid w:val="00FD19DB"/>
    <w:rsid w:val="00FD1C3C"/>
    <w:rsid w:val="00FD24F6"/>
    <w:rsid w:val="00FD2D6C"/>
    <w:rsid w:val="00FD2DB1"/>
    <w:rsid w:val="00FD3669"/>
    <w:rsid w:val="00FD38A8"/>
    <w:rsid w:val="00FD634B"/>
    <w:rsid w:val="00FD6AC8"/>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73F7"/>
    <w:rsid w:val="00FE745E"/>
    <w:rsid w:val="00FE7865"/>
    <w:rsid w:val="00FF00DE"/>
    <w:rsid w:val="00FF058D"/>
    <w:rsid w:val="00FF0BB0"/>
    <w:rsid w:val="00FF1342"/>
    <w:rsid w:val="00FF1513"/>
    <w:rsid w:val="00FF1577"/>
    <w:rsid w:val="00FF2145"/>
    <w:rsid w:val="00FF2470"/>
    <w:rsid w:val="00FF26CE"/>
    <w:rsid w:val="00FF3334"/>
    <w:rsid w:val="00FF415B"/>
    <w:rsid w:val="00FF4447"/>
    <w:rsid w:val="00FF59BE"/>
    <w:rsid w:val="00FF6ADB"/>
    <w:rsid w:val="00FF6C36"/>
    <w:rsid w:val="00FF70D6"/>
    <w:rsid w:val="00FF7F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E068E8A1-74CE-418B-8B41-C5562A03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paragraph" w:styleId="af8">
    <w:name w:val="List Paragraph"/>
    <w:basedOn w:val="a"/>
    <w:uiPriority w:val="34"/>
    <w:qFormat/>
    <w:rsid w:val="00752A63"/>
    <w:pPr>
      <w:widowControl/>
      <w:ind w:firstLine="420"/>
    </w:pPr>
    <w:rPr>
      <w:rFonts w:ascii="Calibri" w:hAnsi="Calibri" w:cs="Calibri"/>
      <w:kern w:val="0"/>
      <w:szCs w:val="21"/>
    </w:rPr>
  </w:style>
  <w:style w:type="character" w:styleId="af9">
    <w:name w:val="Strong"/>
    <w:basedOn w:val="a1"/>
    <w:uiPriority w:val="22"/>
    <w:qFormat/>
    <w:locked/>
    <w:rsid w:val="008F1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1107695845">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109428571">
      <w:bodyDiv w:val="1"/>
      <w:marLeft w:val="0"/>
      <w:marRight w:val="0"/>
      <w:marTop w:val="0"/>
      <w:marBottom w:val="0"/>
      <w:divBdr>
        <w:top w:val="none" w:sz="0" w:space="0" w:color="auto"/>
        <w:left w:val="none" w:sz="0" w:space="0" w:color="auto"/>
        <w:bottom w:val="none" w:sz="0" w:space="0" w:color="auto"/>
        <w:right w:val="none" w:sz="0" w:space="0" w:color="auto"/>
      </w:divBdr>
    </w:div>
    <w:div w:id="21435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38</Pages>
  <Words>4454</Words>
  <Characters>25393</Characters>
  <Application>Microsoft Office Word</Application>
  <DocSecurity>0</DocSecurity>
  <Lines>211</Lines>
  <Paragraphs>59</Paragraphs>
  <ScaleCrop>false</ScaleCrop>
  <Company/>
  <LinksUpToDate>false</LinksUpToDate>
  <CharactersWithSpaces>29788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戴梦菲</cp:lastModifiedBy>
  <cp:revision>631</cp:revision>
  <cp:lastPrinted>2007-07-19T00:46:00Z</cp:lastPrinted>
  <dcterms:created xsi:type="dcterms:W3CDTF">2013-08-19T02:39:00Z</dcterms:created>
  <dcterms:modified xsi:type="dcterms:W3CDTF">2018-03-26T12:28:00Z</dcterms:modified>
</cp:coreProperties>
</file>