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1CF" w:rsidRPr="00B87C7F" w:rsidRDefault="00AC31CF" w:rsidP="00AC31CF">
      <w:pPr>
        <w:spacing w:line="360" w:lineRule="auto"/>
        <w:jc w:val="center"/>
        <w:rPr>
          <w:rFonts w:ascii="Times New Roman" w:eastAsia="宋体" w:hAnsi="宋体" w:cs="Times New Roman"/>
          <w:b/>
          <w:sz w:val="28"/>
          <w:szCs w:val="28"/>
        </w:rPr>
      </w:pPr>
      <w:r w:rsidRPr="00B87C7F">
        <w:rPr>
          <w:rFonts w:ascii="Times New Roman" w:eastAsia="宋体" w:hAnsi="宋体" w:cs="Times New Roman" w:hint="eastAsia"/>
          <w:b/>
          <w:sz w:val="28"/>
          <w:szCs w:val="28"/>
        </w:rPr>
        <w:t>交银施罗德基金管理有限公司</w:t>
      </w:r>
      <w:r w:rsidRPr="00B87C7F">
        <w:rPr>
          <w:rFonts w:ascii="Times New Roman" w:eastAsia="宋体" w:hAnsi="宋体" w:cs="Times New Roman"/>
          <w:b/>
          <w:sz w:val="28"/>
          <w:szCs w:val="28"/>
        </w:rPr>
        <w:t>关于</w:t>
      </w:r>
      <w:r w:rsidRPr="00304E7B">
        <w:rPr>
          <w:rFonts w:ascii="Times New Roman" w:eastAsia="宋体" w:hAnsi="宋体" w:cs="Times New Roman" w:hint="eastAsia"/>
          <w:b/>
          <w:sz w:val="28"/>
          <w:szCs w:val="28"/>
        </w:rPr>
        <w:t>交银施罗德</w:t>
      </w:r>
      <w:r>
        <w:rPr>
          <w:rFonts w:ascii="Times New Roman" w:eastAsia="宋体" w:hAnsi="宋体" w:cs="Times New Roman" w:hint="eastAsia"/>
          <w:b/>
          <w:sz w:val="28"/>
          <w:szCs w:val="28"/>
        </w:rPr>
        <w:t>上证</w:t>
      </w:r>
      <w:r>
        <w:rPr>
          <w:rFonts w:ascii="Times New Roman" w:eastAsia="宋体" w:hAnsi="宋体" w:cs="Times New Roman" w:hint="eastAsia"/>
          <w:b/>
          <w:sz w:val="28"/>
          <w:szCs w:val="28"/>
        </w:rPr>
        <w:t>180</w:t>
      </w:r>
      <w:r>
        <w:rPr>
          <w:rFonts w:ascii="Times New Roman" w:eastAsia="宋体" w:hAnsi="宋体" w:cs="Times New Roman" w:hint="eastAsia"/>
          <w:b/>
          <w:sz w:val="28"/>
          <w:szCs w:val="28"/>
        </w:rPr>
        <w:t>公司治理交易型开放式指数</w:t>
      </w:r>
      <w:r w:rsidRPr="00304E7B">
        <w:rPr>
          <w:rFonts w:ascii="Times New Roman" w:eastAsia="宋体" w:hAnsi="宋体" w:cs="Times New Roman" w:hint="eastAsia"/>
          <w:b/>
          <w:sz w:val="28"/>
          <w:szCs w:val="28"/>
        </w:rPr>
        <w:t>证券投资基金</w:t>
      </w:r>
      <w:r w:rsidR="00BE4B60">
        <w:rPr>
          <w:rFonts w:ascii="Times New Roman" w:eastAsia="宋体" w:hAnsi="宋体" w:cs="Times New Roman" w:hint="eastAsia"/>
          <w:b/>
          <w:sz w:val="28"/>
          <w:szCs w:val="28"/>
        </w:rPr>
        <w:t>联接基金</w:t>
      </w:r>
      <w:r>
        <w:rPr>
          <w:rFonts w:ascii="Times New Roman" w:hAnsi="宋体" w:hint="eastAsia"/>
          <w:b/>
          <w:sz w:val="28"/>
          <w:szCs w:val="28"/>
        </w:rPr>
        <w:t>修改基金合同</w:t>
      </w:r>
      <w:r w:rsidRPr="00B87C7F">
        <w:rPr>
          <w:rFonts w:ascii="Times New Roman" w:eastAsia="宋体" w:hAnsi="宋体" w:cs="Times New Roman"/>
          <w:b/>
          <w:sz w:val="28"/>
          <w:szCs w:val="28"/>
        </w:rPr>
        <w:t>的公告</w:t>
      </w:r>
    </w:p>
    <w:p w:rsidR="00AC31CF" w:rsidRDefault="00AC31CF" w:rsidP="00AC31CF">
      <w:pPr>
        <w:widowControl/>
        <w:jc w:val="left"/>
        <w:rPr>
          <w:rFonts w:ascii="Times New Roman" w:eastAsia="宋体" w:hAnsi="Times New Roman" w:cs="Times New Roman"/>
          <w:b/>
          <w:sz w:val="24"/>
          <w:szCs w:val="23"/>
        </w:rPr>
      </w:pPr>
    </w:p>
    <w:p w:rsidR="00AC31CF" w:rsidRDefault="00AC31CF" w:rsidP="00AC31CF">
      <w:pPr>
        <w:widowControl/>
        <w:jc w:val="left"/>
        <w:rPr>
          <w:rFonts w:ascii="Times New Roman" w:eastAsia="宋体" w:hAnsi="Times New Roman" w:cs="Times New Roman"/>
          <w:b/>
          <w:sz w:val="24"/>
          <w:szCs w:val="23"/>
        </w:rPr>
      </w:pPr>
    </w:p>
    <w:p w:rsidR="00AC31CF" w:rsidRPr="00E45F39" w:rsidRDefault="00AC31CF" w:rsidP="00AC31CF">
      <w:pPr>
        <w:adjustRightInd w:val="0"/>
        <w:snapToGrid w:val="0"/>
        <w:spacing w:line="360" w:lineRule="auto"/>
        <w:ind w:firstLineChars="200" w:firstLine="480"/>
        <w:rPr>
          <w:rFonts w:ascii="Times New Roman" w:hAnsi="宋体"/>
          <w:sz w:val="24"/>
          <w:szCs w:val="24"/>
        </w:rPr>
      </w:pPr>
      <w:r w:rsidRPr="00E45F39">
        <w:rPr>
          <w:rFonts w:ascii="Times New Roman" w:hAnsi="宋体"/>
          <w:sz w:val="24"/>
          <w:szCs w:val="24"/>
        </w:rPr>
        <w:t>交银施罗德基金管理有限公司（以下简称“本公司”）根据</w:t>
      </w:r>
      <w:r w:rsidRPr="007A591E">
        <w:rPr>
          <w:rFonts w:ascii="Times New Roman" w:hAnsi="宋体" w:hint="eastAsia"/>
          <w:sz w:val="24"/>
          <w:szCs w:val="24"/>
        </w:rPr>
        <w:t>中国证监会</w:t>
      </w:r>
      <w:r w:rsidRPr="007A591E">
        <w:rPr>
          <w:rFonts w:ascii="Times New Roman" w:hAnsi="宋体" w:hint="eastAsia"/>
          <w:sz w:val="24"/>
          <w:szCs w:val="24"/>
        </w:rPr>
        <w:t>2017</w:t>
      </w:r>
      <w:r w:rsidRPr="007A591E">
        <w:rPr>
          <w:rFonts w:ascii="Times New Roman" w:hAnsi="宋体" w:hint="eastAsia"/>
          <w:sz w:val="24"/>
          <w:szCs w:val="24"/>
        </w:rPr>
        <w:t>年</w:t>
      </w:r>
      <w:r w:rsidRPr="007A591E">
        <w:rPr>
          <w:rFonts w:ascii="Times New Roman" w:hAnsi="宋体" w:hint="eastAsia"/>
          <w:sz w:val="24"/>
          <w:szCs w:val="24"/>
        </w:rPr>
        <w:t>8</w:t>
      </w:r>
      <w:r w:rsidRPr="007A591E">
        <w:rPr>
          <w:rFonts w:ascii="Times New Roman" w:hAnsi="宋体" w:hint="eastAsia"/>
          <w:sz w:val="24"/>
          <w:szCs w:val="24"/>
        </w:rPr>
        <w:t>月</w:t>
      </w:r>
      <w:r w:rsidRPr="007A591E">
        <w:rPr>
          <w:rFonts w:ascii="Times New Roman" w:hAnsi="宋体" w:hint="eastAsia"/>
          <w:sz w:val="24"/>
          <w:szCs w:val="24"/>
        </w:rPr>
        <w:t>31</w:t>
      </w:r>
      <w:r w:rsidRPr="007A591E">
        <w:rPr>
          <w:rFonts w:ascii="Times New Roman" w:hAnsi="宋体" w:hint="eastAsia"/>
          <w:sz w:val="24"/>
          <w:szCs w:val="24"/>
        </w:rPr>
        <w:t>日颁布、同年</w:t>
      </w:r>
      <w:r w:rsidRPr="007A591E">
        <w:rPr>
          <w:rFonts w:ascii="Times New Roman" w:hAnsi="宋体" w:hint="eastAsia"/>
          <w:sz w:val="24"/>
          <w:szCs w:val="24"/>
        </w:rPr>
        <w:t>10</w:t>
      </w:r>
      <w:r w:rsidRPr="007A591E">
        <w:rPr>
          <w:rFonts w:ascii="Times New Roman" w:hAnsi="宋体" w:hint="eastAsia"/>
          <w:sz w:val="24"/>
          <w:szCs w:val="24"/>
        </w:rPr>
        <w:t>月</w:t>
      </w:r>
      <w:r w:rsidRPr="007A591E">
        <w:rPr>
          <w:rFonts w:ascii="Times New Roman" w:hAnsi="宋体" w:hint="eastAsia"/>
          <w:sz w:val="24"/>
          <w:szCs w:val="24"/>
        </w:rPr>
        <w:t>1</w:t>
      </w:r>
      <w:r w:rsidRPr="007A591E">
        <w:rPr>
          <w:rFonts w:ascii="Times New Roman" w:hAnsi="宋体" w:hint="eastAsia"/>
          <w:sz w:val="24"/>
          <w:szCs w:val="24"/>
        </w:rPr>
        <w:t>日实施的</w:t>
      </w:r>
      <w:r w:rsidRPr="00E45F39">
        <w:rPr>
          <w:rFonts w:ascii="Times New Roman" w:hAnsi="宋体" w:hint="eastAsia"/>
          <w:sz w:val="24"/>
          <w:szCs w:val="24"/>
        </w:rPr>
        <w:t>《公开募集开放式证券投资基金流动性风险管理规定》</w:t>
      </w:r>
      <w:r w:rsidRPr="00E45F39">
        <w:rPr>
          <w:rFonts w:ascii="Times New Roman" w:hAnsi="宋体"/>
          <w:sz w:val="24"/>
          <w:szCs w:val="24"/>
        </w:rPr>
        <w:t>的有关规定</w:t>
      </w:r>
      <w:r w:rsidRPr="00E45F39">
        <w:rPr>
          <w:rFonts w:ascii="Times New Roman" w:hAnsi="宋体" w:hint="eastAsia"/>
          <w:sz w:val="24"/>
          <w:szCs w:val="24"/>
        </w:rPr>
        <w:t>及</w:t>
      </w:r>
      <w:r w:rsidRPr="00E45F39">
        <w:rPr>
          <w:rFonts w:ascii="Times New Roman" w:hAnsi="宋体"/>
          <w:sz w:val="24"/>
          <w:szCs w:val="24"/>
        </w:rPr>
        <w:t>相关监管要求，对本公司管理的</w:t>
      </w:r>
      <w:r w:rsidRPr="00304E7B">
        <w:rPr>
          <w:rFonts w:ascii="Times New Roman" w:hAnsi="宋体" w:hint="eastAsia"/>
          <w:sz w:val="24"/>
          <w:szCs w:val="24"/>
        </w:rPr>
        <w:t>交银施罗德</w:t>
      </w:r>
      <w:r>
        <w:rPr>
          <w:rFonts w:ascii="Times New Roman" w:hAnsi="宋体" w:hint="eastAsia"/>
          <w:sz w:val="24"/>
          <w:szCs w:val="24"/>
        </w:rPr>
        <w:t>上证</w:t>
      </w:r>
      <w:r>
        <w:rPr>
          <w:rFonts w:ascii="Times New Roman" w:hAnsi="宋体" w:hint="eastAsia"/>
          <w:sz w:val="24"/>
          <w:szCs w:val="24"/>
        </w:rPr>
        <w:t>180</w:t>
      </w:r>
      <w:r>
        <w:rPr>
          <w:rFonts w:ascii="Times New Roman" w:hAnsi="宋体" w:hint="eastAsia"/>
          <w:sz w:val="24"/>
          <w:szCs w:val="24"/>
        </w:rPr>
        <w:t>公司治理交易型开放式指数</w:t>
      </w:r>
      <w:r w:rsidRPr="00304E7B">
        <w:rPr>
          <w:rFonts w:ascii="Times New Roman" w:hAnsi="宋体" w:hint="eastAsia"/>
          <w:sz w:val="24"/>
          <w:szCs w:val="24"/>
        </w:rPr>
        <w:t>证券投资基金</w:t>
      </w:r>
      <w:r w:rsidR="00BE4B60">
        <w:rPr>
          <w:rFonts w:ascii="Times New Roman" w:hAnsi="宋体" w:hint="eastAsia"/>
          <w:sz w:val="24"/>
          <w:szCs w:val="24"/>
        </w:rPr>
        <w:t>联接基金</w:t>
      </w:r>
      <w:r>
        <w:rPr>
          <w:rFonts w:ascii="Times New Roman" w:hAnsi="宋体" w:hint="eastAsia"/>
          <w:sz w:val="24"/>
          <w:szCs w:val="24"/>
        </w:rPr>
        <w:t>（以下简称“本基金”）</w:t>
      </w:r>
      <w:r w:rsidRPr="00E45F39">
        <w:rPr>
          <w:rFonts w:ascii="Times New Roman" w:hAnsi="宋体"/>
          <w:sz w:val="24"/>
          <w:szCs w:val="24"/>
        </w:rPr>
        <w:t>的基金合同作相应修改</w:t>
      </w:r>
      <w:r>
        <w:rPr>
          <w:rFonts w:ascii="Times New Roman" w:hAnsi="宋体" w:hint="eastAsia"/>
          <w:sz w:val="24"/>
          <w:szCs w:val="24"/>
        </w:rPr>
        <w:t>，前述修改已</w:t>
      </w:r>
      <w:r w:rsidRPr="00E5199A">
        <w:rPr>
          <w:rFonts w:ascii="Times New Roman" w:hAnsi="宋体" w:hint="eastAsia"/>
          <w:sz w:val="24"/>
          <w:szCs w:val="24"/>
        </w:rPr>
        <w:t>与</w:t>
      </w:r>
      <w:r>
        <w:rPr>
          <w:rFonts w:ascii="Times New Roman" w:hAnsi="宋体" w:hint="eastAsia"/>
          <w:sz w:val="24"/>
          <w:szCs w:val="24"/>
        </w:rPr>
        <w:t>基金托管人</w:t>
      </w:r>
      <w:r w:rsidRPr="00E5199A">
        <w:rPr>
          <w:rFonts w:ascii="Times New Roman" w:hAnsi="宋体" w:hint="eastAsia"/>
          <w:sz w:val="24"/>
          <w:szCs w:val="24"/>
        </w:rPr>
        <w:t>协商一致，并报监管机构备案</w:t>
      </w:r>
      <w:r w:rsidRPr="00E45F39">
        <w:rPr>
          <w:rFonts w:ascii="Times New Roman" w:hAnsi="宋体"/>
          <w:sz w:val="24"/>
          <w:szCs w:val="24"/>
        </w:rPr>
        <w:t>。</w:t>
      </w:r>
    </w:p>
    <w:p w:rsidR="00AC31CF" w:rsidRDefault="00AC31CF" w:rsidP="00AC31CF">
      <w:pPr>
        <w:adjustRightInd w:val="0"/>
        <w:snapToGrid w:val="0"/>
        <w:spacing w:line="360" w:lineRule="auto"/>
        <w:ind w:firstLine="480"/>
        <w:jc w:val="left"/>
        <w:rPr>
          <w:rFonts w:ascii="Times New Roman" w:hAnsi="宋体"/>
          <w:sz w:val="24"/>
          <w:szCs w:val="24"/>
        </w:rPr>
      </w:pPr>
      <w:r w:rsidRPr="007A591E">
        <w:rPr>
          <w:rFonts w:ascii="Times New Roman" w:hAnsi="宋体" w:hint="eastAsia"/>
          <w:sz w:val="24"/>
          <w:szCs w:val="24"/>
        </w:rPr>
        <w:t>上述修改系因相应的法律法规发生变动而进行的修改，且对基金份额持有人利益无实质性不利影响，并已履行了规定的程序，符合相关法律法规的规定及基金合同的约定。上述修改自本公告发布之日起生效，但为不影响原有基金份额持有人的利益，上述修改中“</w:t>
      </w:r>
      <w:r w:rsidRPr="001A6EE1">
        <w:rPr>
          <w:rFonts w:ascii="Times New Roman" w:hAnsi="宋体" w:hint="eastAsia"/>
          <w:sz w:val="24"/>
          <w:szCs w:val="24"/>
        </w:rPr>
        <w:t>对持续持有期少于</w:t>
      </w:r>
      <w:r w:rsidRPr="001A6EE1">
        <w:rPr>
          <w:rFonts w:ascii="Times New Roman" w:hAnsi="宋体" w:hint="eastAsia"/>
          <w:sz w:val="24"/>
          <w:szCs w:val="24"/>
        </w:rPr>
        <w:t>7</w:t>
      </w:r>
      <w:r w:rsidRPr="001A6EE1">
        <w:rPr>
          <w:rFonts w:ascii="Times New Roman" w:hAnsi="宋体" w:hint="eastAsia"/>
          <w:sz w:val="24"/>
          <w:szCs w:val="24"/>
        </w:rPr>
        <w:t>日的基金份额持有人收取不低于</w:t>
      </w:r>
      <w:r w:rsidRPr="001A6EE1">
        <w:rPr>
          <w:rFonts w:ascii="Times New Roman" w:hAnsi="宋体" w:hint="eastAsia"/>
          <w:sz w:val="24"/>
          <w:szCs w:val="24"/>
        </w:rPr>
        <w:t>1.5%</w:t>
      </w:r>
      <w:r w:rsidRPr="001A6EE1">
        <w:rPr>
          <w:rFonts w:ascii="Times New Roman" w:hAnsi="宋体" w:hint="eastAsia"/>
          <w:sz w:val="24"/>
          <w:szCs w:val="24"/>
        </w:rPr>
        <w:t>的赎回费并全额计入基金财产</w:t>
      </w:r>
      <w:r w:rsidRPr="007A591E">
        <w:rPr>
          <w:rFonts w:ascii="Times New Roman" w:hAnsi="宋体" w:hint="eastAsia"/>
          <w:sz w:val="24"/>
          <w:szCs w:val="24"/>
        </w:rPr>
        <w:t>”的条款将于</w:t>
      </w:r>
      <w:r w:rsidRPr="007A591E">
        <w:rPr>
          <w:rFonts w:ascii="Times New Roman" w:hAnsi="宋体" w:hint="eastAsia"/>
          <w:sz w:val="24"/>
          <w:szCs w:val="24"/>
        </w:rPr>
        <w:t>2018</w:t>
      </w:r>
      <w:r w:rsidRPr="007A591E">
        <w:rPr>
          <w:rFonts w:ascii="Times New Roman" w:hAnsi="宋体" w:hint="eastAsia"/>
          <w:sz w:val="24"/>
          <w:szCs w:val="24"/>
        </w:rPr>
        <w:t>年</w:t>
      </w:r>
      <w:r w:rsidRPr="007A591E">
        <w:rPr>
          <w:rFonts w:ascii="Times New Roman" w:hAnsi="宋体" w:hint="eastAsia"/>
          <w:sz w:val="24"/>
          <w:szCs w:val="24"/>
        </w:rPr>
        <w:t>3</w:t>
      </w:r>
      <w:r w:rsidRPr="007A591E">
        <w:rPr>
          <w:rFonts w:ascii="Times New Roman" w:hAnsi="宋体" w:hint="eastAsia"/>
          <w:sz w:val="24"/>
          <w:szCs w:val="24"/>
        </w:rPr>
        <w:t>月</w:t>
      </w:r>
      <w:r>
        <w:rPr>
          <w:rFonts w:ascii="Times New Roman" w:hAnsi="宋体" w:hint="eastAsia"/>
          <w:sz w:val="24"/>
          <w:szCs w:val="24"/>
        </w:rPr>
        <w:t>31</w:t>
      </w:r>
      <w:r w:rsidRPr="007A591E">
        <w:rPr>
          <w:rFonts w:ascii="Times New Roman" w:hAnsi="宋体" w:hint="eastAsia"/>
          <w:sz w:val="24"/>
          <w:szCs w:val="24"/>
        </w:rPr>
        <w:t>日起正式实施。</w:t>
      </w:r>
    </w:p>
    <w:p w:rsidR="00AC31CF" w:rsidRPr="001A6EE1" w:rsidRDefault="00AC31CF" w:rsidP="00AC31CF">
      <w:pPr>
        <w:adjustRightInd w:val="0"/>
        <w:snapToGrid w:val="0"/>
        <w:spacing w:line="360" w:lineRule="auto"/>
        <w:ind w:firstLine="480"/>
        <w:jc w:val="left"/>
        <w:rPr>
          <w:rFonts w:ascii="Times New Roman" w:hAnsi="宋体"/>
          <w:sz w:val="24"/>
          <w:szCs w:val="24"/>
        </w:rPr>
      </w:pPr>
    </w:p>
    <w:p w:rsidR="00AC31CF" w:rsidRPr="00E45F39" w:rsidRDefault="00AC31CF" w:rsidP="00AC31CF">
      <w:pPr>
        <w:adjustRightInd w:val="0"/>
        <w:snapToGrid w:val="0"/>
        <w:spacing w:line="360" w:lineRule="auto"/>
        <w:ind w:firstLine="480"/>
        <w:jc w:val="left"/>
        <w:rPr>
          <w:rFonts w:ascii="Times New Roman" w:hAnsi="宋体"/>
          <w:sz w:val="24"/>
          <w:szCs w:val="24"/>
        </w:rPr>
      </w:pPr>
      <w:r w:rsidRPr="00E45F39">
        <w:rPr>
          <w:rFonts w:ascii="Times New Roman" w:hAnsi="宋体" w:hint="eastAsia"/>
          <w:sz w:val="24"/>
          <w:szCs w:val="24"/>
        </w:rPr>
        <w:t>重要提示：</w:t>
      </w:r>
    </w:p>
    <w:p w:rsidR="00AC31CF" w:rsidRDefault="00AC31CF" w:rsidP="00AC31CF">
      <w:pPr>
        <w:adjustRightInd w:val="0"/>
        <w:snapToGrid w:val="0"/>
        <w:spacing w:line="360" w:lineRule="auto"/>
        <w:ind w:firstLine="480"/>
        <w:jc w:val="left"/>
        <w:rPr>
          <w:rFonts w:ascii="Times New Roman" w:hAnsi="宋体"/>
          <w:sz w:val="24"/>
          <w:szCs w:val="24"/>
        </w:rPr>
      </w:pPr>
      <w:r w:rsidRPr="00E45F39">
        <w:rPr>
          <w:rFonts w:ascii="Times New Roman" w:hAnsi="宋体" w:hint="eastAsia"/>
          <w:sz w:val="24"/>
          <w:szCs w:val="24"/>
        </w:rPr>
        <w:t>1</w:t>
      </w:r>
      <w:r w:rsidRPr="00E45F39">
        <w:rPr>
          <w:rFonts w:ascii="Times New Roman" w:hAnsi="宋体" w:hint="eastAsia"/>
          <w:sz w:val="24"/>
          <w:szCs w:val="24"/>
        </w:rPr>
        <w:t>、</w:t>
      </w:r>
      <w:r>
        <w:rPr>
          <w:rFonts w:ascii="Times New Roman" w:hAnsi="宋体" w:hint="eastAsia"/>
          <w:sz w:val="24"/>
          <w:szCs w:val="24"/>
        </w:rPr>
        <w:t>本基金基金合同的修改内容详见附件修订对照表，本基金</w:t>
      </w:r>
      <w:r w:rsidRPr="004B6894">
        <w:rPr>
          <w:rFonts w:ascii="Times New Roman" w:hAnsi="宋体" w:hint="eastAsia"/>
          <w:sz w:val="24"/>
          <w:szCs w:val="24"/>
        </w:rPr>
        <w:t>托管协议中相关条款</w:t>
      </w:r>
      <w:r>
        <w:rPr>
          <w:rFonts w:ascii="Times New Roman" w:hAnsi="宋体" w:hint="eastAsia"/>
          <w:sz w:val="24"/>
          <w:szCs w:val="24"/>
        </w:rPr>
        <w:t>根据基金合同</w:t>
      </w:r>
      <w:r w:rsidRPr="004B6894">
        <w:rPr>
          <w:rFonts w:ascii="Times New Roman" w:hAnsi="宋体" w:hint="eastAsia"/>
          <w:sz w:val="24"/>
          <w:szCs w:val="24"/>
        </w:rPr>
        <w:t>进行修订。</w:t>
      </w:r>
      <w:r>
        <w:rPr>
          <w:rFonts w:ascii="Times New Roman" w:hAnsi="宋体" w:hint="eastAsia"/>
          <w:sz w:val="24"/>
          <w:szCs w:val="24"/>
        </w:rPr>
        <w:t>本公司</w:t>
      </w:r>
      <w:r w:rsidRPr="00E45F39">
        <w:rPr>
          <w:rFonts w:ascii="Times New Roman" w:hAnsi="宋体" w:hint="eastAsia"/>
          <w:sz w:val="24"/>
          <w:szCs w:val="24"/>
        </w:rPr>
        <w:t>将在网站上公布经修改后的</w:t>
      </w:r>
      <w:r w:rsidRPr="00304E7B">
        <w:rPr>
          <w:rFonts w:ascii="Times New Roman" w:hAnsi="宋体" w:hint="eastAsia"/>
          <w:sz w:val="24"/>
          <w:szCs w:val="24"/>
        </w:rPr>
        <w:t>交银施罗德</w:t>
      </w:r>
      <w:r>
        <w:rPr>
          <w:rFonts w:ascii="Times New Roman" w:hAnsi="宋体" w:hint="eastAsia"/>
          <w:sz w:val="24"/>
          <w:szCs w:val="24"/>
        </w:rPr>
        <w:t>上证</w:t>
      </w:r>
      <w:r>
        <w:rPr>
          <w:rFonts w:ascii="Times New Roman" w:hAnsi="宋体" w:hint="eastAsia"/>
          <w:sz w:val="24"/>
          <w:szCs w:val="24"/>
        </w:rPr>
        <w:t>180</w:t>
      </w:r>
      <w:r>
        <w:rPr>
          <w:rFonts w:ascii="Times New Roman" w:hAnsi="宋体" w:hint="eastAsia"/>
          <w:sz w:val="24"/>
          <w:szCs w:val="24"/>
        </w:rPr>
        <w:t>公司治理交易型开放式指数</w:t>
      </w:r>
      <w:r w:rsidRPr="00304E7B">
        <w:rPr>
          <w:rFonts w:ascii="Times New Roman" w:hAnsi="宋体" w:hint="eastAsia"/>
          <w:sz w:val="24"/>
          <w:szCs w:val="24"/>
        </w:rPr>
        <w:t>证券投资基金</w:t>
      </w:r>
      <w:r w:rsidR="00BE4B60">
        <w:rPr>
          <w:rFonts w:ascii="Times New Roman" w:hAnsi="宋体" w:hint="eastAsia"/>
          <w:sz w:val="24"/>
          <w:szCs w:val="24"/>
        </w:rPr>
        <w:t>联接基金</w:t>
      </w:r>
      <w:r w:rsidRPr="00E45F39">
        <w:rPr>
          <w:rFonts w:ascii="Times New Roman" w:hAnsi="宋体" w:hint="eastAsia"/>
          <w:sz w:val="24"/>
          <w:szCs w:val="24"/>
        </w:rPr>
        <w:t>基金合同和</w:t>
      </w:r>
      <w:r>
        <w:rPr>
          <w:rFonts w:ascii="Times New Roman" w:hAnsi="宋体" w:hint="eastAsia"/>
          <w:sz w:val="24"/>
          <w:szCs w:val="24"/>
        </w:rPr>
        <w:t>托管协议，并更新基金管理人和基金托管人的相关信息。</w:t>
      </w:r>
    </w:p>
    <w:p w:rsidR="00AC31CF" w:rsidRPr="00E45F39" w:rsidRDefault="00AC31CF" w:rsidP="00AC31CF">
      <w:pPr>
        <w:adjustRightInd w:val="0"/>
        <w:snapToGrid w:val="0"/>
        <w:spacing w:line="360" w:lineRule="auto"/>
        <w:ind w:firstLine="480"/>
        <w:jc w:val="left"/>
        <w:rPr>
          <w:rFonts w:ascii="Times New Roman" w:hAnsi="宋体"/>
          <w:sz w:val="24"/>
          <w:szCs w:val="24"/>
        </w:rPr>
      </w:pPr>
      <w:r>
        <w:rPr>
          <w:rFonts w:ascii="Times New Roman" w:hAnsi="宋体" w:hint="eastAsia"/>
          <w:sz w:val="24"/>
          <w:szCs w:val="24"/>
        </w:rPr>
        <w:t>2</w:t>
      </w:r>
      <w:r>
        <w:rPr>
          <w:rFonts w:ascii="Times New Roman" w:hAnsi="宋体" w:hint="eastAsia"/>
          <w:sz w:val="24"/>
          <w:szCs w:val="24"/>
        </w:rPr>
        <w:t>、本公司将</w:t>
      </w:r>
      <w:r w:rsidRPr="007815EA">
        <w:rPr>
          <w:rFonts w:ascii="Times New Roman" w:hAnsi="宋体" w:hint="eastAsia"/>
          <w:sz w:val="24"/>
          <w:szCs w:val="24"/>
        </w:rPr>
        <w:t>在更新基金招募说明书时，对上述相关内容进行相应修订。</w:t>
      </w:r>
    </w:p>
    <w:p w:rsidR="00AC31CF" w:rsidRDefault="00AC31CF" w:rsidP="00AC31CF">
      <w:pPr>
        <w:adjustRightInd w:val="0"/>
        <w:snapToGrid w:val="0"/>
        <w:spacing w:line="360" w:lineRule="auto"/>
        <w:ind w:firstLine="480"/>
        <w:jc w:val="left"/>
        <w:rPr>
          <w:rFonts w:ascii="Times New Roman" w:hAnsi="宋体"/>
          <w:sz w:val="24"/>
          <w:szCs w:val="24"/>
        </w:rPr>
      </w:pPr>
      <w:r w:rsidRPr="00E45F39">
        <w:rPr>
          <w:rFonts w:ascii="Times New Roman" w:hAnsi="宋体" w:hint="eastAsia"/>
          <w:sz w:val="24"/>
          <w:szCs w:val="24"/>
        </w:rPr>
        <w:t>3</w:t>
      </w:r>
      <w:r w:rsidRPr="00E45F39">
        <w:rPr>
          <w:rFonts w:ascii="Times New Roman" w:hAnsi="宋体" w:hint="eastAsia"/>
          <w:sz w:val="24"/>
          <w:szCs w:val="24"/>
        </w:rPr>
        <w:t>、投资者可登录本</w:t>
      </w:r>
      <w:r>
        <w:rPr>
          <w:rFonts w:ascii="Times New Roman" w:hAnsi="宋体" w:hint="eastAsia"/>
          <w:sz w:val="24"/>
          <w:szCs w:val="24"/>
        </w:rPr>
        <w:t>公司</w:t>
      </w:r>
      <w:r w:rsidRPr="00E45F39">
        <w:rPr>
          <w:rFonts w:ascii="Times New Roman" w:hAnsi="宋体" w:hint="eastAsia"/>
          <w:sz w:val="24"/>
          <w:szCs w:val="24"/>
        </w:rPr>
        <w:t>网站（</w:t>
      </w:r>
      <w:r w:rsidRPr="00E45F39">
        <w:rPr>
          <w:rFonts w:ascii="Times New Roman" w:hAnsi="宋体" w:hint="eastAsia"/>
          <w:sz w:val="24"/>
          <w:szCs w:val="24"/>
        </w:rPr>
        <w:t>www.fund001.com</w:t>
      </w:r>
      <w:r w:rsidRPr="00E45F39">
        <w:rPr>
          <w:rFonts w:ascii="Times New Roman" w:hAnsi="宋体" w:hint="eastAsia"/>
          <w:sz w:val="24"/>
          <w:szCs w:val="24"/>
        </w:rPr>
        <w:t>，</w:t>
      </w:r>
      <w:r w:rsidRPr="00E45F39">
        <w:rPr>
          <w:rFonts w:ascii="Times New Roman" w:hAnsi="宋体" w:hint="eastAsia"/>
          <w:sz w:val="24"/>
          <w:szCs w:val="24"/>
        </w:rPr>
        <w:t>www.bocomschroder.com</w:t>
      </w:r>
      <w:r w:rsidRPr="00E45F39">
        <w:rPr>
          <w:rFonts w:ascii="Times New Roman" w:hAnsi="宋体" w:hint="eastAsia"/>
          <w:sz w:val="24"/>
          <w:szCs w:val="24"/>
        </w:rPr>
        <w:t>）或拨打</w:t>
      </w:r>
      <w:r>
        <w:rPr>
          <w:rFonts w:ascii="Times New Roman" w:hAnsi="宋体" w:hint="eastAsia"/>
          <w:sz w:val="24"/>
          <w:szCs w:val="24"/>
        </w:rPr>
        <w:t>本公司</w:t>
      </w:r>
      <w:r w:rsidRPr="00E45F39">
        <w:rPr>
          <w:rFonts w:ascii="Times New Roman" w:hAnsi="宋体" w:hint="eastAsia"/>
          <w:sz w:val="24"/>
          <w:szCs w:val="24"/>
        </w:rPr>
        <w:t>的客户服务电话</w:t>
      </w:r>
      <w:r w:rsidRPr="00E45F39">
        <w:rPr>
          <w:rFonts w:ascii="Times New Roman" w:hAnsi="宋体" w:hint="eastAsia"/>
          <w:sz w:val="24"/>
          <w:szCs w:val="24"/>
        </w:rPr>
        <w:t>400-700-5000</w:t>
      </w:r>
      <w:r w:rsidRPr="00E45F39">
        <w:rPr>
          <w:rFonts w:ascii="Times New Roman" w:hAnsi="宋体" w:hint="eastAsia"/>
          <w:sz w:val="24"/>
          <w:szCs w:val="24"/>
        </w:rPr>
        <w:t>（免长途话费），（</w:t>
      </w:r>
      <w:r w:rsidRPr="00E45F39">
        <w:rPr>
          <w:rFonts w:ascii="Times New Roman" w:hAnsi="宋体" w:hint="eastAsia"/>
          <w:sz w:val="24"/>
          <w:szCs w:val="24"/>
        </w:rPr>
        <w:t>021</w:t>
      </w:r>
      <w:r w:rsidRPr="00E45F39">
        <w:rPr>
          <w:rFonts w:ascii="Times New Roman" w:hAnsi="宋体" w:hint="eastAsia"/>
          <w:sz w:val="24"/>
          <w:szCs w:val="24"/>
        </w:rPr>
        <w:t>）</w:t>
      </w:r>
      <w:r w:rsidRPr="00E45F39">
        <w:rPr>
          <w:rFonts w:ascii="Times New Roman" w:hAnsi="宋体" w:hint="eastAsia"/>
          <w:sz w:val="24"/>
          <w:szCs w:val="24"/>
        </w:rPr>
        <w:t>61055000</w:t>
      </w:r>
      <w:r w:rsidRPr="00E45F39">
        <w:rPr>
          <w:rFonts w:ascii="Times New Roman" w:hAnsi="宋体" w:hint="eastAsia"/>
          <w:sz w:val="24"/>
          <w:szCs w:val="24"/>
        </w:rPr>
        <w:t>进行咨询、查询。</w:t>
      </w:r>
    </w:p>
    <w:p w:rsidR="00AC31CF" w:rsidRPr="001674F7" w:rsidRDefault="00AC31CF" w:rsidP="00AC31CF">
      <w:pPr>
        <w:adjustRightInd w:val="0"/>
        <w:snapToGrid w:val="0"/>
        <w:spacing w:line="360" w:lineRule="auto"/>
        <w:ind w:firstLine="480"/>
        <w:jc w:val="left"/>
        <w:rPr>
          <w:rFonts w:ascii="Times New Roman" w:hAnsi="宋体"/>
          <w:sz w:val="24"/>
          <w:szCs w:val="24"/>
        </w:rPr>
      </w:pPr>
    </w:p>
    <w:p w:rsidR="00AC31CF" w:rsidRPr="00E45F39" w:rsidRDefault="00AC31CF" w:rsidP="00AC31CF">
      <w:pPr>
        <w:adjustRightInd w:val="0"/>
        <w:snapToGrid w:val="0"/>
        <w:spacing w:line="360" w:lineRule="auto"/>
        <w:ind w:firstLine="480"/>
        <w:jc w:val="left"/>
        <w:rPr>
          <w:rFonts w:ascii="Times New Roman" w:hAnsi="宋体"/>
          <w:sz w:val="24"/>
          <w:szCs w:val="24"/>
        </w:rPr>
      </w:pPr>
      <w:r w:rsidRPr="00E45F39">
        <w:rPr>
          <w:rFonts w:ascii="Times New Roman" w:hAnsi="宋体" w:hint="eastAsia"/>
          <w:sz w:val="24"/>
          <w:szCs w:val="24"/>
        </w:rPr>
        <w:t>风险提示：本</w:t>
      </w:r>
      <w:r>
        <w:rPr>
          <w:rFonts w:ascii="Times New Roman" w:hAnsi="宋体" w:hint="eastAsia"/>
          <w:sz w:val="24"/>
          <w:szCs w:val="24"/>
        </w:rPr>
        <w:t>公司</w:t>
      </w:r>
      <w:r w:rsidRPr="00E45F39">
        <w:rPr>
          <w:rFonts w:ascii="Times New Roman" w:hAnsi="宋体" w:hint="eastAsia"/>
          <w:sz w:val="24"/>
          <w:szCs w:val="24"/>
        </w:rPr>
        <w:t>承诺以诚实信用、勤勉尽责的原则管理和运用基金财产，但不保证基金一定盈利，也不保证最低收益。基金的过往业绩并不代表其将来表现。投资有风险，敬请投资人认真阅读基金的相关法律文件，并选择适合自身风险承受能力的投资品种进行投资。</w:t>
      </w:r>
    </w:p>
    <w:p w:rsidR="00AC31CF" w:rsidRDefault="00AC31CF" w:rsidP="00AC31CF">
      <w:pPr>
        <w:adjustRightInd w:val="0"/>
        <w:snapToGrid w:val="0"/>
        <w:spacing w:line="360" w:lineRule="auto"/>
        <w:ind w:firstLine="480"/>
        <w:jc w:val="left"/>
        <w:rPr>
          <w:rFonts w:ascii="Times New Roman" w:hAnsi="宋体"/>
          <w:sz w:val="24"/>
          <w:szCs w:val="24"/>
        </w:rPr>
      </w:pPr>
      <w:r w:rsidRPr="00E45F39">
        <w:rPr>
          <w:rFonts w:ascii="Times New Roman" w:hAnsi="宋体" w:hint="eastAsia"/>
          <w:sz w:val="24"/>
          <w:szCs w:val="24"/>
        </w:rPr>
        <w:t>特此公告。</w:t>
      </w:r>
    </w:p>
    <w:p w:rsidR="00AC31CF" w:rsidRDefault="00AC31CF" w:rsidP="00AC31CF">
      <w:pPr>
        <w:adjustRightInd w:val="0"/>
        <w:snapToGrid w:val="0"/>
        <w:spacing w:line="360" w:lineRule="auto"/>
        <w:ind w:firstLine="480"/>
        <w:jc w:val="left"/>
        <w:rPr>
          <w:rFonts w:ascii="Times New Roman" w:hAnsi="宋体"/>
          <w:sz w:val="24"/>
          <w:szCs w:val="24"/>
        </w:rPr>
      </w:pPr>
      <w:r>
        <w:rPr>
          <w:rFonts w:ascii="Times New Roman" w:hAnsi="宋体" w:hint="eastAsia"/>
          <w:sz w:val="24"/>
          <w:szCs w:val="24"/>
        </w:rPr>
        <w:lastRenderedPageBreak/>
        <w:t xml:space="preserve"> </w:t>
      </w:r>
    </w:p>
    <w:p w:rsidR="00AC31CF" w:rsidRPr="00E45F39" w:rsidRDefault="00AC31CF" w:rsidP="00AC31CF">
      <w:pPr>
        <w:adjustRightInd w:val="0"/>
        <w:snapToGrid w:val="0"/>
        <w:spacing w:line="360" w:lineRule="auto"/>
        <w:ind w:firstLine="480"/>
        <w:jc w:val="left"/>
        <w:rPr>
          <w:rFonts w:ascii="Times New Roman" w:hAnsi="宋体"/>
          <w:sz w:val="24"/>
          <w:szCs w:val="24"/>
        </w:rPr>
      </w:pPr>
    </w:p>
    <w:p w:rsidR="00AC31CF" w:rsidRPr="00E45F39" w:rsidRDefault="00AC31CF" w:rsidP="00AC31CF">
      <w:pPr>
        <w:adjustRightInd w:val="0"/>
        <w:snapToGrid w:val="0"/>
        <w:spacing w:line="360" w:lineRule="auto"/>
        <w:ind w:firstLine="480"/>
        <w:jc w:val="right"/>
        <w:rPr>
          <w:rFonts w:ascii="Times New Roman" w:hAnsi="宋体"/>
          <w:sz w:val="24"/>
          <w:szCs w:val="24"/>
        </w:rPr>
      </w:pPr>
      <w:r w:rsidRPr="00E45F39">
        <w:rPr>
          <w:rFonts w:ascii="Times New Roman" w:hAnsi="宋体" w:hint="eastAsia"/>
          <w:sz w:val="24"/>
          <w:szCs w:val="24"/>
        </w:rPr>
        <w:t xml:space="preserve">  </w:t>
      </w:r>
      <w:r w:rsidRPr="00E45F39">
        <w:rPr>
          <w:rFonts w:ascii="Times New Roman" w:hAnsi="宋体" w:hint="eastAsia"/>
          <w:sz w:val="24"/>
          <w:szCs w:val="24"/>
        </w:rPr>
        <w:t>交银施罗德基金管理有限公司</w:t>
      </w:r>
    </w:p>
    <w:p w:rsidR="00AC31CF" w:rsidRDefault="00AC31CF" w:rsidP="00AC31CF">
      <w:pPr>
        <w:adjustRightInd w:val="0"/>
        <w:snapToGrid w:val="0"/>
        <w:spacing w:line="360" w:lineRule="auto"/>
        <w:ind w:firstLine="480"/>
        <w:jc w:val="right"/>
        <w:rPr>
          <w:rFonts w:ascii="Times New Roman" w:eastAsia="宋体" w:hAnsi="Times New Roman" w:cs="Times New Roman"/>
          <w:b/>
          <w:sz w:val="24"/>
          <w:szCs w:val="23"/>
        </w:rPr>
        <w:sectPr w:rsidR="00AC31CF" w:rsidSect="00304E7B">
          <w:footerReference w:type="default" r:id="rId8"/>
          <w:pgSz w:w="11906" w:h="16838"/>
          <w:pgMar w:top="1440" w:right="1800" w:bottom="1440" w:left="1800" w:header="851" w:footer="992" w:gutter="0"/>
          <w:cols w:space="425"/>
          <w:docGrid w:type="lines" w:linePitch="312"/>
        </w:sectPr>
      </w:pPr>
      <w:r w:rsidRPr="00E45F39">
        <w:rPr>
          <w:rFonts w:ascii="Times New Roman" w:hAnsi="宋体" w:hint="eastAsia"/>
          <w:sz w:val="24"/>
          <w:szCs w:val="24"/>
        </w:rPr>
        <w:t xml:space="preserve">  </w:t>
      </w:r>
      <w:r w:rsidRPr="00E45F39">
        <w:rPr>
          <w:rFonts w:ascii="Times New Roman" w:hAnsi="宋体" w:hint="eastAsia"/>
          <w:sz w:val="24"/>
          <w:szCs w:val="24"/>
        </w:rPr>
        <w:t>二〇一</w:t>
      </w:r>
      <w:r>
        <w:rPr>
          <w:rFonts w:ascii="Times New Roman" w:hAnsi="宋体" w:hint="eastAsia"/>
          <w:sz w:val="24"/>
          <w:szCs w:val="24"/>
        </w:rPr>
        <w:t>八</w:t>
      </w:r>
      <w:r w:rsidRPr="00E45F39">
        <w:rPr>
          <w:rFonts w:ascii="Times New Roman" w:hAnsi="宋体" w:hint="eastAsia"/>
          <w:sz w:val="24"/>
          <w:szCs w:val="24"/>
        </w:rPr>
        <w:t>年</w:t>
      </w:r>
      <w:r>
        <w:rPr>
          <w:rFonts w:ascii="Times New Roman" w:hAnsi="宋体" w:hint="eastAsia"/>
          <w:sz w:val="24"/>
          <w:szCs w:val="24"/>
        </w:rPr>
        <w:t>三</w:t>
      </w:r>
      <w:r w:rsidRPr="00E45F39">
        <w:rPr>
          <w:rFonts w:ascii="Times New Roman" w:hAnsi="宋体" w:hint="eastAsia"/>
          <w:sz w:val="24"/>
          <w:szCs w:val="24"/>
        </w:rPr>
        <w:t>月</w:t>
      </w:r>
      <w:r>
        <w:rPr>
          <w:rFonts w:ascii="Times New Roman" w:hAnsi="宋体" w:hint="eastAsia"/>
          <w:sz w:val="24"/>
          <w:szCs w:val="24"/>
        </w:rPr>
        <w:t>二十</w:t>
      </w:r>
      <w:r w:rsidR="005520D6">
        <w:rPr>
          <w:rFonts w:ascii="Times New Roman" w:hAnsi="宋体" w:hint="eastAsia"/>
          <w:sz w:val="24"/>
          <w:szCs w:val="24"/>
        </w:rPr>
        <w:t>二</w:t>
      </w:r>
      <w:r w:rsidRPr="00E45F39">
        <w:rPr>
          <w:rFonts w:ascii="Times New Roman" w:hAnsi="宋体" w:hint="eastAsia"/>
          <w:sz w:val="24"/>
          <w:szCs w:val="24"/>
        </w:rPr>
        <w:t>日</w:t>
      </w:r>
    </w:p>
    <w:p w:rsidR="00705E9D" w:rsidRPr="006F1BE4" w:rsidRDefault="00AC31CF" w:rsidP="00AC31CF">
      <w:pPr>
        <w:tabs>
          <w:tab w:val="left" w:pos="1843"/>
        </w:tabs>
        <w:spacing w:beforeLines="50" w:before="156" w:afterLines="50" w:after="156" w:line="305" w:lineRule="auto"/>
        <w:rPr>
          <w:rFonts w:ascii="Times New Roman" w:eastAsia="宋体" w:hAnsi="Times New Roman" w:cs="Times New Roman"/>
          <w:b/>
          <w:sz w:val="24"/>
          <w:szCs w:val="23"/>
        </w:rPr>
      </w:pPr>
      <w:r>
        <w:rPr>
          <w:rFonts w:ascii="Times New Roman" w:eastAsia="宋体" w:hAnsi="Times New Roman" w:cs="Times New Roman" w:hint="eastAsia"/>
          <w:b/>
          <w:sz w:val="24"/>
          <w:szCs w:val="23"/>
        </w:rPr>
        <w:lastRenderedPageBreak/>
        <w:t>附件</w:t>
      </w:r>
      <w:bookmarkStart w:id="0" w:name="_GoBack"/>
      <w:bookmarkEnd w:id="0"/>
      <w:r w:rsidR="001230E4" w:rsidRPr="001230E4">
        <w:rPr>
          <w:rFonts w:ascii="Times New Roman" w:eastAsia="宋体" w:hAnsi="Times New Roman" w:cs="Times New Roman" w:hint="eastAsia"/>
          <w:b/>
          <w:sz w:val="24"/>
          <w:szCs w:val="23"/>
        </w:rPr>
        <w:t>《</w:t>
      </w:r>
      <w:r w:rsidR="000A49EA">
        <w:rPr>
          <w:rFonts w:ascii="Times New Roman" w:eastAsia="宋体" w:hAnsi="Times New Roman" w:cs="Times New Roman" w:hint="eastAsia"/>
          <w:b/>
          <w:sz w:val="24"/>
          <w:szCs w:val="23"/>
        </w:rPr>
        <w:t>交银施罗德上证</w:t>
      </w:r>
      <w:r w:rsidR="000A49EA">
        <w:rPr>
          <w:rFonts w:ascii="Times New Roman" w:eastAsia="宋体" w:hAnsi="Times New Roman" w:cs="Times New Roman" w:hint="eastAsia"/>
          <w:b/>
          <w:sz w:val="24"/>
          <w:szCs w:val="23"/>
        </w:rPr>
        <w:t>180</w:t>
      </w:r>
      <w:r w:rsidR="000A49EA">
        <w:rPr>
          <w:rFonts w:ascii="Times New Roman" w:eastAsia="宋体" w:hAnsi="Times New Roman" w:cs="Times New Roman" w:hint="eastAsia"/>
          <w:b/>
          <w:sz w:val="24"/>
          <w:szCs w:val="23"/>
        </w:rPr>
        <w:t>公司治理交易型开放式指数证券投资基金联接基金</w:t>
      </w:r>
      <w:r w:rsidR="006241CA" w:rsidRPr="006241CA">
        <w:rPr>
          <w:rFonts w:ascii="Times New Roman" w:eastAsia="宋体" w:hAnsi="Times New Roman" w:cs="Times New Roman" w:hint="eastAsia"/>
          <w:b/>
          <w:sz w:val="24"/>
          <w:szCs w:val="23"/>
        </w:rPr>
        <w:t>基金合同</w:t>
      </w:r>
      <w:r w:rsidR="001230E4" w:rsidRPr="001230E4">
        <w:rPr>
          <w:rFonts w:ascii="Times New Roman" w:eastAsia="宋体" w:hAnsi="Times New Roman" w:cs="Times New Roman" w:hint="eastAsia"/>
          <w:b/>
          <w:sz w:val="24"/>
          <w:szCs w:val="23"/>
        </w:rPr>
        <w:t>》修改对照表</w:t>
      </w:r>
      <w:bookmarkStart w:id="1" w:name="_Hlk493596920"/>
    </w:p>
    <w:tbl>
      <w:tblPr>
        <w:tblStyle w:val="a7"/>
        <w:tblW w:w="4173" w:type="pct"/>
        <w:jc w:val="center"/>
        <w:tblLook w:val="04A0" w:firstRow="1" w:lastRow="0" w:firstColumn="1" w:lastColumn="0" w:noHBand="0" w:noVBand="1"/>
      </w:tblPr>
      <w:tblGrid>
        <w:gridCol w:w="1347"/>
        <w:gridCol w:w="5245"/>
        <w:gridCol w:w="5238"/>
      </w:tblGrid>
      <w:tr w:rsidR="003302D7" w:rsidRPr="006C7529" w:rsidTr="00A77C39">
        <w:trPr>
          <w:jc w:val="center"/>
        </w:trPr>
        <w:tc>
          <w:tcPr>
            <w:tcW w:w="569" w:type="pct"/>
          </w:tcPr>
          <w:p w:rsidR="003302D7" w:rsidRPr="006C7529" w:rsidRDefault="003302D7" w:rsidP="004603C4">
            <w:pPr>
              <w:spacing w:line="360" w:lineRule="auto"/>
              <w:jc w:val="center"/>
              <w:rPr>
                <w:rFonts w:ascii="Times New Roman" w:eastAsia="宋体" w:hAnsi="Times New Roman" w:cs="Times New Roman"/>
                <w:b/>
                <w:szCs w:val="21"/>
              </w:rPr>
            </w:pPr>
            <w:r>
              <w:rPr>
                <w:rFonts w:ascii="Times New Roman" w:eastAsia="宋体" w:hAnsi="Times New Roman" w:cs="Times New Roman" w:hint="eastAsia"/>
                <w:b/>
                <w:szCs w:val="21"/>
              </w:rPr>
              <w:t>章节</w:t>
            </w:r>
          </w:p>
        </w:tc>
        <w:tc>
          <w:tcPr>
            <w:tcW w:w="2217" w:type="pct"/>
          </w:tcPr>
          <w:p w:rsidR="003302D7" w:rsidRPr="006C7529" w:rsidRDefault="003302D7" w:rsidP="004603C4">
            <w:pPr>
              <w:spacing w:line="360" w:lineRule="auto"/>
              <w:jc w:val="center"/>
              <w:rPr>
                <w:rFonts w:ascii="Times New Roman" w:eastAsia="宋体" w:hAnsi="Times New Roman" w:cs="Times New Roman"/>
                <w:szCs w:val="21"/>
              </w:rPr>
            </w:pPr>
            <w:r w:rsidRPr="003302D7">
              <w:rPr>
                <w:rFonts w:ascii="Times New Roman" w:eastAsia="宋体" w:hAnsi="Times New Roman" w:cs="Times New Roman" w:hint="eastAsia"/>
                <w:b/>
                <w:szCs w:val="21"/>
              </w:rPr>
              <w:t>原文内容</w:t>
            </w:r>
          </w:p>
        </w:tc>
        <w:tc>
          <w:tcPr>
            <w:tcW w:w="2214" w:type="pct"/>
          </w:tcPr>
          <w:p w:rsidR="003302D7" w:rsidRPr="00F000D4" w:rsidRDefault="003302D7" w:rsidP="004603C4">
            <w:pPr>
              <w:spacing w:line="360" w:lineRule="auto"/>
              <w:jc w:val="center"/>
              <w:rPr>
                <w:rFonts w:ascii="Times New Roman" w:eastAsia="宋体" w:hAnsi="Times New Roman" w:cs="Times New Roman"/>
                <w:szCs w:val="21"/>
              </w:rPr>
            </w:pPr>
            <w:r w:rsidRPr="003302D7">
              <w:rPr>
                <w:rFonts w:ascii="Times New Roman" w:eastAsia="宋体" w:hAnsi="Times New Roman" w:cs="Times New Roman" w:hint="eastAsia"/>
                <w:b/>
                <w:szCs w:val="21"/>
              </w:rPr>
              <w:t>修改后内容</w:t>
            </w:r>
          </w:p>
        </w:tc>
      </w:tr>
      <w:tr w:rsidR="003302D7" w:rsidRPr="006C7529" w:rsidTr="00A77C39">
        <w:trPr>
          <w:jc w:val="center"/>
        </w:trPr>
        <w:tc>
          <w:tcPr>
            <w:tcW w:w="569" w:type="pct"/>
          </w:tcPr>
          <w:p w:rsidR="003302D7" w:rsidRPr="006C7529" w:rsidRDefault="000A32FE" w:rsidP="004603C4">
            <w:pPr>
              <w:spacing w:line="360" w:lineRule="auto"/>
              <w:jc w:val="center"/>
              <w:rPr>
                <w:rFonts w:ascii="Times New Roman" w:eastAsia="宋体" w:hAnsi="Times New Roman" w:cs="Times New Roman"/>
                <w:b/>
                <w:szCs w:val="21"/>
              </w:rPr>
            </w:pPr>
            <w:r>
              <w:rPr>
                <w:rFonts w:ascii="Times New Roman" w:eastAsia="宋体" w:hAnsi="Times New Roman" w:cs="Times New Roman" w:hint="eastAsia"/>
                <w:b/>
                <w:szCs w:val="21"/>
              </w:rPr>
              <w:t>一、</w:t>
            </w:r>
            <w:r w:rsidR="003302D7">
              <w:rPr>
                <w:rFonts w:ascii="Times New Roman" w:eastAsia="宋体" w:hAnsi="Times New Roman" w:cs="Times New Roman" w:hint="eastAsia"/>
                <w:b/>
                <w:szCs w:val="21"/>
              </w:rPr>
              <w:t>前言</w:t>
            </w:r>
          </w:p>
        </w:tc>
        <w:tc>
          <w:tcPr>
            <w:tcW w:w="2217" w:type="pct"/>
          </w:tcPr>
          <w:p w:rsidR="00B70451" w:rsidRPr="00B70451" w:rsidRDefault="004603C4" w:rsidP="004603C4">
            <w:pPr>
              <w:spacing w:line="360" w:lineRule="auto"/>
              <w:ind w:firstLineChars="200" w:firstLine="420"/>
              <w:rPr>
                <w:rFonts w:ascii="Times New Roman" w:eastAsia="宋体" w:hAnsi="Times New Roman" w:cs="Times New Roman"/>
                <w:bCs/>
                <w:szCs w:val="21"/>
              </w:rPr>
            </w:pPr>
            <w:r w:rsidRPr="004603C4">
              <w:rPr>
                <w:rFonts w:ascii="Times New Roman" w:eastAsia="宋体" w:hAnsi="Times New Roman" w:cs="Times New Roman" w:hint="eastAsia"/>
                <w:bCs/>
                <w:szCs w:val="21"/>
              </w:rPr>
              <w:t>(</w:t>
            </w:r>
            <w:r w:rsidRPr="004603C4">
              <w:rPr>
                <w:rFonts w:ascii="Times New Roman" w:eastAsia="宋体" w:hAnsi="Times New Roman" w:cs="Times New Roman" w:hint="eastAsia"/>
                <w:bCs/>
                <w:szCs w:val="21"/>
              </w:rPr>
              <w:t>一</w:t>
            </w:r>
            <w:r w:rsidRPr="004603C4">
              <w:rPr>
                <w:rFonts w:ascii="Times New Roman" w:eastAsia="宋体" w:hAnsi="Times New Roman" w:cs="Times New Roman" w:hint="eastAsia"/>
                <w:bCs/>
                <w:szCs w:val="21"/>
              </w:rPr>
              <w:t>)</w:t>
            </w:r>
            <w:r w:rsidR="00B70451" w:rsidRPr="00B70451">
              <w:rPr>
                <w:rFonts w:ascii="Times New Roman" w:eastAsia="宋体" w:hAnsi="Times New Roman" w:cs="Times New Roman"/>
                <w:bCs/>
                <w:szCs w:val="21"/>
              </w:rPr>
              <w:t>订立本基金合同的目的、依据和原则</w:t>
            </w:r>
          </w:p>
          <w:p w:rsidR="003302D7" w:rsidRPr="009B3757" w:rsidRDefault="009B3757" w:rsidP="004603C4">
            <w:pPr>
              <w:spacing w:line="360" w:lineRule="auto"/>
              <w:ind w:firstLineChars="200" w:firstLine="420"/>
              <w:rPr>
                <w:rFonts w:ascii="Times New Roman" w:eastAsia="宋体" w:hAnsi="Times New Roman" w:cs="Times New Roman"/>
                <w:bCs/>
                <w:szCs w:val="21"/>
              </w:rPr>
            </w:pPr>
            <w:r w:rsidRPr="009B3757">
              <w:rPr>
                <w:rFonts w:ascii="Times New Roman" w:eastAsia="宋体" w:hAnsi="Times New Roman" w:cs="Times New Roman"/>
                <w:bCs/>
                <w:szCs w:val="21"/>
              </w:rPr>
              <w:t>2</w:t>
            </w:r>
            <w:r w:rsidRPr="009B3757">
              <w:rPr>
                <w:rFonts w:ascii="Times New Roman" w:eastAsia="宋体" w:hAnsi="Times New Roman" w:cs="Times New Roman" w:hint="eastAsia"/>
                <w:bCs/>
                <w:szCs w:val="21"/>
              </w:rPr>
              <w:t>、订立本基金合同的依据是《中华人民共和国证券投资基金法》</w:t>
            </w:r>
            <w:r w:rsidRPr="009B3757">
              <w:rPr>
                <w:rFonts w:ascii="Times New Roman" w:eastAsia="宋体" w:hAnsi="Times New Roman" w:cs="Times New Roman"/>
                <w:bCs/>
                <w:szCs w:val="21"/>
              </w:rPr>
              <w:t>(</w:t>
            </w:r>
            <w:r w:rsidRPr="009B3757">
              <w:rPr>
                <w:rFonts w:ascii="Times New Roman" w:eastAsia="宋体" w:hAnsi="Times New Roman" w:cs="Times New Roman" w:hint="eastAsia"/>
                <w:bCs/>
                <w:szCs w:val="21"/>
              </w:rPr>
              <w:t>以下简称</w:t>
            </w:r>
            <w:r w:rsidRPr="009B3757">
              <w:rPr>
                <w:rFonts w:ascii="Times New Roman" w:eastAsia="宋体" w:hAnsi="Times New Roman" w:cs="Times New Roman"/>
                <w:bCs/>
                <w:szCs w:val="21"/>
              </w:rPr>
              <w:t>“</w:t>
            </w:r>
            <w:r w:rsidRPr="009B3757">
              <w:rPr>
                <w:rFonts w:ascii="Times New Roman" w:eastAsia="宋体" w:hAnsi="Times New Roman" w:cs="Times New Roman" w:hint="eastAsia"/>
                <w:bCs/>
                <w:szCs w:val="21"/>
              </w:rPr>
              <w:t>《基金法》</w:t>
            </w:r>
            <w:r w:rsidRPr="009B3757">
              <w:rPr>
                <w:rFonts w:ascii="Times New Roman" w:eastAsia="宋体" w:hAnsi="Times New Roman" w:cs="Times New Roman"/>
                <w:bCs/>
                <w:szCs w:val="21"/>
              </w:rPr>
              <w:t>”)</w:t>
            </w:r>
            <w:r w:rsidRPr="009B3757">
              <w:rPr>
                <w:rFonts w:ascii="Times New Roman" w:eastAsia="宋体" w:hAnsi="Times New Roman" w:cs="Times New Roman" w:hint="eastAsia"/>
                <w:bCs/>
                <w:szCs w:val="21"/>
              </w:rPr>
              <w:t>、《中华人民共和国合同法》、《证券投资基金运作管理办法》</w:t>
            </w:r>
            <w:r w:rsidRPr="009B3757">
              <w:rPr>
                <w:rFonts w:ascii="Times New Roman" w:eastAsia="宋体" w:hAnsi="Times New Roman" w:cs="Times New Roman"/>
                <w:bCs/>
                <w:szCs w:val="21"/>
              </w:rPr>
              <w:t>(</w:t>
            </w:r>
            <w:r w:rsidRPr="009B3757">
              <w:rPr>
                <w:rFonts w:ascii="Times New Roman" w:eastAsia="宋体" w:hAnsi="Times New Roman" w:cs="Times New Roman" w:hint="eastAsia"/>
                <w:bCs/>
                <w:szCs w:val="21"/>
              </w:rPr>
              <w:t>以下简称</w:t>
            </w:r>
            <w:r w:rsidRPr="009B3757">
              <w:rPr>
                <w:rFonts w:ascii="Times New Roman" w:eastAsia="宋体" w:hAnsi="Times New Roman" w:cs="Times New Roman"/>
                <w:bCs/>
                <w:szCs w:val="21"/>
              </w:rPr>
              <w:t>“</w:t>
            </w:r>
            <w:r w:rsidRPr="009B3757">
              <w:rPr>
                <w:rFonts w:ascii="Times New Roman" w:eastAsia="宋体" w:hAnsi="Times New Roman" w:cs="Times New Roman" w:hint="eastAsia"/>
                <w:bCs/>
                <w:szCs w:val="21"/>
              </w:rPr>
              <w:t>《运作办法》</w:t>
            </w:r>
            <w:r w:rsidRPr="009B3757">
              <w:rPr>
                <w:rFonts w:ascii="Times New Roman" w:eastAsia="宋体" w:hAnsi="Times New Roman" w:cs="Times New Roman"/>
                <w:bCs/>
                <w:szCs w:val="21"/>
              </w:rPr>
              <w:t>”)</w:t>
            </w:r>
            <w:r w:rsidRPr="009B3757">
              <w:rPr>
                <w:rFonts w:ascii="Times New Roman" w:eastAsia="宋体" w:hAnsi="Times New Roman" w:cs="Times New Roman" w:hint="eastAsia"/>
                <w:bCs/>
                <w:szCs w:val="21"/>
              </w:rPr>
              <w:t>、《证券投资基金销售管理办法》</w:t>
            </w:r>
            <w:r w:rsidRPr="009B3757">
              <w:rPr>
                <w:rFonts w:ascii="Times New Roman" w:eastAsia="宋体" w:hAnsi="Times New Roman" w:cs="Times New Roman"/>
                <w:bCs/>
                <w:szCs w:val="21"/>
              </w:rPr>
              <w:t>(</w:t>
            </w:r>
            <w:r w:rsidRPr="009B3757">
              <w:rPr>
                <w:rFonts w:ascii="Times New Roman" w:eastAsia="宋体" w:hAnsi="Times New Roman" w:cs="Times New Roman" w:hint="eastAsia"/>
                <w:bCs/>
                <w:szCs w:val="21"/>
              </w:rPr>
              <w:t>以下简称</w:t>
            </w:r>
            <w:r w:rsidRPr="009B3757">
              <w:rPr>
                <w:rFonts w:ascii="Times New Roman" w:eastAsia="宋体" w:hAnsi="Times New Roman" w:cs="Times New Roman"/>
                <w:bCs/>
                <w:szCs w:val="21"/>
              </w:rPr>
              <w:t>“</w:t>
            </w:r>
            <w:r w:rsidRPr="009B3757">
              <w:rPr>
                <w:rFonts w:ascii="Times New Roman" w:eastAsia="宋体" w:hAnsi="Times New Roman" w:cs="Times New Roman" w:hint="eastAsia"/>
                <w:bCs/>
                <w:szCs w:val="21"/>
              </w:rPr>
              <w:t>《销售办法》</w:t>
            </w:r>
            <w:r w:rsidRPr="009B3757">
              <w:rPr>
                <w:rFonts w:ascii="Times New Roman" w:eastAsia="宋体" w:hAnsi="Times New Roman" w:cs="Times New Roman"/>
                <w:bCs/>
                <w:szCs w:val="21"/>
              </w:rPr>
              <w:t>”)</w:t>
            </w:r>
            <w:r w:rsidRPr="009B3757">
              <w:rPr>
                <w:rFonts w:ascii="Times New Roman" w:eastAsia="宋体" w:hAnsi="Times New Roman" w:cs="Times New Roman" w:hint="eastAsia"/>
                <w:bCs/>
                <w:szCs w:val="21"/>
              </w:rPr>
              <w:t>、《证券投资基金信息披露管理办法》</w:t>
            </w:r>
            <w:r w:rsidRPr="009B3757">
              <w:rPr>
                <w:rFonts w:ascii="Times New Roman" w:eastAsia="宋体" w:hAnsi="Times New Roman" w:cs="Times New Roman"/>
                <w:bCs/>
                <w:szCs w:val="21"/>
              </w:rPr>
              <w:t>(</w:t>
            </w:r>
            <w:r w:rsidRPr="009B3757">
              <w:rPr>
                <w:rFonts w:ascii="Times New Roman" w:eastAsia="宋体" w:hAnsi="Times New Roman" w:cs="Times New Roman" w:hint="eastAsia"/>
                <w:bCs/>
                <w:szCs w:val="21"/>
              </w:rPr>
              <w:t>以下简称</w:t>
            </w:r>
            <w:r w:rsidRPr="009B3757">
              <w:rPr>
                <w:rFonts w:ascii="Times New Roman" w:eastAsia="宋体" w:hAnsi="Times New Roman" w:cs="Times New Roman"/>
                <w:bCs/>
                <w:szCs w:val="21"/>
              </w:rPr>
              <w:t>“</w:t>
            </w:r>
            <w:r w:rsidRPr="009B3757">
              <w:rPr>
                <w:rFonts w:ascii="Times New Roman" w:eastAsia="宋体" w:hAnsi="Times New Roman" w:cs="Times New Roman" w:hint="eastAsia"/>
                <w:bCs/>
                <w:szCs w:val="21"/>
              </w:rPr>
              <w:t>《信息披露办法》</w:t>
            </w:r>
            <w:r w:rsidRPr="009B3757">
              <w:rPr>
                <w:rFonts w:ascii="Times New Roman" w:eastAsia="宋体" w:hAnsi="Times New Roman" w:cs="Times New Roman"/>
                <w:bCs/>
                <w:szCs w:val="21"/>
              </w:rPr>
              <w:t>”)</w:t>
            </w:r>
            <w:r w:rsidRPr="009B3757">
              <w:rPr>
                <w:rFonts w:ascii="Times New Roman" w:eastAsia="宋体" w:hAnsi="Times New Roman" w:cs="Times New Roman" w:hint="eastAsia"/>
                <w:bCs/>
                <w:szCs w:val="21"/>
              </w:rPr>
              <w:t>和其他有关法律法规。</w:t>
            </w:r>
          </w:p>
        </w:tc>
        <w:tc>
          <w:tcPr>
            <w:tcW w:w="2214" w:type="pct"/>
          </w:tcPr>
          <w:p w:rsidR="00B70451" w:rsidRPr="00B70451" w:rsidRDefault="004603C4" w:rsidP="004603C4">
            <w:pPr>
              <w:spacing w:line="360" w:lineRule="auto"/>
              <w:ind w:firstLineChars="200" w:firstLine="420"/>
              <w:rPr>
                <w:rFonts w:ascii="Times New Roman" w:eastAsia="宋体" w:hAnsi="Times New Roman" w:cs="Times New Roman"/>
                <w:bCs/>
                <w:szCs w:val="21"/>
              </w:rPr>
            </w:pPr>
            <w:r w:rsidRPr="004603C4">
              <w:rPr>
                <w:rFonts w:ascii="Times New Roman" w:eastAsia="宋体" w:hAnsi="Times New Roman" w:cs="Times New Roman" w:hint="eastAsia"/>
                <w:bCs/>
                <w:szCs w:val="21"/>
              </w:rPr>
              <w:t>(</w:t>
            </w:r>
            <w:r w:rsidRPr="004603C4">
              <w:rPr>
                <w:rFonts w:ascii="Times New Roman" w:eastAsia="宋体" w:hAnsi="Times New Roman" w:cs="Times New Roman" w:hint="eastAsia"/>
                <w:bCs/>
                <w:szCs w:val="21"/>
              </w:rPr>
              <w:t>一</w:t>
            </w:r>
            <w:r w:rsidRPr="004603C4">
              <w:rPr>
                <w:rFonts w:ascii="Times New Roman" w:eastAsia="宋体" w:hAnsi="Times New Roman" w:cs="Times New Roman" w:hint="eastAsia"/>
                <w:bCs/>
                <w:szCs w:val="21"/>
              </w:rPr>
              <w:t>)</w:t>
            </w:r>
            <w:r w:rsidR="00B70451" w:rsidRPr="00B70451">
              <w:rPr>
                <w:rFonts w:ascii="Times New Roman" w:eastAsia="宋体" w:hAnsi="Times New Roman" w:cs="Times New Roman"/>
                <w:bCs/>
                <w:szCs w:val="21"/>
              </w:rPr>
              <w:t>订立本基金合同的目的、依据和原则</w:t>
            </w:r>
          </w:p>
          <w:p w:rsidR="003302D7" w:rsidRPr="009B3757" w:rsidRDefault="009B3757" w:rsidP="004603C4">
            <w:pPr>
              <w:spacing w:line="360" w:lineRule="auto"/>
              <w:ind w:firstLineChars="200" w:firstLine="420"/>
              <w:rPr>
                <w:rFonts w:ascii="Times New Roman" w:eastAsia="宋体" w:hAnsi="Times New Roman" w:cs="Times New Roman"/>
                <w:bCs/>
                <w:szCs w:val="21"/>
              </w:rPr>
            </w:pPr>
            <w:r w:rsidRPr="009B3757">
              <w:rPr>
                <w:rFonts w:ascii="Times New Roman" w:eastAsia="宋体" w:hAnsi="Times New Roman" w:cs="Times New Roman"/>
                <w:bCs/>
                <w:szCs w:val="21"/>
              </w:rPr>
              <w:t>2</w:t>
            </w:r>
            <w:r w:rsidRPr="009B3757">
              <w:rPr>
                <w:rFonts w:ascii="Times New Roman" w:eastAsia="宋体" w:hAnsi="Times New Roman" w:cs="Times New Roman" w:hint="eastAsia"/>
                <w:bCs/>
                <w:szCs w:val="21"/>
              </w:rPr>
              <w:t>、订立本基金合同的依据是《中华人民共和国证券投资基金法》</w:t>
            </w:r>
            <w:r w:rsidRPr="009B3757">
              <w:rPr>
                <w:rFonts w:ascii="Times New Roman" w:eastAsia="宋体" w:hAnsi="Times New Roman" w:cs="Times New Roman"/>
                <w:bCs/>
                <w:szCs w:val="21"/>
              </w:rPr>
              <w:t>(</w:t>
            </w:r>
            <w:r w:rsidRPr="009B3757">
              <w:rPr>
                <w:rFonts w:ascii="Times New Roman" w:eastAsia="宋体" w:hAnsi="Times New Roman" w:cs="Times New Roman" w:hint="eastAsia"/>
                <w:bCs/>
                <w:szCs w:val="21"/>
              </w:rPr>
              <w:t>以下简称</w:t>
            </w:r>
            <w:r w:rsidRPr="009B3757">
              <w:rPr>
                <w:rFonts w:ascii="Times New Roman" w:eastAsia="宋体" w:hAnsi="Times New Roman" w:cs="Times New Roman"/>
                <w:bCs/>
                <w:szCs w:val="21"/>
              </w:rPr>
              <w:t>“</w:t>
            </w:r>
            <w:r w:rsidRPr="009B3757">
              <w:rPr>
                <w:rFonts w:ascii="Times New Roman" w:eastAsia="宋体" w:hAnsi="Times New Roman" w:cs="Times New Roman" w:hint="eastAsia"/>
                <w:bCs/>
                <w:szCs w:val="21"/>
              </w:rPr>
              <w:t>《基金法》</w:t>
            </w:r>
            <w:r w:rsidRPr="009B3757">
              <w:rPr>
                <w:rFonts w:ascii="Times New Roman" w:eastAsia="宋体" w:hAnsi="Times New Roman" w:cs="Times New Roman"/>
                <w:bCs/>
                <w:szCs w:val="21"/>
              </w:rPr>
              <w:t>”)</w:t>
            </w:r>
            <w:r w:rsidRPr="009B3757">
              <w:rPr>
                <w:rFonts w:ascii="Times New Roman" w:eastAsia="宋体" w:hAnsi="Times New Roman" w:cs="Times New Roman" w:hint="eastAsia"/>
                <w:bCs/>
                <w:szCs w:val="21"/>
              </w:rPr>
              <w:t>、《中华人民共和国合同法》、《证券投资基金运作管理办法》</w:t>
            </w:r>
            <w:r w:rsidRPr="009B3757">
              <w:rPr>
                <w:rFonts w:ascii="Times New Roman" w:eastAsia="宋体" w:hAnsi="Times New Roman" w:cs="Times New Roman"/>
                <w:bCs/>
                <w:szCs w:val="21"/>
              </w:rPr>
              <w:t>(</w:t>
            </w:r>
            <w:r w:rsidRPr="009B3757">
              <w:rPr>
                <w:rFonts w:ascii="Times New Roman" w:eastAsia="宋体" w:hAnsi="Times New Roman" w:cs="Times New Roman" w:hint="eastAsia"/>
                <w:bCs/>
                <w:szCs w:val="21"/>
              </w:rPr>
              <w:t>以下简称</w:t>
            </w:r>
            <w:r w:rsidRPr="009B3757">
              <w:rPr>
                <w:rFonts w:ascii="Times New Roman" w:eastAsia="宋体" w:hAnsi="Times New Roman" w:cs="Times New Roman"/>
                <w:bCs/>
                <w:szCs w:val="21"/>
              </w:rPr>
              <w:t>“</w:t>
            </w:r>
            <w:r w:rsidRPr="009B3757">
              <w:rPr>
                <w:rFonts w:ascii="Times New Roman" w:eastAsia="宋体" w:hAnsi="Times New Roman" w:cs="Times New Roman" w:hint="eastAsia"/>
                <w:bCs/>
                <w:szCs w:val="21"/>
              </w:rPr>
              <w:t>《运作办法》</w:t>
            </w:r>
            <w:r w:rsidRPr="009B3757">
              <w:rPr>
                <w:rFonts w:ascii="Times New Roman" w:eastAsia="宋体" w:hAnsi="Times New Roman" w:cs="Times New Roman"/>
                <w:bCs/>
                <w:szCs w:val="21"/>
              </w:rPr>
              <w:t>”)</w:t>
            </w:r>
            <w:r w:rsidRPr="009B3757">
              <w:rPr>
                <w:rFonts w:ascii="Times New Roman" w:eastAsia="宋体" w:hAnsi="Times New Roman" w:cs="Times New Roman" w:hint="eastAsia"/>
                <w:bCs/>
                <w:szCs w:val="21"/>
              </w:rPr>
              <w:t>、《证券投资基金销售管理办法》</w:t>
            </w:r>
            <w:r w:rsidRPr="009B3757">
              <w:rPr>
                <w:rFonts w:ascii="Times New Roman" w:eastAsia="宋体" w:hAnsi="Times New Roman" w:cs="Times New Roman"/>
                <w:bCs/>
                <w:szCs w:val="21"/>
              </w:rPr>
              <w:t>(</w:t>
            </w:r>
            <w:r w:rsidRPr="009B3757">
              <w:rPr>
                <w:rFonts w:ascii="Times New Roman" w:eastAsia="宋体" w:hAnsi="Times New Roman" w:cs="Times New Roman" w:hint="eastAsia"/>
                <w:bCs/>
                <w:szCs w:val="21"/>
              </w:rPr>
              <w:t>以下简称</w:t>
            </w:r>
            <w:r w:rsidRPr="009B3757">
              <w:rPr>
                <w:rFonts w:ascii="Times New Roman" w:eastAsia="宋体" w:hAnsi="Times New Roman" w:cs="Times New Roman"/>
                <w:bCs/>
                <w:szCs w:val="21"/>
              </w:rPr>
              <w:t>“</w:t>
            </w:r>
            <w:r w:rsidRPr="009B3757">
              <w:rPr>
                <w:rFonts w:ascii="Times New Roman" w:eastAsia="宋体" w:hAnsi="Times New Roman" w:cs="Times New Roman" w:hint="eastAsia"/>
                <w:bCs/>
                <w:szCs w:val="21"/>
              </w:rPr>
              <w:t>《销售办法》</w:t>
            </w:r>
            <w:r w:rsidRPr="009B3757">
              <w:rPr>
                <w:rFonts w:ascii="Times New Roman" w:eastAsia="宋体" w:hAnsi="Times New Roman" w:cs="Times New Roman"/>
                <w:bCs/>
                <w:szCs w:val="21"/>
              </w:rPr>
              <w:t>”)</w:t>
            </w:r>
            <w:r w:rsidRPr="009B3757">
              <w:rPr>
                <w:rFonts w:ascii="Times New Roman" w:eastAsia="宋体" w:hAnsi="Times New Roman" w:cs="Times New Roman" w:hint="eastAsia"/>
                <w:bCs/>
                <w:szCs w:val="21"/>
              </w:rPr>
              <w:t>、《证券投资基金信息披露管理办法》</w:t>
            </w:r>
            <w:r w:rsidRPr="009B3757">
              <w:rPr>
                <w:rFonts w:ascii="Times New Roman" w:eastAsia="宋体" w:hAnsi="Times New Roman" w:cs="Times New Roman"/>
                <w:bCs/>
                <w:szCs w:val="21"/>
              </w:rPr>
              <w:t>(</w:t>
            </w:r>
            <w:r w:rsidRPr="009B3757">
              <w:rPr>
                <w:rFonts w:ascii="Times New Roman" w:eastAsia="宋体" w:hAnsi="Times New Roman" w:cs="Times New Roman" w:hint="eastAsia"/>
                <w:bCs/>
                <w:szCs w:val="21"/>
              </w:rPr>
              <w:t>以下简称</w:t>
            </w:r>
            <w:r w:rsidRPr="009B3757">
              <w:rPr>
                <w:rFonts w:ascii="Times New Roman" w:eastAsia="宋体" w:hAnsi="Times New Roman" w:cs="Times New Roman"/>
                <w:bCs/>
                <w:szCs w:val="21"/>
              </w:rPr>
              <w:t>“</w:t>
            </w:r>
            <w:r w:rsidRPr="009B3757">
              <w:rPr>
                <w:rFonts w:ascii="Times New Roman" w:eastAsia="宋体" w:hAnsi="Times New Roman" w:cs="Times New Roman" w:hint="eastAsia"/>
                <w:bCs/>
                <w:szCs w:val="21"/>
              </w:rPr>
              <w:t>《信息披露办法》</w:t>
            </w:r>
            <w:r w:rsidRPr="009B3757">
              <w:rPr>
                <w:rFonts w:ascii="Times New Roman" w:eastAsia="宋体" w:hAnsi="Times New Roman" w:cs="Times New Roman"/>
                <w:bCs/>
                <w:szCs w:val="21"/>
              </w:rPr>
              <w:t>”)</w:t>
            </w:r>
            <w:r w:rsidRPr="009B3757">
              <w:rPr>
                <w:rFonts w:ascii="Times New Roman" w:eastAsia="宋体" w:hAnsi="Times New Roman" w:cs="Times New Roman" w:hint="eastAsia"/>
                <w:bCs/>
                <w:szCs w:val="21"/>
              </w:rPr>
              <w:t>、《公开募集开放式证券投资基金流动性风险管理规定》（以下简称“《流动性规定》”）和其他有关法律法规。</w:t>
            </w:r>
          </w:p>
        </w:tc>
      </w:tr>
      <w:tr w:rsidR="00797707" w:rsidRPr="006C7529" w:rsidTr="00A77C39">
        <w:trPr>
          <w:jc w:val="center"/>
        </w:trPr>
        <w:tc>
          <w:tcPr>
            <w:tcW w:w="569" w:type="pct"/>
          </w:tcPr>
          <w:p w:rsidR="006365BA" w:rsidRPr="006C7529" w:rsidRDefault="000A32FE" w:rsidP="004603C4">
            <w:pPr>
              <w:spacing w:line="360" w:lineRule="auto"/>
              <w:jc w:val="center"/>
              <w:rPr>
                <w:rFonts w:ascii="Times New Roman" w:eastAsia="宋体" w:hAnsi="Times New Roman" w:cs="Times New Roman"/>
                <w:b/>
                <w:szCs w:val="21"/>
              </w:rPr>
            </w:pPr>
            <w:r>
              <w:rPr>
                <w:rFonts w:ascii="Times New Roman" w:eastAsia="宋体" w:hAnsi="Times New Roman" w:cs="Times New Roman" w:hint="eastAsia"/>
                <w:b/>
                <w:szCs w:val="21"/>
              </w:rPr>
              <w:t>二、</w:t>
            </w:r>
            <w:r w:rsidR="00FB05F9" w:rsidRPr="00FB05F9">
              <w:rPr>
                <w:rFonts w:ascii="Times New Roman" w:eastAsia="宋体" w:hAnsi="Times New Roman" w:cs="Times New Roman" w:hint="eastAsia"/>
                <w:b/>
                <w:szCs w:val="21"/>
              </w:rPr>
              <w:t>释义</w:t>
            </w:r>
          </w:p>
        </w:tc>
        <w:tc>
          <w:tcPr>
            <w:tcW w:w="2217" w:type="pct"/>
          </w:tcPr>
          <w:p w:rsidR="00D04C49" w:rsidRDefault="00D04C49" w:rsidP="004603C4">
            <w:pPr>
              <w:spacing w:line="360" w:lineRule="auto"/>
              <w:ind w:firstLineChars="200" w:firstLine="420"/>
              <w:rPr>
                <w:rFonts w:ascii="Times New Roman" w:eastAsia="宋体" w:hAnsi="Times New Roman" w:cs="Times New Roman"/>
                <w:szCs w:val="21"/>
              </w:rPr>
            </w:pPr>
          </w:p>
          <w:p w:rsidR="00D04C49" w:rsidRDefault="00D04C49" w:rsidP="004603C4">
            <w:pPr>
              <w:spacing w:line="360" w:lineRule="auto"/>
              <w:ind w:firstLineChars="200" w:firstLine="420"/>
              <w:rPr>
                <w:rFonts w:ascii="Times New Roman" w:eastAsia="宋体" w:hAnsi="Times New Roman" w:cs="Times New Roman"/>
                <w:szCs w:val="21"/>
              </w:rPr>
            </w:pPr>
          </w:p>
          <w:p w:rsidR="00D04C49" w:rsidRDefault="00D04C49" w:rsidP="004603C4">
            <w:pPr>
              <w:spacing w:line="360" w:lineRule="auto"/>
              <w:ind w:firstLineChars="200" w:firstLine="420"/>
              <w:rPr>
                <w:rFonts w:ascii="Times New Roman" w:eastAsia="宋体" w:hAnsi="Times New Roman" w:cs="Times New Roman"/>
                <w:szCs w:val="21"/>
              </w:rPr>
            </w:pPr>
          </w:p>
          <w:p w:rsidR="006365BA" w:rsidRPr="006738CF" w:rsidRDefault="006365BA" w:rsidP="004603C4">
            <w:pPr>
              <w:spacing w:line="360" w:lineRule="auto"/>
              <w:ind w:firstLineChars="200" w:firstLine="420"/>
              <w:rPr>
                <w:rFonts w:ascii="Times New Roman" w:eastAsia="宋体" w:hAnsi="Times New Roman" w:cs="Times New Roman"/>
                <w:szCs w:val="21"/>
              </w:rPr>
            </w:pPr>
          </w:p>
        </w:tc>
        <w:tc>
          <w:tcPr>
            <w:tcW w:w="2214" w:type="pct"/>
          </w:tcPr>
          <w:p w:rsidR="000A32FE" w:rsidRPr="000A32FE" w:rsidRDefault="00926C41" w:rsidP="004603C4">
            <w:pPr>
              <w:spacing w:line="360" w:lineRule="auto"/>
              <w:ind w:firstLineChars="200" w:firstLine="420"/>
              <w:rPr>
                <w:rFonts w:ascii="Times New Roman" w:hAnsi="Times New Roman" w:cs="Times New Roman"/>
                <w:bCs/>
                <w:szCs w:val="21"/>
              </w:rPr>
            </w:pPr>
            <w:r w:rsidRPr="00926C41">
              <w:rPr>
                <w:rFonts w:ascii="Times New Roman" w:hAnsi="Times New Roman" w:cs="Times New Roman" w:hint="eastAsia"/>
                <w:bCs/>
                <w:szCs w:val="21"/>
              </w:rPr>
              <w:t>新增内容如下：</w:t>
            </w:r>
          </w:p>
          <w:p w:rsidR="000A32FE" w:rsidRDefault="000A32FE" w:rsidP="004603C4">
            <w:pPr>
              <w:spacing w:line="360" w:lineRule="auto"/>
              <w:ind w:firstLineChars="200" w:firstLine="420"/>
              <w:rPr>
                <w:rFonts w:ascii="Times New Roman" w:hAnsi="Times New Roman" w:cs="Times New Roman"/>
                <w:bCs/>
                <w:szCs w:val="21"/>
              </w:rPr>
            </w:pPr>
            <w:r w:rsidRPr="000A32FE">
              <w:rPr>
                <w:rFonts w:ascii="Times New Roman" w:hAnsi="Times New Roman" w:cs="Times New Roman" w:hint="eastAsia"/>
                <w:bCs/>
                <w:szCs w:val="21"/>
              </w:rPr>
              <w:t>14</w:t>
            </w:r>
            <w:r w:rsidRPr="000A32FE">
              <w:rPr>
                <w:rFonts w:ascii="Times New Roman" w:hAnsi="Times New Roman" w:cs="Times New Roman" w:hint="eastAsia"/>
                <w:bCs/>
                <w:szCs w:val="21"/>
              </w:rPr>
              <w:t>、《流动性规定》：指中国证监会</w:t>
            </w:r>
            <w:r w:rsidRPr="000A32FE">
              <w:rPr>
                <w:rFonts w:ascii="Times New Roman" w:hAnsi="Times New Roman" w:cs="Times New Roman" w:hint="eastAsia"/>
                <w:bCs/>
                <w:szCs w:val="21"/>
              </w:rPr>
              <w:t>2017</w:t>
            </w:r>
            <w:r w:rsidRPr="000A32FE">
              <w:rPr>
                <w:rFonts w:ascii="Times New Roman" w:hAnsi="Times New Roman" w:cs="Times New Roman" w:hint="eastAsia"/>
                <w:bCs/>
                <w:szCs w:val="21"/>
              </w:rPr>
              <w:t>年</w:t>
            </w:r>
            <w:r w:rsidRPr="000A32FE">
              <w:rPr>
                <w:rFonts w:ascii="Times New Roman" w:hAnsi="Times New Roman" w:cs="Times New Roman" w:hint="eastAsia"/>
                <w:bCs/>
                <w:szCs w:val="21"/>
              </w:rPr>
              <w:t>8</w:t>
            </w:r>
            <w:r w:rsidRPr="000A32FE">
              <w:rPr>
                <w:rFonts w:ascii="Times New Roman" w:hAnsi="Times New Roman" w:cs="Times New Roman" w:hint="eastAsia"/>
                <w:bCs/>
                <w:szCs w:val="21"/>
              </w:rPr>
              <w:t>月</w:t>
            </w:r>
            <w:r w:rsidRPr="000A32FE">
              <w:rPr>
                <w:rFonts w:ascii="Times New Roman" w:hAnsi="Times New Roman" w:cs="Times New Roman" w:hint="eastAsia"/>
                <w:bCs/>
                <w:szCs w:val="21"/>
              </w:rPr>
              <w:t>31</w:t>
            </w:r>
            <w:r w:rsidRPr="000A32FE">
              <w:rPr>
                <w:rFonts w:ascii="Times New Roman" w:hAnsi="Times New Roman" w:cs="Times New Roman" w:hint="eastAsia"/>
                <w:bCs/>
                <w:szCs w:val="21"/>
              </w:rPr>
              <w:t>日颁布、同年</w:t>
            </w:r>
            <w:r w:rsidRPr="000A32FE">
              <w:rPr>
                <w:rFonts w:ascii="Times New Roman" w:hAnsi="Times New Roman" w:cs="Times New Roman" w:hint="eastAsia"/>
                <w:bCs/>
                <w:szCs w:val="21"/>
              </w:rPr>
              <w:t>10</w:t>
            </w:r>
            <w:r w:rsidRPr="000A32FE">
              <w:rPr>
                <w:rFonts w:ascii="Times New Roman" w:hAnsi="Times New Roman" w:cs="Times New Roman" w:hint="eastAsia"/>
                <w:bCs/>
                <w:szCs w:val="21"/>
              </w:rPr>
              <w:t>月</w:t>
            </w:r>
            <w:r w:rsidRPr="000A32FE">
              <w:rPr>
                <w:rFonts w:ascii="Times New Roman" w:hAnsi="Times New Roman" w:cs="Times New Roman" w:hint="eastAsia"/>
                <w:bCs/>
                <w:szCs w:val="21"/>
              </w:rPr>
              <w:t>1</w:t>
            </w:r>
            <w:r w:rsidRPr="000A32FE">
              <w:rPr>
                <w:rFonts w:ascii="Times New Roman" w:hAnsi="Times New Roman" w:cs="Times New Roman" w:hint="eastAsia"/>
                <w:bCs/>
                <w:szCs w:val="21"/>
              </w:rPr>
              <w:t>日实施的《公开募集开放式证券投资基金流动性风险管理规定》及颁布机关对其不时做出的修订</w:t>
            </w:r>
          </w:p>
          <w:p w:rsidR="000A32FE" w:rsidRPr="000A32FE" w:rsidRDefault="00A65CA5" w:rsidP="004603C4">
            <w:pPr>
              <w:spacing w:line="360" w:lineRule="auto"/>
              <w:ind w:firstLineChars="200" w:firstLine="420"/>
              <w:rPr>
                <w:rFonts w:ascii="Times New Roman" w:hAnsi="Times New Roman" w:cs="Times New Roman"/>
                <w:bCs/>
                <w:szCs w:val="21"/>
              </w:rPr>
            </w:pPr>
            <w:r>
              <w:rPr>
                <w:rFonts w:ascii="Times New Roman" w:hAnsi="Times New Roman" w:cs="Times New Roman" w:hint="eastAsia"/>
                <w:bCs/>
                <w:szCs w:val="21"/>
              </w:rPr>
              <w:t>……</w:t>
            </w:r>
          </w:p>
          <w:p w:rsidR="006365BA" w:rsidRPr="00490416" w:rsidRDefault="000A32FE" w:rsidP="004603C4">
            <w:pPr>
              <w:spacing w:line="360" w:lineRule="auto"/>
              <w:ind w:firstLineChars="200" w:firstLine="420"/>
              <w:rPr>
                <w:rFonts w:ascii="Times New Roman" w:hAnsi="Times New Roman" w:cs="Times New Roman"/>
                <w:bCs/>
                <w:szCs w:val="21"/>
              </w:rPr>
            </w:pPr>
            <w:r w:rsidRPr="000A32FE">
              <w:rPr>
                <w:rFonts w:ascii="Times New Roman" w:hAnsi="Times New Roman" w:cs="Times New Roman" w:hint="eastAsia"/>
                <w:bCs/>
                <w:szCs w:val="21"/>
              </w:rPr>
              <w:lastRenderedPageBreak/>
              <w:t>61</w:t>
            </w:r>
            <w:r w:rsidRPr="000A32FE">
              <w:rPr>
                <w:rFonts w:ascii="Times New Roman" w:hAnsi="Times New Roman" w:cs="Times New Roman" w:hint="eastAsia"/>
                <w:bCs/>
                <w:szCs w:val="21"/>
              </w:rPr>
              <w:t>、流动性受限资产：指由于法律法规、监管、合同或操作障碍等原因无法以合理价格予以变现的资产，包括但不限于到期日在</w:t>
            </w:r>
            <w:r w:rsidRPr="000A32FE">
              <w:rPr>
                <w:rFonts w:ascii="Times New Roman" w:hAnsi="Times New Roman" w:cs="Times New Roman" w:hint="eastAsia"/>
                <w:bCs/>
                <w:szCs w:val="21"/>
              </w:rPr>
              <w:t>10</w:t>
            </w:r>
            <w:r w:rsidRPr="000A32FE">
              <w:rPr>
                <w:rFonts w:ascii="Times New Roman" w:hAnsi="Times New Roman" w:cs="Times New Roman" w:hint="eastAsia"/>
                <w:bCs/>
                <w:szCs w:val="21"/>
              </w:rPr>
              <w:t>个交易日以上的逆回购与银行定期存款（含协议约定有条件提前支取的银行存款）、停牌股票、流通受限的新股及非公开发行股票、资产支持证券、因发行人债务违约无法进行转让或交易的债券等</w:t>
            </w:r>
          </w:p>
        </w:tc>
      </w:tr>
      <w:tr w:rsidR="00797707" w:rsidRPr="006C7529" w:rsidTr="00A77C39">
        <w:trPr>
          <w:jc w:val="center"/>
        </w:trPr>
        <w:tc>
          <w:tcPr>
            <w:tcW w:w="569" w:type="pct"/>
          </w:tcPr>
          <w:p w:rsidR="000A32FE" w:rsidRPr="000A32FE" w:rsidRDefault="000A32FE" w:rsidP="004603C4">
            <w:pPr>
              <w:numPr>
                <w:ilvl w:val="0"/>
                <w:numId w:val="14"/>
              </w:numPr>
              <w:spacing w:line="360" w:lineRule="auto"/>
              <w:jc w:val="center"/>
              <w:rPr>
                <w:rFonts w:ascii="Times New Roman" w:eastAsia="宋体" w:hAnsi="Times New Roman" w:cs="Times New Roman"/>
                <w:b/>
                <w:szCs w:val="21"/>
              </w:rPr>
            </w:pPr>
            <w:bookmarkStart w:id="2" w:name="_Toc234924615"/>
            <w:r w:rsidRPr="000A32FE">
              <w:rPr>
                <w:rFonts w:ascii="Times New Roman" w:eastAsia="宋体" w:hAnsi="Times New Roman" w:cs="Times New Roman" w:hint="eastAsia"/>
                <w:b/>
                <w:szCs w:val="21"/>
              </w:rPr>
              <w:lastRenderedPageBreak/>
              <w:t>六、基金份额的申购与赎回</w:t>
            </w:r>
            <w:bookmarkEnd w:id="2"/>
          </w:p>
          <w:p w:rsidR="0062151C" w:rsidRPr="000A32FE" w:rsidRDefault="0062151C" w:rsidP="004603C4">
            <w:pPr>
              <w:spacing w:line="360" w:lineRule="auto"/>
              <w:jc w:val="center"/>
              <w:rPr>
                <w:rFonts w:ascii="Times New Roman" w:eastAsia="宋体" w:hAnsi="Times New Roman" w:cs="Times New Roman"/>
                <w:b/>
                <w:szCs w:val="21"/>
              </w:rPr>
            </w:pPr>
          </w:p>
          <w:p w:rsidR="006365BA" w:rsidRPr="0062151C" w:rsidRDefault="006365BA" w:rsidP="004603C4">
            <w:pPr>
              <w:spacing w:line="360" w:lineRule="auto"/>
              <w:jc w:val="center"/>
              <w:rPr>
                <w:rFonts w:ascii="Times New Roman" w:eastAsia="宋体" w:hAnsi="Times New Roman" w:cs="Times New Roman"/>
                <w:szCs w:val="21"/>
              </w:rPr>
            </w:pPr>
          </w:p>
        </w:tc>
        <w:tc>
          <w:tcPr>
            <w:tcW w:w="2217" w:type="pct"/>
          </w:tcPr>
          <w:p w:rsidR="000A32FE" w:rsidRPr="000A32FE" w:rsidRDefault="000A32FE" w:rsidP="004603C4">
            <w:pPr>
              <w:spacing w:line="360" w:lineRule="auto"/>
              <w:ind w:firstLineChars="200" w:firstLine="420"/>
              <w:rPr>
                <w:rFonts w:ascii="Times New Roman" w:eastAsia="宋体" w:hAnsi="Times New Roman" w:cs="Times New Roman"/>
                <w:bCs/>
                <w:szCs w:val="21"/>
              </w:rPr>
            </w:pPr>
            <w:r w:rsidRPr="000A32FE">
              <w:rPr>
                <w:rFonts w:ascii="Times New Roman" w:eastAsia="宋体" w:hAnsi="Times New Roman" w:cs="Times New Roman"/>
                <w:bCs/>
                <w:szCs w:val="21"/>
              </w:rPr>
              <w:t>(</w:t>
            </w:r>
            <w:r w:rsidRPr="000A32FE">
              <w:rPr>
                <w:rFonts w:ascii="Times New Roman" w:eastAsia="宋体" w:hAnsi="Times New Roman" w:cs="Times New Roman" w:hint="eastAsia"/>
                <w:bCs/>
                <w:szCs w:val="21"/>
              </w:rPr>
              <w:t>五</w:t>
            </w:r>
            <w:r w:rsidRPr="000A32FE">
              <w:rPr>
                <w:rFonts w:ascii="Times New Roman" w:eastAsia="宋体" w:hAnsi="Times New Roman" w:cs="Times New Roman"/>
                <w:bCs/>
                <w:szCs w:val="21"/>
              </w:rPr>
              <w:t>)</w:t>
            </w:r>
            <w:r w:rsidRPr="000A32FE">
              <w:rPr>
                <w:rFonts w:ascii="Times New Roman" w:eastAsia="宋体" w:hAnsi="Times New Roman" w:cs="Times New Roman" w:hint="eastAsia"/>
                <w:bCs/>
                <w:szCs w:val="21"/>
              </w:rPr>
              <w:t>申购和赎回的数额限制</w:t>
            </w:r>
          </w:p>
          <w:p w:rsidR="006365BA" w:rsidRPr="000A32FE" w:rsidRDefault="006365BA" w:rsidP="004603C4">
            <w:pPr>
              <w:spacing w:line="360" w:lineRule="auto"/>
              <w:ind w:firstLineChars="200" w:firstLine="420"/>
              <w:rPr>
                <w:rFonts w:ascii="Times New Roman" w:eastAsia="宋体" w:hAnsi="Times New Roman" w:cs="Times New Roman"/>
                <w:szCs w:val="21"/>
              </w:rPr>
            </w:pPr>
          </w:p>
        </w:tc>
        <w:tc>
          <w:tcPr>
            <w:tcW w:w="2214" w:type="pct"/>
          </w:tcPr>
          <w:p w:rsidR="000A32FE" w:rsidRPr="000A32FE" w:rsidRDefault="000A32FE" w:rsidP="004603C4">
            <w:pPr>
              <w:spacing w:line="360" w:lineRule="auto"/>
              <w:ind w:firstLineChars="200" w:firstLine="420"/>
              <w:rPr>
                <w:rFonts w:ascii="Times New Roman" w:eastAsia="宋体" w:hAnsi="Times New Roman" w:cs="Times New Roman"/>
                <w:bCs/>
                <w:szCs w:val="21"/>
              </w:rPr>
            </w:pPr>
            <w:r w:rsidRPr="000A32FE">
              <w:rPr>
                <w:rFonts w:ascii="Times New Roman" w:eastAsia="宋体" w:hAnsi="Times New Roman" w:cs="Times New Roman"/>
                <w:bCs/>
                <w:szCs w:val="21"/>
              </w:rPr>
              <w:t>(</w:t>
            </w:r>
            <w:r w:rsidRPr="000A32FE">
              <w:rPr>
                <w:rFonts w:ascii="Times New Roman" w:eastAsia="宋体" w:hAnsi="Times New Roman" w:cs="Times New Roman" w:hint="eastAsia"/>
                <w:bCs/>
                <w:szCs w:val="21"/>
              </w:rPr>
              <w:t>五</w:t>
            </w:r>
            <w:r w:rsidRPr="000A32FE">
              <w:rPr>
                <w:rFonts w:ascii="Times New Roman" w:eastAsia="宋体" w:hAnsi="Times New Roman" w:cs="Times New Roman"/>
                <w:bCs/>
                <w:szCs w:val="21"/>
              </w:rPr>
              <w:t>)</w:t>
            </w:r>
            <w:r w:rsidRPr="000A32FE">
              <w:rPr>
                <w:rFonts w:ascii="Times New Roman" w:eastAsia="宋体" w:hAnsi="Times New Roman" w:cs="Times New Roman" w:hint="eastAsia"/>
                <w:bCs/>
                <w:szCs w:val="21"/>
              </w:rPr>
              <w:t>申购和赎回的数额限制</w:t>
            </w:r>
          </w:p>
          <w:p w:rsidR="000A32FE" w:rsidRPr="000A32FE" w:rsidRDefault="006365BA" w:rsidP="004603C4">
            <w:pPr>
              <w:spacing w:line="360" w:lineRule="auto"/>
              <w:ind w:firstLineChars="200" w:firstLine="420"/>
              <w:rPr>
                <w:rFonts w:ascii="Times New Roman" w:eastAsia="宋体" w:hAnsi="Times New Roman" w:cs="Times New Roman"/>
                <w:bCs/>
                <w:szCs w:val="21"/>
                <w:u w:val="single"/>
              </w:rPr>
            </w:pPr>
            <w:r w:rsidRPr="00F000D4">
              <w:rPr>
                <w:rFonts w:ascii="Times New Roman" w:eastAsia="宋体" w:hAnsi="Times New Roman" w:cs="Times New Roman"/>
                <w:szCs w:val="21"/>
              </w:rPr>
              <w:t>新增内容如下：</w:t>
            </w:r>
          </w:p>
          <w:p w:rsidR="006365BA" w:rsidRPr="000A32FE" w:rsidRDefault="000A32FE" w:rsidP="004603C4">
            <w:pPr>
              <w:spacing w:line="360" w:lineRule="auto"/>
              <w:ind w:firstLineChars="200" w:firstLine="420"/>
              <w:rPr>
                <w:rFonts w:ascii="Times New Roman" w:eastAsia="宋体" w:hAnsi="Times New Roman" w:cs="Times New Roman"/>
                <w:bCs/>
                <w:szCs w:val="21"/>
              </w:rPr>
            </w:pPr>
            <w:r w:rsidRPr="000A32FE">
              <w:rPr>
                <w:rFonts w:ascii="Times New Roman" w:eastAsia="宋体" w:hAnsi="Times New Roman" w:cs="Times New Roman"/>
                <w:bCs/>
                <w:szCs w:val="21"/>
              </w:rPr>
              <w:t>4</w:t>
            </w:r>
            <w:r w:rsidRPr="000A32FE">
              <w:rPr>
                <w:rFonts w:ascii="Times New Roman" w:eastAsia="宋体" w:hAnsi="Times New Roman" w:cs="Times New Roman" w:hint="eastAsia"/>
                <w:bCs/>
                <w:szCs w:val="21"/>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BE68AA" w:rsidRPr="006C7529" w:rsidTr="00A77C39">
        <w:trPr>
          <w:jc w:val="center"/>
        </w:trPr>
        <w:tc>
          <w:tcPr>
            <w:tcW w:w="569" w:type="pct"/>
          </w:tcPr>
          <w:p w:rsidR="00BE68AA" w:rsidRPr="006C7529" w:rsidRDefault="000A32FE" w:rsidP="004603C4">
            <w:pPr>
              <w:spacing w:line="360" w:lineRule="auto"/>
              <w:jc w:val="center"/>
              <w:rPr>
                <w:rFonts w:ascii="Times New Roman" w:eastAsia="宋体" w:hAnsi="Times New Roman" w:cs="Times New Roman"/>
                <w:b/>
                <w:szCs w:val="21"/>
              </w:rPr>
            </w:pPr>
            <w:r w:rsidRPr="000A32FE">
              <w:rPr>
                <w:rFonts w:ascii="Times New Roman" w:eastAsia="宋体" w:hAnsi="Times New Roman" w:cs="Times New Roman" w:hint="eastAsia"/>
                <w:b/>
                <w:szCs w:val="21"/>
              </w:rPr>
              <w:t>六、基金份额的申购与赎回</w:t>
            </w:r>
          </w:p>
        </w:tc>
        <w:tc>
          <w:tcPr>
            <w:tcW w:w="2217" w:type="pct"/>
          </w:tcPr>
          <w:p w:rsidR="00115E36" w:rsidRPr="00115E36" w:rsidRDefault="00115E36" w:rsidP="004603C4">
            <w:pPr>
              <w:spacing w:line="360" w:lineRule="auto"/>
              <w:ind w:firstLineChars="200" w:firstLine="420"/>
              <w:rPr>
                <w:rFonts w:ascii="Times New Roman" w:eastAsia="宋体" w:hAnsi="Times New Roman" w:cs="Times New Roman"/>
                <w:bCs/>
                <w:szCs w:val="21"/>
              </w:rPr>
            </w:pPr>
            <w:r w:rsidRPr="00115E36">
              <w:rPr>
                <w:rFonts w:ascii="Times New Roman" w:eastAsia="宋体" w:hAnsi="Times New Roman" w:cs="Times New Roman"/>
                <w:bCs/>
                <w:szCs w:val="21"/>
              </w:rPr>
              <w:t>(</w:t>
            </w:r>
            <w:r w:rsidRPr="00115E36">
              <w:rPr>
                <w:rFonts w:ascii="Times New Roman" w:eastAsia="宋体" w:hAnsi="Times New Roman" w:cs="Times New Roman" w:hint="eastAsia"/>
                <w:bCs/>
                <w:szCs w:val="21"/>
              </w:rPr>
              <w:t>六</w:t>
            </w:r>
            <w:r w:rsidRPr="00115E36">
              <w:rPr>
                <w:rFonts w:ascii="Times New Roman" w:eastAsia="宋体" w:hAnsi="Times New Roman" w:cs="Times New Roman"/>
                <w:bCs/>
                <w:szCs w:val="21"/>
              </w:rPr>
              <w:t>)</w:t>
            </w:r>
            <w:r w:rsidRPr="00115E36">
              <w:rPr>
                <w:rFonts w:ascii="Times New Roman" w:eastAsia="宋体" w:hAnsi="Times New Roman" w:cs="Times New Roman" w:hint="eastAsia"/>
                <w:bCs/>
                <w:szCs w:val="21"/>
              </w:rPr>
              <w:t>申购和赎回的价格、费用及其用途</w:t>
            </w:r>
          </w:p>
          <w:p w:rsidR="00BE68AA" w:rsidRPr="00115E36" w:rsidRDefault="00115E36" w:rsidP="004603C4">
            <w:pPr>
              <w:spacing w:line="360" w:lineRule="auto"/>
              <w:ind w:firstLineChars="200" w:firstLine="420"/>
              <w:rPr>
                <w:rFonts w:ascii="Times New Roman" w:eastAsia="宋体" w:hAnsi="Times New Roman" w:cs="Times New Roman"/>
                <w:bCs/>
                <w:szCs w:val="21"/>
              </w:rPr>
            </w:pPr>
            <w:r w:rsidRPr="00115E36">
              <w:rPr>
                <w:rFonts w:ascii="Times New Roman" w:eastAsia="宋体" w:hAnsi="Times New Roman" w:cs="Times New Roman"/>
                <w:bCs/>
                <w:szCs w:val="21"/>
              </w:rPr>
              <w:t>5</w:t>
            </w:r>
            <w:r w:rsidRPr="00115E36">
              <w:rPr>
                <w:rFonts w:ascii="Times New Roman" w:eastAsia="宋体" w:hAnsi="Times New Roman" w:cs="Times New Roman"/>
                <w:bCs/>
                <w:szCs w:val="21"/>
              </w:rPr>
              <w:t>、本基金的申购费用</w:t>
            </w:r>
            <w:r w:rsidRPr="00115E36">
              <w:rPr>
                <w:rFonts w:ascii="Times New Roman" w:eastAsia="宋体" w:hAnsi="Times New Roman" w:cs="Times New Roman" w:hint="eastAsia"/>
                <w:bCs/>
                <w:szCs w:val="21"/>
              </w:rPr>
              <w:t>由申购基金份额的投资者承担，不列入基金财产，主要用于本基金的市场推广、销</w:t>
            </w:r>
            <w:r w:rsidRPr="00115E36">
              <w:rPr>
                <w:rFonts w:ascii="Times New Roman" w:eastAsia="宋体" w:hAnsi="Times New Roman" w:cs="Times New Roman" w:hint="eastAsia"/>
                <w:bCs/>
                <w:szCs w:val="21"/>
              </w:rPr>
              <w:lastRenderedPageBreak/>
              <w:t>售、注册登记等各项费用。赎回费用由赎回基金份额的基金份额持有人承担，赎回费总额的</w:t>
            </w:r>
            <w:r w:rsidRPr="00115E36">
              <w:rPr>
                <w:rFonts w:ascii="Times New Roman" w:eastAsia="宋体" w:hAnsi="Times New Roman" w:cs="Times New Roman"/>
                <w:bCs/>
                <w:szCs w:val="21"/>
              </w:rPr>
              <w:t>25%</w:t>
            </w:r>
            <w:r w:rsidRPr="00115E36">
              <w:rPr>
                <w:rFonts w:ascii="Times New Roman" w:eastAsia="宋体" w:hAnsi="Times New Roman" w:cs="Times New Roman" w:hint="eastAsia"/>
                <w:bCs/>
                <w:szCs w:val="21"/>
              </w:rPr>
              <w:t>归基金财产，其余用于支付注册登记费和其他必要的手续费。</w:t>
            </w:r>
          </w:p>
        </w:tc>
        <w:tc>
          <w:tcPr>
            <w:tcW w:w="2214" w:type="pct"/>
          </w:tcPr>
          <w:p w:rsidR="00115E36" w:rsidRPr="00115E36" w:rsidRDefault="00115E36" w:rsidP="004603C4">
            <w:pPr>
              <w:spacing w:line="360" w:lineRule="auto"/>
              <w:ind w:firstLineChars="200" w:firstLine="420"/>
              <w:rPr>
                <w:rFonts w:ascii="Times New Roman" w:eastAsia="宋体" w:hAnsi="Times New Roman" w:cs="Times New Roman"/>
                <w:bCs/>
                <w:szCs w:val="21"/>
              </w:rPr>
            </w:pPr>
            <w:r w:rsidRPr="00115E36">
              <w:rPr>
                <w:rFonts w:ascii="Times New Roman" w:eastAsia="宋体" w:hAnsi="Times New Roman" w:cs="Times New Roman"/>
                <w:bCs/>
                <w:szCs w:val="21"/>
              </w:rPr>
              <w:lastRenderedPageBreak/>
              <w:t>(</w:t>
            </w:r>
            <w:r w:rsidRPr="00115E36">
              <w:rPr>
                <w:rFonts w:ascii="Times New Roman" w:eastAsia="宋体" w:hAnsi="Times New Roman" w:cs="Times New Roman" w:hint="eastAsia"/>
                <w:bCs/>
                <w:szCs w:val="21"/>
              </w:rPr>
              <w:t>六</w:t>
            </w:r>
            <w:r w:rsidRPr="00115E36">
              <w:rPr>
                <w:rFonts w:ascii="Times New Roman" w:eastAsia="宋体" w:hAnsi="Times New Roman" w:cs="Times New Roman"/>
                <w:bCs/>
                <w:szCs w:val="21"/>
              </w:rPr>
              <w:t>)</w:t>
            </w:r>
            <w:r w:rsidRPr="00115E36">
              <w:rPr>
                <w:rFonts w:ascii="Times New Roman" w:eastAsia="宋体" w:hAnsi="Times New Roman" w:cs="Times New Roman" w:hint="eastAsia"/>
                <w:bCs/>
                <w:szCs w:val="21"/>
              </w:rPr>
              <w:t>申购和赎回的价格、费用及其用途</w:t>
            </w:r>
          </w:p>
          <w:p w:rsidR="00BE68AA" w:rsidRPr="00115E36" w:rsidRDefault="00115E36" w:rsidP="004603C4">
            <w:pPr>
              <w:spacing w:line="360" w:lineRule="auto"/>
              <w:ind w:firstLineChars="200" w:firstLine="420"/>
              <w:rPr>
                <w:rFonts w:ascii="Times New Roman" w:eastAsia="宋体" w:hAnsi="Times New Roman" w:cs="Times New Roman"/>
                <w:bCs/>
                <w:szCs w:val="21"/>
              </w:rPr>
            </w:pPr>
            <w:r w:rsidRPr="00115E36">
              <w:rPr>
                <w:rFonts w:ascii="Times New Roman" w:eastAsia="宋体" w:hAnsi="Times New Roman" w:cs="Times New Roman"/>
                <w:bCs/>
                <w:szCs w:val="21"/>
              </w:rPr>
              <w:t>5</w:t>
            </w:r>
            <w:r w:rsidRPr="00115E36">
              <w:rPr>
                <w:rFonts w:ascii="Times New Roman" w:eastAsia="宋体" w:hAnsi="Times New Roman" w:cs="Times New Roman"/>
                <w:bCs/>
                <w:szCs w:val="21"/>
              </w:rPr>
              <w:t>、本基金的申购费用</w:t>
            </w:r>
            <w:r w:rsidRPr="00115E36">
              <w:rPr>
                <w:rFonts w:ascii="Times New Roman" w:eastAsia="宋体" w:hAnsi="Times New Roman" w:cs="Times New Roman" w:hint="eastAsia"/>
                <w:bCs/>
                <w:szCs w:val="21"/>
              </w:rPr>
              <w:t>由申购基金份额的投资者承担，不列入基金财产，主要用于本基金的市场推广、销</w:t>
            </w:r>
            <w:r w:rsidRPr="00115E36">
              <w:rPr>
                <w:rFonts w:ascii="Times New Roman" w:eastAsia="宋体" w:hAnsi="Times New Roman" w:cs="Times New Roman" w:hint="eastAsia"/>
                <w:bCs/>
                <w:szCs w:val="21"/>
              </w:rPr>
              <w:lastRenderedPageBreak/>
              <w:t>售、注册登记等各项费用。赎回费用由赎回基金份额的基金份额持有人承担，赎回费总额的</w:t>
            </w:r>
            <w:r w:rsidRPr="00115E36">
              <w:rPr>
                <w:rFonts w:ascii="Times New Roman" w:eastAsia="宋体" w:hAnsi="Times New Roman" w:cs="Times New Roman"/>
                <w:bCs/>
                <w:szCs w:val="21"/>
              </w:rPr>
              <w:t>25%</w:t>
            </w:r>
            <w:r w:rsidRPr="00115E36">
              <w:rPr>
                <w:rFonts w:ascii="Times New Roman" w:eastAsia="宋体" w:hAnsi="Times New Roman" w:cs="Times New Roman" w:hint="eastAsia"/>
                <w:bCs/>
                <w:szCs w:val="21"/>
              </w:rPr>
              <w:t>归基金财产，其余用于支付注册登记费和其他必要的手续费。</w:t>
            </w:r>
            <w:r w:rsidR="00A111B9">
              <w:rPr>
                <w:rFonts w:ascii="Times New Roman" w:eastAsia="宋体" w:hAnsi="Times New Roman" w:cs="Times New Roman" w:hint="eastAsia"/>
                <w:bCs/>
                <w:szCs w:val="21"/>
              </w:rPr>
              <w:t>但</w:t>
            </w:r>
            <w:r w:rsidRPr="00115E36">
              <w:rPr>
                <w:rFonts w:ascii="Times New Roman" w:eastAsia="宋体" w:hAnsi="Times New Roman" w:cs="Times New Roman" w:hint="eastAsia"/>
                <w:bCs/>
                <w:szCs w:val="21"/>
              </w:rPr>
              <w:t>对持续持有期少于</w:t>
            </w:r>
            <w:r w:rsidRPr="00115E36">
              <w:rPr>
                <w:rFonts w:ascii="Times New Roman" w:eastAsia="宋体" w:hAnsi="Times New Roman" w:cs="Times New Roman" w:hint="eastAsia"/>
                <w:bCs/>
                <w:szCs w:val="21"/>
              </w:rPr>
              <w:t>7</w:t>
            </w:r>
            <w:r w:rsidRPr="00115E36">
              <w:rPr>
                <w:rFonts w:ascii="Times New Roman" w:eastAsia="宋体" w:hAnsi="Times New Roman" w:cs="Times New Roman" w:hint="eastAsia"/>
                <w:bCs/>
                <w:szCs w:val="21"/>
              </w:rPr>
              <w:t>日的基金份额持有人收取不低于</w:t>
            </w:r>
            <w:r w:rsidRPr="00115E36">
              <w:rPr>
                <w:rFonts w:ascii="Times New Roman" w:eastAsia="宋体" w:hAnsi="Times New Roman" w:cs="Times New Roman" w:hint="eastAsia"/>
                <w:bCs/>
                <w:szCs w:val="21"/>
              </w:rPr>
              <w:t>1.5%</w:t>
            </w:r>
            <w:r w:rsidRPr="00115E36">
              <w:rPr>
                <w:rFonts w:ascii="Times New Roman" w:eastAsia="宋体" w:hAnsi="Times New Roman" w:cs="Times New Roman" w:hint="eastAsia"/>
                <w:bCs/>
                <w:szCs w:val="21"/>
              </w:rPr>
              <w:t>的赎回费并全额计入基金财产。</w:t>
            </w:r>
          </w:p>
        </w:tc>
      </w:tr>
      <w:tr w:rsidR="00797707" w:rsidRPr="006C7529" w:rsidTr="00A77C39">
        <w:trPr>
          <w:jc w:val="center"/>
        </w:trPr>
        <w:tc>
          <w:tcPr>
            <w:tcW w:w="569" w:type="pct"/>
          </w:tcPr>
          <w:p w:rsidR="006365BA" w:rsidRPr="006C7529" w:rsidRDefault="000A32FE" w:rsidP="004603C4">
            <w:pPr>
              <w:spacing w:line="360" w:lineRule="auto"/>
              <w:jc w:val="center"/>
              <w:rPr>
                <w:rFonts w:ascii="Times New Roman" w:eastAsia="宋体" w:hAnsi="Times New Roman" w:cs="Times New Roman"/>
                <w:szCs w:val="21"/>
              </w:rPr>
            </w:pPr>
            <w:r w:rsidRPr="000A32FE">
              <w:rPr>
                <w:rFonts w:ascii="Times New Roman" w:eastAsia="宋体" w:hAnsi="Times New Roman" w:cs="Times New Roman" w:hint="eastAsia"/>
                <w:b/>
                <w:szCs w:val="21"/>
              </w:rPr>
              <w:lastRenderedPageBreak/>
              <w:t>六、基金份额的申购与赎回</w:t>
            </w:r>
          </w:p>
        </w:tc>
        <w:tc>
          <w:tcPr>
            <w:tcW w:w="2217" w:type="pct"/>
          </w:tcPr>
          <w:p w:rsidR="008B0F83" w:rsidRPr="008B0F83" w:rsidRDefault="008B0F83" w:rsidP="004603C4">
            <w:pPr>
              <w:spacing w:line="360" w:lineRule="auto"/>
              <w:ind w:firstLineChars="200" w:firstLine="420"/>
              <w:rPr>
                <w:rFonts w:asciiTheme="minorEastAsia" w:hAnsiTheme="minorEastAsia" w:cs="Times New Roman"/>
                <w:bCs/>
                <w:szCs w:val="21"/>
              </w:rPr>
            </w:pPr>
            <w:r w:rsidRPr="008B0F83">
              <w:rPr>
                <w:rFonts w:asciiTheme="minorEastAsia" w:hAnsiTheme="minorEastAsia" w:cs="Times New Roman"/>
                <w:bCs/>
                <w:szCs w:val="21"/>
              </w:rPr>
              <w:t>(</w:t>
            </w:r>
            <w:r w:rsidRPr="008B0F83">
              <w:rPr>
                <w:rFonts w:asciiTheme="minorEastAsia" w:hAnsiTheme="minorEastAsia" w:cs="Times New Roman" w:hint="eastAsia"/>
                <w:bCs/>
                <w:szCs w:val="21"/>
              </w:rPr>
              <w:t>七</w:t>
            </w:r>
            <w:r w:rsidRPr="008B0F83">
              <w:rPr>
                <w:rFonts w:asciiTheme="minorEastAsia" w:hAnsiTheme="minorEastAsia" w:cs="Times New Roman"/>
                <w:bCs/>
                <w:szCs w:val="21"/>
              </w:rPr>
              <w:t>)</w:t>
            </w:r>
            <w:r w:rsidRPr="008B0F83">
              <w:rPr>
                <w:rFonts w:asciiTheme="minorEastAsia" w:hAnsiTheme="minorEastAsia" w:cs="Times New Roman" w:hint="eastAsia"/>
                <w:bCs/>
                <w:szCs w:val="21"/>
              </w:rPr>
              <w:t>拒绝或暂停申购的情形</w:t>
            </w:r>
          </w:p>
          <w:p w:rsidR="008B0F83" w:rsidRDefault="008B0F83" w:rsidP="004603C4">
            <w:pPr>
              <w:spacing w:line="360" w:lineRule="auto"/>
              <w:ind w:firstLineChars="200" w:firstLine="420"/>
              <w:rPr>
                <w:rFonts w:asciiTheme="minorEastAsia" w:hAnsiTheme="minorEastAsia" w:cs="Times New Roman"/>
                <w:bCs/>
                <w:szCs w:val="21"/>
              </w:rPr>
            </w:pPr>
          </w:p>
          <w:p w:rsidR="008B0F83" w:rsidRDefault="008B0F83" w:rsidP="004603C4">
            <w:pPr>
              <w:spacing w:line="360" w:lineRule="auto"/>
              <w:ind w:firstLineChars="200" w:firstLine="420"/>
              <w:rPr>
                <w:rFonts w:asciiTheme="minorEastAsia" w:hAnsiTheme="minorEastAsia" w:cs="Times New Roman"/>
                <w:bCs/>
                <w:szCs w:val="21"/>
              </w:rPr>
            </w:pPr>
          </w:p>
          <w:p w:rsidR="008B0F83" w:rsidRDefault="008B0F83" w:rsidP="004603C4">
            <w:pPr>
              <w:spacing w:line="360" w:lineRule="auto"/>
              <w:ind w:firstLineChars="200" w:firstLine="420"/>
              <w:rPr>
                <w:rFonts w:asciiTheme="minorEastAsia" w:hAnsiTheme="minorEastAsia" w:cs="Times New Roman"/>
                <w:bCs/>
                <w:szCs w:val="21"/>
              </w:rPr>
            </w:pPr>
          </w:p>
          <w:p w:rsidR="008B0F83" w:rsidRDefault="008B0F83" w:rsidP="004603C4">
            <w:pPr>
              <w:spacing w:line="360" w:lineRule="auto"/>
              <w:ind w:firstLineChars="200" w:firstLine="420"/>
              <w:rPr>
                <w:rFonts w:asciiTheme="minorEastAsia" w:hAnsiTheme="minorEastAsia" w:cs="Times New Roman"/>
                <w:bCs/>
                <w:szCs w:val="21"/>
              </w:rPr>
            </w:pPr>
          </w:p>
          <w:p w:rsidR="008B0F83" w:rsidRDefault="008B0F83" w:rsidP="004603C4">
            <w:pPr>
              <w:spacing w:line="360" w:lineRule="auto"/>
              <w:ind w:firstLineChars="200" w:firstLine="420"/>
              <w:rPr>
                <w:rFonts w:asciiTheme="minorEastAsia" w:hAnsiTheme="minorEastAsia" w:cs="Times New Roman"/>
                <w:bCs/>
                <w:szCs w:val="21"/>
              </w:rPr>
            </w:pPr>
          </w:p>
          <w:p w:rsidR="006365BA" w:rsidRPr="008B0F83" w:rsidRDefault="008B0F83" w:rsidP="004603C4">
            <w:pPr>
              <w:spacing w:line="360" w:lineRule="auto"/>
              <w:ind w:firstLineChars="200" w:firstLine="420"/>
              <w:rPr>
                <w:rFonts w:asciiTheme="minorEastAsia" w:hAnsiTheme="minorEastAsia" w:cs="Times New Roman"/>
                <w:bCs/>
                <w:szCs w:val="21"/>
              </w:rPr>
            </w:pPr>
            <w:r w:rsidRPr="008B0F83">
              <w:rPr>
                <w:rFonts w:asciiTheme="minorEastAsia" w:hAnsiTheme="minorEastAsia" w:cs="Times New Roman" w:hint="eastAsia"/>
                <w:bCs/>
                <w:szCs w:val="21"/>
              </w:rPr>
              <w:t>发生上述</w:t>
            </w:r>
            <w:r w:rsidRPr="008B0F83">
              <w:rPr>
                <w:rFonts w:asciiTheme="minorEastAsia" w:hAnsiTheme="minorEastAsia" w:cs="Times New Roman"/>
                <w:bCs/>
                <w:szCs w:val="21"/>
              </w:rPr>
              <w:t>1-6</w:t>
            </w:r>
            <w:r w:rsidRPr="008B0F83">
              <w:rPr>
                <w:rFonts w:asciiTheme="minorEastAsia" w:hAnsiTheme="minorEastAsia" w:cs="Times New Roman" w:hint="eastAsia"/>
                <w:bCs/>
                <w:szCs w:val="21"/>
              </w:rPr>
              <w:t>、</w:t>
            </w:r>
            <w:r w:rsidRPr="008B0F83">
              <w:rPr>
                <w:rFonts w:asciiTheme="minorEastAsia" w:hAnsiTheme="minorEastAsia" w:cs="Times New Roman"/>
                <w:bCs/>
                <w:szCs w:val="21"/>
              </w:rPr>
              <w:t>8</w:t>
            </w:r>
            <w:r w:rsidRPr="008B0F83">
              <w:rPr>
                <w:rFonts w:asciiTheme="minorEastAsia" w:hAnsiTheme="minorEastAsia" w:cs="Times New Roman" w:hint="eastAsia"/>
                <w:bCs/>
                <w:szCs w:val="21"/>
              </w:rPr>
              <w:t>项暂停申购情形时，基金管理人应当根据有关规定在指定媒体上刊登暂停申购公告。如果基金投资者的申购申请被拒绝，被拒绝的申购款项将退还给投资者。在暂停申购的情况消除时，基金管理人应及时恢复申购业务的办理。</w:t>
            </w:r>
          </w:p>
        </w:tc>
        <w:tc>
          <w:tcPr>
            <w:tcW w:w="2214" w:type="pct"/>
          </w:tcPr>
          <w:p w:rsidR="008B0F83" w:rsidRPr="008B0F83" w:rsidRDefault="008B0F83" w:rsidP="004603C4">
            <w:pPr>
              <w:spacing w:line="360" w:lineRule="auto"/>
              <w:ind w:firstLineChars="200" w:firstLine="420"/>
              <w:rPr>
                <w:rFonts w:asciiTheme="minorEastAsia" w:hAnsiTheme="minorEastAsia" w:cs="Times New Roman"/>
                <w:bCs/>
                <w:szCs w:val="21"/>
              </w:rPr>
            </w:pPr>
            <w:r w:rsidRPr="008B0F83">
              <w:rPr>
                <w:rFonts w:asciiTheme="minorEastAsia" w:hAnsiTheme="minorEastAsia" w:cs="Times New Roman"/>
                <w:bCs/>
                <w:szCs w:val="21"/>
              </w:rPr>
              <w:t>(</w:t>
            </w:r>
            <w:r w:rsidRPr="008B0F83">
              <w:rPr>
                <w:rFonts w:asciiTheme="minorEastAsia" w:hAnsiTheme="minorEastAsia" w:cs="Times New Roman" w:hint="eastAsia"/>
                <w:bCs/>
                <w:szCs w:val="21"/>
              </w:rPr>
              <w:t>七</w:t>
            </w:r>
            <w:r w:rsidRPr="008B0F83">
              <w:rPr>
                <w:rFonts w:asciiTheme="minorEastAsia" w:hAnsiTheme="minorEastAsia" w:cs="Times New Roman"/>
                <w:bCs/>
                <w:szCs w:val="21"/>
              </w:rPr>
              <w:t>)</w:t>
            </w:r>
            <w:r w:rsidRPr="008B0F83">
              <w:rPr>
                <w:rFonts w:asciiTheme="minorEastAsia" w:hAnsiTheme="minorEastAsia" w:cs="Times New Roman" w:hint="eastAsia"/>
                <w:bCs/>
                <w:szCs w:val="21"/>
              </w:rPr>
              <w:t>拒绝或暂停申购的情形</w:t>
            </w:r>
          </w:p>
          <w:p w:rsidR="008B0F83" w:rsidRPr="008B0F83" w:rsidRDefault="008B0F83" w:rsidP="004603C4">
            <w:pPr>
              <w:spacing w:line="360" w:lineRule="auto"/>
              <w:ind w:firstLineChars="200" w:firstLine="420"/>
              <w:rPr>
                <w:rFonts w:asciiTheme="minorEastAsia" w:hAnsiTheme="minorEastAsia" w:cs="Times New Roman"/>
                <w:bCs/>
                <w:szCs w:val="21"/>
              </w:rPr>
            </w:pPr>
            <w:r w:rsidRPr="008B0F83">
              <w:rPr>
                <w:rFonts w:asciiTheme="minorEastAsia" w:hAnsiTheme="minorEastAsia" w:cs="Times New Roman" w:hint="eastAsia"/>
                <w:bCs/>
                <w:szCs w:val="21"/>
              </w:rPr>
              <w:t>8、当前一估值日基金资产净值50%以上的资产出现无可参考的活跃市场价格且采用估值技术仍导致公允价值存在重大不确定性时，经与基金托管人协商确认后，基金管理人应当暂停接受基金申购申请；</w:t>
            </w:r>
          </w:p>
          <w:p w:rsidR="00926C41" w:rsidRPr="00926C41" w:rsidRDefault="00926C41" w:rsidP="004603C4">
            <w:pPr>
              <w:spacing w:line="360" w:lineRule="auto"/>
              <w:ind w:firstLineChars="200" w:firstLine="420"/>
              <w:rPr>
                <w:rFonts w:asciiTheme="minorEastAsia" w:hAnsiTheme="minorEastAsia"/>
                <w:bCs/>
                <w:szCs w:val="21"/>
              </w:rPr>
            </w:pPr>
            <w:r>
              <w:rPr>
                <w:rFonts w:asciiTheme="minorEastAsia" w:hAnsiTheme="minorEastAsia" w:hint="eastAsia"/>
                <w:bCs/>
                <w:szCs w:val="21"/>
              </w:rPr>
              <w:t>……</w:t>
            </w:r>
          </w:p>
          <w:p w:rsidR="006365BA" w:rsidRPr="008B0F83" w:rsidRDefault="008B0F83" w:rsidP="004603C4">
            <w:pPr>
              <w:spacing w:line="360" w:lineRule="auto"/>
              <w:ind w:firstLineChars="200" w:firstLine="420"/>
              <w:rPr>
                <w:rFonts w:asciiTheme="minorEastAsia" w:hAnsiTheme="minorEastAsia"/>
                <w:bCs/>
                <w:szCs w:val="21"/>
              </w:rPr>
            </w:pPr>
            <w:r w:rsidRPr="008B0F83">
              <w:rPr>
                <w:rFonts w:asciiTheme="minorEastAsia" w:hAnsiTheme="minorEastAsia" w:hint="eastAsia"/>
                <w:bCs/>
                <w:szCs w:val="21"/>
              </w:rPr>
              <w:t>发生上述</w:t>
            </w:r>
            <w:r w:rsidRPr="008B0F83">
              <w:rPr>
                <w:rFonts w:asciiTheme="minorEastAsia" w:hAnsiTheme="minorEastAsia"/>
                <w:bCs/>
                <w:szCs w:val="21"/>
              </w:rPr>
              <w:t>1-6</w:t>
            </w:r>
            <w:r w:rsidRPr="008B0F83">
              <w:rPr>
                <w:rFonts w:asciiTheme="minorEastAsia" w:hAnsiTheme="minorEastAsia" w:hint="eastAsia"/>
                <w:bCs/>
                <w:szCs w:val="21"/>
              </w:rPr>
              <w:t>、</w:t>
            </w:r>
            <w:r w:rsidRPr="008B0F83">
              <w:rPr>
                <w:rFonts w:asciiTheme="minorEastAsia" w:hAnsiTheme="minorEastAsia"/>
                <w:bCs/>
                <w:szCs w:val="21"/>
              </w:rPr>
              <w:t>8</w:t>
            </w:r>
            <w:r w:rsidRPr="008B0F83">
              <w:rPr>
                <w:rFonts w:asciiTheme="minorEastAsia" w:hAnsiTheme="minorEastAsia" w:hint="eastAsia"/>
                <w:bCs/>
                <w:szCs w:val="21"/>
              </w:rPr>
              <w:t>、9项暂停申购情形时，基金管理人应当根据有关规定在指定媒体上刊登暂停申购公告。如果基金投资者的申购申请被拒绝，被拒绝的申购款项将退还给投资者。在暂停申购的情况消除时，基金管理人应及时恢复申购业务的办理。</w:t>
            </w:r>
          </w:p>
        </w:tc>
      </w:tr>
      <w:tr w:rsidR="00797707" w:rsidRPr="006C7529" w:rsidTr="00A77C39">
        <w:trPr>
          <w:jc w:val="center"/>
        </w:trPr>
        <w:tc>
          <w:tcPr>
            <w:tcW w:w="569" w:type="pct"/>
          </w:tcPr>
          <w:p w:rsidR="006365BA" w:rsidRPr="006C7529" w:rsidRDefault="000A32FE" w:rsidP="004603C4">
            <w:pPr>
              <w:spacing w:line="360" w:lineRule="auto"/>
              <w:jc w:val="center"/>
              <w:rPr>
                <w:rFonts w:ascii="Times New Roman" w:eastAsia="宋体" w:hAnsi="Times New Roman" w:cs="Times New Roman"/>
                <w:szCs w:val="21"/>
                <w:u w:val="single"/>
              </w:rPr>
            </w:pPr>
            <w:r w:rsidRPr="000A32FE">
              <w:rPr>
                <w:rFonts w:ascii="Times New Roman" w:eastAsia="宋体" w:hAnsi="Times New Roman" w:cs="Times New Roman" w:hint="eastAsia"/>
                <w:b/>
                <w:szCs w:val="21"/>
              </w:rPr>
              <w:t>六、基金份</w:t>
            </w:r>
            <w:r w:rsidRPr="000A32FE">
              <w:rPr>
                <w:rFonts w:ascii="Times New Roman" w:eastAsia="宋体" w:hAnsi="Times New Roman" w:cs="Times New Roman" w:hint="eastAsia"/>
                <w:b/>
                <w:szCs w:val="21"/>
              </w:rPr>
              <w:lastRenderedPageBreak/>
              <w:t>额的申购与赎回</w:t>
            </w:r>
          </w:p>
        </w:tc>
        <w:tc>
          <w:tcPr>
            <w:tcW w:w="2217" w:type="pct"/>
          </w:tcPr>
          <w:p w:rsidR="00E2501C" w:rsidRPr="00E2501C" w:rsidRDefault="00E2501C" w:rsidP="004603C4">
            <w:pPr>
              <w:spacing w:line="360" w:lineRule="auto"/>
              <w:ind w:firstLineChars="200" w:firstLine="420"/>
              <w:rPr>
                <w:rFonts w:asciiTheme="minorEastAsia" w:hAnsiTheme="minorEastAsia" w:cs="Times New Roman"/>
                <w:bCs/>
                <w:szCs w:val="21"/>
              </w:rPr>
            </w:pPr>
            <w:r w:rsidRPr="00E2501C">
              <w:rPr>
                <w:rFonts w:asciiTheme="minorEastAsia" w:hAnsiTheme="minorEastAsia" w:cs="Times New Roman"/>
                <w:bCs/>
                <w:szCs w:val="21"/>
              </w:rPr>
              <w:lastRenderedPageBreak/>
              <w:t xml:space="preserve"> (</w:t>
            </w:r>
            <w:r w:rsidRPr="00E2501C">
              <w:rPr>
                <w:rFonts w:asciiTheme="minorEastAsia" w:hAnsiTheme="minorEastAsia" w:cs="Times New Roman" w:hint="eastAsia"/>
                <w:bCs/>
                <w:szCs w:val="21"/>
              </w:rPr>
              <w:t>八</w:t>
            </w:r>
            <w:r w:rsidRPr="00E2501C">
              <w:rPr>
                <w:rFonts w:asciiTheme="minorEastAsia" w:hAnsiTheme="minorEastAsia" w:cs="Times New Roman"/>
                <w:bCs/>
                <w:szCs w:val="21"/>
              </w:rPr>
              <w:t>)</w:t>
            </w:r>
            <w:r w:rsidRPr="00E2501C">
              <w:rPr>
                <w:rFonts w:asciiTheme="minorEastAsia" w:hAnsiTheme="minorEastAsia" w:cs="Times New Roman" w:hint="eastAsia"/>
                <w:bCs/>
                <w:szCs w:val="21"/>
              </w:rPr>
              <w:t>暂停赎回或延缓支付赎回款项的情形</w:t>
            </w:r>
          </w:p>
          <w:p w:rsidR="00A610A0" w:rsidRPr="00E2501C" w:rsidRDefault="00A610A0" w:rsidP="004603C4">
            <w:pPr>
              <w:spacing w:line="360" w:lineRule="auto"/>
              <w:ind w:firstLineChars="200" w:firstLine="420"/>
              <w:rPr>
                <w:rFonts w:asciiTheme="minorEastAsia" w:hAnsiTheme="minorEastAsia" w:cs="Times New Roman"/>
                <w:szCs w:val="21"/>
              </w:rPr>
            </w:pPr>
          </w:p>
        </w:tc>
        <w:tc>
          <w:tcPr>
            <w:tcW w:w="2214" w:type="pct"/>
          </w:tcPr>
          <w:p w:rsidR="00E2501C" w:rsidRPr="00E2501C" w:rsidRDefault="00E2501C" w:rsidP="004603C4">
            <w:pPr>
              <w:spacing w:line="360" w:lineRule="auto"/>
              <w:ind w:firstLineChars="200" w:firstLine="420"/>
              <w:rPr>
                <w:rFonts w:asciiTheme="minorEastAsia" w:hAnsiTheme="minorEastAsia"/>
                <w:bCs/>
                <w:szCs w:val="21"/>
              </w:rPr>
            </w:pPr>
            <w:r w:rsidRPr="00E2501C">
              <w:rPr>
                <w:rFonts w:asciiTheme="minorEastAsia" w:hAnsiTheme="minorEastAsia"/>
                <w:bCs/>
                <w:szCs w:val="21"/>
              </w:rPr>
              <w:lastRenderedPageBreak/>
              <w:t xml:space="preserve"> (</w:t>
            </w:r>
            <w:r w:rsidRPr="00E2501C">
              <w:rPr>
                <w:rFonts w:asciiTheme="minorEastAsia" w:hAnsiTheme="minorEastAsia" w:hint="eastAsia"/>
                <w:bCs/>
                <w:szCs w:val="21"/>
              </w:rPr>
              <w:t>八</w:t>
            </w:r>
            <w:r w:rsidRPr="00E2501C">
              <w:rPr>
                <w:rFonts w:asciiTheme="minorEastAsia" w:hAnsiTheme="minorEastAsia"/>
                <w:bCs/>
                <w:szCs w:val="21"/>
              </w:rPr>
              <w:t>)</w:t>
            </w:r>
            <w:r w:rsidRPr="00E2501C">
              <w:rPr>
                <w:rFonts w:asciiTheme="minorEastAsia" w:hAnsiTheme="minorEastAsia" w:hint="eastAsia"/>
                <w:bCs/>
                <w:szCs w:val="21"/>
              </w:rPr>
              <w:t>暂停赎回或延缓支付赎回款项的情形</w:t>
            </w:r>
          </w:p>
          <w:p w:rsidR="00E2501C" w:rsidRPr="00E2501C" w:rsidRDefault="00E835C9" w:rsidP="004603C4">
            <w:pPr>
              <w:spacing w:line="360" w:lineRule="auto"/>
              <w:ind w:firstLineChars="200" w:firstLine="420"/>
              <w:rPr>
                <w:rFonts w:asciiTheme="minorEastAsia" w:hAnsiTheme="minorEastAsia"/>
                <w:bCs/>
                <w:szCs w:val="21"/>
              </w:rPr>
            </w:pPr>
            <w:r>
              <w:rPr>
                <w:rFonts w:asciiTheme="minorEastAsia" w:hAnsiTheme="minorEastAsia" w:hint="eastAsia"/>
                <w:bCs/>
                <w:szCs w:val="21"/>
              </w:rPr>
              <w:lastRenderedPageBreak/>
              <w:t>新增内容如下：</w:t>
            </w:r>
          </w:p>
          <w:p w:rsidR="00E835C9" w:rsidRPr="00E2501C" w:rsidRDefault="00E2501C" w:rsidP="004603C4">
            <w:pPr>
              <w:spacing w:line="360" w:lineRule="auto"/>
              <w:ind w:firstLineChars="200" w:firstLine="420"/>
              <w:rPr>
                <w:rFonts w:asciiTheme="minorEastAsia" w:hAnsiTheme="minorEastAsia"/>
                <w:bCs/>
                <w:szCs w:val="21"/>
              </w:rPr>
            </w:pPr>
            <w:r w:rsidRPr="00E2501C">
              <w:rPr>
                <w:rFonts w:asciiTheme="minorEastAsia" w:hAnsiTheme="minorEastAsia" w:hint="eastAsia"/>
                <w:bCs/>
                <w:szCs w:val="21"/>
              </w:rPr>
              <w:t>6、当前一估值日基金资产净值50%以上的资产出现无可参考的活跃市场价格且采用估值技术仍导致公允价值存在重大不确定性时，经与基金托管人协商确认后，基金管理人应当暂停接受基金赎回申请或延缓支付赎回款项；</w:t>
            </w:r>
          </w:p>
        </w:tc>
      </w:tr>
      <w:tr w:rsidR="00797707" w:rsidRPr="006C7529" w:rsidTr="00A77C39">
        <w:trPr>
          <w:jc w:val="center"/>
        </w:trPr>
        <w:tc>
          <w:tcPr>
            <w:tcW w:w="569" w:type="pct"/>
          </w:tcPr>
          <w:p w:rsidR="00AD33B2" w:rsidRPr="006C7529" w:rsidRDefault="000A32FE" w:rsidP="004603C4">
            <w:pPr>
              <w:spacing w:line="360" w:lineRule="auto"/>
              <w:jc w:val="center"/>
              <w:rPr>
                <w:rFonts w:ascii="Times New Roman" w:eastAsia="宋体" w:hAnsi="Times New Roman" w:cs="Times New Roman"/>
                <w:b/>
                <w:szCs w:val="21"/>
              </w:rPr>
            </w:pPr>
            <w:r w:rsidRPr="000A32FE">
              <w:rPr>
                <w:rFonts w:ascii="Times New Roman" w:eastAsia="宋体" w:hAnsi="Times New Roman" w:cs="Times New Roman" w:hint="eastAsia"/>
                <w:b/>
                <w:szCs w:val="21"/>
              </w:rPr>
              <w:lastRenderedPageBreak/>
              <w:t>六、基金份额的申购与赎回</w:t>
            </w:r>
          </w:p>
        </w:tc>
        <w:tc>
          <w:tcPr>
            <w:tcW w:w="2217" w:type="pct"/>
          </w:tcPr>
          <w:p w:rsidR="00E2501C" w:rsidRPr="00E2501C" w:rsidRDefault="00E2501C" w:rsidP="004603C4">
            <w:pPr>
              <w:spacing w:line="360" w:lineRule="auto"/>
              <w:ind w:firstLineChars="200" w:firstLine="420"/>
              <w:rPr>
                <w:rFonts w:asciiTheme="minorEastAsia" w:hAnsiTheme="minorEastAsia" w:cs="Times New Roman"/>
                <w:bCs/>
                <w:szCs w:val="21"/>
              </w:rPr>
            </w:pPr>
            <w:r w:rsidRPr="00E2501C">
              <w:rPr>
                <w:rFonts w:asciiTheme="minorEastAsia" w:hAnsiTheme="minorEastAsia" w:cs="Times New Roman"/>
                <w:bCs/>
                <w:szCs w:val="21"/>
              </w:rPr>
              <w:t xml:space="preserve"> (</w:t>
            </w:r>
            <w:r w:rsidRPr="00E2501C">
              <w:rPr>
                <w:rFonts w:asciiTheme="minorEastAsia" w:hAnsiTheme="minorEastAsia" w:cs="Times New Roman" w:hint="eastAsia"/>
                <w:bCs/>
                <w:szCs w:val="21"/>
              </w:rPr>
              <w:t>九</w:t>
            </w:r>
            <w:r w:rsidRPr="00E2501C">
              <w:rPr>
                <w:rFonts w:asciiTheme="minorEastAsia" w:hAnsiTheme="minorEastAsia" w:cs="Times New Roman"/>
                <w:bCs/>
                <w:szCs w:val="21"/>
              </w:rPr>
              <w:t>)</w:t>
            </w:r>
            <w:r w:rsidRPr="00E2501C">
              <w:rPr>
                <w:rFonts w:asciiTheme="minorEastAsia" w:hAnsiTheme="minorEastAsia" w:cs="Times New Roman" w:hint="eastAsia"/>
                <w:bCs/>
                <w:szCs w:val="21"/>
              </w:rPr>
              <w:t>巨额赎回的情形及处理方式</w:t>
            </w:r>
          </w:p>
          <w:p w:rsidR="005062EA" w:rsidRPr="005062EA" w:rsidRDefault="005062EA" w:rsidP="004603C4">
            <w:pPr>
              <w:spacing w:line="360" w:lineRule="auto"/>
              <w:ind w:firstLineChars="200" w:firstLine="420"/>
              <w:rPr>
                <w:rFonts w:asciiTheme="minorEastAsia" w:hAnsiTheme="minorEastAsia" w:cs="Times New Roman"/>
                <w:bCs/>
                <w:szCs w:val="21"/>
              </w:rPr>
            </w:pPr>
            <w:r w:rsidRPr="005062EA">
              <w:rPr>
                <w:rFonts w:asciiTheme="minorEastAsia" w:hAnsiTheme="minorEastAsia" w:cs="Times New Roman" w:hint="eastAsia"/>
                <w:bCs/>
                <w:szCs w:val="21"/>
              </w:rPr>
              <w:t>2</w:t>
            </w:r>
            <w:r w:rsidR="004603C4">
              <w:rPr>
                <w:rFonts w:asciiTheme="minorEastAsia" w:hAnsiTheme="minorEastAsia" w:cs="Times New Roman" w:hint="eastAsia"/>
                <w:bCs/>
                <w:szCs w:val="21"/>
              </w:rPr>
              <w:t>、</w:t>
            </w:r>
            <w:r w:rsidRPr="005062EA">
              <w:rPr>
                <w:rFonts w:asciiTheme="minorEastAsia" w:hAnsiTheme="minorEastAsia" w:cs="Times New Roman" w:hint="eastAsia"/>
                <w:bCs/>
                <w:szCs w:val="21"/>
              </w:rPr>
              <w:t>巨额赎回的处理方式</w:t>
            </w:r>
          </w:p>
          <w:p w:rsidR="006365BA" w:rsidRPr="00E12145" w:rsidRDefault="006C20DE" w:rsidP="004603C4">
            <w:pPr>
              <w:spacing w:line="360" w:lineRule="auto"/>
              <w:ind w:firstLineChars="200" w:firstLine="420"/>
              <w:rPr>
                <w:rFonts w:asciiTheme="minorEastAsia" w:hAnsiTheme="minorEastAsia" w:cs="Times New Roman"/>
                <w:bCs/>
                <w:szCs w:val="21"/>
              </w:rPr>
            </w:pPr>
            <w:r w:rsidRPr="006C20DE">
              <w:rPr>
                <w:rFonts w:asciiTheme="minorEastAsia" w:hAnsiTheme="minorEastAsia" w:cs="Times New Roman" w:hint="eastAsia"/>
                <w:bCs/>
                <w:szCs w:val="21"/>
              </w:rPr>
              <w:t>（2）部分顺延赎回</w:t>
            </w:r>
          </w:p>
        </w:tc>
        <w:tc>
          <w:tcPr>
            <w:tcW w:w="2214" w:type="pct"/>
          </w:tcPr>
          <w:p w:rsidR="00E2501C" w:rsidRPr="00E2501C" w:rsidRDefault="00E2501C" w:rsidP="004603C4">
            <w:pPr>
              <w:spacing w:line="360" w:lineRule="auto"/>
              <w:ind w:firstLineChars="200" w:firstLine="420"/>
              <w:rPr>
                <w:rFonts w:asciiTheme="minorEastAsia" w:hAnsiTheme="minorEastAsia"/>
                <w:bCs/>
                <w:szCs w:val="21"/>
              </w:rPr>
            </w:pPr>
            <w:r w:rsidRPr="00E2501C">
              <w:rPr>
                <w:rFonts w:asciiTheme="minorEastAsia" w:hAnsiTheme="minorEastAsia"/>
                <w:bCs/>
                <w:szCs w:val="21"/>
              </w:rPr>
              <w:t xml:space="preserve"> (</w:t>
            </w:r>
            <w:r w:rsidRPr="00E2501C">
              <w:rPr>
                <w:rFonts w:asciiTheme="minorEastAsia" w:hAnsiTheme="minorEastAsia" w:hint="eastAsia"/>
                <w:bCs/>
                <w:szCs w:val="21"/>
              </w:rPr>
              <w:t>九</w:t>
            </w:r>
            <w:r w:rsidRPr="00E2501C">
              <w:rPr>
                <w:rFonts w:asciiTheme="minorEastAsia" w:hAnsiTheme="minorEastAsia"/>
                <w:bCs/>
                <w:szCs w:val="21"/>
              </w:rPr>
              <w:t>)</w:t>
            </w:r>
            <w:r w:rsidRPr="00E2501C">
              <w:rPr>
                <w:rFonts w:asciiTheme="minorEastAsia" w:hAnsiTheme="minorEastAsia" w:hint="eastAsia"/>
                <w:bCs/>
                <w:szCs w:val="21"/>
              </w:rPr>
              <w:t>巨额赎回的情形及处理方式</w:t>
            </w:r>
          </w:p>
          <w:p w:rsidR="00BF5A15" w:rsidRPr="00BF5A15" w:rsidRDefault="00BF5A15" w:rsidP="004603C4">
            <w:pPr>
              <w:spacing w:line="360" w:lineRule="auto"/>
              <w:ind w:firstLineChars="200" w:firstLine="420"/>
              <w:rPr>
                <w:rFonts w:asciiTheme="minorEastAsia" w:hAnsiTheme="minorEastAsia"/>
                <w:bCs/>
                <w:szCs w:val="21"/>
              </w:rPr>
            </w:pPr>
            <w:r w:rsidRPr="00BF5A15">
              <w:rPr>
                <w:rFonts w:asciiTheme="minorEastAsia" w:hAnsiTheme="minorEastAsia"/>
                <w:bCs/>
                <w:szCs w:val="21"/>
              </w:rPr>
              <w:t>2、巨额赎回的处理方式</w:t>
            </w:r>
          </w:p>
          <w:p w:rsidR="00E2501C" w:rsidRDefault="00E2501C" w:rsidP="004603C4">
            <w:pPr>
              <w:spacing w:line="360" w:lineRule="auto"/>
              <w:ind w:firstLineChars="200" w:firstLine="420"/>
              <w:rPr>
                <w:rFonts w:asciiTheme="minorEastAsia" w:hAnsiTheme="minorEastAsia"/>
                <w:bCs/>
                <w:szCs w:val="21"/>
              </w:rPr>
            </w:pPr>
            <w:r w:rsidRPr="00E2501C">
              <w:rPr>
                <w:rFonts w:asciiTheme="minorEastAsia" w:hAnsiTheme="minorEastAsia"/>
                <w:bCs/>
                <w:szCs w:val="21"/>
              </w:rPr>
              <w:t>(2)</w:t>
            </w:r>
            <w:r w:rsidRPr="00E2501C">
              <w:rPr>
                <w:rFonts w:asciiTheme="minorEastAsia" w:hAnsiTheme="minorEastAsia" w:hint="eastAsia"/>
                <w:bCs/>
                <w:szCs w:val="21"/>
              </w:rPr>
              <w:t>部分顺延赎回</w:t>
            </w:r>
          </w:p>
          <w:p w:rsidR="00094CB3" w:rsidRPr="00094CB3" w:rsidRDefault="00AD33B2" w:rsidP="004603C4">
            <w:pPr>
              <w:spacing w:line="360" w:lineRule="auto"/>
              <w:ind w:firstLineChars="200" w:firstLine="420"/>
              <w:rPr>
                <w:rFonts w:asciiTheme="minorEastAsia" w:hAnsiTheme="minorEastAsia"/>
                <w:bCs/>
                <w:szCs w:val="21"/>
              </w:rPr>
            </w:pPr>
            <w:r w:rsidRPr="00AD33B2">
              <w:rPr>
                <w:rFonts w:asciiTheme="minorEastAsia" w:hAnsiTheme="minorEastAsia" w:hint="eastAsia"/>
                <w:bCs/>
                <w:szCs w:val="21"/>
              </w:rPr>
              <w:t>新增内容如下：</w:t>
            </w:r>
          </w:p>
          <w:p w:rsidR="006365BA" w:rsidRPr="00094CB3" w:rsidRDefault="00572B4C" w:rsidP="004603C4">
            <w:pPr>
              <w:spacing w:line="360" w:lineRule="auto"/>
              <w:ind w:firstLineChars="200" w:firstLine="420"/>
              <w:rPr>
                <w:rFonts w:asciiTheme="minorEastAsia" w:hAnsiTheme="minorEastAsia"/>
                <w:bCs/>
                <w:szCs w:val="21"/>
              </w:rPr>
            </w:pPr>
            <w:r w:rsidRPr="00572B4C">
              <w:rPr>
                <w:rFonts w:asciiTheme="minorEastAsia" w:hAnsiTheme="minorEastAsia" w:hint="eastAsia"/>
                <w:bCs/>
                <w:szCs w:val="21"/>
              </w:rPr>
              <w:t>本基金发生巨额赎回且单个基金份额持有人的赎回申请超过上一日基金总份额20%的情形下，基金管理人有权采取如下措施：对于该类基金份额持有人当日超过20%的赎回申请，可以对其赎回申请延期办理；对于该类基金份额持有人未超过上述比例的部分，基金管理人可以根据前段“（1）全额赎回”或“（2）部分顺延赎回”的约定方式与其他基金份额持有人的赎回申请一并</w:t>
            </w:r>
            <w:r w:rsidRPr="00572B4C">
              <w:rPr>
                <w:rFonts w:asciiTheme="minorEastAsia" w:hAnsiTheme="minorEastAsia" w:hint="eastAsia"/>
                <w:bCs/>
                <w:szCs w:val="21"/>
              </w:rPr>
              <w:lastRenderedPageBreak/>
              <w:t>办理。但是，如该类基金份额持有人在当日选择取消赎回，则其当日未获受理的部分赎回申请将被撤销。</w:t>
            </w:r>
          </w:p>
        </w:tc>
      </w:tr>
      <w:tr w:rsidR="00052DBA" w:rsidRPr="006C7529" w:rsidTr="00A77C39">
        <w:trPr>
          <w:jc w:val="center"/>
        </w:trPr>
        <w:tc>
          <w:tcPr>
            <w:tcW w:w="569" w:type="pct"/>
          </w:tcPr>
          <w:p w:rsidR="00052DBA" w:rsidRPr="00052DBA" w:rsidRDefault="00052DBA" w:rsidP="004603C4">
            <w:pPr>
              <w:numPr>
                <w:ilvl w:val="0"/>
                <w:numId w:val="14"/>
              </w:numPr>
              <w:spacing w:line="360" w:lineRule="auto"/>
              <w:jc w:val="center"/>
              <w:rPr>
                <w:rFonts w:ascii="Times New Roman" w:eastAsia="宋体" w:hAnsi="Times New Roman" w:cs="Times New Roman"/>
                <w:b/>
                <w:szCs w:val="21"/>
              </w:rPr>
            </w:pPr>
            <w:bookmarkStart w:id="3" w:name="_Toc90742393"/>
            <w:bookmarkStart w:id="4" w:name="_Toc90742324"/>
            <w:bookmarkStart w:id="5" w:name="_Toc234924616"/>
            <w:r w:rsidRPr="00052DBA">
              <w:rPr>
                <w:rFonts w:ascii="Times New Roman" w:eastAsia="宋体" w:hAnsi="Times New Roman" w:cs="Times New Roman" w:hint="eastAsia"/>
                <w:b/>
                <w:szCs w:val="21"/>
              </w:rPr>
              <w:lastRenderedPageBreak/>
              <w:t>七、基金合同当事人及权利义务</w:t>
            </w:r>
            <w:bookmarkEnd w:id="3"/>
            <w:bookmarkEnd w:id="4"/>
            <w:bookmarkEnd w:id="5"/>
          </w:p>
          <w:p w:rsidR="00052DBA" w:rsidRPr="00052DBA" w:rsidRDefault="00052DBA" w:rsidP="004603C4">
            <w:pPr>
              <w:spacing w:line="360" w:lineRule="auto"/>
              <w:jc w:val="center"/>
              <w:rPr>
                <w:rFonts w:ascii="Times New Roman" w:eastAsia="宋体" w:hAnsi="Times New Roman" w:cs="Times New Roman"/>
                <w:b/>
                <w:szCs w:val="21"/>
              </w:rPr>
            </w:pPr>
          </w:p>
        </w:tc>
        <w:tc>
          <w:tcPr>
            <w:tcW w:w="2217" w:type="pct"/>
          </w:tcPr>
          <w:p w:rsidR="00052DBA" w:rsidRPr="00052DBA" w:rsidRDefault="00052DBA" w:rsidP="004603C4">
            <w:pPr>
              <w:spacing w:line="360" w:lineRule="auto"/>
              <w:ind w:firstLineChars="200" w:firstLine="420"/>
              <w:rPr>
                <w:rFonts w:asciiTheme="minorEastAsia" w:hAnsiTheme="minorEastAsia" w:cs="Times New Roman"/>
                <w:bCs/>
                <w:szCs w:val="21"/>
              </w:rPr>
            </w:pPr>
            <w:r w:rsidRPr="00052DBA">
              <w:rPr>
                <w:rFonts w:asciiTheme="minorEastAsia" w:hAnsiTheme="minorEastAsia" w:cs="Times New Roman"/>
                <w:bCs/>
                <w:szCs w:val="21"/>
              </w:rPr>
              <w:t>(</w:t>
            </w:r>
            <w:r w:rsidRPr="00052DBA">
              <w:rPr>
                <w:rFonts w:asciiTheme="minorEastAsia" w:hAnsiTheme="minorEastAsia" w:cs="Times New Roman" w:hint="eastAsia"/>
                <w:bCs/>
                <w:szCs w:val="21"/>
              </w:rPr>
              <w:t>一</w:t>
            </w:r>
            <w:r w:rsidRPr="00052DBA">
              <w:rPr>
                <w:rFonts w:asciiTheme="minorEastAsia" w:hAnsiTheme="minorEastAsia" w:cs="Times New Roman"/>
                <w:bCs/>
                <w:szCs w:val="21"/>
              </w:rPr>
              <w:t>)</w:t>
            </w:r>
            <w:r w:rsidRPr="00052DBA">
              <w:rPr>
                <w:rFonts w:asciiTheme="minorEastAsia" w:hAnsiTheme="minorEastAsia" w:cs="Times New Roman" w:hint="eastAsia"/>
                <w:bCs/>
                <w:szCs w:val="21"/>
              </w:rPr>
              <w:t>基金管理人</w:t>
            </w:r>
          </w:p>
          <w:p w:rsidR="00052DBA" w:rsidRPr="00052DBA" w:rsidRDefault="00052DBA" w:rsidP="004603C4">
            <w:pPr>
              <w:spacing w:line="360" w:lineRule="auto"/>
              <w:ind w:firstLineChars="200" w:firstLine="420"/>
              <w:rPr>
                <w:rFonts w:asciiTheme="minorEastAsia" w:hAnsiTheme="minorEastAsia" w:cs="Times New Roman"/>
                <w:bCs/>
                <w:szCs w:val="21"/>
              </w:rPr>
            </w:pPr>
            <w:r w:rsidRPr="00052DBA">
              <w:rPr>
                <w:rFonts w:asciiTheme="minorEastAsia" w:hAnsiTheme="minorEastAsia" w:cs="Times New Roman"/>
                <w:bCs/>
                <w:szCs w:val="21"/>
              </w:rPr>
              <w:t>1</w:t>
            </w:r>
            <w:r w:rsidRPr="00052DBA">
              <w:rPr>
                <w:rFonts w:asciiTheme="minorEastAsia" w:hAnsiTheme="minorEastAsia" w:cs="Times New Roman" w:hint="eastAsia"/>
                <w:bCs/>
                <w:szCs w:val="21"/>
              </w:rPr>
              <w:t>、基金管理人简况</w:t>
            </w:r>
          </w:p>
          <w:p w:rsidR="00052DBA" w:rsidRPr="00052DBA" w:rsidRDefault="00052DBA" w:rsidP="004603C4">
            <w:pPr>
              <w:spacing w:line="360" w:lineRule="auto"/>
              <w:ind w:firstLineChars="200" w:firstLine="420"/>
              <w:rPr>
                <w:rFonts w:asciiTheme="minorEastAsia" w:hAnsiTheme="minorEastAsia" w:cs="Times New Roman"/>
                <w:bCs/>
                <w:szCs w:val="21"/>
              </w:rPr>
            </w:pPr>
            <w:r w:rsidRPr="00052DBA">
              <w:rPr>
                <w:rFonts w:asciiTheme="minorEastAsia" w:hAnsiTheme="minorEastAsia" w:cs="Times New Roman" w:hint="eastAsia"/>
                <w:bCs/>
                <w:szCs w:val="21"/>
              </w:rPr>
              <w:t>注册地址：上海市交通银行大楼二层（裙）</w:t>
            </w:r>
          </w:p>
          <w:p w:rsidR="00052DBA" w:rsidRPr="00052DBA" w:rsidRDefault="00052DBA" w:rsidP="004603C4">
            <w:pPr>
              <w:spacing w:line="360" w:lineRule="auto"/>
              <w:ind w:firstLineChars="200" w:firstLine="420"/>
              <w:rPr>
                <w:rFonts w:asciiTheme="minorEastAsia" w:hAnsiTheme="minorEastAsia" w:cs="Times New Roman"/>
                <w:bCs/>
                <w:szCs w:val="21"/>
              </w:rPr>
            </w:pPr>
            <w:r w:rsidRPr="00052DBA">
              <w:rPr>
                <w:rFonts w:asciiTheme="minorEastAsia" w:hAnsiTheme="minorEastAsia" w:cs="Times New Roman" w:hint="eastAsia"/>
                <w:bCs/>
                <w:szCs w:val="21"/>
              </w:rPr>
              <w:t>办公地址：上海市浦东新区世纪大道201号渣打银行大厦10楼</w:t>
            </w:r>
          </w:p>
          <w:p w:rsidR="00052DBA" w:rsidRDefault="00052DBA" w:rsidP="004603C4">
            <w:pPr>
              <w:spacing w:line="360" w:lineRule="auto"/>
              <w:ind w:firstLineChars="200" w:firstLine="420"/>
              <w:rPr>
                <w:rFonts w:asciiTheme="minorEastAsia" w:hAnsiTheme="minorEastAsia" w:cs="Times New Roman"/>
                <w:bCs/>
                <w:szCs w:val="21"/>
              </w:rPr>
            </w:pPr>
            <w:r w:rsidRPr="00052DBA">
              <w:rPr>
                <w:rFonts w:asciiTheme="minorEastAsia" w:hAnsiTheme="minorEastAsia" w:cs="Times New Roman" w:hint="eastAsia"/>
                <w:bCs/>
                <w:szCs w:val="21"/>
              </w:rPr>
              <w:t>法定代表人：彭纯</w:t>
            </w:r>
          </w:p>
          <w:p w:rsidR="00052DBA" w:rsidRDefault="00052DBA" w:rsidP="004603C4">
            <w:pPr>
              <w:spacing w:line="360" w:lineRule="auto"/>
              <w:ind w:firstLineChars="200" w:firstLine="420"/>
              <w:rPr>
                <w:rFonts w:asciiTheme="minorEastAsia" w:hAnsiTheme="minorEastAsia" w:cs="Times New Roman"/>
                <w:bCs/>
                <w:szCs w:val="21"/>
              </w:rPr>
            </w:pPr>
            <w:r>
              <w:rPr>
                <w:rFonts w:asciiTheme="minorEastAsia" w:hAnsiTheme="minorEastAsia" w:cs="Times New Roman" w:hint="eastAsia"/>
                <w:bCs/>
                <w:szCs w:val="21"/>
              </w:rPr>
              <w:t>……</w:t>
            </w:r>
          </w:p>
          <w:p w:rsidR="00052DBA" w:rsidRDefault="00052DBA" w:rsidP="004603C4">
            <w:pPr>
              <w:spacing w:line="360" w:lineRule="auto"/>
              <w:ind w:firstLineChars="200" w:firstLine="420"/>
              <w:rPr>
                <w:rFonts w:asciiTheme="minorEastAsia" w:hAnsiTheme="minorEastAsia" w:cs="Times New Roman"/>
                <w:bCs/>
                <w:szCs w:val="21"/>
              </w:rPr>
            </w:pPr>
          </w:p>
          <w:p w:rsidR="00052DBA" w:rsidRPr="00052DBA" w:rsidRDefault="00052DBA" w:rsidP="004603C4">
            <w:pPr>
              <w:spacing w:line="360" w:lineRule="auto"/>
              <w:ind w:firstLineChars="200" w:firstLine="420"/>
              <w:rPr>
                <w:rFonts w:asciiTheme="minorEastAsia" w:hAnsiTheme="minorEastAsia" w:cs="Times New Roman"/>
                <w:bCs/>
                <w:szCs w:val="21"/>
              </w:rPr>
            </w:pPr>
            <w:r w:rsidRPr="00052DBA">
              <w:rPr>
                <w:rFonts w:asciiTheme="minorEastAsia" w:hAnsiTheme="minorEastAsia" w:cs="Times New Roman" w:hint="eastAsia"/>
                <w:bCs/>
                <w:szCs w:val="21"/>
              </w:rPr>
              <w:t>(二)基金托管人</w:t>
            </w:r>
          </w:p>
          <w:p w:rsidR="00052DBA" w:rsidRDefault="00052DBA" w:rsidP="004603C4">
            <w:pPr>
              <w:spacing w:line="360" w:lineRule="auto"/>
              <w:ind w:firstLineChars="200" w:firstLine="420"/>
              <w:rPr>
                <w:rFonts w:asciiTheme="minorEastAsia" w:hAnsiTheme="minorEastAsia" w:cs="Times New Roman"/>
                <w:bCs/>
                <w:szCs w:val="21"/>
              </w:rPr>
            </w:pPr>
            <w:r w:rsidRPr="00052DBA">
              <w:rPr>
                <w:rFonts w:asciiTheme="minorEastAsia" w:hAnsiTheme="minorEastAsia" w:cs="Times New Roman" w:hint="eastAsia"/>
                <w:bCs/>
                <w:szCs w:val="21"/>
              </w:rPr>
              <w:t>1、基金托管人简况</w:t>
            </w:r>
          </w:p>
          <w:p w:rsidR="00052DBA" w:rsidRPr="00052DBA" w:rsidRDefault="00052DBA" w:rsidP="004603C4">
            <w:pPr>
              <w:spacing w:line="360" w:lineRule="auto"/>
              <w:ind w:firstLineChars="200" w:firstLine="420"/>
              <w:rPr>
                <w:rFonts w:asciiTheme="minorEastAsia" w:hAnsiTheme="minorEastAsia" w:cs="Times New Roman"/>
                <w:bCs/>
                <w:szCs w:val="21"/>
              </w:rPr>
            </w:pPr>
            <w:r w:rsidRPr="00052DBA">
              <w:rPr>
                <w:rFonts w:asciiTheme="minorEastAsia" w:hAnsiTheme="minorEastAsia" w:cs="Times New Roman" w:hint="eastAsia"/>
                <w:bCs/>
                <w:szCs w:val="21"/>
              </w:rPr>
              <w:t>办公地址：北京市西三环北路100号金玉大厦</w:t>
            </w:r>
          </w:p>
          <w:p w:rsidR="00052DBA" w:rsidRPr="00052DBA" w:rsidRDefault="00052DBA" w:rsidP="004603C4">
            <w:pPr>
              <w:spacing w:line="360" w:lineRule="auto"/>
              <w:ind w:firstLineChars="200" w:firstLine="420"/>
              <w:rPr>
                <w:rFonts w:asciiTheme="minorEastAsia" w:hAnsiTheme="minorEastAsia" w:cs="Times New Roman"/>
                <w:bCs/>
                <w:szCs w:val="21"/>
              </w:rPr>
            </w:pPr>
            <w:r w:rsidRPr="00052DBA">
              <w:rPr>
                <w:rFonts w:asciiTheme="minorEastAsia" w:hAnsiTheme="minorEastAsia" w:cs="Times New Roman" w:hint="eastAsia"/>
                <w:bCs/>
                <w:szCs w:val="21"/>
              </w:rPr>
              <w:t>法定代表人：项俊波</w:t>
            </w:r>
          </w:p>
          <w:p w:rsidR="00052DBA" w:rsidRPr="00052DBA" w:rsidRDefault="00052DBA" w:rsidP="004603C4">
            <w:pPr>
              <w:spacing w:line="360" w:lineRule="auto"/>
              <w:ind w:firstLineChars="200" w:firstLine="420"/>
              <w:rPr>
                <w:rFonts w:asciiTheme="minorEastAsia" w:hAnsiTheme="minorEastAsia" w:cs="Times New Roman"/>
                <w:bCs/>
                <w:szCs w:val="21"/>
              </w:rPr>
            </w:pPr>
            <w:r w:rsidRPr="00052DBA">
              <w:rPr>
                <w:rFonts w:asciiTheme="minorEastAsia" w:hAnsiTheme="minorEastAsia" w:cs="Times New Roman" w:hint="eastAsia"/>
                <w:bCs/>
                <w:szCs w:val="21"/>
              </w:rPr>
              <w:t>注册资本：2600亿元人民币</w:t>
            </w:r>
          </w:p>
        </w:tc>
        <w:tc>
          <w:tcPr>
            <w:tcW w:w="2214" w:type="pct"/>
          </w:tcPr>
          <w:p w:rsidR="00052DBA" w:rsidRPr="00052DBA" w:rsidRDefault="00052DBA" w:rsidP="004603C4">
            <w:pPr>
              <w:spacing w:line="360" w:lineRule="auto"/>
              <w:ind w:firstLineChars="200" w:firstLine="420"/>
              <w:rPr>
                <w:rFonts w:asciiTheme="minorEastAsia" w:hAnsiTheme="minorEastAsia"/>
                <w:bCs/>
                <w:szCs w:val="21"/>
              </w:rPr>
            </w:pPr>
            <w:r w:rsidRPr="00052DBA">
              <w:rPr>
                <w:rFonts w:asciiTheme="minorEastAsia" w:hAnsiTheme="minorEastAsia"/>
                <w:bCs/>
                <w:szCs w:val="21"/>
              </w:rPr>
              <w:t>(</w:t>
            </w:r>
            <w:r w:rsidRPr="00052DBA">
              <w:rPr>
                <w:rFonts w:asciiTheme="minorEastAsia" w:hAnsiTheme="minorEastAsia" w:hint="eastAsia"/>
                <w:bCs/>
                <w:szCs w:val="21"/>
              </w:rPr>
              <w:t>一</w:t>
            </w:r>
            <w:r w:rsidRPr="00052DBA">
              <w:rPr>
                <w:rFonts w:asciiTheme="minorEastAsia" w:hAnsiTheme="minorEastAsia"/>
                <w:bCs/>
                <w:szCs w:val="21"/>
              </w:rPr>
              <w:t>)</w:t>
            </w:r>
            <w:r w:rsidRPr="00052DBA">
              <w:rPr>
                <w:rFonts w:asciiTheme="minorEastAsia" w:hAnsiTheme="minorEastAsia" w:hint="eastAsia"/>
                <w:bCs/>
                <w:szCs w:val="21"/>
              </w:rPr>
              <w:t>基金管理人</w:t>
            </w:r>
          </w:p>
          <w:p w:rsidR="00052DBA" w:rsidRPr="00052DBA" w:rsidRDefault="00052DBA" w:rsidP="004603C4">
            <w:pPr>
              <w:spacing w:line="360" w:lineRule="auto"/>
              <w:ind w:firstLineChars="200" w:firstLine="420"/>
              <w:rPr>
                <w:rFonts w:asciiTheme="minorEastAsia" w:hAnsiTheme="minorEastAsia"/>
                <w:bCs/>
                <w:szCs w:val="21"/>
              </w:rPr>
            </w:pPr>
            <w:r w:rsidRPr="00052DBA">
              <w:rPr>
                <w:rFonts w:asciiTheme="minorEastAsia" w:hAnsiTheme="minorEastAsia"/>
                <w:bCs/>
                <w:szCs w:val="21"/>
              </w:rPr>
              <w:t>1</w:t>
            </w:r>
            <w:r w:rsidRPr="00052DBA">
              <w:rPr>
                <w:rFonts w:asciiTheme="minorEastAsia" w:hAnsiTheme="minorEastAsia" w:hint="eastAsia"/>
                <w:bCs/>
                <w:szCs w:val="21"/>
              </w:rPr>
              <w:t>、基金管理人简况</w:t>
            </w:r>
          </w:p>
          <w:p w:rsidR="00052DBA" w:rsidRPr="00052DBA" w:rsidRDefault="00052DBA" w:rsidP="004603C4">
            <w:pPr>
              <w:spacing w:line="360" w:lineRule="auto"/>
              <w:ind w:firstLineChars="200" w:firstLine="420"/>
              <w:rPr>
                <w:rFonts w:asciiTheme="minorEastAsia" w:hAnsiTheme="minorEastAsia"/>
                <w:bCs/>
                <w:szCs w:val="21"/>
                <w:u w:val="single"/>
              </w:rPr>
            </w:pPr>
            <w:r w:rsidRPr="00052DBA">
              <w:rPr>
                <w:rFonts w:asciiTheme="minorEastAsia" w:hAnsiTheme="minorEastAsia" w:hint="eastAsia"/>
                <w:bCs/>
                <w:szCs w:val="21"/>
              </w:rPr>
              <w:t>注册地址：上海市浦东新区银城中路188号交通银行大楼二层（裙）</w:t>
            </w:r>
          </w:p>
          <w:p w:rsidR="00052DBA" w:rsidRPr="00052DBA" w:rsidRDefault="00052DBA" w:rsidP="004603C4">
            <w:pPr>
              <w:spacing w:line="360" w:lineRule="auto"/>
              <w:ind w:firstLineChars="200" w:firstLine="420"/>
              <w:rPr>
                <w:rFonts w:asciiTheme="minorEastAsia" w:hAnsiTheme="minorEastAsia"/>
                <w:bCs/>
                <w:szCs w:val="21"/>
                <w:u w:val="single"/>
              </w:rPr>
            </w:pPr>
            <w:r w:rsidRPr="00052DBA">
              <w:rPr>
                <w:rFonts w:asciiTheme="minorEastAsia" w:hAnsiTheme="minorEastAsia" w:hint="eastAsia"/>
                <w:bCs/>
                <w:szCs w:val="21"/>
              </w:rPr>
              <w:t>办公地址：上海市浦东新区世纪大道8号国金中心二期21-22楼</w:t>
            </w:r>
          </w:p>
          <w:p w:rsidR="00052DBA" w:rsidRPr="00052DBA" w:rsidRDefault="00052DBA" w:rsidP="004603C4">
            <w:pPr>
              <w:spacing w:line="360" w:lineRule="auto"/>
              <w:ind w:firstLineChars="200" w:firstLine="420"/>
              <w:rPr>
                <w:rFonts w:asciiTheme="minorEastAsia" w:hAnsiTheme="minorEastAsia"/>
                <w:bCs/>
                <w:szCs w:val="21"/>
                <w:u w:val="single"/>
              </w:rPr>
            </w:pPr>
            <w:r w:rsidRPr="00052DBA">
              <w:rPr>
                <w:rFonts w:asciiTheme="minorEastAsia" w:hAnsiTheme="minorEastAsia" w:hint="eastAsia"/>
                <w:bCs/>
                <w:szCs w:val="21"/>
              </w:rPr>
              <w:t>法定代表人：于亚利</w:t>
            </w:r>
          </w:p>
          <w:p w:rsidR="00052DBA" w:rsidRDefault="00052DBA" w:rsidP="004603C4">
            <w:pPr>
              <w:spacing w:line="360" w:lineRule="auto"/>
              <w:ind w:firstLineChars="200" w:firstLine="420"/>
              <w:rPr>
                <w:rFonts w:asciiTheme="minorEastAsia" w:hAnsiTheme="minorEastAsia"/>
                <w:bCs/>
                <w:szCs w:val="21"/>
              </w:rPr>
            </w:pPr>
            <w:r>
              <w:rPr>
                <w:rFonts w:asciiTheme="minorEastAsia" w:hAnsiTheme="minorEastAsia" w:hint="eastAsia"/>
                <w:bCs/>
                <w:szCs w:val="21"/>
              </w:rPr>
              <w:t>……</w:t>
            </w:r>
          </w:p>
          <w:p w:rsidR="00052DBA" w:rsidRPr="00052DBA" w:rsidRDefault="00052DBA" w:rsidP="004603C4">
            <w:pPr>
              <w:spacing w:line="360" w:lineRule="auto"/>
              <w:ind w:firstLineChars="200" w:firstLine="420"/>
              <w:rPr>
                <w:rFonts w:asciiTheme="minorEastAsia" w:hAnsiTheme="minorEastAsia"/>
                <w:bCs/>
                <w:szCs w:val="21"/>
              </w:rPr>
            </w:pPr>
            <w:r w:rsidRPr="00052DBA">
              <w:rPr>
                <w:rFonts w:asciiTheme="minorEastAsia" w:hAnsiTheme="minorEastAsia"/>
                <w:bCs/>
                <w:szCs w:val="21"/>
              </w:rPr>
              <w:t>(</w:t>
            </w:r>
            <w:r w:rsidRPr="00052DBA">
              <w:rPr>
                <w:rFonts w:asciiTheme="minorEastAsia" w:hAnsiTheme="minorEastAsia" w:hint="eastAsia"/>
                <w:bCs/>
                <w:szCs w:val="21"/>
              </w:rPr>
              <w:t>二</w:t>
            </w:r>
            <w:r w:rsidRPr="00052DBA">
              <w:rPr>
                <w:rFonts w:asciiTheme="minorEastAsia" w:hAnsiTheme="minorEastAsia"/>
                <w:bCs/>
                <w:szCs w:val="21"/>
              </w:rPr>
              <w:t>)</w:t>
            </w:r>
            <w:r w:rsidRPr="00052DBA">
              <w:rPr>
                <w:rFonts w:asciiTheme="minorEastAsia" w:hAnsiTheme="minorEastAsia" w:hint="eastAsia"/>
                <w:bCs/>
                <w:szCs w:val="21"/>
              </w:rPr>
              <w:t>基金托管人</w:t>
            </w:r>
          </w:p>
          <w:p w:rsidR="00052DBA" w:rsidRPr="00052DBA" w:rsidRDefault="00052DBA" w:rsidP="004603C4">
            <w:pPr>
              <w:spacing w:line="360" w:lineRule="auto"/>
              <w:ind w:firstLineChars="200" w:firstLine="420"/>
              <w:rPr>
                <w:rFonts w:asciiTheme="minorEastAsia" w:hAnsiTheme="minorEastAsia"/>
                <w:bCs/>
                <w:szCs w:val="21"/>
              </w:rPr>
            </w:pPr>
            <w:r w:rsidRPr="00052DBA">
              <w:rPr>
                <w:rFonts w:asciiTheme="minorEastAsia" w:hAnsiTheme="minorEastAsia"/>
                <w:bCs/>
                <w:szCs w:val="21"/>
              </w:rPr>
              <w:t>1</w:t>
            </w:r>
            <w:r w:rsidRPr="00052DBA">
              <w:rPr>
                <w:rFonts w:asciiTheme="minorEastAsia" w:hAnsiTheme="minorEastAsia" w:hint="eastAsia"/>
                <w:bCs/>
                <w:szCs w:val="21"/>
              </w:rPr>
              <w:t>、基金托管人简况</w:t>
            </w:r>
          </w:p>
          <w:p w:rsidR="00052DBA" w:rsidRPr="00052DBA" w:rsidRDefault="00052DBA" w:rsidP="004603C4">
            <w:pPr>
              <w:spacing w:line="360" w:lineRule="auto"/>
              <w:ind w:firstLineChars="200" w:firstLine="420"/>
              <w:rPr>
                <w:rFonts w:asciiTheme="minorEastAsia" w:hAnsiTheme="minorEastAsia"/>
                <w:bCs/>
                <w:szCs w:val="21"/>
              </w:rPr>
            </w:pPr>
            <w:r w:rsidRPr="00052DBA">
              <w:rPr>
                <w:rFonts w:asciiTheme="minorEastAsia" w:hAnsiTheme="minorEastAsia" w:hint="eastAsia"/>
                <w:bCs/>
                <w:szCs w:val="21"/>
              </w:rPr>
              <w:t>办公地址：北京市西城区复兴门内大街28号凯晨世贸中心东座九层</w:t>
            </w:r>
          </w:p>
          <w:p w:rsidR="00052DBA" w:rsidRPr="00052DBA" w:rsidRDefault="00052DBA" w:rsidP="004603C4">
            <w:pPr>
              <w:spacing w:line="360" w:lineRule="auto"/>
              <w:ind w:firstLineChars="200" w:firstLine="420"/>
              <w:rPr>
                <w:rFonts w:asciiTheme="minorEastAsia" w:hAnsiTheme="minorEastAsia"/>
                <w:bCs/>
                <w:szCs w:val="21"/>
              </w:rPr>
            </w:pPr>
            <w:r w:rsidRPr="00052DBA">
              <w:rPr>
                <w:rFonts w:asciiTheme="minorEastAsia" w:hAnsiTheme="minorEastAsia" w:hint="eastAsia"/>
                <w:bCs/>
                <w:szCs w:val="21"/>
              </w:rPr>
              <w:t>法定代表人：周慕冰</w:t>
            </w:r>
          </w:p>
          <w:p w:rsidR="00052DBA" w:rsidRPr="00052DBA" w:rsidRDefault="00052DBA" w:rsidP="004603C4">
            <w:pPr>
              <w:spacing w:line="360" w:lineRule="auto"/>
              <w:ind w:firstLineChars="200" w:firstLine="420"/>
              <w:rPr>
                <w:rFonts w:asciiTheme="minorEastAsia" w:hAnsiTheme="minorEastAsia"/>
                <w:bCs/>
                <w:szCs w:val="21"/>
              </w:rPr>
            </w:pPr>
            <w:r w:rsidRPr="00052DBA">
              <w:rPr>
                <w:rFonts w:asciiTheme="minorEastAsia" w:hAnsiTheme="minorEastAsia" w:hint="eastAsia"/>
                <w:bCs/>
                <w:szCs w:val="21"/>
              </w:rPr>
              <w:t>注册资本：32,479,411.7万元人民币</w:t>
            </w:r>
          </w:p>
        </w:tc>
      </w:tr>
      <w:tr w:rsidR="00C3374A" w:rsidRPr="006C7529" w:rsidTr="00A77C39">
        <w:trPr>
          <w:jc w:val="center"/>
        </w:trPr>
        <w:tc>
          <w:tcPr>
            <w:tcW w:w="569" w:type="pct"/>
          </w:tcPr>
          <w:p w:rsidR="007D18EB" w:rsidRPr="007D18EB" w:rsidRDefault="007D18EB" w:rsidP="004603C4">
            <w:pPr>
              <w:numPr>
                <w:ilvl w:val="0"/>
                <w:numId w:val="14"/>
              </w:numPr>
              <w:spacing w:line="360" w:lineRule="auto"/>
              <w:jc w:val="center"/>
              <w:rPr>
                <w:rFonts w:ascii="Times New Roman" w:eastAsia="宋体" w:hAnsi="Times New Roman" w:cs="Times New Roman"/>
                <w:b/>
                <w:szCs w:val="21"/>
              </w:rPr>
            </w:pPr>
            <w:bookmarkStart w:id="6" w:name="_Toc234924621"/>
            <w:r w:rsidRPr="007D18EB">
              <w:rPr>
                <w:rFonts w:ascii="Times New Roman" w:eastAsia="宋体" w:hAnsi="Times New Roman" w:cs="Times New Roman" w:hint="eastAsia"/>
                <w:b/>
                <w:szCs w:val="21"/>
              </w:rPr>
              <w:t>十二、基金</w:t>
            </w:r>
            <w:r w:rsidRPr="007D18EB">
              <w:rPr>
                <w:rFonts w:ascii="Times New Roman" w:eastAsia="宋体" w:hAnsi="Times New Roman" w:cs="Times New Roman" w:hint="eastAsia"/>
                <w:b/>
                <w:szCs w:val="21"/>
              </w:rPr>
              <w:lastRenderedPageBreak/>
              <w:t>的投资</w:t>
            </w:r>
            <w:bookmarkEnd w:id="6"/>
          </w:p>
          <w:p w:rsidR="00C3374A" w:rsidRPr="006C7529" w:rsidRDefault="00C3374A" w:rsidP="004603C4">
            <w:pPr>
              <w:spacing w:line="360" w:lineRule="auto"/>
              <w:jc w:val="center"/>
              <w:rPr>
                <w:rFonts w:ascii="Times New Roman" w:eastAsia="宋体" w:hAnsi="Times New Roman" w:cs="Times New Roman"/>
                <w:b/>
                <w:szCs w:val="21"/>
              </w:rPr>
            </w:pPr>
          </w:p>
        </w:tc>
        <w:tc>
          <w:tcPr>
            <w:tcW w:w="2217" w:type="pct"/>
          </w:tcPr>
          <w:p w:rsidR="007D18EB" w:rsidRPr="007D18EB" w:rsidRDefault="007D18EB" w:rsidP="004603C4">
            <w:pPr>
              <w:spacing w:line="360" w:lineRule="auto"/>
              <w:ind w:firstLineChars="200" w:firstLine="420"/>
              <w:rPr>
                <w:rFonts w:asciiTheme="minorEastAsia" w:hAnsiTheme="minorEastAsia"/>
                <w:bCs/>
                <w:szCs w:val="21"/>
              </w:rPr>
            </w:pPr>
            <w:r w:rsidRPr="007D18EB">
              <w:rPr>
                <w:rFonts w:asciiTheme="minorEastAsia" w:hAnsiTheme="minorEastAsia"/>
                <w:bCs/>
                <w:szCs w:val="21"/>
              </w:rPr>
              <w:lastRenderedPageBreak/>
              <w:t>(</w:t>
            </w:r>
            <w:r w:rsidRPr="007D18EB">
              <w:rPr>
                <w:rFonts w:asciiTheme="minorEastAsia" w:hAnsiTheme="minorEastAsia" w:hint="eastAsia"/>
                <w:bCs/>
                <w:szCs w:val="21"/>
              </w:rPr>
              <w:t>五</w:t>
            </w:r>
            <w:r w:rsidRPr="007D18EB">
              <w:rPr>
                <w:rFonts w:asciiTheme="minorEastAsia" w:hAnsiTheme="minorEastAsia"/>
                <w:bCs/>
                <w:szCs w:val="21"/>
              </w:rPr>
              <w:t>)</w:t>
            </w:r>
            <w:r w:rsidRPr="007D18EB">
              <w:rPr>
                <w:rFonts w:asciiTheme="minorEastAsia" w:hAnsiTheme="minorEastAsia" w:hint="eastAsia"/>
                <w:bCs/>
                <w:szCs w:val="21"/>
              </w:rPr>
              <w:t>投资范围</w:t>
            </w:r>
          </w:p>
          <w:p w:rsidR="004108A6" w:rsidRPr="007D18EB" w:rsidRDefault="007D18EB" w:rsidP="004603C4">
            <w:pPr>
              <w:spacing w:line="360" w:lineRule="auto"/>
              <w:ind w:firstLineChars="200" w:firstLine="420"/>
              <w:rPr>
                <w:rFonts w:asciiTheme="minorEastAsia" w:hAnsiTheme="minorEastAsia"/>
                <w:bCs/>
                <w:szCs w:val="21"/>
              </w:rPr>
            </w:pPr>
            <w:r w:rsidRPr="007D18EB">
              <w:rPr>
                <w:rFonts w:asciiTheme="minorEastAsia" w:hAnsiTheme="minorEastAsia" w:hint="eastAsia"/>
                <w:bCs/>
                <w:szCs w:val="21"/>
              </w:rPr>
              <w:lastRenderedPageBreak/>
              <w:t>本基金以目标</w:t>
            </w:r>
            <w:r w:rsidRPr="007D18EB">
              <w:rPr>
                <w:rFonts w:asciiTheme="minorEastAsia" w:hAnsiTheme="minorEastAsia"/>
                <w:bCs/>
                <w:szCs w:val="21"/>
              </w:rPr>
              <w:t>ETF、标的指数成份股、备选成份股为主要投资对象，把全部或接近全部的基金资产用于跟踪标的指数的表现，正常情况下投资于目标ETF的资产比例不低于基金资产净值的90%</w:t>
            </w:r>
            <w:r w:rsidRPr="007D18EB">
              <w:rPr>
                <w:rFonts w:asciiTheme="minorEastAsia" w:hAnsiTheme="minorEastAsia" w:hint="eastAsia"/>
                <w:bCs/>
                <w:szCs w:val="21"/>
              </w:rPr>
              <w:t>，基金持有的现金或者到期日在一年以内的政府债券的比例</w:t>
            </w:r>
            <w:r w:rsidRPr="007D18EB">
              <w:rPr>
                <w:rFonts w:asciiTheme="minorEastAsia" w:hAnsiTheme="minorEastAsia"/>
                <w:bCs/>
                <w:szCs w:val="21"/>
              </w:rPr>
              <w:t>不低于基金资产净值</w:t>
            </w:r>
            <w:r w:rsidRPr="007D18EB">
              <w:rPr>
                <w:rFonts w:asciiTheme="minorEastAsia" w:hAnsiTheme="minorEastAsia" w:hint="eastAsia"/>
                <w:bCs/>
                <w:szCs w:val="21"/>
              </w:rPr>
              <w:t>的</w:t>
            </w:r>
            <w:r w:rsidRPr="007D18EB">
              <w:rPr>
                <w:rFonts w:asciiTheme="minorEastAsia" w:hAnsiTheme="minorEastAsia"/>
                <w:bCs/>
                <w:szCs w:val="21"/>
              </w:rPr>
              <w:t>5%。此外，为更好地实现投资目标，本</w:t>
            </w:r>
            <w:r w:rsidRPr="007D18EB">
              <w:rPr>
                <w:rFonts w:asciiTheme="minorEastAsia" w:hAnsiTheme="minorEastAsia" w:hint="eastAsia"/>
                <w:bCs/>
                <w:szCs w:val="21"/>
              </w:rPr>
              <w:t>基金也可少量投资于新股、债券及中国证监会允许基金投资的其它金融工具。</w:t>
            </w:r>
          </w:p>
        </w:tc>
        <w:tc>
          <w:tcPr>
            <w:tcW w:w="2214" w:type="pct"/>
          </w:tcPr>
          <w:p w:rsidR="007D18EB" w:rsidRPr="007D18EB" w:rsidRDefault="007D18EB" w:rsidP="004603C4">
            <w:pPr>
              <w:spacing w:line="360" w:lineRule="auto"/>
              <w:ind w:firstLineChars="200" w:firstLine="420"/>
              <w:rPr>
                <w:rFonts w:asciiTheme="minorEastAsia" w:hAnsiTheme="minorEastAsia"/>
                <w:bCs/>
                <w:szCs w:val="21"/>
              </w:rPr>
            </w:pPr>
            <w:r w:rsidRPr="007D18EB">
              <w:rPr>
                <w:rFonts w:asciiTheme="minorEastAsia" w:hAnsiTheme="minorEastAsia"/>
                <w:bCs/>
                <w:szCs w:val="21"/>
              </w:rPr>
              <w:lastRenderedPageBreak/>
              <w:t>(</w:t>
            </w:r>
            <w:r w:rsidRPr="007D18EB">
              <w:rPr>
                <w:rFonts w:asciiTheme="minorEastAsia" w:hAnsiTheme="minorEastAsia" w:hint="eastAsia"/>
                <w:bCs/>
                <w:szCs w:val="21"/>
              </w:rPr>
              <w:t>五</w:t>
            </w:r>
            <w:r w:rsidRPr="007D18EB">
              <w:rPr>
                <w:rFonts w:asciiTheme="minorEastAsia" w:hAnsiTheme="minorEastAsia"/>
                <w:bCs/>
                <w:szCs w:val="21"/>
              </w:rPr>
              <w:t>)</w:t>
            </w:r>
            <w:r w:rsidRPr="007D18EB">
              <w:rPr>
                <w:rFonts w:asciiTheme="minorEastAsia" w:hAnsiTheme="minorEastAsia" w:hint="eastAsia"/>
                <w:bCs/>
                <w:szCs w:val="21"/>
              </w:rPr>
              <w:t>投资范围</w:t>
            </w:r>
          </w:p>
          <w:p w:rsidR="00577A60" w:rsidRPr="007D18EB" w:rsidRDefault="007D18EB" w:rsidP="004603C4">
            <w:pPr>
              <w:spacing w:line="360" w:lineRule="auto"/>
              <w:ind w:firstLineChars="200" w:firstLine="420"/>
              <w:rPr>
                <w:rFonts w:asciiTheme="minorEastAsia" w:hAnsiTheme="minorEastAsia"/>
                <w:bCs/>
                <w:szCs w:val="21"/>
              </w:rPr>
            </w:pPr>
            <w:r w:rsidRPr="007D18EB">
              <w:rPr>
                <w:rFonts w:asciiTheme="minorEastAsia" w:hAnsiTheme="minorEastAsia" w:hint="eastAsia"/>
                <w:bCs/>
                <w:szCs w:val="21"/>
              </w:rPr>
              <w:lastRenderedPageBreak/>
              <w:t>本基金以目标</w:t>
            </w:r>
            <w:r w:rsidRPr="007D18EB">
              <w:rPr>
                <w:rFonts w:asciiTheme="minorEastAsia" w:hAnsiTheme="minorEastAsia"/>
                <w:bCs/>
                <w:szCs w:val="21"/>
              </w:rPr>
              <w:t>ETF、标的指数成份股、备选成份股为主要投资对象，把全部或接近全部的基金资产用于跟踪标的指数的表现，正常情况下投资于目标ETF的资产比例不低于基金资产净值的90%</w:t>
            </w:r>
            <w:r w:rsidRPr="007D18EB">
              <w:rPr>
                <w:rFonts w:asciiTheme="minorEastAsia" w:hAnsiTheme="minorEastAsia" w:hint="eastAsia"/>
                <w:bCs/>
                <w:szCs w:val="21"/>
              </w:rPr>
              <w:t>，基金持有的现金或者到期日在一年以内的政府债券的比例</w:t>
            </w:r>
            <w:r w:rsidRPr="007D18EB">
              <w:rPr>
                <w:rFonts w:asciiTheme="minorEastAsia" w:hAnsiTheme="minorEastAsia"/>
                <w:bCs/>
                <w:szCs w:val="21"/>
              </w:rPr>
              <w:t>不低于基金资产净值</w:t>
            </w:r>
            <w:r w:rsidRPr="007D18EB">
              <w:rPr>
                <w:rFonts w:asciiTheme="minorEastAsia" w:hAnsiTheme="minorEastAsia" w:hint="eastAsia"/>
                <w:bCs/>
                <w:szCs w:val="21"/>
              </w:rPr>
              <w:t>的</w:t>
            </w:r>
            <w:r w:rsidRPr="007D18EB">
              <w:rPr>
                <w:rFonts w:asciiTheme="minorEastAsia" w:hAnsiTheme="minorEastAsia"/>
                <w:bCs/>
                <w:szCs w:val="21"/>
              </w:rPr>
              <w:t>5%</w:t>
            </w:r>
            <w:r w:rsidRPr="007D18EB">
              <w:rPr>
                <w:rFonts w:asciiTheme="minorEastAsia" w:hAnsiTheme="minorEastAsia" w:hint="eastAsia"/>
                <w:bCs/>
                <w:szCs w:val="21"/>
              </w:rPr>
              <w:t>，其中现金不包括结算备付金、存出保证金和应收申购款等</w:t>
            </w:r>
            <w:r w:rsidRPr="007D18EB">
              <w:rPr>
                <w:rFonts w:asciiTheme="minorEastAsia" w:hAnsiTheme="minorEastAsia"/>
                <w:bCs/>
                <w:szCs w:val="21"/>
              </w:rPr>
              <w:t>。此外，为更好地实现投资目标，本</w:t>
            </w:r>
            <w:r w:rsidRPr="007D18EB">
              <w:rPr>
                <w:rFonts w:asciiTheme="minorEastAsia" w:hAnsiTheme="minorEastAsia" w:hint="eastAsia"/>
                <w:bCs/>
                <w:szCs w:val="21"/>
              </w:rPr>
              <w:t>基金也可少量投资于新股、债券及中国证监会允许基金投资的其它金融工具。</w:t>
            </w:r>
          </w:p>
        </w:tc>
      </w:tr>
      <w:tr w:rsidR="00797707" w:rsidRPr="006C7529" w:rsidTr="00A77C39">
        <w:trPr>
          <w:jc w:val="center"/>
        </w:trPr>
        <w:tc>
          <w:tcPr>
            <w:tcW w:w="569" w:type="pct"/>
          </w:tcPr>
          <w:p w:rsidR="007D18EB" w:rsidRPr="007D18EB" w:rsidRDefault="007D18EB" w:rsidP="004603C4">
            <w:pPr>
              <w:numPr>
                <w:ilvl w:val="0"/>
                <w:numId w:val="14"/>
              </w:numPr>
              <w:spacing w:line="360" w:lineRule="auto"/>
              <w:rPr>
                <w:rFonts w:ascii="Times New Roman" w:eastAsia="宋体" w:hAnsi="Times New Roman" w:cs="Times New Roman"/>
                <w:b/>
                <w:szCs w:val="21"/>
              </w:rPr>
            </w:pPr>
            <w:r w:rsidRPr="007D18EB">
              <w:rPr>
                <w:rFonts w:ascii="Times New Roman" w:eastAsia="宋体" w:hAnsi="Times New Roman" w:cs="Times New Roman" w:hint="eastAsia"/>
                <w:b/>
                <w:szCs w:val="21"/>
              </w:rPr>
              <w:lastRenderedPageBreak/>
              <w:t>十二、基金的投资</w:t>
            </w:r>
          </w:p>
          <w:p w:rsidR="006365BA" w:rsidRPr="006C7529" w:rsidRDefault="006365BA" w:rsidP="004603C4">
            <w:pPr>
              <w:spacing w:line="360" w:lineRule="auto"/>
              <w:rPr>
                <w:rFonts w:ascii="Times New Roman" w:eastAsia="宋体" w:hAnsi="Times New Roman" w:cs="Times New Roman"/>
                <w:szCs w:val="21"/>
              </w:rPr>
            </w:pPr>
          </w:p>
        </w:tc>
        <w:tc>
          <w:tcPr>
            <w:tcW w:w="2217" w:type="pct"/>
          </w:tcPr>
          <w:p w:rsidR="001C0094" w:rsidRPr="001C0094" w:rsidRDefault="001C0094" w:rsidP="004603C4">
            <w:pPr>
              <w:spacing w:line="360" w:lineRule="auto"/>
              <w:ind w:firstLineChars="200" w:firstLine="420"/>
              <w:rPr>
                <w:rFonts w:asciiTheme="minorEastAsia" w:hAnsiTheme="minorEastAsia"/>
                <w:bCs/>
                <w:szCs w:val="21"/>
              </w:rPr>
            </w:pPr>
            <w:r w:rsidRPr="001C0094">
              <w:rPr>
                <w:rFonts w:asciiTheme="minorEastAsia" w:hAnsiTheme="minorEastAsia"/>
                <w:bCs/>
                <w:szCs w:val="21"/>
              </w:rPr>
              <w:t xml:space="preserve"> (</w:t>
            </w:r>
            <w:r w:rsidRPr="001C0094">
              <w:rPr>
                <w:rFonts w:asciiTheme="minorEastAsia" w:hAnsiTheme="minorEastAsia" w:hint="eastAsia"/>
                <w:bCs/>
                <w:szCs w:val="21"/>
              </w:rPr>
              <w:t>十</w:t>
            </w:r>
            <w:r w:rsidRPr="001C0094">
              <w:rPr>
                <w:rFonts w:asciiTheme="minorEastAsia" w:hAnsiTheme="minorEastAsia"/>
                <w:bCs/>
                <w:szCs w:val="21"/>
              </w:rPr>
              <w:t xml:space="preserve">) </w:t>
            </w:r>
            <w:r w:rsidRPr="001C0094">
              <w:rPr>
                <w:rFonts w:asciiTheme="minorEastAsia" w:hAnsiTheme="minorEastAsia" w:hint="eastAsia"/>
                <w:bCs/>
                <w:szCs w:val="21"/>
              </w:rPr>
              <w:t>投资限制</w:t>
            </w:r>
          </w:p>
          <w:p w:rsidR="001C0094" w:rsidRPr="001C0094" w:rsidRDefault="001C0094" w:rsidP="004603C4">
            <w:pPr>
              <w:spacing w:line="360" w:lineRule="auto"/>
              <w:ind w:firstLineChars="200" w:firstLine="420"/>
              <w:rPr>
                <w:rFonts w:asciiTheme="minorEastAsia" w:hAnsiTheme="minorEastAsia" w:cs="Times New Roman"/>
                <w:bCs/>
                <w:szCs w:val="21"/>
              </w:rPr>
            </w:pPr>
            <w:r w:rsidRPr="001C0094">
              <w:rPr>
                <w:rFonts w:asciiTheme="minorEastAsia" w:hAnsiTheme="minorEastAsia" w:cs="Times New Roman"/>
                <w:bCs/>
                <w:szCs w:val="21"/>
              </w:rPr>
              <w:t>(3)保持不低于基金资产净值5%</w:t>
            </w:r>
            <w:r w:rsidRPr="001C0094">
              <w:rPr>
                <w:rFonts w:asciiTheme="minorEastAsia" w:hAnsiTheme="minorEastAsia" w:cs="Times New Roman" w:hint="eastAsia"/>
                <w:bCs/>
                <w:szCs w:val="21"/>
              </w:rPr>
              <w:t>的现金或者到期日在一年以内的政府债券；</w:t>
            </w:r>
          </w:p>
          <w:p w:rsidR="00B30270" w:rsidRPr="00B30270" w:rsidRDefault="00B30270" w:rsidP="004603C4">
            <w:pPr>
              <w:spacing w:line="360" w:lineRule="auto"/>
              <w:ind w:firstLineChars="200" w:firstLine="420"/>
              <w:rPr>
                <w:rFonts w:asciiTheme="minorEastAsia" w:hAnsiTheme="minorEastAsia" w:cs="Times New Roman"/>
                <w:bCs/>
                <w:szCs w:val="21"/>
              </w:rPr>
            </w:pPr>
            <w:r>
              <w:rPr>
                <w:rFonts w:asciiTheme="minorEastAsia" w:hAnsiTheme="minorEastAsia" w:cs="Times New Roman" w:hint="eastAsia"/>
                <w:bCs/>
                <w:szCs w:val="21"/>
              </w:rPr>
              <w:t>……</w:t>
            </w:r>
          </w:p>
          <w:p w:rsidR="00C80EAF" w:rsidRPr="005062EA" w:rsidRDefault="00C80EAF" w:rsidP="004603C4">
            <w:pPr>
              <w:spacing w:line="360" w:lineRule="auto"/>
              <w:ind w:firstLineChars="200" w:firstLine="420"/>
              <w:rPr>
                <w:rFonts w:asciiTheme="minorEastAsia" w:hAnsiTheme="minorEastAsia" w:cs="Times New Roman"/>
                <w:szCs w:val="21"/>
              </w:rPr>
            </w:pPr>
          </w:p>
        </w:tc>
        <w:tc>
          <w:tcPr>
            <w:tcW w:w="2214" w:type="pct"/>
          </w:tcPr>
          <w:p w:rsidR="001C0094" w:rsidRPr="001C0094" w:rsidRDefault="001C0094" w:rsidP="004603C4">
            <w:pPr>
              <w:spacing w:line="360" w:lineRule="auto"/>
              <w:ind w:firstLineChars="200" w:firstLine="420"/>
              <w:rPr>
                <w:rFonts w:asciiTheme="minorEastAsia" w:hAnsiTheme="minorEastAsia"/>
                <w:bCs/>
                <w:szCs w:val="21"/>
              </w:rPr>
            </w:pPr>
            <w:r w:rsidRPr="001C0094">
              <w:rPr>
                <w:rFonts w:asciiTheme="minorEastAsia" w:hAnsiTheme="minorEastAsia"/>
                <w:bCs/>
                <w:szCs w:val="21"/>
              </w:rPr>
              <w:t xml:space="preserve"> (</w:t>
            </w:r>
            <w:r w:rsidRPr="001C0094">
              <w:rPr>
                <w:rFonts w:asciiTheme="minorEastAsia" w:hAnsiTheme="minorEastAsia" w:hint="eastAsia"/>
                <w:bCs/>
                <w:szCs w:val="21"/>
              </w:rPr>
              <w:t>十</w:t>
            </w:r>
            <w:r w:rsidRPr="001C0094">
              <w:rPr>
                <w:rFonts w:asciiTheme="minorEastAsia" w:hAnsiTheme="minorEastAsia"/>
                <w:bCs/>
                <w:szCs w:val="21"/>
              </w:rPr>
              <w:t xml:space="preserve">) </w:t>
            </w:r>
            <w:r w:rsidRPr="001C0094">
              <w:rPr>
                <w:rFonts w:asciiTheme="minorEastAsia" w:hAnsiTheme="minorEastAsia" w:hint="eastAsia"/>
                <w:bCs/>
                <w:szCs w:val="21"/>
              </w:rPr>
              <w:t>投资限制</w:t>
            </w:r>
          </w:p>
          <w:p w:rsidR="001C0094" w:rsidRPr="001C0094" w:rsidRDefault="001C0094" w:rsidP="004603C4">
            <w:pPr>
              <w:spacing w:line="360" w:lineRule="auto"/>
              <w:ind w:firstLineChars="200" w:firstLine="420"/>
              <w:rPr>
                <w:rFonts w:asciiTheme="minorEastAsia" w:hAnsiTheme="minorEastAsia"/>
                <w:bCs/>
                <w:szCs w:val="21"/>
              </w:rPr>
            </w:pPr>
            <w:r w:rsidRPr="001C0094">
              <w:rPr>
                <w:rFonts w:asciiTheme="minorEastAsia" w:hAnsiTheme="minorEastAsia"/>
                <w:bCs/>
                <w:szCs w:val="21"/>
              </w:rPr>
              <w:t>(3)保持不低于基金资产净值5%</w:t>
            </w:r>
            <w:r w:rsidRPr="001C0094">
              <w:rPr>
                <w:rFonts w:asciiTheme="minorEastAsia" w:hAnsiTheme="minorEastAsia" w:hint="eastAsia"/>
                <w:bCs/>
                <w:szCs w:val="21"/>
              </w:rPr>
              <w:t>的现金或者到期日在一年以内的政府债券，其中</w:t>
            </w:r>
            <w:r w:rsidRPr="001C0094">
              <w:rPr>
                <w:rFonts w:asciiTheme="minorEastAsia" w:hAnsiTheme="minorEastAsia"/>
                <w:bCs/>
                <w:szCs w:val="21"/>
              </w:rPr>
              <w:t>现金不包括</w:t>
            </w:r>
            <w:r w:rsidRPr="001C0094">
              <w:rPr>
                <w:rFonts w:asciiTheme="minorEastAsia" w:hAnsiTheme="minorEastAsia" w:hint="eastAsia"/>
                <w:bCs/>
                <w:szCs w:val="21"/>
              </w:rPr>
              <w:t>结算备付金、存出保证金和应收申购款等；</w:t>
            </w:r>
          </w:p>
          <w:p w:rsidR="001C0094" w:rsidRPr="001C0094" w:rsidRDefault="00B30270" w:rsidP="004603C4">
            <w:pPr>
              <w:spacing w:line="360" w:lineRule="auto"/>
              <w:ind w:firstLineChars="200" w:firstLine="420"/>
              <w:rPr>
                <w:rFonts w:asciiTheme="minorEastAsia" w:hAnsiTheme="minorEastAsia"/>
                <w:bCs/>
                <w:szCs w:val="21"/>
              </w:rPr>
            </w:pPr>
            <w:r>
              <w:rPr>
                <w:rFonts w:asciiTheme="minorEastAsia" w:hAnsiTheme="minorEastAsia" w:hint="eastAsia"/>
                <w:bCs/>
                <w:szCs w:val="21"/>
              </w:rPr>
              <w:t>……</w:t>
            </w:r>
          </w:p>
          <w:p w:rsidR="001C0094" w:rsidRPr="001C0094" w:rsidRDefault="001C0094" w:rsidP="004603C4">
            <w:pPr>
              <w:spacing w:line="360" w:lineRule="auto"/>
              <w:ind w:firstLineChars="200" w:firstLine="420"/>
              <w:rPr>
                <w:rFonts w:asciiTheme="minorEastAsia" w:hAnsiTheme="minorEastAsia"/>
                <w:bCs/>
                <w:szCs w:val="21"/>
              </w:rPr>
            </w:pPr>
            <w:r w:rsidRPr="001C0094">
              <w:rPr>
                <w:rFonts w:asciiTheme="minorEastAsia" w:hAnsiTheme="minorEastAsia" w:hint="eastAsia"/>
                <w:bCs/>
                <w:szCs w:val="21"/>
              </w:rPr>
              <w:t>(</w:t>
            </w:r>
            <w:r w:rsidRPr="001C0094">
              <w:rPr>
                <w:rFonts w:asciiTheme="minorEastAsia" w:hAnsiTheme="minorEastAsia"/>
                <w:bCs/>
                <w:szCs w:val="21"/>
              </w:rPr>
              <w:t>6</w:t>
            </w:r>
            <w:r w:rsidRPr="001C0094">
              <w:rPr>
                <w:rFonts w:asciiTheme="minorEastAsia" w:hAnsiTheme="minorEastAsia" w:hint="eastAsia"/>
                <w:bCs/>
                <w:szCs w:val="21"/>
              </w:rPr>
              <w:t>)本基金主动投资于流动性受限资产的市值合计不得超过基金资产净值的15%；因证券市场波动、上市公司股票停牌、基金规模变动等基金管理人之外的因素</w:t>
            </w:r>
            <w:r w:rsidRPr="001C0094">
              <w:rPr>
                <w:rFonts w:asciiTheme="minorEastAsia" w:hAnsiTheme="minorEastAsia" w:hint="eastAsia"/>
                <w:bCs/>
                <w:szCs w:val="21"/>
              </w:rPr>
              <w:lastRenderedPageBreak/>
              <w:t>致使基金不符合该比例限制的，基金管理人不得主动新增流动性受限资产的投资；</w:t>
            </w:r>
          </w:p>
          <w:p w:rsidR="006365BA" w:rsidRPr="001C0094" w:rsidRDefault="001C0094" w:rsidP="004603C4">
            <w:pPr>
              <w:spacing w:line="360" w:lineRule="auto"/>
              <w:ind w:firstLineChars="200" w:firstLine="420"/>
              <w:rPr>
                <w:rFonts w:asciiTheme="minorEastAsia" w:hAnsiTheme="minorEastAsia"/>
                <w:bCs/>
                <w:szCs w:val="21"/>
              </w:rPr>
            </w:pPr>
            <w:r w:rsidRPr="001C0094">
              <w:rPr>
                <w:rFonts w:asciiTheme="minorEastAsia" w:hAnsiTheme="minorEastAsia" w:hint="eastAsia"/>
                <w:bCs/>
                <w:szCs w:val="21"/>
              </w:rPr>
              <w:t>(</w:t>
            </w:r>
            <w:r w:rsidRPr="001C0094">
              <w:rPr>
                <w:rFonts w:asciiTheme="minorEastAsia" w:hAnsiTheme="minorEastAsia"/>
                <w:bCs/>
                <w:szCs w:val="21"/>
              </w:rPr>
              <w:t>7</w:t>
            </w:r>
            <w:r w:rsidRPr="001C0094">
              <w:rPr>
                <w:rFonts w:asciiTheme="minorEastAsia" w:hAnsiTheme="minorEastAsia" w:hint="eastAsia"/>
                <w:bCs/>
                <w:szCs w:val="21"/>
              </w:rPr>
              <w:t>)本基金与私募类证券资管产品及中国证监会认定的其他主体为交易对手开展逆回购交易的，可接受质押品的资质要求应当与基金合同约定的投资范围保持一致；</w:t>
            </w:r>
          </w:p>
        </w:tc>
      </w:tr>
      <w:tr w:rsidR="006241CA" w:rsidRPr="006C7529" w:rsidTr="00A77C39">
        <w:trPr>
          <w:jc w:val="center"/>
        </w:trPr>
        <w:tc>
          <w:tcPr>
            <w:tcW w:w="569" w:type="pct"/>
          </w:tcPr>
          <w:p w:rsidR="007D18EB" w:rsidRPr="007D18EB" w:rsidRDefault="007D18EB" w:rsidP="004603C4">
            <w:pPr>
              <w:numPr>
                <w:ilvl w:val="0"/>
                <w:numId w:val="14"/>
              </w:numPr>
              <w:spacing w:line="360" w:lineRule="auto"/>
              <w:jc w:val="center"/>
              <w:rPr>
                <w:rFonts w:ascii="Times New Roman" w:eastAsia="宋体" w:hAnsi="Times New Roman" w:cs="Times New Roman"/>
                <w:b/>
                <w:szCs w:val="21"/>
              </w:rPr>
            </w:pPr>
            <w:r w:rsidRPr="007D18EB">
              <w:rPr>
                <w:rFonts w:ascii="Times New Roman" w:eastAsia="宋体" w:hAnsi="Times New Roman" w:cs="Times New Roman" w:hint="eastAsia"/>
                <w:b/>
                <w:szCs w:val="21"/>
              </w:rPr>
              <w:lastRenderedPageBreak/>
              <w:t>十二、基金的投资</w:t>
            </w:r>
          </w:p>
          <w:p w:rsidR="006241CA" w:rsidRPr="006241CA" w:rsidRDefault="006241CA" w:rsidP="004603C4">
            <w:pPr>
              <w:spacing w:line="360" w:lineRule="auto"/>
              <w:jc w:val="center"/>
              <w:rPr>
                <w:rFonts w:ascii="Times New Roman" w:eastAsia="宋体" w:hAnsi="Times New Roman" w:cs="Times New Roman"/>
                <w:b/>
                <w:szCs w:val="21"/>
              </w:rPr>
            </w:pPr>
          </w:p>
        </w:tc>
        <w:tc>
          <w:tcPr>
            <w:tcW w:w="2217" w:type="pct"/>
          </w:tcPr>
          <w:p w:rsidR="001C0094" w:rsidRDefault="001C0094" w:rsidP="004603C4">
            <w:pPr>
              <w:spacing w:line="360" w:lineRule="auto"/>
              <w:ind w:firstLineChars="200" w:firstLine="420"/>
              <w:rPr>
                <w:rFonts w:asciiTheme="minorEastAsia" w:hAnsiTheme="minorEastAsia"/>
                <w:bCs/>
                <w:szCs w:val="21"/>
              </w:rPr>
            </w:pPr>
            <w:r w:rsidRPr="001C0094">
              <w:rPr>
                <w:rFonts w:asciiTheme="minorEastAsia" w:hAnsiTheme="minorEastAsia" w:hint="eastAsia"/>
                <w:bCs/>
                <w:szCs w:val="21"/>
              </w:rPr>
              <w:t xml:space="preserve"> (十) 投资限制</w:t>
            </w:r>
          </w:p>
          <w:p w:rsidR="00800F35" w:rsidRPr="000332D0" w:rsidRDefault="001C0094" w:rsidP="004603C4">
            <w:pPr>
              <w:spacing w:line="360" w:lineRule="auto"/>
              <w:ind w:firstLineChars="200" w:firstLine="420"/>
              <w:rPr>
                <w:rFonts w:asciiTheme="minorEastAsia" w:hAnsiTheme="minorEastAsia"/>
                <w:bCs/>
                <w:szCs w:val="21"/>
              </w:rPr>
            </w:pPr>
            <w:r w:rsidRPr="001C0094">
              <w:rPr>
                <w:rFonts w:asciiTheme="minorEastAsia" w:hAnsiTheme="minorEastAsia" w:hint="eastAsia"/>
                <w:bCs/>
                <w:szCs w:val="21"/>
              </w:rPr>
              <w:t>基金管理人应当自基金合同生效之日起3个月内使基金的投资组合比例符合基金合同的约定。在符合相关法律法规规定的前提下，因证券市场波动、上市公司合并、基金规模变动等非本基金管理人的因素致使基金的投资组合不符合上述(1)项以及(3)-(6)项规定的投资比例的，基金管理人应当在10个交易日内进行调整。法律法规或监管部门另有规定的，从其规定。</w:t>
            </w:r>
          </w:p>
        </w:tc>
        <w:tc>
          <w:tcPr>
            <w:tcW w:w="2214" w:type="pct"/>
          </w:tcPr>
          <w:p w:rsidR="001C0094" w:rsidRDefault="001C0094" w:rsidP="004603C4">
            <w:pPr>
              <w:spacing w:line="360" w:lineRule="auto"/>
              <w:ind w:firstLineChars="200" w:firstLine="420"/>
              <w:rPr>
                <w:rFonts w:asciiTheme="minorEastAsia" w:hAnsiTheme="minorEastAsia"/>
                <w:bCs/>
                <w:szCs w:val="21"/>
              </w:rPr>
            </w:pPr>
            <w:r w:rsidRPr="001C0094">
              <w:rPr>
                <w:rFonts w:asciiTheme="minorEastAsia" w:hAnsiTheme="minorEastAsia" w:hint="eastAsia"/>
                <w:bCs/>
                <w:szCs w:val="21"/>
              </w:rPr>
              <w:t xml:space="preserve"> (十) 投资限制</w:t>
            </w:r>
          </w:p>
          <w:p w:rsidR="00800F35" w:rsidRPr="00DE1C91" w:rsidRDefault="001C0094" w:rsidP="004603C4">
            <w:pPr>
              <w:spacing w:line="360" w:lineRule="auto"/>
              <w:ind w:firstLineChars="200" w:firstLine="420"/>
              <w:rPr>
                <w:rFonts w:asciiTheme="minorEastAsia" w:hAnsiTheme="minorEastAsia"/>
                <w:bCs/>
                <w:szCs w:val="21"/>
              </w:rPr>
            </w:pPr>
            <w:r w:rsidRPr="001C0094">
              <w:rPr>
                <w:rFonts w:asciiTheme="minorEastAsia" w:hAnsiTheme="minorEastAsia" w:hint="eastAsia"/>
                <w:bCs/>
                <w:szCs w:val="21"/>
              </w:rPr>
              <w:t>基金管理人应当自基金合同生效之日起</w:t>
            </w:r>
            <w:r w:rsidRPr="001C0094">
              <w:rPr>
                <w:rFonts w:asciiTheme="minorEastAsia" w:hAnsiTheme="minorEastAsia"/>
                <w:bCs/>
                <w:szCs w:val="21"/>
              </w:rPr>
              <w:t>3</w:t>
            </w:r>
            <w:r w:rsidRPr="001C0094">
              <w:rPr>
                <w:rFonts w:asciiTheme="minorEastAsia" w:hAnsiTheme="minorEastAsia" w:hint="eastAsia"/>
                <w:bCs/>
                <w:szCs w:val="21"/>
              </w:rPr>
              <w:t>个月内使基金的投资组合比例符合基金合同的约定。在符合相关法律法规规定的前提下，除上述第（</w:t>
            </w:r>
            <w:r w:rsidRPr="001C0094">
              <w:rPr>
                <w:rFonts w:asciiTheme="minorEastAsia" w:hAnsiTheme="minorEastAsia"/>
                <w:bCs/>
                <w:szCs w:val="21"/>
              </w:rPr>
              <w:t>3</w:t>
            </w:r>
            <w:r w:rsidRPr="001C0094">
              <w:rPr>
                <w:rFonts w:asciiTheme="minorEastAsia" w:hAnsiTheme="minorEastAsia" w:hint="eastAsia"/>
                <w:bCs/>
                <w:szCs w:val="21"/>
              </w:rPr>
              <w:t>）、（</w:t>
            </w:r>
            <w:r w:rsidRPr="001C0094">
              <w:rPr>
                <w:rFonts w:asciiTheme="minorEastAsia" w:hAnsiTheme="minorEastAsia"/>
                <w:bCs/>
                <w:szCs w:val="21"/>
              </w:rPr>
              <w:t>6</w:t>
            </w:r>
            <w:r w:rsidRPr="001C0094">
              <w:rPr>
                <w:rFonts w:asciiTheme="minorEastAsia" w:hAnsiTheme="minorEastAsia" w:hint="eastAsia"/>
                <w:bCs/>
                <w:szCs w:val="21"/>
              </w:rPr>
              <w:t>）、（</w:t>
            </w:r>
            <w:r w:rsidRPr="001C0094">
              <w:rPr>
                <w:rFonts w:asciiTheme="minorEastAsia" w:hAnsiTheme="minorEastAsia"/>
                <w:bCs/>
                <w:szCs w:val="21"/>
              </w:rPr>
              <w:t>7</w:t>
            </w:r>
            <w:r w:rsidRPr="001C0094">
              <w:rPr>
                <w:rFonts w:asciiTheme="minorEastAsia" w:hAnsiTheme="minorEastAsia" w:hint="eastAsia"/>
                <w:bCs/>
                <w:szCs w:val="21"/>
              </w:rPr>
              <w:t>）项以外,因证券市场波动、上市公司合并、基金规模变动等非本基金管理人的因素致使基金的投资组合不符合上述</w:t>
            </w:r>
            <w:r w:rsidRPr="001C0094">
              <w:rPr>
                <w:rFonts w:asciiTheme="minorEastAsia" w:hAnsiTheme="minorEastAsia"/>
                <w:bCs/>
                <w:szCs w:val="21"/>
              </w:rPr>
              <w:t>规定的投资比例的，基金管理人应当在10个交易日内进行调整。</w:t>
            </w:r>
            <w:r w:rsidRPr="001C0094">
              <w:rPr>
                <w:rFonts w:asciiTheme="minorEastAsia" w:hAnsiTheme="minorEastAsia" w:hint="eastAsia"/>
                <w:bCs/>
                <w:szCs w:val="21"/>
              </w:rPr>
              <w:t>法律法规或监管部门另有规定的，从其规定。</w:t>
            </w:r>
          </w:p>
        </w:tc>
      </w:tr>
      <w:tr w:rsidR="00797707" w:rsidRPr="006C7529" w:rsidTr="00A77C39">
        <w:trPr>
          <w:jc w:val="center"/>
        </w:trPr>
        <w:tc>
          <w:tcPr>
            <w:tcW w:w="569" w:type="pct"/>
          </w:tcPr>
          <w:p w:rsidR="001C0094" w:rsidRPr="001C0094" w:rsidRDefault="001C0094" w:rsidP="004603C4">
            <w:pPr>
              <w:numPr>
                <w:ilvl w:val="0"/>
                <w:numId w:val="14"/>
              </w:numPr>
              <w:spacing w:line="360" w:lineRule="auto"/>
              <w:jc w:val="center"/>
              <w:rPr>
                <w:rFonts w:ascii="Times New Roman" w:eastAsia="宋体" w:hAnsi="Times New Roman" w:cs="Times New Roman"/>
                <w:b/>
                <w:szCs w:val="21"/>
              </w:rPr>
            </w:pPr>
            <w:bookmarkStart w:id="7" w:name="_Toc90742400"/>
            <w:bookmarkStart w:id="8" w:name="_Toc90742331"/>
            <w:bookmarkStart w:id="9" w:name="_Toc234924623"/>
            <w:r w:rsidRPr="001C0094">
              <w:rPr>
                <w:rFonts w:ascii="Times New Roman" w:eastAsia="宋体" w:hAnsi="Times New Roman" w:cs="Times New Roman" w:hint="eastAsia"/>
                <w:b/>
                <w:szCs w:val="21"/>
              </w:rPr>
              <w:t>十四、基金资产的估值</w:t>
            </w:r>
            <w:bookmarkEnd w:id="7"/>
            <w:bookmarkEnd w:id="8"/>
            <w:bookmarkEnd w:id="9"/>
          </w:p>
          <w:p w:rsidR="006365BA" w:rsidRPr="004F3A36" w:rsidRDefault="006365BA" w:rsidP="004603C4">
            <w:pPr>
              <w:spacing w:line="360" w:lineRule="auto"/>
              <w:jc w:val="center"/>
              <w:rPr>
                <w:rFonts w:ascii="Times New Roman" w:eastAsia="宋体" w:hAnsi="Times New Roman" w:cs="Times New Roman"/>
                <w:szCs w:val="21"/>
              </w:rPr>
            </w:pPr>
          </w:p>
        </w:tc>
        <w:tc>
          <w:tcPr>
            <w:tcW w:w="2217" w:type="pct"/>
          </w:tcPr>
          <w:p w:rsidR="001C0094" w:rsidRPr="001C0094" w:rsidRDefault="001C0094" w:rsidP="004603C4">
            <w:pPr>
              <w:spacing w:line="360" w:lineRule="auto"/>
              <w:ind w:firstLine="420"/>
              <w:rPr>
                <w:rFonts w:asciiTheme="minorEastAsia" w:hAnsiTheme="minorEastAsia" w:cs="Times New Roman"/>
                <w:bCs/>
                <w:szCs w:val="21"/>
              </w:rPr>
            </w:pPr>
            <w:r w:rsidRPr="001C0094">
              <w:rPr>
                <w:rFonts w:asciiTheme="minorEastAsia" w:hAnsiTheme="minorEastAsia" w:cs="Times New Roman" w:hint="eastAsia"/>
                <w:bCs/>
                <w:szCs w:val="21"/>
              </w:rPr>
              <w:lastRenderedPageBreak/>
              <w:t>（七）暂停估值的情形</w:t>
            </w:r>
          </w:p>
          <w:p w:rsidR="006365BA" w:rsidRPr="001C0094" w:rsidRDefault="006365BA" w:rsidP="004603C4">
            <w:pPr>
              <w:spacing w:line="360" w:lineRule="auto"/>
              <w:rPr>
                <w:rFonts w:asciiTheme="minorEastAsia" w:hAnsiTheme="minorEastAsia" w:cs="Times New Roman"/>
                <w:szCs w:val="21"/>
              </w:rPr>
            </w:pPr>
          </w:p>
        </w:tc>
        <w:tc>
          <w:tcPr>
            <w:tcW w:w="2214" w:type="pct"/>
          </w:tcPr>
          <w:p w:rsidR="001C0094" w:rsidRPr="001C0094" w:rsidRDefault="001C0094" w:rsidP="004603C4">
            <w:pPr>
              <w:spacing w:line="360" w:lineRule="auto"/>
              <w:ind w:firstLine="420"/>
              <w:rPr>
                <w:rFonts w:asciiTheme="minorEastAsia" w:hAnsiTheme="minorEastAsia" w:cs="Times New Roman"/>
                <w:bCs/>
                <w:szCs w:val="21"/>
              </w:rPr>
            </w:pPr>
            <w:r w:rsidRPr="001C0094">
              <w:rPr>
                <w:rFonts w:asciiTheme="minorEastAsia" w:hAnsiTheme="minorEastAsia" w:cs="Times New Roman" w:hint="eastAsia"/>
                <w:bCs/>
                <w:szCs w:val="21"/>
              </w:rPr>
              <w:t>（七）暂停估值的情形</w:t>
            </w:r>
          </w:p>
          <w:p w:rsidR="001C0094" w:rsidRPr="001C0094" w:rsidRDefault="006365BA" w:rsidP="004603C4">
            <w:pPr>
              <w:spacing w:line="360" w:lineRule="auto"/>
              <w:ind w:firstLine="420"/>
              <w:rPr>
                <w:rFonts w:asciiTheme="minorEastAsia" w:hAnsiTheme="minorEastAsia" w:cs="Times New Roman"/>
                <w:bCs/>
                <w:szCs w:val="21"/>
              </w:rPr>
            </w:pPr>
            <w:r w:rsidRPr="001C0094">
              <w:rPr>
                <w:rFonts w:asciiTheme="minorEastAsia" w:hAnsiTheme="minorEastAsia" w:cs="Times New Roman" w:hint="eastAsia"/>
                <w:bCs/>
                <w:szCs w:val="21"/>
              </w:rPr>
              <w:t>新增内容如下：</w:t>
            </w:r>
          </w:p>
          <w:p w:rsidR="006365BA" w:rsidRPr="001C0094" w:rsidRDefault="001C0094" w:rsidP="004603C4">
            <w:pPr>
              <w:spacing w:line="360" w:lineRule="auto"/>
              <w:ind w:firstLine="420"/>
              <w:rPr>
                <w:rFonts w:asciiTheme="minorEastAsia" w:hAnsiTheme="minorEastAsia" w:cs="Times New Roman"/>
                <w:bCs/>
                <w:szCs w:val="21"/>
              </w:rPr>
            </w:pPr>
            <w:r w:rsidRPr="001C0094">
              <w:rPr>
                <w:rFonts w:asciiTheme="minorEastAsia" w:hAnsiTheme="minorEastAsia" w:cs="Times New Roman"/>
                <w:bCs/>
                <w:szCs w:val="21"/>
              </w:rPr>
              <w:lastRenderedPageBreak/>
              <w:t>6</w:t>
            </w:r>
            <w:r w:rsidRPr="001C0094">
              <w:rPr>
                <w:rFonts w:asciiTheme="minorEastAsia" w:hAnsiTheme="minorEastAsia" w:cs="Times New Roman" w:hint="eastAsia"/>
                <w:bCs/>
                <w:szCs w:val="21"/>
              </w:rPr>
              <w:t>、当前一估值日基金资产净值50%以上的资产出现无可参考的活跃市场价格且采用估值技术仍导致公允价值存在重大不确定性时，经与基金托管人协商确认后，基金管理人应当暂停估值；</w:t>
            </w:r>
          </w:p>
        </w:tc>
      </w:tr>
      <w:tr w:rsidR="00321BD5" w:rsidRPr="006C7529" w:rsidTr="00A77C39">
        <w:trPr>
          <w:jc w:val="center"/>
        </w:trPr>
        <w:tc>
          <w:tcPr>
            <w:tcW w:w="569" w:type="pct"/>
          </w:tcPr>
          <w:p w:rsidR="00321BD5" w:rsidRPr="00E12145" w:rsidRDefault="00421F83" w:rsidP="004603C4">
            <w:pPr>
              <w:spacing w:line="360" w:lineRule="auto"/>
              <w:jc w:val="center"/>
              <w:rPr>
                <w:b/>
              </w:rPr>
            </w:pPr>
            <w:bookmarkStart w:id="10" w:name="_Toc90742404"/>
            <w:bookmarkStart w:id="11" w:name="_Toc90742335"/>
            <w:bookmarkStart w:id="12" w:name="_Toc234924627"/>
            <w:r w:rsidRPr="00421F83">
              <w:rPr>
                <w:rFonts w:hint="eastAsia"/>
                <w:b/>
              </w:rPr>
              <w:lastRenderedPageBreak/>
              <w:t>十八、基金的信息披露</w:t>
            </w:r>
            <w:bookmarkEnd w:id="10"/>
            <w:bookmarkEnd w:id="11"/>
            <w:bookmarkEnd w:id="12"/>
          </w:p>
        </w:tc>
        <w:tc>
          <w:tcPr>
            <w:tcW w:w="2217" w:type="pct"/>
          </w:tcPr>
          <w:p w:rsidR="00321BD5" w:rsidRPr="00421F83" w:rsidRDefault="00421F83" w:rsidP="004603C4">
            <w:pPr>
              <w:spacing w:line="360" w:lineRule="auto"/>
              <w:ind w:firstLineChars="200" w:firstLine="420"/>
              <w:rPr>
                <w:rFonts w:ascii="Times New Roman" w:eastAsia="宋体" w:hAnsi="Times New Roman" w:cs="Times New Roman"/>
                <w:bCs/>
                <w:szCs w:val="21"/>
              </w:rPr>
            </w:pPr>
            <w:r w:rsidRPr="00421F83">
              <w:rPr>
                <w:rFonts w:ascii="Times New Roman" w:eastAsia="宋体" w:hAnsi="Times New Roman" w:cs="Times New Roman"/>
                <w:bCs/>
                <w:szCs w:val="21"/>
              </w:rPr>
              <w:t>(</w:t>
            </w:r>
            <w:r w:rsidRPr="00421F83">
              <w:rPr>
                <w:rFonts w:ascii="Times New Roman" w:eastAsia="宋体" w:hAnsi="Times New Roman" w:cs="Times New Roman" w:hint="eastAsia"/>
                <w:bCs/>
                <w:szCs w:val="21"/>
              </w:rPr>
              <w:t>一</w:t>
            </w:r>
            <w:r w:rsidRPr="00421F83">
              <w:rPr>
                <w:rFonts w:ascii="Times New Roman" w:eastAsia="宋体" w:hAnsi="Times New Roman" w:cs="Times New Roman"/>
                <w:bCs/>
                <w:szCs w:val="21"/>
              </w:rPr>
              <w:t>)</w:t>
            </w:r>
            <w:r w:rsidRPr="00421F83">
              <w:rPr>
                <w:rFonts w:ascii="Times New Roman" w:eastAsia="宋体" w:hAnsi="Times New Roman" w:cs="Times New Roman" w:hint="eastAsia"/>
                <w:bCs/>
                <w:szCs w:val="21"/>
              </w:rPr>
              <w:t>本基金的信息披露应符合《基金法》、《运作办法》、《信息披露办法》、基金合同及其他有关规定。</w:t>
            </w:r>
          </w:p>
        </w:tc>
        <w:tc>
          <w:tcPr>
            <w:tcW w:w="2214" w:type="pct"/>
          </w:tcPr>
          <w:p w:rsidR="00321BD5" w:rsidRPr="00421F83" w:rsidRDefault="00421F83" w:rsidP="004603C4">
            <w:pPr>
              <w:spacing w:line="360" w:lineRule="auto"/>
              <w:ind w:firstLineChars="200" w:firstLine="420"/>
              <w:rPr>
                <w:rFonts w:ascii="Times New Roman" w:eastAsia="宋体" w:hAnsi="Times New Roman" w:cs="Times New Roman"/>
                <w:bCs/>
                <w:szCs w:val="21"/>
              </w:rPr>
            </w:pPr>
            <w:r w:rsidRPr="00421F83">
              <w:rPr>
                <w:rFonts w:ascii="Times New Roman" w:eastAsia="宋体" w:hAnsi="Times New Roman" w:cs="Times New Roman"/>
                <w:bCs/>
                <w:szCs w:val="21"/>
              </w:rPr>
              <w:t>(</w:t>
            </w:r>
            <w:r w:rsidRPr="00421F83">
              <w:rPr>
                <w:rFonts w:ascii="Times New Roman" w:eastAsia="宋体" w:hAnsi="Times New Roman" w:cs="Times New Roman" w:hint="eastAsia"/>
                <w:bCs/>
                <w:szCs w:val="21"/>
              </w:rPr>
              <w:t>一</w:t>
            </w:r>
            <w:r w:rsidRPr="00421F83">
              <w:rPr>
                <w:rFonts w:ascii="Times New Roman" w:eastAsia="宋体" w:hAnsi="Times New Roman" w:cs="Times New Roman"/>
                <w:bCs/>
                <w:szCs w:val="21"/>
              </w:rPr>
              <w:t>)</w:t>
            </w:r>
            <w:r w:rsidRPr="00421F83">
              <w:rPr>
                <w:rFonts w:ascii="Times New Roman" w:eastAsia="宋体" w:hAnsi="Times New Roman" w:cs="Times New Roman" w:hint="eastAsia"/>
                <w:bCs/>
                <w:szCs w:val="21"/>
              </w:rPr>
              <w:t>本基金的信息披露应符合《基金法》、《运作办法》、《信息披露办法》、《流动性规定》、基金合同及其他有关规定。</w:t>
            </w:r>
          </w:p>
        </w:tc>
      </w:tr>
      <w:tr w:rsidR="00797707" w:rsidRPr="006C7529" w:rsidTr="00A77C39">
        <w:trPr>
          <w:jc w:val="center"/>
        </w:trPr>
        <w:tc>
          <w:tcPr>
            <w:tcW w:w="569" w:type="pct"/>
          </w:tcPr>
          <w:p w:rsidR="006365BA" w:rsidRPr="00A27241" w:rsidRDefault="00421F83" w:rsidP="004603C4">
            <w:pPr>
              <w:spacing w:line="360" w:lineRule="auto"/>
              <w:jc w:val="center"/>
              <w:rPr>
                <w:rFonts w:ascii="Times New Roman" w:eastAsia="宋体" w:hAnsi="Times New Roman" w:cs="Times New Roman"/>
                <w:bCs/>
                <w:szCs w:val="21"/>
              </w:rPr>
            </w:pPr>
            <w:r w:rsidRPr="00421F83">
              <w:rPr>
                <w:rFonts w:hint="eastAsia"/>
                <w:b/>
              </w:rPr>
              <w:t>十八、基金的信息披露</w:t>
            </w:r>
          </w:p>
        </w:tc>
        <w:tc>
          <w:tcPr>
            <w:tcW w:w="2217" w:type="pct"/>
          </w:tcPr>
          <w:p w:rsidR="00DF0B73" w:rsidRPr="00DF0B73" w:rsidRDefault="00DF0B73" w:rsidP="004603C4">
            <w:pPr>
              <w:spacing w:line="360" w:lineRule="auto"/>
              <w:ind w:firstLineChars="200" w:firstLine="420"/>
              <w:rPr>
                <w:rFonts w:ascii="Times New Roman" w:eastAsia="宋体" w:hAnsi="Times New Roman" w:cs="Times New Roman"/>
                <w:bCs/>
                <w:szCs w:val="21"/>
              </w:rPr>
            </w:pPr>
            <w:r w:rsidRPr="00DF0B73">
              <w:rPr>
                <w:rFonts w:ascii="Times New Roman" w:eastAsia="宋体" w:hAnsi="Times New Roman" w:cs="Times New Roman"/>
                <w:bCs/>
                <w:szCs w:val="21"/>
              </w:rPr>
              <w:t>(</w:t>
            </w:r>
            <w:r w:rsidRPr="00DF0B73">
              <w:rPr>
                <w:rFonts w:ascii="Times New Roman" w:eastAsia="宋体" w:hAnsi="Times New Roman" w:cs="Times New Roman" w:hint="eastAsia"/>
                <w:bCs/>
                <w:szCs w:val="21"/>
              </w:rPr>
              <w:t>五</w:t>
            </w:r>
            <w:r w:rsidRPr="00DF0B73">
              <w:rPr>
                <w:rFonts w:ascii="Times New Roman" w:eastAsia="宋体" w:hAnsi="Times New Roman" w:cs="Times New Roman"/>
                <w:bCs/>
                <w:szCs w:val="21"/>
              </w:rPr>
              <w:t>)</w:t>
            </w:r>
            <w:r w:rsidRPr="00DF0B73">
              <w:rPr>
                <w:rFonts w:ascii="Times New Roman" w:eastAsia="宋体" w:hAnsi="Times New Roman" w:cs="Times New Roman" w:hint="eastAsia"/>
                <w:bCs/>
                <w:szCs w:val="21"/>
              </w:rPr>
              <w:t>公开披露的基金信息</w:t>
            </w:r>
          </w:p>
          <w:p w:rsidR="00DF0B73" w:rsidRPr="00DF0B73" w:rsidRDefault="00DF0B73" w:rsidP="004603C4">
            <w:pPr>
              <w:spacing w:line="360" w:lineRule="auto"/>
              <w:ind w:firstLineChars="200" w:firstLine="420"/>
              <w:rPr>
                <w:rFonts w:ascii="Times New Roman" w:eastAsia="宋体" w:hAnsi="Times New Roman" w:cs="Times New Roman"/>
                <w:bCs/>
                <w:szCs w:val="21"/>
              </w:rPr>
            </w:pPr>
            <w:r w:rsidRPr="00DF0B73">
              <w:rPr>
                <w:rFonts w:ascii="Times New Roman" w:eastAsia="宋体" w:hAnsi="Times New Roman" w:cs="Times New Roman"/>
                <w:bCs/>
                <w:szCs w:val="21"/>
              </w:rPr>
              <w:t>7</w:t>
            </w:r>
            <w:r w:rsidRPr="00DF0B73">
              <w:rPr>
                <w:rFonts w:ascii="Times New Roman" w:eastAsia="宋体" w:hAnsi="Times New Roman" w:cs="Times New Roman" w:hint="eastAsia"/>
                <w:bCs/>
                <w:szCs w:val="21"/>
              </w:rPr>
              <w:t>、基金定期报告，包括基金年度报告、基金半年度报告和基金季度报告</w:t>
            </w:r>
          </w:p>
          <w:p w:rsidR="006365BA" w:rsidRPr="00DF0B73" w:rsidRDefault="006365BA" w:rsidP="004603C4">
            <w:pPr>
              <w:spacing w:line="360" w:lineRule="auto"/>
              <w:ind w:firstLineChars="200" w:firstLine="420"/>
              <w:rPr>
                <w:rFonts w:ascii="Times New Roman" w:eastAsia="宋体" w:hAnsi="Times New Roman" w:cs="Times New Roman"/>
                <w:bCs/>
                <w:strike/>
                <w:szCs w:val="21"/>
              </w:rPr>
            </w:pPr>
          </w:p>
        </w:tc>
        <w:tc>
          <w:tcPr>
            <w:tcW w:w="2214" w:type="pct"/>
          </w:tcPr>
          <w:p w:rsidR="00DF0B73" w:rsidRPr="00DF0B73" w:rsidRDefault="00DF0B73" w:rsidP="004603C4">
            <w:pPr>
              <w:spacing w:line="360" w:lineRule="auto"/>
              <w:ind w:firstLineChars="200" w:firstLine="420"/>
              <w:rPr>
                <w:rFonts w:ascii="Times New Roman" w:eastAsia="宋体" w:hAnsi="Times New Roman" w:cs="Times New Roman"/>
                <w:bCs/>
                <w:szCs w:val="21"/>
              </w:rPr>
            </w:pPr>
            <w:r w:rsidRPr="00DF0B73">
              <w:rPr>
                <w:rFonts w:ascii="Times New Roman" w:eastAsia="宋体" w:hAnsi="Times New Roman" w:cs="Times New Roman"/>
                <w:bCs/>
                <w:szCs w:val="21"/>
              </w:rPr>
              <w:t>(</w:t>
            </w:r>
            <w:r w:rsidRPr="00DF0B73">
              <w:rPr>
                <w:rFonts w:ascii="Times New Roman" w:eastAsia="宋体" w:hAnsi="Times New Roman" w:cs="Times New Roman" w:hint="eastAsia"/>
                <w:bCs/>
                <w:szCs w:val="21"/>
              </w:rPr>
              <w:t>五</w:t>
            </w:r>
            <w:r w:rsidRPr="00DF0B73">
              <w:rPr>
                <w:rFonts w:ascii="Times New Roman" w:eastAsia="宋体" w:hAnsi="Times New Roman" w:cs="Times New Roman"/>
                <w:bCs/>
                <w:szCs w:val="21"/>
              </w:rPr>
              <w:t>)</w:t>
            </w:r>
            <w:r w:rsidRPr="00DF0B73">
              <w:rPr>
                <w:rFonts w:ascii="Times New Roman" w:eastAsia="宋体" w:hAnsi="Times New Roman" w:cs="Times New Roman" w:hint="eastAsia"/>
                <w:bCs/>
                <w:szCs w:val="21"/>
              </w:rPr>
              <w:t>公开披露的基金信息</w:t>
            </w:r>
          </w:p>
          <w:p w:rsidR="00DF0B73" w:rsidRPr="00DF0B73" w:rsidRDefault="00DF0B73" w:rsidP="004603C4">
            <w:pPr>
              <w:spacing w:line="360" w:lineRule="auto"/>
              <w:ind w:firstLineChars="200" w:firstLine="420"/>
              <w:rPr>
                <w:rFonts w:ascii="Times New Roman" w:eastAsia="宋体" w:hAnsi="Times New Roman" w:cs="Times New Roman"/>
                <w:bCs/>
                <w:szCs w:val="21"/>
              </w:rPr>
            </w:pPr>
            <w:r w:rsidRPr="00DF0B73">
              <w:rPr>
                <w:rFonts w:ascii="Times New Roman" w:eastAsia="宋体" w:hAnsi="Times New Roman" w:cs="Times New Roman"/>
                <w:bCs/>
                <w:szCs w:val="21"/>
              </w:rPr>
              <w:t>7</w:t>
            </w:r>
            <w:r w:rsidRPr="00DF0B73">
              <w:rPr>
                <w:rFonts w:ascii="Times New Roman" w:eastAsia="宋体" w:hAnsi="Times New Roman" w:cs="Times New Roman" w:hint="eastAsia"/>
                <w:bCs/>
                <w:szCs w:val="21"/>
              </w:rPr>
              <w:t>、基金定期报告，包括基金年度报告、基金半年度报告和基金季度报告</w:t>
            </w:r>
          </w:p>
          <w:p w:rsidR="00DF0B73" w:rsidRPr="00DF0B73" w:rsidRDefault="00077C65" w:rsidP="004603C4">
            <w:pPr>
              <w:spacing w:line="360" w:lineRule="auto"/>
              <w:ind w:firstLineChars="200" w:firstLine="420"/>
              <w:rPr>
                <w:rFonts w:ascii="Times New Roman" w:eastAsia="宋体" w:hAnsi="Times New Roman" w:cs="Times New Roman"/>
                <w:bCs/>
                <w:szCs w:val="21"/>
              </w:rPr>
            </w:pPr>
            <w:r w:rsidRPr="00DF0B73">
              <w:rPr>
                <w:rFonts w:ascii="Times New Roman" w:eastAsia="宋体" w:hAnsi="Times New Roman" w:cs="Times New Roman"/>
                <w:bCs/>
                <w:szCs w:val="21"/>
              </w:rPr>
              <w:t>新增内容如下：</w:t>
            </w:r>
          </w:p>
          <w:p w:rsidR="00DF0B73" w:rsidRPr="00DF0B73" w:rsidRDefault="00DF0B73" w:rsidP="004603C4">
            <w:pPr>
              <w:spacing w:line="360" w:lineRule="auto"/>
              <w:ind w:firstLineChars="200" w:firstLine="420"/>
              <w:rPr>
                <w:rFonts w:ascii="Times New Roman" w:eastAsia="宋体" w:hAnsi="Times New Roman" w:cs="Times New Roman"/>
                <w:bCs/>
                <w:szCs w:val="21"/>
              </w:rPr>
            </w:pPr>
            <w:r w:rsidRPr="00DF0B73">
              <w:rPr>
                <w:rFonts w:ascii="Times New Roman" w:eastAsia="宋体" w:hAnsi="Times New Roman" w:cs="Times New Roman" w:hint="eastAsia"/>
                <w:bCs/>
                <w:szCs w:val="21"/>
              </w:rPr>
              <w:t>如报告期内出现单一投资者持有基金份额达到或超过基金总份额</w:t>
            </w:r>
            <w:r w:rsidRPr="00DF0B73">
              <w:rPr>
                <w:rFonts w:ascii="Times New Roman" w:eastAsia="宋体" w:hAnsi="Times New Roman" w:cs="Times New Roman" w:hint="eastAsia"/>
                <w:bCs/>
                <w:szCs w:val="21"/>
              </w:rPr>
              <w:t>20%</w:t>
            </w:r>
            <w:r w:rsidRPr="00DF0B73">
              <w:rPr>
                <w:rFonts w:ascii="Times New Roman" w:eastAsia="宋体" w:hAnsi="Times New Roman" w:cs="Times New Roman" w:hint="eastAsia"/>
                <w:bCs/>
                <w:szCs w:val="21"/>
              </w:rPr>
              <w:t>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rsidR="006365BA" w:rsidRPr="00DF0B73" w:rsidRDefault="00DF0B73" w:rsidP="004603C4">
            <w:pPr>
              <w:spacing w:line="360" w:lineRule="auto"/>
              <w:ind w:firstLineChars="200" w:firstLine="420"/>
              <w:rPr>
                <w:rFonts w:ascii="Times New Roman" w:eastAsia="宋体" w:hAnsi="Times New Roman" w:cs="Times New Roman"/>
                <w:bCs/>
                <w:szCs w:val="21"/>
              </w:rPr>
            </w:pPr>
            <w:r w:rsidRPr="00DF0B73">
              <w:rPr>
                <w:rFonts w:ascii="Times New Roman" w:eastAsia="宋体" w:hAnsi="Times New Roman" w:cs="Times New Roman" w:hint="eastAsia"/>
                <w:bCs/>
                <w:szCs w:val="21"/>
              </w:rPr>
              <w:lastRenderedPageBreak/>
              <w:t>基金管理人应当在基金年度报告和半年度报告中披露基金组合资产情况及其流动性风险分析等。</w:t>
            </w:r>
          </w:p>
        </w:tc>
      </w:tr>
      <w:tr w:rsidR="00797707" w:rsidRPr="006C7529" w:rsidTr="00A77C39">
        <w:trPr>
          <w:jc w:val="center"/>
        </w:trPr>
        <w:tc>
          <w:tcPr>
            <w:tcW w:w="569" w:type="pct"/>
          </w:tcPr>
          <w:p w:rsidR="006365BA" w:rsidRPr="00A27241" w:rsidRDefault="00421F83" w:rsidP="004603C4">
            <w:pPr>
              <w:spacing w:line="360" w:lineRule="auto"/>
              <w:jc w:val="center"/>
              <w:rPr>
                <w:rFonts w:ascii="Times New Roman" w:hAnsi="Times New Roman" w:cs="Times New Roman"/>
                <w:szCs w:val="21"/>
              </w:rPr>
            </w:pPr>
            <w:r w:rsidRPr="00421F83">
              <w:rPr>
                <w:rFonts w:hint="eastAsia"/>
                <w:b/>
              </w:rPr>
              <w:lastRenderedPageBreak/>
              <w:t>十八、基金的信息披露</w:t>
            </w:r>
          </w:p>
        </w:tc>
        <w:tc>
          <w:tcPr>
            <w:tcW w:w="2217" w:type="pct"/>
          </w:tcPr>
          <w:p w:rsidR="002C7875" w:rsidRPr="002C7875" w:rsidRDefault="002C7875" w:rsidP="004603C4">
            <w:pPr>
              <w:spacing w:line="360" w:lineRule="auto"/>
              <w:ind w:firstLineChars="200" w:firstLine="420"/>
              <w:rPr>
                <w:rFonts w:ascii="Times New Roman" w:eastAsia="宋体" w:hAnsi="Times New Roman" w:cs="Times New Roman"/>
                <w:bCs/>
                <w:szCs w:val="21"/>
              </w:rPr>
            </w:pPr>
            <w:r w:rsidRPr="002C7875">
              <w:rPr>
                <w:rFonts w:ascii="Times New Roman" w:eastAsia="宋体" w:hAnsi="Times New Roman" w:cs="Times New Roman" w:hint="eastAsia"/>
                <w:bCs/>
                <w:szCs w:val="21"/>
              </w:rPr>
              <w:t>(</w:t>
            </w:r>
            <w:r w:rsidRPr="002C7875">
              <w:rPr>
                <w:rFonts w:ascii="Times New Roman" w:eastAsia="宋体" w:hAnsi="Times New Roman" w:cs="Times New Roman" w:hint="eastAsia"/>
                <w:bCs/>
                <w:szCs w:val="21"/>
              </w:rPr>
              <w:t>五</w:t>
            </w:r>
            <w:r w:rsidRPr="002C7875">
              <w:rPr>
                <w:rFonts w:ascii="Times New Roman" w:eastAsia="宋体" w:hAnsi="Times New Roman" w:cs="Times New Roman" w:hint="eastAsia"/>
                <w:bCs/>
                <w:szCs w:val="21"/>
              </w:rPr>
              <w:t>)</w:t>
            </w:r>
            <w:r w:rsidRPr="002C7875">
              <w:rPr>
                <w:rFonts w:ascii="Times New Roman" w:eastAsia="宋体" w:hAnsi="Times New Roman" w:cs="Times New Roman" w:hint="eastAsia"/>
                <w:bCs/>
                <w:szCs w:val="21"/>
              </w:rPr>
              <w:t>公开披露的基金信息</w:t>
            </w:r>
          </w:p>
          <w:p w:rsidR="002C7875" w:rsidRPr="002C7875" w:rsidRDefault="002C7875" w:rsidP="004603C4">
            <w:pPr>
              <w:spacing w:line="360" w:lineRule="auto"/>
              <w:ind w:firstLineChars="200" w:firstLine="420"/>
              <w:rPr>
                <w:rFonts w:ascii="Times New Roman" w:eastAsia="宋体" w:hAnsi="Times New Roman" w:cs="Times New Roman"/>
                <w:bCs/>
                <w:szCs w:val="21"/>
              </w:rPr>
            </w:pPr>
            <w:r w:rsidRPr="002C7875">
              <w:rPr>
                <w:rFonts w:ascii="Times New Roman" w:eastAsia="宋体" w:hAnsi="Times New Roman" w:cs="Times New Roman"/>
                <w:bCs/>
                <w:szCs w:val="21"/>
              </w:rPr>
              <w:t>8</w:t>
            </w:r>
            <w:r w:rsidRPr="002C7875">
              <w:rPr>
                <w:rFonts w:ascii="Times New Roman" w:eastAsia="宋体" w:hAnsi="Times New Roman" w:cs="Times New Roman" w:hint="eastAsia"/>
                <w:bCs/>
                <w:szCs w:val="21"/>
              </w:rPr>
              <w:t>、临时报告</w:t>
            </w:r>
          </w:p>
          <w:p w:rsidR="006365BA" w:rsidRPr="002C7875" w:rsidRDefault="006365BA" w:rsidP="004603C4">
            <w:pPr>
              <w:spacing w:line="360" w:lineRule="auto"/>
              <w:ind w:firstLineChars="200" w:firstLine="420"/>
              <w:rPr>
                <w:rFonts w:ascii="Times New Roman" w:eastAsia="宋体" w:hAnsi="Times New Roman" w:cs="Times New Roman"/>
                <w:bCs/>
                <w:szCs w:val="21"/>
              </w:rPr>
            </w:pPr>
          </w:p>
        </w:tc>
        <w:tc>
          <w:tcPr>
            <w:tcW w:w="2214" w:type="pct"/>
          </w:tcPr>
          <w:p w:rsidR="00777BA1" w:rsidRPr="002C7875" w:rsidRDefault="002C7875" w:rsidP="004603C4">
            <w:pPr>
              <w:spacing w:line="360" w:lineRule="auto"/>
              <w:ind w:firstLineChars="200" w:firstLine="420"/>
              <w:rPr>
                <w:rFonts w:ascii="Times New Roman" w:eastAsia="宋体" w:hAnsi="Times New Roman" w:cs="Times New Roman"/>
                <w:bCs/>
                <w:szCs w:val="21"/>
              </w:rPr>
            </w:pPr>
            <w:r w:rsidRPr="002C7875">
              <w:rPr>
                <w:rFonts w:ascii="Times New Roman" w:eastAsia="宋体" w:hAnsi="Times New Roman" w:cs="Times New Roman" w:hint="eastAsia"/>
                <w:bCs/>
                <w:szCs w:val="21"/>
              </w:rPr>
              <w:t>(</w:t>
            </w:r>
            <w:r w:rsidRPr="002C7875">
              <w:rPr>
                <w:rFonts w:ascii="Times New Roman" w:eastAsia="宋体" w:hAnsi="Times New Roman" w:cs="Times New Roman" w:hint="eastAsia"/>
                <w:bCs/>
                <w:szCs w:val="21"/>
              </w:rPr>
              <w:t>五</w:t>
            </w:r>
            <w:r w:rsidRPr="002C7875">
              <w:rPr>
                <w:rFonts w:ascii="Times New Roman" w:eastAsia="宋体" w:hAnsi="Times New Roman" w:cs="Times New Roman" w:hint="eastAsia"/>
                <w:bCs/>
                <w:szCs w:val="21"/>
              </w:rPr>
              <w:t>)</w:t>
            </w:r>
            <w:r w:rsidRPr="002C7875">
              <w:rPr>
                <w:rFonts w:ascii="Times New Roman" w:eastAsia="宋体" w:hAnsi="Times New Roman" w:cs="Times New Roman" w:hint="eastAsia"/>
                <w:bCs/>
                <w:szCs w:val="21"/>
              </w:rPr>
              <w:t>公开披露的基金信息</w:t>
            </w:r>
          </w:p>
          <w:p w:rsidR="002C7875" w:rsidRPr="002C7875" w:rsidRDefault="002C7875" w:rsidP="004603C4">
            <w:pPr>
              <w:spacing w:line="360" w:lineRule="auto"/>
              <w:ind w:firstLineChars="200" w:firstLine="420"/>
              <w:rPr>
                <w:rFonts w:ascii="Times New Roman" w:eastAsia="宋体" w:hAnsi="Times New Roman" w:cs="Times New Roman"/>
                <w:bCs/>
                <w:szCs w:val="21"/>
              </w:rPr>
            </w:pPr>
            <w:r w:rsidRPr="002C7875">
              <w:rPr>
                <w:rFonts w:ascii="Times New Roman" w:eastAsia="宋体" w:hAnsi="Times New Roman" w:cs="Times New Roman"/>
                <w:bCs/>
                <w:szCs w:val="21"/>
              </w:rPr>
              <w:t>8</w:t>
            </w:r>
            <w:r w:rsidRPr="002C7875">
              <w:rPr>
                <w:rFonts w:ascii="Times New Roman" w:eastAsia="宋体" w:hAnsi="Times New Roman" w:cs="Times New Roman" w:hint="eastAsia"/>
                <w:bCs/>
                <w:szCs w:val="21"/>
              </w:rPr>
              <w:t>、临时报告</w:t>
            </w:r>
          </w:p>
          <w:p w:rsidR="002C7875" w:rsidRPr="002C7875" w:rsidRDefault="006365BA" w:rsidP="004603C4">
            <w:pPr>
              <w:spacing w:line="360" w:lineRule="auto"/>
              <w:ind w:firstLineChars="200" w:firstLine="420"/>
              <w:rPr>
                <w:rFonts w:ascii="Times New Roman" w:eastAsia="宋体" w:hAnsi="Times New Roman" w:cs="Times New Roman"/>
                <w:bCs/>
                <w:szCs w:val="21"/>
              </w:rPr>
            </w:pPr>
            <w:r w:rsidRPr="002C7875">
              <w:rPr>
                <w:rFonts w:ascii="Times New Roman" w:eastAsia="宋体" w:hAnsi="Times New Roman" w:cs="Times New Roman"/>
                <w:bCs/>
                <w:szCs w:val="21"/>
              </w:rPr>
              <w:t>新增内容如下：</w:t>
            </w:r>
          </w:p>
          <w:p w:rsidR="006365BA" w:rsidRPr="002C7875" w:rsidRDefault="002C7875" w:rsidP="004603C4">
            <w:pPr>
              <w:spacing w:line="360" w:lineRule="auto"/>
              <w:ind w:firstLineChars="200" w:firstLine="420"/>
              <w:rPr>
                <w:rFonts w:ascii="Times New Roman" w:eastAsia="宋体" w:hAnsi="Times New Roman" w:cs="Times New Roman"/>
                <w:bCs/>
                <w:szCs w:val="21"/>
              </w:rPr>
            </w:pPr>
            <w:r w:rsidRPr="002C7875">
              <w:rPr>
                <w:rFonts w:ascii="Times New Roman" w:eastAsia="宋体" w:hAnsi="Times New Roman" w:cs="Times New Roman" w:hint="eastAsia"/>
                <w:bCs/>
                <w:szCs w:val="21"/>
              </w:rPr>
              <w:t>(27)</w:t>
            </w:r>
            <w:r w:rsidRPr="002C7875">
              <w:rPr>
                <w:rFonts w:ascii="Times New Roman" w:eastAsia="宋体" w:hAnsi="Times New Roman" w:cs="Times New Roman" w:hint="eastAsia"/>
                <w:bCs/>
                <w:szCs w:val="21"/>
              </w:rPr>
              <w:t>发生涉及基金申购、赎回事项调整或潜在影响投资者赎回等重大事项时；</w:t>
            </w:r>
          </w:p>
        </w:tc>
      </w:tr>
      <w:tr w:rsidR="00AC31CF" w:rsidRPr="006C7529" w:rsidTr="00AC31CF">
        <w:trPr>
          <w:jc w:val="center"/>
        </w:trPr>
        <w:tc>
          <w:tcPr>
            <w:tcW w:w="569" w:type="pct"/>
          </w:tcPr>
          <w:p w:rsidR="00AC31CF" w:rsidRPr="00421F83" w:rsidRDefault="00AC31CF" w:rsidP="00AC31CF">
            <w:pPr>
              <w:spacing w:line="360" w:lineRule="auto"/>
              <w:jc w:val="center"/>
              <w:rPr>
                <w:b/>
              </w:rPr>
            </w:pPr>
            <w:r>
              <w:rPr>
                <w:rFonts w:hint="eastAsia"/>
                <w:b/>
              </w:rPr>
              <w:t>二十四、</w:t>
            </w:r>
            <w:r w:rsidRPr="00E12145">
              <w:rPr>
                <w:b/>
              </w:rPr>
              <w:t xml:space="preserve">  </w:t>
            </w:r>
            <w:r>
              <w:rPr>
                <w:rFonts w:hint="eastAsia"/>
                <w:b/>
              </w:rPr>
              <w:t>基金合同</w:t>
            </w:r>
            <w:r>
              <w:rPr>
                <w:b/>
              </w:rPr>
              <w:t>内容摘要</w:t>
            </w:r>
          </w:p>
        </w:tc>
        <w:tc>
          <w:tcPr>
            <w:tcW w:w="4431" w:type="pct"/>
            <w:gridSpan w:val="2"/>
          </w:tcPr>
          <w:p w:rsidR="00AC31CF" w:rsidRPr="002C7875" w:rsidRDefault="00AC31CF" w:rsidP="00AC31CF">
            <w:pPr>
              <w:spacing w:line="360" w:lineRule="auto"/>
              <w:ind w:firstLineChars="200" w:firstLine="420"/>
              <w:jc w:val="center"/>
              <w:rPr>
                <w:rFonts w:ascii="Times New Roman" w:eastAsia="宋体" w:hAnsi="Times New Roman" w:cs="Times New Roman"/>
                <w:bCs/>
                <w:szCs w:val="21"/>
              </w:rPr>
            </w:pPr>
            <w:r>
              <w:rPr>
                <w:rFonts w:ascii="Times New Roman" w:eastAsia="宋体" w:hAnsi="Times New Roman" w:cs="Times New Roman" w:hint="eastAsia"/>
                <w:bCs/>
                <w:szCs w:val="21"/>
              </w:rPr>
              <w:t>同步</w:t>
            </w:r>
            <w:r>
              <w:rPr>
                <w:rFonts w:ascii="Times New Roman" w:eastAsia="宋体" w:hAnsi="Times New Roman" w:cs="Times New Roman"/>
                <w:bCs/>
                <w:szCs w:val="21"/>
              </w:rPr>
              <w:t>更新</w:t>
            </w:r>
          </w:p>
        </w:tc>
      </w:tr>
      <w:bookmarkEnd w:id="1"/>
    </w:tbl>
    <w:p w:rsidR="00360C80" w:rsidRDefault="00360C80" w:rsidP="00AC31CF">
      <w:pPr>
        <w:widowControl/>
        <w:rPr>
          <w:rFonts w:ascii="Times New Roman" w:eastAsia="宋体" w:hAnsi="Times New Roman" w:cs="Times New Roman"/>
          <w:b/>
          <w:sz w:val="24"/>
          <w:szCs w:val="23"/>
        </w:rPr>
      </w:pPr>
    </w:p>
    <w:p w:rsidR="00F6596F" w:rsidRPr="001230E4" w:rsidRDefault="00F6596F" w:rsidP="00AC31CF">
      <w:pPr>
        <w:tabs>
          <w:tab w:val="left" w:pos="1843"/>
        </w:tabs>
        <w:spacing w:beforeLines="50" w:before="156" w:afterLines="50" w:after="156" w:line="305" w:lineRule="auto"/>
        <w:rPr>
          <w:rFonts w:ascii="Times New Roman" w:eastAsia="宋体" w:hAnsi="Times New Roman" w:cs="Times New Roman"/>
          <w:b/>
          <w:sz w:val="24"/>
          <w:szCs w:val="23"/>
        </w:rPr>
      </w:pPr>
    </w:p>
    <w:p w:rsidR="001230E4" w:rsidRPr="00866770" w:rsidRDefault="001230E4" w:rsidP="00866770">
      <w:pPr>
        <w:tabs>
          <w:tab w:val="left" w:pos="1843"/>
        </w:tabs>
        <w:spacing w:line="305" w:lineRule="auto"/>
        <w:rPr>
          <w:sz w:val="23"/>
          <w:szCs w:val="23"/>
        </w:rPr>
      </w:pPr>
    </w:p>
    <w:sectPr w:rsidR="001230E4" w:rsidRPr="00866770" w:rsidSect="003C0938">
      <w:footerReference w:type="default" r:id="rId9"/>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395C" w:rsidRDefault="0079395C" w:rsidP="00863159">
      <w:r>
        <w:separator/>
      </w:r>
    </w:p>
  </w:endnote>
  <w:endnote w:type="continuationSeparator" w:id="0">
    <w:p w:rsidR="0079395C" w:rsidRDefault="0079395C" w:rsidP="00863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1336112"/>
      <w:docPartObj>
        <w:docPartGallery w:val="Page Numbers (Bottom of Page)"/>
        <w:docPartUnique/>
      </w:docPartObj>
    </w:sdtPr>
    <w:sdtEndPr>
      <w:rPr>
        <w:rFonts w:ascii="Times New Roman" w:hAnsi="Times New Roman" w:cs="Times New Roman"/>
      </w:rPr>
    </w:sdtEndPr>
    <w:sdtContent>
      <w:p w:rsidR="00AC31CF" w:rsidRPr="006468E7" w:rsidRDefault="00AC31CF">
        <w:pPr>
          <w:pStyle w:val="ac"/>
          <w:jc w:val="center"/>
          <w:rPr>
            <w:rFonts w:ascii="Times New Roman" w:hAnsi="Times New Roman" w:cs="Times New Roman"/>
          </w:rPr>
        </w:pPr>
        <w:r w:rsidRPr="006468E7">
          <w:rPr>
            <w:rFonts w:ascii="Times New Roman" w:hAnsi="Times New Roman" w:cs="Times New Roman"/>
          </w:rPr>
          <w:fldChar w:fldCharType="begin"/>
        </w:r>
        <w:r w:rsidRPr="006468E7">
          <w:rPr>
            <w:rFonts w:ascii="Times New Roman" w:hAnsi="Times New Roman" w:cs="Times New Roman"/>
          </w:rPr>
          <w:instrText>PAGE   \* MERGEFORMAT</w:instrText>
        </w:r>
        <w:r w:rsidRPr="006468E7">
          <w:rPr>
            <w:rFonts w:ascii="Times New Roman" w:hAnsi="Times New Roman" w:cs="Times New Roman"/>
          </w:rPr>
          <w:fldChar w:fldCharType="separate"/>
        </w:r>
        <w:r w:rsidR="005520D6" w:rsidRPr="005520D6">
          <w:rPr>
            <w:rFonts w:ascii="Times New Roman" w:hAnsi="Times New Roman" w:cs="Times New Roman"/>
            <w:noProof/>
            <w:lang w:val="zh-CN"/>
          </w:rPr>
          <w:t>2</w:t>
        </w:r>
        <w:r w:rsidRPr="006468E7">
          <w:rPr>
            <w:rFonts w:ascii="Times New Roman" w:hAnsi="Times New Roman" w:cs="Times New Roman"/>
          </w:rPr>
          <w:fldChar w:fldCharType="end"/>
        </w:r>
      </w:p>
    </w:sdtContent>
  </w:sdt>
  <w:p w:rsidR="00AC31CF" w:rsidRDefault="00AC31CF">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9884727"/>
      <w:docPartObj>
        <w:docPartGallery w:val="Page Numbers (Bottom of Page)"/>
        <w:docPartUnique/>
      </w:docPartObj>
    </w:sdtPr>
    <w:sdtEndPr>
      <w:rPr>
        <w:rFonts w:ascii="Times New Roman" w:hAnsi="Times New Roman" w:cs="Times New Roman"/>
      </w:rPr>
    </w:sdtEndPr>
    <w:sdtContent>
      <w:p w:rsidR="00E12145" w:rsidRPr="006468E7" w:rsidRDefault="00E12145">
        <w:pPr>
          <w:pStyle w:val="ac"/>
          <w:jc w:val="center"/>
          <w:rPr>
            <w:rFonts w:ascii="Times New Roman" w:hAnsi="Times New Roman" w:cs="Times New Roman"/>
          </w:rPr>
        </w:pPr>
        <w:r w:rsidRPr="006468E7">
          <w:rPr>
            <w:rFonts w:ascii="Times New Roman" w:hAnsi="Times New Roman" w:cs="Times New Roman"/>
          </w:rPr>
          <w:fldChar w:fldCharType="begin"/>
        </w:r>
        <w:r w:rsidRPr="006468E7">
          <w:rPr>
            <w:rFonts w:ascii="Times New Roman" w:hAnsi="Times New Roman" w:cs="Times New Roman"/>
          </w:rPr>
          <w:instrText>PAGE   \* MERGEFORMAT</w:instrText>
        </w:r>
        <w:r w:rsidRPr="006468E7">
          <w:rPr>
            <w:rFonts w:ascii="Times New Roman" w:hAnsi="Times New Roman" w:cs="Times New Roman"/>
          </w:rPr>
          <w:fldChar w:fldCharType="separate"/>
        </w:r>
        <w:r w:rsidR="005520D6" w:rsidRPr="005520D6">
          <w:rPr>
            <w:rFonts w:ascii="Times New Roman" w:hAnsi="Times New Roman" w:cs="Times New Roman"/>
            <w:noProof/>
            <w:lang w:val="zh-CN"/>
          </w:rPr>
          <w:t>3</w:t>
        </w:r>
        <w:r w:rsidRPr="006468E7">
          <w:rPr>
            <w:rFonts w:ascii="Times New Roman" w:hAnsi="Times New Roman" w:cs="Times New Roman"/>
          </w:rPr>
          <w:fldChar w:fldCharType="end"/>
        </w:r>
      </w:p>
    </w:sdtContent>
  </w:sdt>
  <w:p w:rsidR="00E12145" w:rsidRDefault="00E1214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395C" w:rsidRDefault="0079395C" w:rsidP="00863159">
      <w:r>
        <w:separator/>
      </w:r>
    </w:p>
  </w:footnote>
  <w:footnote w:type="continuationSeparator" w:id="0">
    <w:p w:rsidR="0079395C" w:rsidRDefault="0079395C" w:rsidP="008631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97378"/>
    <w:multiLevelType w:val="hybridMultilevel"/>
    <w:tmpl w:val="D7DCC4D0"/>
    <w:lvl w:ilvl="0" w:tplc="C0E0CC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5CF0C9E"/>
    <w:multiLevelType w:val="hybridMultilevel"/>
    <w:tmpl w:val="7FA0A9B2"/>
    <w:lvl w:ilvl="0" w:tplc="C7DCDC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7D40A55"/>
    <w:multiLevelType w:val="hybridMultilevel"/>
    <w:tmpl w:val="3F5E4FA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E381FC1"/>
    <w:multiLevelType w:val="multilevel"/>
    <w:tmpl w:val="0E381FC1"/>
    <w:lvl w:ilvl="0">
      <w:start w:val="1"/>
      <w:numFmt w:val="japaneseCounting"/>
      <w:lvlText w:val="（%1）"/>
      <w:lvlJc w:val="left"/>
      <w:pPr>
        <w:tabs>
          <w:tab w:val="num" w:pos="720"/>
        </w:tabs>
        <w:ind w:left="720" w:hanging="720"/>
      </w:pPr>
      <w:rPr>
        <w:rFonts w:cs="宋体"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115E6514"/>
    <w:multiLevelType w:val="hybridMultilevel"/>
    <w:tmpl w:val="38D23FDA"/>
    <w:lvl w:ilvl="0" w:tplc="437657A2">
      <w:start w:val="1"/>
      <w:numFmt w:val="decimal"/>
      <w:lvlText w:val="%1、"/>
      <w:lvlJc w:val="left"/>
      <w:pPr>
        <w:ind w:left="360" w:hanging="360"/>
      </w:pPr>
      <w:rPr>
        <w:rFonts w:asciiTheme="minorHAnsi" w:hAnsiTheme="minorHAnsi" w:cstheme="minorBid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B6A5C9A"/>
    <w:multiLevelType w:val="hybridMultilevel"/>
    <w:tmpl w:val="57EEE05E"/>
    <w:lvl w:ilvl="0" w:tplc="227EAB62">
      <w:start w:val="5"/>
      <w:numFmt w:val="japaneseCounting"/>
      <w:lvlText w:val="第"/>
      <w:lvlJc w:val="left"/>
      <w:pPr>
        <w:ind w:left="900" w:hanging="90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1B01912"/>
    <w:multiLevelType w:val="hybridMultilevel"/>
    <w:tmpl w:val="A614D416"/>
    <w:lvl w:ilvl="0" w:tplc="6BAE724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68D1F71"/>
    <w:multiLevelType w:val="hybridMultilevel"/>
    <w:tmpl w:val="99C83D3E"/>
    <w:lvl w:ilvl="0" w:tplc="382C43FC">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8" w15:restartNumberingAfterBreak="0">
    <w:nsid w:val="31857A8C"/>
    <w:multiLevelType w:val="hybridMultilevel"/>
    <w:tmpl w:val="EE78FDB0"/>
    <w:lvl w:ilvl="0" w:tplc="E53CC1B6">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9" w15:restartNumberingAfterBreak="0">
    <w:nsid w:val="46277875"/>
    <w:multiLevelType w:val="hybridMultilevel"/>
    <w:tmpl w:val="21984DFC"/>
    <w:lvl w:ilvl="0" w:tplc="FAF08D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C185EF5"/>
    <w:multiLevelType w:val="multilevel"/>
    <w:tmpl w:val="5FDCDEA2"/>
    <w:lvl w:ilvl="0">
      <w:start w:val="1"/>
      <w:numFmt w:val="none"/>
      <w:suff w:val="nothing"/>
      <w:lvlText w:val=""/>
      <w:lvlJc w:val="left"/>
      <w:pPr>
        <w:ind w:left="0" w:firstLine="0"/>
      </w:pPr>
    </w:lvl>
    <w:lvl w:ilvl="1">
      <w:start w:val="1"/>
      <w:numFmt w:val="chineseCountingThousand"/>
      <w:suff w:val="nothing"/>
      <w:lvlText w:val="%2、"/>
      <w:lvlJc w:val="left"/>
      <w:pPr>
        <w:ind w:left="0" w:firstLine="0"/>
      </w:pPr>
    </w:lvl>
    <w:lvl w:ilvl="2">
      <w:start w:val="1"/>
      <w:numFmt w:val="chineseCountingThousand"/>
      <w:suff w:val="nothing"/>
      <w:lvlText w:val="（%3）"/>
      <w:lvlJc w:val="left"/>
      <w:pPr>
        <w:ind w:left="0" w:firstLine="0"/>
      </w:pPr>
    </w:lvl>
    <w:lvl w:ilvl="3">
      <w:start w:val="1"/>
      <w:numFmt w:val="decimal"/>
      <w:suff w:val="nothing"/>
      <w:lvlText w:val="%4、"/>
      <w:lvlJc w:val="left"/>
      <w:pPr>
        <w:ind w:left="0" w:firstLine="0"/>
      </w:pPr>
    </w:lvl>
    <w:lvl w:ilvl="4">
      <w:start w:val="1"/>
      <w:numFmt w:val="decimal"/>
      <w:suff w:val="nothing"/>
      <w:lvlText w:val="（%5）"/>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630C09E3"/>
    <w:multiLevelType w:val="hybridMultilevel"/>
    <w:tmpl w:val="D42C4216"/>
    <w:lvl w:ilvl="0" w:tplc="C05ADD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0B10E1E"/>
    <w:multiLevelType w:val="hybridMultilevel"/>
    <w:tmpl w:val="38ECFEF4"/>
    <w:lvl w:ilvl="0" w:tplc="CBAADC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12"/>
  </w:num>
  <w:num w:numId="3">
    <w:abstractNumId w:val="0"/>
  </w:num>
  <w:num w:numId="4">
    <w:abstractNumId w:val="11"/>
  </w:num>
  <w:num w:numId="5">
    <w:abstractNumId w:val="1"/>
  </w:num>
  <w:num w:numId="6">
    <w:abstractNumId w:val="8"/>
  </w:num>
  <w:num w:numId="7">
    <w:abstractNumId w:val="7"/>
  </w:num>
  <w:num w:numId="8">
    <w:abstractNumId w:val="2"/>
  </w:num>
  <w:num w:numId="9">
    <w:abstractNumId w:val="4"/>
  </w:num>
  <w:num w:numId="10">
    <w:abstractNumId w:val="9"/>
  </w:num>
  <w:num w:numId="11">
    <w:abstractNumId w:val="3"/>
  </w:num>
  <w:num w:numId="12">
    <w:abstractNumId w:val="5"/>
  </w:num>
  <w:num w:numId="13">
    <w:abstractNumId w:val="10"/>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30F"/>
    <w:rsid w:val="00013B6D"/>
    <w:rsid w:val="00021B2D"/>
    <w:rsid w:val="00025F05"/>
    <w:rsid w:val="000332D0"/>
    <w:rsid w:val="000418A0"/>
    <w:rsid w:val="00046ADD"/>
    <w:rsid w:val="00050B6F"/>
    <w:rsid w:val="00052DBA"/>
    <w:rsid w:val="000577EB"/>
    <w:rsid w:val="00076875"/>
    <w:rsid w:val="00077802"/>
    <w:rsid w:val="00077C65"/>
    <w:rsid w:val="00083EE8"/>
    <w:rsid w:val="000940B4"/>
    <w:rsid w:val="000942ED"/>
    <w:rsid w:val="00094CB3"/>
    <w:rsid w:val="00097FFE"/>
    <w:rsid w:val="000A32FE"/>
    <w:rsid w:val="000A49EA"/>
    <w:rsid w:val="000A6E6B"/>
    <w:rsid w:val="000B5107"/>
    <w:rsid w:val="000C1A68"/>
    <w:rsid w:val="000D4406"/>
    <w:rsid w:val="000D69A9"/>
    <w:rsid w:val="000F3056"/>
    <w:rsid w:val="00100921"/>
    <w:rsid w:val="00102E95"/>
    <w:rsid w:val="00106B4C"/>
    <w:rsid w:val="00115E36"/>
    <w:rsid w:val="001230E4"/>
    <w:rsid w:val="00126885"/>
    <w:rsid w:val="00126B2A"/>
    <w:rsid w:val="00143045"/>
    <w:rsid w:val="00144100"/>
    <w:rsid w:val="00150BD1"/>
    <w:rsid w:val="00161780"/>
    <w:rsid w:val="00171208"/>
    <w:rsid w:val="00172CD0"/>
    <w:rsid w:val="00177AFE"/>
    <w:rsid w:val="00181E32"/>
    <w:rsid w:val="0018446F"/>
    <w:rsid w:val="0019157E"/>
    <w:rsid w:val="001953B6"/>
    <w:rsid w:val="001971D5"/>
    <w:rsid w:val="001A6CAE"/>
    <w:rsid w:val="001B189B"/>
    <w:rsid w:val="001C0094"/>
    <w:rsid w:val="001C3CED"/>
    <w:rsid w:val="001D0B44"/>
    <w:rsid w:val="001D6459"/>
    <w:rsid w:val="001E087C"/>
    <w:rsid w:val="001E0EAB"/>
    <w:rsid w:val="001E32F4"/>
    <w:rsid w:val="001F3719"/>
    <w:rsid w:val="001F4A5A"/>
    <w:rsid w:val="00202806"/>
    <w:rsid w:val="0021390F"/>
    <w:rsid w:val="0021577A"/>
    <w:rsid w:val="002165A4"/>
    <w:rsid w:val="002257C0"/>
    <w:rsid w:val="0022693F"/>
    <w:rsid w:val="00226DF3"/>
    <w:rsid w:val="00227EE9"/>
    <w:rsid w:val="0023134E"/>
    <w:rsid w:val="00243B58"/>
    <w:rsid w:val="0024478E"/>
    <w:rsid w:val="00246199"/>
    <w:rsid w:val="00246DCF"/>
    <w:rsid w:val="00253B0D"/>
    <w:rsid w:val="00256461"/>
    <w:rsid w:val="0025692E"/>
    <w:rsid w:val="00260B33"/>
    <w:rsid w:val="002615C4"/>
    <w:rsid w:val="00263075"/>
    <w:rsid w:val="00266C04"/>
    <w:rsid w:val="0026723A"/>
    <w:rsid w:val="002706B9"/>
    <w:rsid w:val="00273744"/>
    <w:rsid w:val="00281321"/>
    <w:rsid w:val="00295226"/>
    <w:rsid w:val="002B2BEC"/>
    <w:rsid w:val="002C3133"/>
    <w:rsid w:val="002C6457"/>
    <w:rsid w:val="002C7875"/>
    <w:rsid w:val="002C7AD1"/>
    <w:rsid w:val="002D2421"/>
    <w:rsid w:val="002D2D1B"/>
    <w:rsid w:val="002E0830"/>
    <w:rsid w:val="002E566B"/>
    <w:rsid w:val="002F2879"/>
    <w:rsid w:val="002F5712"/>
    <w:rsid w:val="003046E7"/>
    <w:rsid w:val="00307A30"/>
    <w:rsid w:val="0031703B"/>
    <w:rsid w:val="003215C1"/>
    <w:rsid w:val="00321BD5"/>
    <w:rsid w:val="00322B1F"/>
    <w:rsid w:val="00323121"/>
    <w:rsid w:val="0033000F"/>
    <w:rsid w:val="003302D7"/>
    <w:rsid w:val="00331747"/>
    <w:rsid w:val="00334BC0"/>
    <w:rsid w:val="00340E65"/>
    <w:rsid w:val="00343739"/>
    <w:rsid w:val="00360C80"/>
    <w:rsid w:val="003629A3"/>
    <w:rsid w:val="003646AF"/>
    <w:rsid w:val="003665AD"/>
    <w:rsid w:val="00366908"/>
    <w:rsid w:val="003712B4"/>
    <w:rsid w:val="00371965"/>
    <w:rsid w:val="003728F9"/>
    <w:rsid w:val="00372D49"/>
    <w:rsid w:val="00373CC2"/>
    <w:rsid w:val="00373D04"/>
    <w:rsid w:val="00377736"/>
    <w:rsid w:val="00377ED9"/>
    <w:rsid w:val="00380122"/>
    <w:rsid w:val="00386247"/>
    <w:rsid w:val="0039134D"/>
    <w:rsid w:val="00391CCE"/>
    <w:rsid w:val="00395675"/>
    <w:rsid w:val="003A543C"/>
    <w:rsid w:val="003A78F7"/>
    <w:rsid w:val="003A7C07"/>
    <w:rsid w:val="003B0BAE"/>
    <w:rsid w:val="003B3377"/>
    <w:rsid w:val="003C0938"/>
    <w:rsid w:val="003D1A90"/>
    <w:rsid w:val="003D4CB8"/>
    <w:rsid w:val="003D6003"/>
    <w:rsid w:val="003F39C1"/>
    <w:rsid w:val="003F6C40"/>
    <w:rsid w:val="004005BE"/>
    <w:rsid w:val="004015DB"/>
    <w:rsid w:val="00402802"/>
    <w:rsid w:val="0040450B"/>
    <w:rsid w:val="00405F01"/>
    <w:rsid w:val="004108A6"/>
    <w:rsid w:val="00411FF0"/>
    <w:rsid w:val="00413907"/>
    <w:rsid w:val="00416534"/>
    <w:rsid w:val="00417D25"/>
    <w:rsid w:val="00421F83"/>
    <w:rsid w:val="00427264"/>
    <w:rsid w:val="00430969"/>
    <w:rsid w:val="00441B53"/>
    <w:rsid w:val="00450C54"/>
    <w:rsid w:val="0045694B"/>
    <w:rsid w:val="004603C4"/>
    <w:rsid w:val="0046735C"/>
    <w:rsid w:val="00473D30"/>
    <w:rsid w:val="0048690D"/>
    <w:rsid w:val="00490416"/>
    <w:rsid w:val="00491781"/>
    <w:rsid w:val="004937C4"/>
    <w:rsid w:val="004945C2"/>
    <w:rsid w:val="00496D4D"/>
    <w:rsid w:val="004A5F7F"/>
    <w:rsid w:val="004A66BF"/>
    <w:rsid w:val="004B642E"/>
    <w:rsid w:val="004C259C"/>
    <w:rsid w:val="004C7796"/>
    <w:rsid w:val="004D1E24"/>
    <w:rsid w:val="004E14D0"/>
    <w:rsid w:val="004E2D62"/>
    <w:rsid w:val="004F2B78"/>
    <w:rsid w:val="004F390D"/>
    <w:rsid w:val="004F3A36"/>
    <w:rsid w:val="00501169"/>
    <w:rsid w:val="005062EA"/>
    <w:rsid w:val="00512CC0"/>
    <w:rsid w:val="00516627"/>
    <w:rsid w:val="00516FCE"/>
    <w:rsid w:val="005174F5"/>
    <w:rsid w:val="00524B95"/>
    <w:rsid w:val="005304F6"/>
    <w:rsid w:val="00536DEC"/>
    <w:rsid w:val="00536FD2"/>
    <w:rsid w:val="00542E9A"/>
    <w:rsid w:val="005520D6"/>
    <w:rsid w:val="005567D5"/>
    <w:rsid w:val="00565B19"/>
    <w:rsid w:val="0056642B"/>
    <w:rsid w:val="005664DD"/>
    <w:rsid w:val="0056732A"/>
    <w:rsid w:val="00572B4C"/>
    <w:rsid w:val="00577A60"/>
    <w:rsid w:val="0058235F"/>
    <w:rsid w:val="0058296C"/>
    <w:rsid w:val="00582D0D"/>
    <w:rsid w:val="00584895"/>
    <w:rsid w:val="0058737E"/>
    <w:rsid w:val="00596F6C"/>
    <w:rsid w:val="005A4A49"/>
    <w:rsid w:val="005B022A"/>
    <w:rsid w:val="005B13A0"/>
    <w:rsid w:val="005B4851"/>
    <w:rsid w:val="005D2D0E"/>
    <w:rsid w:val="005D5F25"/>
    <w:rsid w:val="005E1C51"/>
    <w:rsid w:val="006038F4"/>
    <w:rsid w:val="006121B6"/>
    <w:rsid w:val="0061287F"/>
    <w:rsid w:val="00614DEE"/>
    <w:rsid w:val="0062151C"/>
    <w:rsid w:val="006241CA"/>
    <w:rsid w:val="00625D27"/>
    <w:rsid w:val="0063255B"/>
    <w:rsid w:val="006342E8"/>
    <w:rsid w:val="00634453"/>
    <w:rsid w:val="006365BA"/>
    <w:rsid w:val="00641A0E"/>
    <w:rsid w:val="0064379D"/>
    <w:rsid w:val="006468E7"/>
    <w:rsid w:val="0064745B"/>
    <w:rsid w:val="00666A1D"/>
    <w:rsid w:val="00666DC3"/>
    <w:rsid w:val="00667B97"/>
    <w:rsid w:val="00670149"/>
    <w:rsid w:val="006738CF"/>
    <w:rsid w:val="0067487D"/>
    <w:rsid w:val="0067564A"/>
    <w:rsid w:val="00677BF6"/>
    <w:rsid w:val="006853D0"/>
    <w:rsid w:val="006863D4"/>
    <w:rsid w:val="00690477"/>
    <w:rsid w:val="006907E4"/>
    <w:rsid w:val="00695569"/>
    <w:rsid w:val="006A0475"/>
    <w:rsid w:val="006A5DC7"/>
    <w:rsid w:val="006B110E"/>
    <w:rsid w:val="006B7406"/>
    <w:rsid w:val="006B7FC8"/>
    <w:rsid w:val="006C20DE"/>
    <w:rsid w:val="006C35E3"/>
    <w:rsid w:val="006C4875"/>
    <w:rsid w:val="006C6890"/>
    <w:rsid w:val="006D1102"/>
    <w:rsid w:val="006D1F76"/>
    <w:rsid w:val="006D5743"/>
    <w:rsid w:val="006D7E29"/>
    <w:rsid w:val="006E11CA"/>
    <w:rsid w:val="006E3CC7"/>
    <w:rsid w:val="006F1BE4"/>
    <w:rsid w:val="006F1EF3"/>
    <w:rsid w:val="00705E9D"/>
    <w:rsid w:val="00717A95"/>
    <w:rsid w:val="00717FBB"/>
    <w:rsid w:val="0072442B"/>
    <w:rsid w:val="00731DAD"/>
    <w:rsid w:val="007367AB"/>
    <w:rsid w:val="007373BD"/>
    <w:rsid w:val="00741E23"/>
    <w:rsid w:val="007544DF"/>
    <w:rsid w:val="00774465"/>
    <w:rsid w:val="00775391"/>
    <w:rsid w:val="00777BA1"/>
    <w:rsid w:val="00780F91"/>
    <w:rsid w:val="0078167D"/>
    <w:rsid w:val="00781E21"/>
    <w:rsid w:val="00781FE9"/>
    <w:rsid w:val="00783837"/>
    <w:rsid w:val="0078743B"/>
    <w:rsid w:val="00790B01"/>
    <w:rsid w:val="00792030"/>
    <w:rsid w:val="0079395C"/>
    <w:rsid w:val="00793D64"/>
    <w:rsid w:val="00797707"/>
    <w:rsid w:val="007A5540"/>
    <w:rsid w:val="007A5A9A"/>
    <w:rsid w:val="007A6FC8"/>
    <w:rsid w:val="007C18F7"/>
    <w:rsid w:val="007C2122"/>
    <w:rsid w:val="007C22FC"/>
    <w:rsid w:val="007D0C7D"/>
    <w:rsid w:val="007D18EB"/>
    <w:rsid w:val="007D53A4"/>
    <w:rsid w:val="007E097B"/>
    <w:rsid w:val="007E229D"/>
    <w:rsid w:val="007F28BE"/>
    <w:rsid w:val="007F407E"/>
    <w:rsid w:val="007F473B"/>
    <w:rsid w:val="007F64CF"/>
    <w:rsid w:val="00800F35"/>
    <w:rsid w:val="00814949"/>
    <w:rsid w:val="008159E4"/>
    <w:rsid w:val="00827EDB"/>
    <w:rsid w:val="00832CB5"/>
    <w:rsid w:val="00843360"/>
    <w:rsid w:val="00843CBA"/>
    <w:rsid w:val="00845ADB"/>
    <w:rsid w:val="008513B8"/>
    <w:rsid w:val="008514E5"/>
    <w:rsid w:val="008531B5"/>
    <w:rsid w:val="0086193E"/>
    <w:rsid w:val="00863159"/>
    <w:rsid w:val="00866770"/>
    <w:rsid w:val="00884B60"/>
    <w:rsid w:val="00884D00"/>
    <w:rsid w:val="00887635"/>
    <w:rsid w:val="00890803"/>
    <w:rsid w:val="00894879"/>
    <w:rsid w:val="008B0F83"/>
    <w:rsid w:val="008B61D2"/>
    <w:rsid w:val="008D2FD9"/>
    <w:rsid w:val="008D7B86"/>
    <w:rsid w:val="008E0C7B"/>
    <w:rsid w:val="008E7AC3"/>
    <w:rsid w:val="008F09D8"/>
    <w:rsid w:val="00901EB3"/>
    <w:rsid w:val="00903D6D"/>
    <w:rsid w:val="009040A2"/>
    <w:rsid w:val="00914B9B"/>
    <w:rsid w:val="00926C41"/>
    <w:rsid w:val="00937B55"/>
    <w:rsid w:val="009421D0"/>
    <w:rsid w:val="0094524B"/>
    <w:rsid w:val="00954C81"/>
    <w:rsid w:val="009554EF"/>
    <w:rsid w:val="00963D5E"/>
    <w:rsid w:val="00964F9A"/>
    <w:rsid w:val="00976051"/>
    <w:rsid w:val="009806E4"/>
    <w:rsid w:val="00983489"/>
    <w:rsid w:val="00983989"/>
    <w:rsid w:val="00986A0B"/>
    <w:rsid w:val="009B02AC"/>
    <w:rsid w:val="009B11F8"/>
    <w:rsid w:val="009B34D2"/>
    <w:rsid w:val="009B3757"/>
    <w:rsid w:val="009C6FF7"/>
    <w:rsid w:val="009C7F26"/>
    <w:rsid w:val="009D31F1"/>
    <w:rsid w:val="009D3FDB"/>
    <w:rsid w:val="009E2CFD"/>
    <w:rsid w:val="009F263D"/>
    <w:rsid w:val="00A00F0E"/>
    <w:rsid w:val="00A111B9"/>
    <w:rsid w:val="00A112B0"/>
    <w:rsid w:val="00A27241"/>
    <w:rsid w:val="00A304E0"/>
    <w:rsid w:val="00A30ED9"/>
    <w:rsid w:val="00A41323"/>
    <w:rsid w:val="00A4256C"/>
    <w:rsid w:val="00A44A47"/>
    <w:rsid w:val="00A52B32"/>
    <w:rsid w:val="00A52F87"/>
    <w:rsid w:val="00A55B2C"/>
    <w:rsid w:val="00A60730"/>
    <w:rsid w:val="00A610A0"/>
    <w:rsid w:val="00A640A6"/>
    <w:rsid w:val="00A65CA5"/>
    <w:rsid w:val="00A66865"/>
    <w:rsid w:val="00A676AC"/>
    <w:rsid w:val="00A7129C"/>
    <w:rsid w:val="00A74371"/>
    <w:rsid w:val="00A7612C"/>
    <w:rsid w:val="00A769B1"/>
    <w:rsid w:val="00A77C39"/>
    <w:rsid w:val="00A8233D"/>
    <w:rsid w:val="00A83765"/>
    <w:rsid w:val="00A85B89"/>
    <w:rsid w:val="00A90805"/>
    <w:rsid w:val="00A91520"/>
    <w:rsid w:val="00AB36A5"/>
    <w:rsid w:val="00AB5A25"/>
    <w:rsid w:val="00AC1E5E"/>
    <w:rsid w:val="00AC31CF"/>
    <w:rsid w:val="00AC4E2A"/>
    <w:rsid w:val="00AC55A6"/>
    <w:rsid w:val="00AD33B2"/>
    <w:rsid w:val="00AD50A2"/>
    <w:rsid w:val="00AD727C"/>
    <w:rsid w:val="00AE0306"/>
    <w:rsid w:val="00AE6615"/>
    <w:rsid w:val="00AF445C"/>
    <w:rsid w:val="00AF69FD"/>
    <w:rsid w:val="00AF779B"/>
    <w:rsid w:val="00B00C7B"/>
    <w:rsid w:val="00B21797"/>
    <w:rsid w:val="00B21B81"/>
    <w:rsid w:val="00B24C45"/>
    <w:rsid w:val="00B30270"/>
    <w:rsid w:val="00B319C3"/>
    <w:rsid w:val="00B35AD7"/>
    <w:rsid w:val="00B361D4"/>
    <w:rsid w:val="00B411BC"/>
    <w:rsid w:val="00B418E7"/>
    <w:rsid w:val="00B448A1"/>
    <w:rsid w:val="00B459A0"/>
    <w:rsid w:val="00B47F7F"/>
    <w:rsid w:val="00B51EAD"/>
    <w:rsid w:val="00B64D4F"/>
    <w:rsid w:val="00B674B9"/>
    <w:rsid w:val="00B67C8B"/>
    <w:rsid w:val="00B702B7"/>
    <w:rsid w:val="00B70451"/>
    <w:rsid w:val="00B74FCF"/>
    <w:rsid w:val="00B87A79"/>
    <w:rsid w:val="00B91170"/>
    <w:rsid w:val="00B92E4E"/>
    <w:rsid w:val="00B93F00"/>
    <w:rsid w:val="00BA0CAA"/>
    <w:rsid w:val="00BB0F03"/>
    <w:rsid w:val="00BB23E7"/>
    <w:rsid w:val="00BB5DD2"/>
    <w:rsid w:val="00BB79D0"/>
    <w:rsid w:val="00BC2746"/>
    <w:rsid w:val="00BC2B00"/>
    <w:rsid w:val="00BD2166"/>
    <w:rsid w:val="00BD63EF"/>
    <w:rsid w:val="00BE4B60"/>
    <w:rsid w:val="00BE68AA"/>
    <w:rsid w:val="00BF057B"/>
    <w:rsid w:val="00BF5A15"/>
    <w:rsid w:val="00C02FA9"/>
    <w:rsid w:val="00C05825"/>
    <w:rsid w:val="00C06E1F"/>
    <w:rsid w:val="00C073BA"/>
    <w:rsid w:val="00C14FEC"/>
    <w:rsid w:val="00C155FC"/>
    <w:rsid w:val="00C2043F"/>
    <w:rsid w:val="00C206FB"/>
    <w:rsid w:val="00C27D0C"/>
    <w:rsid w:val="00C3374A"/>
    <w:rsid w:val="00C3630F"/>
    <w:rsid w:val="00C40D0C"/>
    <w:rsid w:val="00C4211F"/>
    <w:rsid w:val="00C52047"/>
    <w:rsid w:val="00C54CF0"/>
    <w:rsid w:val="00C57EC4"/>
    <w:rsid w:val="00C60DAD"/>
    <w:rsid w:val="00C655FA"/>
    <w:rsid w:val="00C73426"/>
    <w:rsid w:val="00C73B3C"/>
    <w:rsid w:val="00C80395"/>
    <w:rsid w:val="00C80EAF"/>
    <w:rsid w:val="00C822A1"/>
    <w:rsid w:val="00C85E8D"/>
    <w:rsid w:val="00C901B0"/>
    <w:rsid w:val="00CA105A"/>
    <w:rsid w:val="00CA3456"/>
    <w:rsid w:val="00CA4368"/>
    <w:rsid w:val="00CA43FF"/>
    <w:rsid w:val="00CB4C7E"/>
    <w:rsid w:val="00CC356E"/>
    <w:rsid w:val="00CD16FA"/>
    <w:rsid w:val="00CD24EF"/>
    <w:rsid w:val="00CD600B"/>
    <w:rsid w:val="00CE5685"/>
    <w:rsid w:val="00D0204C"/>
    <w:rsid w:val="00D035B3"/>
    <w:rsid w:val="00D03F12"/>
    <w:rsid w:val="00D0475C"/>
    <w:rsid w:val="00D04C49"/>
    <w:rsid w:val="00D0623D"/>
    <w:rsid w:val="00D1154B"/>
    <w:rsid w:val="00D14D41"/>
    <w:rsid w:val="00D16FA0"/>
    <w:rsid w:val="00D208C2"/>
    <w:rsid w:val="00D23CDB"/>
    <w:rsid w:val="00D2428C"/>
    <w:rsid w:val="00D2494B"/>
    <w:rsid w:val="00D41EC9"/>
    <w:rsid w:val="00D47417"/>
    <w:rsid w:val="00D51D54"/>
    <w:rsid w:val="00D55942"/>
    <w:rsid w:val="00D67A77"/>
    <w:rsid w:val="00D70F23"/>
    <w:rsid w:val="00D813DD"/>
    <w:rsid w:val="00D81760"/>
    <w:rsid w:val="00D9080D"/>
    <w:rsid w:val="00D9505E"/>
    <w:rsid w:val="00D953D8"/>
    <w:rsid w:val="00D96E12"/>
    <w:rsid w:val="00DA0619"/>
    <w:rsid w:val="00DA6462"/>
    <w:rsid w:val="00DC1818"/>
    <w:rsid w:val="00DD1BA3"/>
    <w:rsid w:val="00DE1C91"/>
    <w:rsid w:val="00DF0B73"/>
    <w:rsid w:val="00DF1809"/>
    <w:rsid w:val="00DF7459"/>
    <w:rsid w:val="00E02701"/>
    <w:rsid w:val="00E11EB0"/>
    <w:rsid w:val="00E12145"/>
    <w:rsid w:val="00E165C1"/>
    <w:rsid w:val="00E23AD7"/>
    <w:rsid w:val="00E2501C"/>
    <w:rsid w:val="00E25172"/>
    <w:rsid w:val="00E318CB"/>
    <w:rsid w:val="00E31AF6"/>
    <w:rsid w:val="00E504CF"/>
    <w:rsid w:val="00E52766"/>
    <w:rsid w:val="00E6187E"/>
    <w:rsid w:val="00E646BD"/>
    <w:rsid w:val="00E66C99"/>
    <w:rsid w:val="00E81D82"/>
    <w:rsid w:val="00E8200B"/>
    <w:rsid w:val="00E835C9"/>
    <w:rsid w:val="00E84341"/>
    <w:rsid w:val="00E84E48"/>
    <w:rsid w:val="00E86CAE"/>
    <w:rsid w:val="00E95C70"/>
    <w:rsid w:val="00EA4304"/>
    <w:rsid w:val="00EA75C1"/>
    <w:rsid w:val="00EB0523"/>
    <w:rsid w:val="00EB528D"/>
    <w:rsid w:val="00EC07C8"/>
    <w:rsid w:val="00EC289F"/>
    <w:rsid w:val="00ED5BF2"/>
    <w:rsid w:val="00EF136D"/>
    <w:rsid w:val="00EF2A7D"/>
    <w:rsid w:val="00EF4035"/>
    <w:rsid w:val="00EF73FC"/>
    <w:rsid w:val="00F000D4"/>
    <w:rsid w:val="00F00CFD"/>
    <w:rsid w:val="00F028E3"/>
    <w:rsid w:val="00F0425A"/>
    <w:rsid w:val="00F04F09"/>
    <w:rsid w:val="00F0616B"/>
    <w:rsid w:val="00F141C4"/>
    <w:rsid w:val="00F14901"/>
    <w:rsid w:val="00F15BD8"/>
    <w:rsid w:val="00F17488"/>
    <w:rsid w:val="00F20377"/>
    <w:rsid w:val="00F24525"/>
    <w:rsid w:val="00F25AFB"/>
    <w:rsid w:val="00F36651"/>
    <w:rsid w:val="00F414C5"/>
    <w:rsid w:val="00F42A1C"/>
    <w:rsid w:val="00F45A44"/>
    <w:rsid w:val="00F57693"/>
    <w:rsid w:val="00F6596F"/>
    <w:rsid w:val="00F66096"/>
    <w:rsid w:val="00F66A8D"/>
    <w:rsid w:val="00F67CB5"/>
    <w:rsid w:val="00F67E0F"/>
    <w:rsid w:val="00F74070"/>
    <w:rsid w:val="00F74896"/>
    <w:rsid w:val="00F763F6"/>
    <w:rsid w:val="00F77307"/>
    <w:rsid w:val="00F80563"/>
    <w:rsid w:val="00F806AC"/>
    <w:rsid w:val="00F81483"/>
    <w:rsid w:val="00F84311"/>
    <w:rsid w:val="00F94CA9"/>
    <w:rsid w:val="00FA0D7A"/>
    <w:rsid w:val="00FA6C74"/>
    <w:rsid w:val="00FB05F9"/>
    <w:rsid w:val="00FC387C"/>
    <w:rsid w:val="00FC788C"/>
    <w:rsid w:val="00FD0B68"/>
    <w:rsid w:val="00FD1877"/>
    <w:rsid w:val="00FD4D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49C0027-FA57-458D-9B7D-7598CFE20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7693"/>
    <w:pPr>
      <w:widowControl w:val="0"/>
      <w:jc w:val="both"/>
    </w:pPr>
  </w:style>
  <w:style w:type="paragraph" w:styleId="1">
    <w:name w:val="heading 1"/>
    <w:basedOn w:val="a"/>
    <w:next w:val="a"/>
    <w:link w:val="1Char"/>
    <w:qFormat/>
    <w:rsid w:val="00386247"/>
    <w:pPr>
      <w:keepNext/>
      <w:keepLines/>
      <w:spacing w:before="120" w:after="120" w:line="360" w:lineRule="auto"/>
      <w:outlineLvl w:val="0"/>
    </w:pPr>
    <w:rPr>
      <w:rFonts w:ascii="宋体" w:eastAsia="宋体" w:hAnsi="Times New Roman" w:cs="Times New Roman"/>
      <w:b/>
      <w:color w:val="000000"/>
      <w:kern w:val="0"/>
      <w:sz w:val="24"/>
      <w:szCs w:val="20"/>
    </w:rPr>
  </w:style>
  <w:style w:type="paragraph" w:styleId="2">
    <w:name w:val="heading 2"/>
    <w:basedOn w:val="a"/>
    <w:next w:val="a"/>
    <w:link w:val="2Char"/>
    <w:unhideWhenUsed/>
    <w:qFormat/>
    <w:rsid w:val="00A8233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aliases w:val="标题样式1"/>
    <w:basedOn w:val="a"/>
    <w:next w:val="a"/>
    <w:link w:val="3Char"/>
    <w:qFormat/>
    <w:rsid w:val="000A32FE"/>
    <w:pPr>
      <w:spacing w:before="120" w:after="120" w:line="360" w:lineRule="auto"/>
      <w:outlineLvl w:val="2"/>
    </w:pPr>
    <w:rPr>
      <w:rFonts w:ascii="宋体" w:eastAsia="宋体" w:hAnsi="Times New Roman" w:cs="Times New Roman"/>
      <w:b/>
      <w:szCs w:val="20"/>
    </w:rPr>
  </w:style>
  <w:style w:type="paragraph" w:styleId="4">
    <w:name w:val="heading 4"/>
    <w:basedOn w:val="a"/>
    <w:next w:val="a"/>
    <w:link w:val="4Char"/>
    <w:qFormat/>
    <w:rsid w:val="000A32FE"/>
    <w:pPr>
      <w:keepNext/>
      <w:keepLines/>
      <w:spacing w:line="360" w:lineRule="auto"/>
      <w:outlineLvl w:val="3"/>
    </w:pPr>
    <w:rPr>
      <w:rFonts w:ascii="Arial" w:eastAsia="宋体" w:hAnsi="Arial" w:cs="Times New Roman"/>
      <w:szCs w:val="20"/>
    </w:rPr>
  </w:style>
  <w:style w:type="paragraph" w:styleId="5">
    <w:name w:val="heading 5"/>
    <w:basedOn w:val="a"/>
    <w:next w:val="a"/>
    <w:link w:val="5Char"/>
    <w:qFormat/>
    <w:rsid w:val="000A32FE"/>
    <w:pPr>
      <w:keepNext/>
      <w:keepLines/>
      <w:adjustRightInd w:val="0"/>
      <w:snapToGrid w:val="0"/>
      <w:spacing w:line="360" w:lineRule="auto"/>
      <w:outlineLvl w:val="4"/>
    </w:pPr>
    <w:rPr>
      <w:rFonts w:ascii="Times New Roman" w:eastAsia="宋体" w:hAnsi="Times New Roman" w:cs="Times New Roman"/>
      <w:szCs w:val="20"/>
    </w:rPr>
  </w:style>
  <w:style w:type="paragraph" w:styleId="6">
    <w:name w:val="heading 6"/>
    <w:basedOn w:val="a"/>
    <w:next w:val="a"/>
    <w:link w:val="6Char"/>
    <w:qFormat/>
    <w:rsid w:val="000A32FE"/>
    <w:pPr>
      <w:keepNext/>
      <w:keepLines/>
      <w:spacing w:before="240" w:after="64" w:line="319" w:lineRule="auto"/>
      <w:outlineLvl w:val="5"/>
    </w:pPr>
    <w:rPr>
      <w:rFonts w:ascii="Arial" w:eastAsia="黑体" w:hAnsi="Arial" w:cs="Times New Roman"/>
      <w:b/>
      <w:sz w:val="24"/>
      <w:szCs w:val="20"/>
    </w:rPr>
  </w:style>
  <w:style w:type="paragraph" w:styleId="7">
    <w:name w:val="heading 7"/>
    <w:basedOn w:val="a"/>
    <w:next w:val="a"/>
    <w:link w:val="7Char"/>
    <w:qFormat/>
    <w:rsid w:val="000A32FE"/>
    <w:pPr>
      <w:keepNext/>
      <w:keepLines/>
      <w:spacing w:before="240" w:after="64" w:line="319" w:lineRule="auto"/>
      <w:outlineLvl w:val="6"/>
    </w:pPr>
    <w:rPr>
      <w:rFonts w:ascii="Times New Roman" w:eastAsia="宋体" w:hAnsi="Times New Roman" w:cs="Times New Roman"/>
      <w:b/>
      <w:sz w:val="24"/>
      <w:szCs w:val="20"/>
    </w:rPr>
  </w:style>
  <w:style w:type="paragraph" w:styleId="8">
    <w:name w:val="heading 8"/>
    <w:basedOn w:val="a"/>
    <w:next w:val="a"/>
    <w:link w:val="8Char"/>
    <w:qFormat/>
    <w:rsid w:val="000A32FE"/>
    <w:pPr>
      <w:keepNext/>
      <w:keepLines/>
      <w:spacing w:before="240" w:after="64" w:line="319" w:lineRule="auto"/>
      <w:outlineLvl w:val="7"/>
    </w:pPr>
    <w:rPr>
      <w:rFonts w:ascii="Arial" w:eastAsia="黑体" w:hAnsi="Arial" w:cs="Times New Roman"/>
      <w:sz w:val="24"/>
      <w:szCs w:val="20"/>
    </w:rPr>
  </w:style>
  <w:style w:type="paragraph" w:styleId="9">
    <w:name w:val="heading 9"/>
    <w:basedOn w:val="a"/>
    <w:next w:val="a"/>
    <w:link w:val="9Char"/>
    <w:qFormat/>
    <w:rsid w:val="000A32FE"/>
    <w:pPr>
      <w:keepNext/>
      <w:keepLines/>
      <w:spacing w:before="240" w:after="64" w:line="319" w:lineRule="auto"/>
      <w:outlineLvl w:val="8"/>
    </w:pPr>
    <w:rPr>
      <w:rFonts w:ascii="Arial" w:eastAsia="黑体" w:hAnsi="Arial"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5C70"/>
    <w:pPr>
      <w:ind w:firstLineChars="200" w:firstLine="420"/>
    </w:pPr>
  </w:style>
  <w:style w:type="paragraph" w:styleId="a4">
    <w:name w:val="Balloon Text"/>
    <w:basedOn w:val="a"/>
    <w:link w:val="Char"/>
    <w:uiPriority w:val="99"/>
    <w:semiHidden/>
    <w:unhideWhenUsed/>
    <w:rsid w:val="00BB23E7"/>
    <w:rPr>
      <w:sz w:val="18"/>
      <w:szCs w:val="18"/>
    </w:rPr>
  </w:style>
  <w:style w:type="character" w:customStyle="1" w:styleId="Char">
    <w:name w:val="批注框文本 Char"/>
    <w:basedOn w:val="a0"/>
    <w:link w:val="a4"/>
    <w:uiPriority w:val="99"/>
    <w:semiHidden/>
    <w:rsid w:val="00BB23E7"/>
    <w:rPr>
      <w:sz w:val="18"/>
      <w:szCs w:val="18"/>
    </w:rPr>
  </w:style>
  <w:style w:type="paragraph" w:styleId="a5">
    <w:name w:val="footnote text"/>
    <w:basedOn w:val="a"/>
    <w:link w:val="Char0"/>
    <w:uiPriority w:val="99"/>
    <w:semiHidden/>
    <w:unhideWhenUsed/>
    <w:rsid w:val="00863159"/>
    <w:pPr>
      <w:snapToGrid w:val="0"/>
      <w:jc w:val="left"/>
    </w:pPr>
    <w:rPr>
      <w:sz w:val="18"/>
      <w:szCs w:val="18"/>
    </w:rPr>
  </w:style>
  <w:style w:type="character" w:customStyle="1" w:styleId="Char0">
    <w:name w:val="脚注文本 Char"/>
    <w:basedOn w:val="a0"/>
    <w:link w:val="a5"/>
    <w:uiPriority w:val="99"/>
    <w:semiHidden/>
    <w:rsid w:val="00863159"/>
    <w:rPr>
      <w:sz w:val="18"/>
      <w:szCs w:val="18"/>
    </w:rPr>
  </w:style>
  <w:style w:type="character" w:styleId="a6">
    <w:name w:val="footnote reference"/>
    <w:basedOn w:val="a0"/>
    <w:uiPriority w:val="99"/>
    <w:semiHidden/>
    <w:unhideWhenUsed/>
    <w:rsid w:val="00863159"/>
    <w:rPr>
      <w:vertAlign w:val="superscript"/>
    </w:rPr>
  </w:style>
  <w:style w:type="table" w:styleId="a7">
    <w:name w:val="Table Grid"/>
    <w:basedOn w:val="a1"/>
    <w:uiPriority w:val="59"/>
    <w:rsid w:val="00A42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nhideWhenUsed/>
    <w:rsid w:val="00E02701"/>
    <w:rPr>
      <w:sz w:val="21"/>
      <w:szCs w:val="21"/>
    </w:rPr>
  </w:style>
  <w:style w:type="paragraph" w:styleId="a9">
    <w:name w:val="annotation text"/>
    <w:basedOn w:val="a"/>
    <w:link w:val="Char1"/>
    <w:uiPriority w:val="99"/>
    <w:semiHidden/>
    <w:unhideWhenUsed/>
    <w:rsid w:val="00E02701"/>
    <w:pPr>
      <w:jc w:val="left"/>
    </w:pPr>
  </w:style>
  <w:style w:type="character" w:customStyle="1" w:styleId="Char1">
    <w:name w:val="批注文字 Char"/>
    <w:basedOn w:val="a0"/>
    <w:link w:val="a9"/>
    <w:uiPriority w:val="99"/>
    <w:semiHidden/>
    <w:rsid w:val="00E02701"/>
  </w:style>
  <w:style w:type="paragraph" w:styleId="aa">
    <w:name w:val="annotation subject"/>
    <w:basedOn w:val="a9"/>
    <w:next w:val="a9"/>
    <w:link w:val="Char2"/>
    <w:uiPriority w:val="99"/>
    <w:semiHidden/>
    <w:unhideWhenUsed/>
    <w:rsid w:val="00E02701"/>
    <w:rPr>
      <w:b/>
      <w:bCs/>
    </w:rPr>
  </w:style>
  <w:style w:type="character" w:customStyle="1" w:styleId="Char2">
    <w:name w:val="批注主题 Char"/>
    <w:basedOn w:val="Char1"/>
    <w:link w:val="aa"/>
    <w:uiPriority w:val="99"/>
    <w:semiHidden/>
    <w:rsid w:val="00E02701"/>
    <w:rPr>
      <w:b/>
      <w:bCs/>
    </w:rPr>
  </w:style>
  <w:style w:type="paragraph" w:styleId="ab">
    <w:name w:val="header"/>
    <w:basedOn w:val="a"/>
    <w:link w:val="Char3"/>
    <w:rsid w:val="00A83765"/>
    <w:pPr>
      <w:pBdr>
        <w:bottom w:val="single" w:sz="6" w:space="1" w:color="auto"/>
      </w:pBdr>
      <w:tabs>
        <w:tab w:val="center" w:pos="4153"/>
        <w:tab w:val="right" w:pos="8306"/>
      </w:tabs>
      <w:adjustRightInd w:val="0"/>
      <w:snapToGrid w:val="0"/>
      <w:spacing w:line="240" w:lineRule="atLeast"/>
      <w:jc w:val="center"/>
      <w:textAlignment w:val="baseline"/>
    </w:pPr>
    <w:rPr>
      <w:rFonts w:ascii="Times New Roman" w:eastAsia="宋体" w:hAnsi="Times New Roman" w:cs="Times New Roman"/>
      <w:kern w:val="0"/>
      <w:sz w:val="18"/>
      <w:szCs w:val="18"/>
    </w:rPr>
  </w:style>
  <w:style w:type="character" w:customStyle="1" w:styleId="Char3">
    <w:name w:val="页眉 Char"/>
    <w:basedOn w:val="a0"/>
    <w:link w:val="ab"/>
    <w:rsid w:val="00A83765"/>
    <w:rPr>
      <w:rFonts w:ascii="Times New Roman" w:eastAsia="宋体" w:hAnsi="Times New Roman" w:cs="Times New Roman"/>
      <w:kern w:val="0"/>
      <w:sz w:val="18"/>
      <w:szCs w:val="18"/>
    </w:rPr>
  </w:style>
  <w:style w:type="paragraph" w:styleId="ac">
    <w:name w:val="footer"/>
    <w:basedOn w:val="a"/>
    <w:link w:val="Char4"/>
    <w:uiPriority w:val="99"/>
    <w:unhideWhenUsed/>
    <w:rsid w:val="00524B95"/>
    <w:pPr>
      <w:tabs>
        <w:tab w:val="center" w:pos="4153"/>
        <w:tab w:val="right" w:pos="8306"/>
      </w:tabs>
      <w:snapToGrid w:val="0"/>
      <w:jc w:val="left"/>
    </w:pPr>
    <w:rPr>
      <w:sz w:val="18"/>
      <w:szCs w:val="18"/>
    </w:rPr>
  </w:style>
  <w:style w:type="character" w:customStyle="1" w:styleId="Char4">
    <w:name w:val="页脚 Char"/>
    <w:basedOn w:val="a0"/>
    <w:link w:val="ac"/>
    <w:uiPriority w:val="99"/>
    <w:rsid w:val="00524B95"/>
    <w:rPr>
      <w:sz w:val="18"/>
      <w:szCs w:val="18"/>
    </w:rPr>
  </w:style>
  <w:style w:type="character" w:customStyle="1" w:styleId="1Char">
    <w:name w:val="标题 1 Char"/>
    <w:basedOn w:val="a0"/>
    <w:link w:val="1"/>
    <w:rsid w:val="00386247"/>
    <w:rPr>
      <w:rFonts w:ascii="宋体" w:eastAsia="宋体" w:hAnsi="Times New Roman" w:cs="Times New Roman"/>
      <w:b/>
      <w:color w:val="000000"/>
      <w:kern w:val="0"/>
      <w:sz w:val="24"/>
      <w:szCs w:val="20"/>
    </w:rPr>
  </w:style>
  <w:style w:type="character" w:customStyle="1" w:styleId="2Char">
    <w:name w:val="标题 2 Char"/>
    <w:basedOn w:val="a0"/>
    <w:link w:val="2"/>
    <w:uiPriority w:val="9"/>
    <w:semiHidden/>
    <w:rsid w:val="00A8233D"/>
    <w:rPr>
      <w:rFonts w:asciiTheme="majorHAnsi" w:eastAsiaTheme="majorEastAsia" w:hAnsiTheme="majorHAnsi" w:cstheme="majorBidi"/>
      <w:b/>
      <w:bCs/>
      <w:sz w:val="32"/>
      <w:szCs w:val="32"/>
    </w:rPr>
  </w:style>
  <w:style w:type="character" w:customStyle="1" w:styleId="2Char0">
    <w:name w:val="正文文本缩进 2 Char"/>
    <w:link w:val="20"/>
    <w:rsid w:val="00323121"/>
    <w:rPr>
      <w:rFonts w:ascii="宋体"/>
      <w:sz w:val="24"/>
    </w:rPr>
  </w:style>
  <w:style w:type="paragraph" w:styleId="20">
    <w:name w:val="Body Text Indent 2"/>
    <w:basedOn w:val="a"/>
    <w:link w:val="2Char0"/>
    <w:rsid w:val="00323121"/>
    <w:pPr>
      <w:spacing w:before="60" w:after="60"/>
      <w:ind w:left="479"/>
    </w:pPr>
    <w:rPr>
      <w:rFonts w:ascii="宋体"/>
      <w:sz w:val="24"/>
    </w:rPr>
  </w:style>
  <w:style w:type="character" w:customStyle="1" w:styleId="2Char1">
    <w:name w:val="正文文本缩进 2 Char1"/>
    <w:basedOn w:val="a0"/>
    <w:uiPriority w:val="99"/>
    <w:semiHidden/>
    <w:rsid w:val="00323121"/>
  </w:style>
  <w:style w:type="paragraph" w:styleId="ad">
    <w:name w:val="Revision"/>
    <w:hidden/>
    <w:uiPriority w:val="99"/>
    <w:semiHidden/>
    <w:rsid w:val="000942ED"/>
  </w:style>
  <w:style w:type="character" w:customStyle="1" w:styleId="3Char">
    <w:name w:val="标题 3 Char"/>
    <w:aliases w:val="标题样式1 Char"/>
    <w:basedOn w:val="a0"/>
    <w:link w:val="3"/>
    <w:rsid w:val="000A32FE"/>
    <w:rPr>
      <w:rFonts w:ascii="宋体" w:eastAsia="宋体" w:hAnsi="Times New Roman" w:cs="Times New Roman"/>
      <w:b/>
      <w:szCs w:val="20"/>
    </w:rPr>
  </w:style>
  <w:style w:type="character" w:customStyle="1" w:styleId="4Char">
    <w:name w:val="标题 4 Char"/>
    <w:basedOn w:val="a0"/>
    <w:link w:val="4"/>
    <w:rsid w:val="000A32FE"/>
    <w:rPr>
      <w:rFonts w:ascii="Arial" w:eastAsia="宋体" w:hAnsi="Arial" w:cs="Times New Roman"/>
      <w:szCs w:val="20"/>
    </w:rPr>
  </w:style>
  <w:style w:type="character" w:customStyle="1" w:styleId="5Char">
    <w:name w:val="标题 5 Char"/>
    <w:basedOn w:val="a0"/>
    <w:link w:val="5"/>
    <w:rsid w:val="000A32FE"/>
    <w:rPr>
      <w:rFonts w:ascii="Times New Roman" w:eastAsia="宋体" w:hAnsi="Times New Roman" w:cs="Times New Roman"/>
      <w:szCs w:val="20"/>
    </w:rPr>
  </w:style>
  <w:style w:type="character" w:customStyle="1" w:styleId="6Char">
    <w:name w:val="标题 6 Char"/>
    <w:basedOn w:val="a0"/>
    <w:link w:val="6"/>
    <w:rsid w:val="000A32FE"/>
    <w:rPr>
      <w:rFonts w:ascii="Arial" w:eastAsia="黑体" w:hAnsi="Arial" w:cs="Times New Roman"/>
      <w:b/>
      <w:sz w:val="24"/>
      <w:szCs w:val="20"/>
    </w:rPr>
  </w:style>
  <w:style w:type="character" w:customStyle="1" w:styleId="7Char">
    <w:name w:val="标题 7 Char"/>
    <w:basedOn w:val="a0"/>
    <w:link w:val="7"/>
    <w:rsid w:val="000A32FE"/>
    <w:rPr>
      <w:rFonts w:ascii="Times New Roman" w:eastAsia="宋体" w:hAnsi="Times New Roman" w:cs="Times New Roman"/>
      <w:b/>
      <w:sz w:val="24"/>
      <w:szCs w:val="20"/>
    </w:rPr>
  </w:style>
  <w:style w:type="character" w:customStyle="1" w:styleId="8Char">
    <w:name w:val="标题 8 Char"/>
    <w:basedOn w:val="a0"/>
    <w:link w:val="8"/>
    <w:rsid w:val="000A32FE"/>
    <w:rPr>
      <w:rFonts w:ascii="Arial" w:eastAsia="黑体" w:hAnsi="Arial" w:cs="Times New Roman"/>
      <w:sz w:val="24"/>
      <w:szCs w:val="20"/>
    </w:rPr>
  </w:style>
  <w:style w:type="character" w:customStyle="1" w:styleId="9Char">
    <w:name w:val="标题 9 Char"/>
    <w:basedOn w:val="a0"/>
    <w:link w:val="9"/>
    <w:rsid w:val="000A32FE"/>
    <w:rPr>
      <w:rFonts w:ascii="Arial" w:eastAsia="黑体"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91BB5-F9B2-4E1E-AE5C-3ABEE9C13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11</Pages>
  <Words>745</Words>
  <Characters>4247</Characters>
  <Application>Microsoft Office Word</Application>
  <DocSecurity>0</DocSecurity>
  <Lines>35</Lines>
  <Paragraphs>9</Paragraphs>
  <ScaleCrop>false</ScaleCrop>
  <Company>Sky123.Org</Company>
  <LinksUpToDate>false</LinksUpToDate>
  <CharactersWithSpaces>4983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Llinks</dc:creator>
  <cp:lastModifiedBy>喻秋燕</cp:lastModifiedBy>
  <cp:revision>297</cp:revision>
  <dcterms:created xsi:type="dcterms:W3CDTF">2018-01-12T10:20:00Z</dcterms:created>
  <dcterms:modified xsi:type="dcterms:W3CDTF">2018-03-20T01:34:00Z</dcterms:modified>
</cp:coreProperties>
</file>