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FC7F43" w:rsidRPr="007F52FA" w:rsidRDefault="00FC7F43" w:rsidP="007C14DF">
      <w:pPr>
        <w:autoSpaceDE w:val="0"/>
        <w:autoSpaceDN w:val="0"/>
        <w:adjustRightInd w:val="0"/>
        <w:spacing w:before="29" w:line="288" w:lineRule="auto"/>
        <w:jc w:val="left"/>
        <w:rPr>
          <w:rFonts w:eastAsiaTheme="minorEastAsia"/>
          <w:color w:val="000000"/>
          <w:kern w:val="0"/>
          <w:sz w:val="24"/>
        </w:rPr>
      </w:pPr>
    </w:p>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9A2283" w:rsidRPr="005858C2" w:rsidRDefault="002D2A00" w:rsidP="007C14DF">
      <w:pPr>
        <w:spacing w:before="29" w:line="288" w:lineRule="auto"/>
        <w:jc w:val="center"/>
        <w:rPr>
          <w:rFonts w:eastAsiaTheme="minorEastAsia"/>
          <w:b/>
          <w:sz w:val="36"/>
          <w:szCs w:val="36"/>
        </w:rPr>
      </w:pPr>
      <w:r w:rsidRPr="005858C2">
        <w:rPr>
          <w:rFonts w:eastAsiaTheme="minorEastAsia"/>
          <w:b/>
          <w:sz w:val="36"/>
          <w:szCs w:val="36"/>
        </w:rPr>
        <w:t>交银施罗德双利债券证券投资基金</w:t>
      </w:r>
    </w:p>
    <w:p w:rsidR="002D2A00" w:rsidRPr="005858C2" w:rsidRDefault="002D2A00" w:rsidP="007C14DF">
      <w:pPr>
        <w:spacing w:before="29" w:line="288" w:lineRule="auto"/>
        <w:jc w:val="center"/>
        <w:rPr>
          <w:rFonts w:eastAsiaTheme="minorEastAsia"/>
          <w:b/>
          <w:sz w:val="36"/>
          <w:szCs w:val="36"/>
        </w:rPr>
      </w:pPr>
      <w:r w:rsidRPr="005858C2">
        <w:rPr>
          <w:rFonts w:eastAsiaTheme="minorEastAsia"/>
          <w:b/>
          <w:sz w:val="36"/>
          <w:szCs w:val="36"/>
        </w:rPr>
        <w:t>2017</w:t>
      </w:r>
      <w:r w:rsidRPr="005858C2">
        <w:rPr>
          <w:rFonts w:eastAsiaTheme="minorEastAsia"/>
          <w:b/>
          <w:sz w:val="36"/>
          <w:szCs w:val="36"/>
        </w:rPr>
        <w:t>年第</w:t>
      </w:r>
      <w:r w:rsidRPr="005858C2">
        <w:rPr>
          <w:rFonts w:eastAsiaTheme="minorEastAsia"/>
          <w:b/>
          <w:sz w:val="36"/>
          <w:szCs w:val="36"/>
        </w:rPr>
        <w:t>4</w:t>
      </w:r>
      <w:r w:rsidRPr="005858C2">
        <w:rPr>
          <w:rFonts w:eastAsiaTheme="minorEastAsia"/>
          <w:b/>
          <w:sz w:val="36"/>
          <w:szCs w:val="36"/>
        </w:rPr>
        <w:t>季度报告</w:t>
      </w:r>
    </w:p>
    <w:p w:rsidR="009A2283" w:rsidRPr="005858C2" w:rsidRDefault="00121533" w:rsidP="007C14DF">
      <w:pPr>
        <w:spacing w:before="29" w:line="288" w:lineRule="auto"/>
        <w:jc w:val="center"/>
        <w:rPr>
          <w:b/>
          <w:sz w:val="36"/>
          <w:szCs w:val="36"/>
        </w:rPr>
      </w:pPr>
      <w:r w:rsidRPr="005858C2">
        <w:rPr>
          <w:b/>
          <w:sz w:val="36"/>
          <w:szCs w:val="36"/>
        </w:rPr>
        <w:t>2017</w:t>
      </w:r>
      <w:r w:rsidRPr="005858C2">
        <w:rPr>
          <w:b/>
          <w:sz w:val="36"/>
          <w:szCs w:val="36"/>
        </w:rPr>
        <w:t>年</w:t>
      </w:r>
      <w:r w:rsidRPr="005858C2">
        <w:rPr>
          <w:b/>
          <w:sz w:val="36"/>
          <w:szCs w:val="36"/>
        </w:rPr>
        <w:t>12</w:t>
      </w:r>
      <w:r w:rsidRPr="005858C2">
        <w:rPr>
          <w:b/>
          <w:sz w:val="36"/>
          <w:szCs w:val="36"/>
        </w:rPr>
        <w:t>月</w:t>
      </w:r>
      <w:r w:rsidRPr="005858C2">
        <w:rPr>
          <w:b/>
          <w:sz w:val="36"/>
          <w:szCs w:val="36"/>
        </w:rPr>
        <w:t>31</w:t>
      </w:r>
      <w:r w:rsidRPr="005858C2">
        <w:rPr>
          <w:b/>
          <w:sz w:val="36"/>
          <w:szCs w:val="36"/>
        </w:rPr>
        <w:t>日</w:t>
      </w:r>
    </w:p>
    <w:p w:rsidR="009A2283" w:rsidRPr="007F52FA" w:rsidRDefault="009A2283" w:rsidP="007C14DF">
      <w:pPr>
        <w:spacing w:before="29" w:line="288" w:lineRule="auto"/>
        <w:jc w:val="center"/>
        <w:rPr>
          <w:rFonts w:eastAsiaTheme="minorEastAsia"/>
          <w:b/>
          <w:color w:val="000000"/>
          <w:sz w:val="24"/>
        </w:rPr>
      </w:pPr>
    </w:p>
    <w:p w:rsidR="009A2283" w:rsidRPr="00657487"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E27360" w:rsidRPr="007F52FA" w:rsidRDefault="00E27360"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rPr>
          <w:color w:val="000000"/>
          <w:sz w:val="24"/>
        </w:rPr>
      </w:pPr>
    </w:p>
    <w:p w:rsidR="00BD1A02" w:rsidRPr="005858C2" w:rsidRDefault="009A2283" w:rsidP="007C14DF">
      <w:pPr>
        <w:spacing w:before="29" w:line="288" w:lineRule="auto"/>
        <w:ind w:firstLineChars="900" w:firstLine="2168"/>
        <w:rPr>
          <w:b/>
          <w:color w:val="000000"/>
          <w:sz w:val="24"/>
        </w:rPr>
      </w:pPr>
      <w:r w:rsidRPr="005858C2">
        <w:rPr>
          <w:b/>
          <w:color w:val="000000"/>
          <w:sz w:val="24"/>
        </w:rPr>
        <w:t>基金管理人：</w:t>
      </w:r>
      <w:r w:rsidR="00BF377F" w:rsidRPr="005858C2">
        <w:rPr>
          <w:b/>
          <w:color w:val="000000"/>
          <w:sz w:val="24"/>
        </w:rPr>
        <w:t>交银施罗德基金管理有限公司</w:t>
      </w:r>
    </w:p>
    <w:p w:rsidR="00BD1A02" w:rsidRPr="005858C2" w:rsidRDefault="009A2283" w:rsidP="007C14DF">
      <w:pPr>
        <w:spacing w:before="29" w:line="288" w:lineRule="auto"/>
        <w:ind w:firstLineChars="900" w:firstLine="2168"/>
        <w:rPr>
          <w:b/>
          <w:color w:val="000000"/>
          <w:sz w:val="24"/>
        </w:rPr>
      </w:pPr>
      <w:r w:rsidRPr="005858C2">
        <w:rPr>
          <w:b/>
          <w:color w:val="000000"/>
          <w:sz w:val="24"/>
        </w:rPr>
        <w:t>基金托管人：</w:t>
      </w:r>
      <w:r w:rsidR="00BF377F" w:rsidRPr="005858C2">
        <w:rPr>
          <w:b/>
          <w:color w:val="000000"/>
          <w:sz w:val="24"/>
        </w:rPr>
        <w:t>中国建设银行股份有限公司</w:t>
      </w:r>
    </w:p>
    <w:p w:rsidR="009A2283" w:rsidRPr="005858C2" w:rsidRDefault="009A2283" w:rsidP="007C14DF">
      <w:pPr>
        <w:spacing w:before="29" w:line="288" w:lineRule="auto"/>
        <w:ind w:firstLineChars="900" w:firstLine="2168"/>
        <w:rPr>
          <w:b/>
          <w:sz w:val="24"/>
        </w:rPr>
        <w:sectPr w:rsidR="009A2283" w:rsidRPr="005858C2" w:rsidSect="007A5233">
          <w:headerReference w:type="default" r:id="rId8"/>
          <w:footerReference w:type="default" r:id="rId9"/>
          <w:pgSz w:w="11926" w:h="15840"/>
          <w:pgMar w:top="1418" w:right="1440" w:bottom="851" w:left="1440" w:header="851" w:footer="992" w:gutter="0"/>
          <w:cols w:space="720"/>
          <w:noEndnote/>
        </w:sectPr>
      </w:pPr>
      <w:r w:rsidRPr="005858C2">
        <w:rPr>
          <w:b/>
          <w:color w:val="000000"/>
          <w:sz w:val="24"/>
        </w:rPr>
        <w:t>报告送出日期：</w:t>
      </w:r>
      <w:r w:rsidR="00D04410" w:rsidRPr="005858C2">
        <w:rPr>
          <w:b/>
          <w:color w:val="000000"/>
          <w:sz w:val="24"/>
        </w:rPr>
        <w:t>二〇一八年一月二十二日</w:t>
      </w:r>
    </w:p>
    <w:p w:rsidR="009238DB" w:rsidRPr="007F52FA" w:rsidRDefault="009238DB" w:rsidP="00BE251D">
      <w:pPr>
        <w:pStyle w:val="1"/>
        <w:spacing w:beforeLines="100" w:before="312" w:afterLines="100" w:after="312" w:line="288" w:lineRule="auto"/>
        <w:jc w:val="center"/>
        <w:rPr>
          <w:b w:val="0"/>
          <w:color w:val="000000"/>
          <w:kern w:val="0"/>
          <w:sz w:val="24"/>
          <w:szCs w:val="24"/>
        </w:rPr>
      </w:pPr>
      <w:r w:rsidRPr="007F52FA">
        <w:rPr>
          <w:color w:val="000000"/>
          <w:kern w:val="0"/>
          <w:sz w:val="24"/>
          <w:szCs w:val="24"/>
        </w:rPr>
        <w:lastRenderedPageBreak/>
        <w:t xml:space="preserve">§1  </w:t>
      </w:r>
      <w:r w:rsidRPr="007F52FA">
        <w:rPr>
          <w:color w:val="000000"/>
          <w:kern w:val="0"/>
          <w:sz w:val="24"/>
          <w:szCs w:val="24"/>
        </w:rPr>
        <w:t>重要提示</w:t>
      </w:r>
    </w:p>
    <w:p w:rsidR="00204A5C" w:rsidRDefault="00012AF5">
      <w:pPr>
        <w:spacing w:before="29" w:line="288" w:lineRule="auto"/>
        <w:ind w:firstLineChars="200" w:firstLine="480"/>
        <w:rPr>
          <w:rFonts w:eastAsiaTheme="minorEastAsia"/>
          <w:color w:val="000000"/>
          <w:sz w:val="24"/>
        </w:rPr>
      </w:pPr>
      <w:r>
        <w:rPr>
          <w:rFonts w:eastAsiaTheme="minorEastAsia"/>
          <w:color w:val="000000"/>
          <w:sz w:val="24"/>
        </w:rPr>
        <w:t>基金管理人的董事会及董事保证本报告所载资料不存在虚假记载、误导性陈述或重大遗漏，并对其内容的真实性、准确性和完整性承担个别及连带责任。</w:t>
      </w:r>
      <w:r>
        <w:rPr>
          <w:rFonts w:eastAsiaTheme="minorEastAsia"/>
          <w:color w:val="000000"/>
          <w:sz w:val="24"/>
        </w:rPr>
        <w:t xml:space="preserve"> </w:t>
      </w:r>
    </w:p>
    <w:p w:rsidR="00204A5C" w:rsidRDefault="00012AF5">
      <w:pPr>
        <w:spacing w:before="29" w:line="288" w:lineRule="auto"/>
        <w:ind w:firstLineChars="200" w:firstLine="480"/>
        <w:rPr>
          <w:rFonts w:eastAsiaTheme="minorEastAsia"/>
          <w:color w:val="000000"/>
          <w:sz w:val="24"/>
        </w:rPr>
      </w:pPr>
      <w:r>
        <w:rPr>
          <w:rFonts w:eastAsiaTheme="minorEastAsia"/>
          <w:color w:val="000000"/>
          <w:sz w:val="24"/>
        </w:rPr>
        <w:t>基金托管人中国建设银行股份有限公司根据本基金合同规定，于</w:t>
      </w:r>
      <w:r>
        <w:rPr>
          <w:rFonts w:eastAsiaTheme="minorEastAsia"/>
          <w:color w:val="000000"/>
          <w:sz w:val="24"/>
        </w:rPr>
        <w:t>2018</w:t>
      </w:r>
      <w:r>
        <w:rPr>
          <w:rFonts w:eastAsiaTheme="minorEastAsia"/>
          <w:color w:val="000000"/>
          <w:sz w:val="24"/>
        </w:rPr>
        <w:t>年</w:t>
      </w:r>
      <w:r>
        <w:rPr>
          <w:rFonts w:eastAsiaTheme="minorEastAsia"/>
          <w:color w:val="000000"/>
          <w:sz w:val="24"/>
        </w:rPr>
        <w:t>1</w:t>
      </w:r>
      <w:r>
        <w:rPr>
          <w:rFonts w:eastAsiaTheme="minorEastAsia"/>
          <w:color w:val="000000"/>
          <w:sz w:val="24"/>
        </w:rPr>
        <w:t>月</w:t>
      </w:r>
      <w:r>
        <w:rPr>
          <w:rFonts w:eastAsiaTheme="minorEastAsia"/>
          <w:color w:val="000000"/>
          <w:sz w:val="24"/>
        </w:rPr>
        <w:t>19</w:t>
      </w:r>
      <w:r>
        <w:rPr>
          <w:rFonts w:eastAsiaTheme="minorEastAsia"/>
          <w:color w:val="000000"/>
          <w:sz w:val="24"/>
        </w:rPr>
        <w:t>日复核了本报告中的财务指标、净值表现和投资组合报告等内容，保证复核内容不存在虚假记载、误导性陈述或者重大遗漏。</w:t>
      </w:r>
      <w:r>
        <w:rPr>
          <w:rFonts w:eastAsiaTheme="minorEastAsia"/>
          <w:color w:val="000000"/>
          <w:sz w:val="24"/>
        </w:rPr>
        <w:t xml:space="preserve"> </w:t>
      </w:r>
    </w:p>
    <w:p w:rsidR="00204A5C" w:rsidRDefault="00012AF5">
      <w:pPr>
        <w:spacing w:before="29" w:line="288" w:lineRule="auto"/>
        <w:ind w:firstLineChars="200" w:firstLine="480"/>
        <w:rPr>
          <w:rFonts w:eastAsiaTheme="minorEastAsia"/>
          <w:color w:val="000000"/>
          <w:sz w:val="24"/>
        </w:rPr>
      </w:pPr>
      <w:r>
        <w:rPr>
          <w:rFonts w:eastAsiaTheme="minorEastAsia"/>
          <w:color w:val="000000"/>
          <w:sz w:val="24"/>
        </w:rPr>
        <w:t>基金管理人承诺以诚实信用、勤勉尽责的原则管理和运用基金资产，但不保证基金一定盈利。</w:t>
      </w:r>
      <w:r>
        <w:rPr>
          <w:rFonts w:eastAsiaTheme="minorEastAsia"/>
          <w:color w:val="000000"/>
          <w:sz w:val="24"/>
        </w:rPr>
        <w:t xml:space="preserve"> </w:t>
      </w:r>
    </w:p>
    <w:p w:rsidR="00204A5C" w:rsidRDefault="00012AF5">
      <w:pPr>
        <w:spacing w:before="29" w:line="288" w:lineRule="auto"/>
        <w:ind w:firstLineChars="200" w:firstLine="480"/>
        <w:rPr>
          <w:rFonts w:eastAsiaTheme="minorEastAsia"/>
          <w:color w:val="000000"/>
          <w:sz w:val="24"/>
        </w:rPr>
      </w:pPr>
      <w:r>
        <w:rPr>
          <w:rFonts w:eastAsiaTheme="minorEastAsia"/>
          <w:color w:val="000000"/>
          <w:sz w:val="24"/>
        </w:rPr>
        <w:t>基金的过往业绩并不代表其未来表现。投资有风险，投资者在作出投资决策前应仔细阅读本基金的招募说明书。</w:t>
      </w:r>
      <w:r>
        <w:rPr>
          <w:rFonts w:eastAsiaTheme="minorEastAsia"/>
          <w:color w:val="000000"/>
          <w:sz w:val="24"/>
        </w:rPr>
        <w:t xml:space="preserve"> </w:t>
      </w:r>
    </w:p>
    <w:p w:rsidR="00204A5C" w:rsidRDefault="00012AF5">
      <w:pPr>
        <w:spacing w:before="29" w:line="288" w:lineRule="auto"/>
        <w:ind w:firstLineChars="200" w:firstLine="480"/>
        <w:rPr>
          <w:rFonts w:eastAsiaTheme="minorEastAsia"/>
          <w:color w:val="000000"/>
          <w:sz w:val="24"/>
        </w:rPr>
      </w:pPr>
      <w:r>
        <w:rPr>
          <w:rFonts w:eastAsiaTheme="minorEastAsia"/>
          <w:color w:val="000000"/>
          <w:sz w:val="24"/>
        </w:rPr>
        <w:t>本报告中财务资料未经审计。</w:t>
      </w:r>
    </w:p>
    <w:p w:rsidR="009238DB" w:rsidRPr="007F52FA" w:rsidRDefault="00267DA9" w:rsidP="007C14DF">
      <w:pPr>
        <w:spacing w:before="29" w:line="288" w:lineRule="auto"/>
        <w:ind w:firstLineChars="200" w:firstLine="480"/>
        <w:rPr>
          <w:rFonts w:eastAsiaTheme="minorEastAsia"/>
          <w:color w:val="000000"/>
          <w:sz w:val="24"/>
        </w:rPr>
      </w:pPr>
      <w:r w:rsidRPr="007F52FA">
        <w:rPr>
          <w:rFonts w:eastAsiaTheme="minorEastAsia"/>
          <w:color w:val="000000"/>
          <w:sz w:val="24"/>
        </w:rPr>
        <w:t>本报告期自</w:t>
      </w:r>
      <w:r w:rsidRPr="007F52FA">
        <w:rPr>
          <w:rFonts w:eastAsiaTheme="minorEastAsia"/>
          <w:color w:val="000000"/>
          <w:sz w:val="24"/>
        </w:rPr>
        <w:t>2017</w:t>
      </w:r>
      <w:r w:rsidRPr="007F52FA">
        <w:rPr>
          <w:rFonts w:eastAsiaTheme="minorEastAsia"/>
          <w:color w:val="000000"/>
          <w:sz w:val="24"/>
        </w:rPr>
        <w:t>年</w:t>
      </w:r>
      <w:r w:rsidRPr="007F52FA">
        <w:rPr>
          <w:rFonts w:eastAsiaTheme="minorEastAsia"/>
          <w:color w:val="000000"/>
          <w:sz w:val="24"/>
        </w:rPr>
        <w:t>10</w:t>
      </w:r>
      <w:r w:rsidRPr="007F52FA">
        <w:rPr>
          <w:rFonts w:eastAsiaTheme="minorEastAsia"/>
          <w:color w:val="000000"/>
          <w:sz w:val="24"/>
        </w:rPr>
        <w:t>月</w:t>
      </w:r>
      <w:r w:rsidRPr="007F52FA">
        <w:rPr>
          <w:rFonts w:eastAsiaTheme="minorEastAsia"/>
          <w:color w:val="000000"/>
          <w:sz w:val="24"/>
        </w:rPr>
        <w:t>1</w:t>
      </w:r>
      <w:r w:rsidRPr="007F52FA">
        <w:rPr>
          <w:rFonts w:eastAsiaTheme="minorEastAsia"/>
          <w:color w:val="000000"/>
          <w:sz w:val="24"/>
        </w:rPr>
        <w:t>日起至</w:t>
      </w:r>
      <w:r w:rsidRPr="007F52FA">
        <w:rPr>
          <w:rFonts w:eastAsiaTheme="minorEastAsia"/>
          <w:color w:val="000000"/>
          <w:sz w:val="24"/>
        </w:rPr>
        <w:t>12</w:t>
      </w:r>
      <w:r w:rsidRPr="007F52FA">
        <w:rPr>
          <w:rFonts w:eastAsiaTheme="minorEastAsia"/>
          <w:color w:val="000000"/>
          <w:sz w:val="24"/>
        </w:rPr>
        <w:t>月</w:t>
      </w:r>
      <w:r w:rsidRPr="007F52FA">
        <w:rPr>
          <w:rFonts w:eastAsiaTheme="minorEastAsia"/>
          <w:color w:val="000000"/>
          <w:sz w:val="24"/>
        </w:rPr>
        <w:t>31</w:t>
      </w:r>
      <w:r w:rsidRPr="007F52FA">
        <w:rPr>
          <w:rFonts w:eastAsiaTheme="minorEastAsia"/>
          <w:color w:val="000000"/>
          <w:sz w:val="24"/>
        </w:rPr>
        <w:t>日止。</w:t>
      </w:r>
    </w:p>
    <w:p w:rsidR="00740635" w:rsidRPr="007F52FA" w:rsidRDefault="00740635" w:rsidP="007C14DF">
      <w:pPr>
        <w:spacing w:before="29" w:line="288" w:lineRule="auto"/>
        <w:ind w:firstLineChars="200" w:firstLine="480"/>
        <w:rPr>
          <w:rFonts w:eastAsiaTheme="minorEastAsia"/>
          <w:color w:val="000000"/>
          <w:sz w:val="24"/>
        </w:rPr>
      </w:pPr>
    </w:p>
    <w:p w:rsidR="009238DB" w:rsidRPr="007F52FA" w:rsidRDefault="009238DB" w:rsidP="00BE251D">
      <w:pPr>
        <w:pStyle w:val="1"/>
        <w:spacing w:beforeLines="100" w:before="312" w:afterLines="100" w:after="312" w:line="288" w:lineRule="auto"/>
        <w:jc w:val="center"/>
        <w:rPr>
          <w:color w:val="000000"/>
          <w:kern w:val="0"/>
          <w:sz w:val="24"/>
          <w:szCs w:val="24"/>
        </w:rPr>
      </w:pPr>
      <w:r w:rsidRPr="007F52FA">
        <w:rPr>
          <w:color w:val="000000"/>
          <w:kern w:val="0"/>
          <w:sz w:val="24"/>
          <w:szCs w:val="24"/>
        </w:rPr>
        <w:t xml:space="preserve">§2  </w:t>
      </w:r>
      <w:r w:rsidRPr="007F52FA">
        <w:rPr>
          <w:color w:val="000000"/>
          <w:kern w:val="0"/>
          <w:sz w:val="24"/>
          <w:szCs w:val="24"/>
        </w:rPr>
        <w:t>基金产品概况</w:t>
      </w:r>
    </w:p>
    <w:tbl>
      <w:tblPr>
        <w:tblW w:w="8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922"/>
        <w:gridCol w:w="3048"/>
      </w:tblGrid>
      <w:tr w:rsidR="00A6200E" w:rsidRPr="007F52FA" w:rsidTr="009416C9">
        <w:trPr>
          <w:jc w:val="center"/>
        </w:trPr>
        <w:tc>
          <w:tcPr>
            <w:tcW w:w="3023" w:type="dxa"/>
            <w:vAlign w:val="center"/>
          </w:tcPr>
          <w:p w:rsidR="00A6200E" w:rsidRPr="007F52FA" w:rsidRDefault="00A6200E" w:rsidP="007C14DF">
            <w:pPr>
              <w:adjustRightInd w:val="0"/>
              <w:spacing w:before="29" w:line="288" w:lineRule="auto"/>
              <w:ind w:left="17"/>
              <w:jc w:val="left"/>
              <w:rPr>
                <w:kern w:val="0"/>
                <w:sz w:val="24"/>
              </w:rPr>
            </w:pPr>
            <w:r w:rsidRPr="007F52FA">
              <w:rPr>
                <w:kern w:val="0"/>
                <w:sz w:val="24"/>
              </w:rPr>
              <w:t>基金简称</w:t>
            </w:r>
          </w:p>
        </w:tc>
        <w:tc>
          <w:tcPr>
            <w:tcW w:w="5970" w:type="dxa"/>
            <w:gridSpan w:val="2"/>
            <w:vAlign w:val="center"/>
          </w:tcPr>
          <w:p w:rsidR="00A6200E" w:rsidRPr="007F52FA" w:rsidRDefault="00A6200E" w:rsidP="007C14DF">
            <w:pPr>
              <w:adjustRightInd w:val="0"/>
              <w:spacing w:before="29" w:line="288" w:lineRule="auto"/>
              <w:ind w:left="17"/>
              <w:jc w:val="left"/>
              <w:rPr>
                <w:color w:val="000000"/>
                <w:kern w:val="0"/>
                <w:sz w:val="24"/>
              </w:rPr>
            </w:pPr>
            <w:r w:rsidRPr="007F52FA">
              <w:rPr>
                <w:color w:val="000000"/>
                <w:kern w:val="0"/>
                <w:sz w:val="24"/>
              </w:rPr>
              <w:t>交银双利债券</w:t>
            </w:r>
          </w:p>
        </w:tc>
      </w:tr>
      <w:tr w:rsidR="00B95753" w:rsidRPr="007F52FA" w:rsidTr="009416C9">
        <w:trPr>
          <w:jc w:val="center"/>
        </w:trPr>
        <w:tc>
          <w:tcPr>
            <w:tcW w:w="3023" w:type="dxa"/>
            <w:vAlign w:val="center"/>
          </w:tcPr>
          <w:p w:rsidR="00B95753" w:rsidRPr="007F52FA" w:rsidRDefault="00B95753" w:rsidP="007C14DF">
            <w:pPr>
              <w:adjustRightInd w:val="0"/>
              <w:spacing w:before="29" w:line="288" w:lineRule="auto"/>
              <w:ind w:left="17"/>
              <w:jc w:val="left"/>
              <w:rPr>
                <w:kern w:val="0"/>
                <w:sz w:val="24"/>
              </w:rPr>
            </w:pPr>
            <w:r w:rsidRPr="007F52FA">
              <w:rPr>
                <w:kern w:val="0"/>
                <w:sz w:val="24"/>
              </w:rPr>
              <w:t>基金主代码</w:t>
            </w:r>
          </w:p>
        </w:tc>
        <w:tc>
          <w:tcPr>
            <w:tcW w:w="5970" w:type="dxa"/>
            <w:gridSpan w:val="2"/>
            <w:tcBorders>
              <w:bottom w:val="single" w:sz="4" w:space="0" w:color="auto"/>
            </w:tcBorders>
            <w:vAlign w:val="center"/>
          </w:tcPr>
          <w:p w:rsidR="00B95753" w:rsidRPr="007F52FA" w:rsidRDefault="00B95753" w:rsidP="007C14DF">
            <w:pPr>
              <w:adjustRightInd w:val="0"/>
              <w:spacing w:before="29" w:line="288" w:lineRule="auto"/>
              <w:ind w:left="17"/>
              <w:jc w:val="left"/>
              <w:rPr>
                <w:color w:val="000000"/>
                <w:kern w:val="0"/>
                <w:sz w:val="24"/>
              </w:rPr>
            </w:pPr>
            <w:r w:rsidRPr="007F52FA">
              <w:rPr>
                <w:color w:val="000000"/>
                <w:kern w:val="0"/>
                <w:sz w:val="24"/>
              </w:rPr>
              <w:t>519683</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基金运作方式</w:t>
            </w:r>
          </w:p>
        </w:tc>
        <w:tc>
          <w:tcPr>
            <w:tcW w:w="5970" w:type="dxa"/>
            <w:gridSpan w:val="2"/>
            <w:tcBorders>
              <w:top w:val="single" w:sz="4" w:space="0" w:color="auto"/>
            </w:tcBorders>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契约型开放式</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基金合同生效日</w:t>
            </w:r>
          </w:p>
        </w:tc>
        <w:tc>
          <w:tcPr>
            <w:tcW w:w="5970" w:type="dxa"/>
            <w:gridSpan w:val="2"/>
            <w:vAlign w:val="center"/>
          </w:tcPr>
          <w:p w:rsidR="008532F3" w:rsidRPr="007F52FA" w:rsidRDefault="008532F3" w:rsidP="007C14DF">
            <w:pPr>
              <w:adjustRightInd w:val="0"/>
              <w:spacing w:before="29" w:line="288" w:lineRule="auto"/>
              <w:ind w:left="17"/>
              <w:jc w:val="left"/>
              <w:rPr>
                <w:color w:val="000000"/>
                <w:kern w:val="0"/>
                <w:sz w:val="24"/>
              </w:rPr>
            </w:pPr>
            <w:r w:rsidRPr="007F52FA">
              <w:rPr>
                <w:color w:val="000000"/>
                <w:kern w:val="0"/>
                <w:sz w:val="24"/>
              </w:rPr>
              <w:t>2011</w:t>
            </w:r>
            <w:r w:rsidRPr="007F52FA">
              <w:rPr>
                <w:color w:val="000000"/>
                <w:kern w:val="0"/>
                <w:sz w:val="24"/>
              </w:rPr>
              <w:t>年</w:t>
            </w:r>
            <w:r w:rsidRPr="007F52FA">
              <w:rPr>
                <w:color w:val="000000"/>
                <w:kern w:val="0"/>
                <w:sz w:val="24"/>
              </w:rPr>
              <w:t>9</w:t>
            </w:r>
            <w:r w:rsidRPr="007F52FA">
              <w:rPr>
                <w:color w:val="000000"/>
                <w:kern w:val="0"/>
                <w:sz w:val="24"/>
              </w:rPr>
              <w:t>月</w:t>
            </w:r>
            <w:r w:rsidRPr="007F52FA">
              <w:rPr>
                <w:color w:val="000000"/>
                <w:kern w:val="0"/>
                <w:sz w:val="24"/>
              </w:rPr>
              <w:t>26</w:t>
            </w:r>
            <w:r w:rsidRPr="007F52FA">
              <w:rPr>
                <w:color w:val="000000"/>
                <w:kern w:val="0"/>
                <w:sz w:val="24"/>
              </w:rPr>
              <w:t>日</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报告期末基金份额总额</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216,316,464.02</w:t>
            </w:r>
            <w:r w:rsidRPr="007F52FA">
              <w:rPr>
                <w:color w:val="000000"/>
                <w:kern w:val="0"/>
                <w:sz w:val="24"/>
              </w:rPr>
              <w:t>份</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投资目标</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本基金根据宏观经济运行状况和金融市场的运行趋势，自上而下进行宏观分析，自下而上精选个券，在严格控制基金资产运作风险的基础上，通过积极主动的投资管理，力争为投资者提供高于业绩比较基准的长期稳定投资回报。</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投资策略</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本基金充分发挥基金管理人的研究优势，将规范化的基本面研究与积极主动的投资风格相结合，在分析和判断宏观经济运行状况和金融市场运行趋势的基础上，动态调整大类金融资产比例，自上而下决定债券组合久期及债券类属配置；在严谨深入的信用分析基础上，综合考量信用债券的信用评级，以及各类债券的流动性、供求关系和收益率水平等，自下而上地精选个券。同时，本基金深度关注股票、权证一级市场和二级市场的运行状</w:t>
            </w:r>
            <w:r w:rsidRPr="007F52FA">
              <w:rPr>
                <w:color w:val="000000"/>
                <w:kern w:val="0"/>
                <w:sz w:val="24"/>
              </w:rPr>
              <w:lastRenderedPageBreak/>
              <w:t>况与相应风险收益特征，在严格控制基金资产运作风险的基础上，把握投资机会，力争为投资者提供高于业绩比较基准的长期稳定投资回报。</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lastRenderedPageBreak/>
              <w:t>业绩比较基准</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中债综合全价指数收益率</w:t>
            </w:r>
            <w:r w:rsidRPr="007F52FA">
              <w:rPr>
                <w:color w:val="000000"/>
                <w:kern w:val="0"/>
                <w:sz w:val="24"/>
              </w:rPr>
              <w:t>×90%+</w:t>
            </w:r>
            <w:r w:rsidRPr="007F52FA">
              <w:rPr>
                <w:color w:val="000000"/>
                <w:kern w:val="0"/>
                <w:sz w:val="24"/>
              </w:rPr>
              <w:t>沪深</w:t>
            </w:r>
            <w:r w:rsidRPr="007F52FA">
              <w:rPr>
                <w:color w:val="000000"/>
                <w:kern w:val="0"/>
                <w:sz w:val="24"/>
              </w:rPr>
              <w:t>300</w:t>
            </w:r>
            <w:r w:rsidRPr="007F52FA">
              <w:rPr>
                <w:color w:val="000000"/>
                <w:kern w:val="0"/>
                <w:sz w:val="24"/>
              </w:rPr>
              <w:t>指数收益率</w:t>
            </w:r>
            <w:r w:rsidRPr="007F52FA">
              <w:rPr>
                <w:color w:val="000000"/>
                <w:kern w:val="0"/>
                <w:sz w:val="24"/>
              </w:rPr>
              <w:t>×10%</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风险收益特征</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本基金是一只债券型基金，属于证券投资基金中中等风险的品种，其长期平均的预期收益和风险高于货币市场基金，低于混合型基金和股票型基金。</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基金管理人</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交银施罗德基金管理有限公司</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基金托管人</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中国建设银行股份有限公司</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kern w:val="0"/>
                <w:sz w:val="24"/>
              </w:rPr>
            </w:pPr>
            <w:r w:rsidRPr="007F52FA">
              <w:rPr>
                <w:color w:val="000000"/>
                <w:sz w:val="24"/>
              </w:rPr>
              <w:t>下属两级基金的基金简称</w:t>
            </w:r>
          </w:p>
        </w:tc>
        <w:tc>
          <w:tcPr>
            <w:tcW w:w="2922" w:type="dxa"/>
            <w:vAlign w:val="center"/>
          </w:tcPr>
          <w:p w:rsidR="008532F3" w:rsidRPr="007F52FA" w:rsidRDefault="008532F3" w:rsidP="007C14DF">
            <w:pPr>
              <w:spacing w:before="29" w:line="288" w:lineRule="auto"/>
              <w:jc w:val="left"/>
              <w:rPr>
                <w:sz w:val="24"/>
              </w:rPr>
            </w:pPr>
            <w:r w:rsidRPr="007F52FA">
              <w:rPr>
                <w:sz w:val="24"/>
              </w:rPr>
              <w:t>交银双利债券</w:t>
            </w:r>
            <w:r w:rsidRPr="007F52FA">
              <w:rPr>
                <w:sz w:val="24"/>
              </w:rPr>
              <w:t>A/B</w:t>
            </w:r>
          </w:p>
        </w:tc>
        <w:tc>
          <w:tcPr>
            <w:tcW w:w="3048" w:type="dxa"/>
            <w:vAlign w:val="center"/>
          </w:tcPr>
          <w:p w:rsidR="008532F3" w:rsidRPr="007F52FA" w:rsidRDefault="008532F3" w:rsidP="007C14DF">
            <w:pPr>
              <w:spacing w:before="29" w:line="288" w:lineRule="auto"/>
              <w:jc w:val="left"/>
              <w:rPr>
                <w:sz w:val="24"/>
              </w:rPr>
            </w:pPr>
            <w:r w:rsidRPr="007F52FA">
              <w:rPr>
                <w:sz w:val="24"/>
              </w:rPr>
              <w:t>交银双利债券</w:t>
            </w:r>
            <w:r w:rsidRPr="007F52FA">
              <w:rPr>
                <w:sz w:val="24"/>
              </w:rPr>
              <w:t>C</w:t>
            </w:r>
          </w:p>
        </w:tc>
      </w:tr>
      <w:tr w:rsidR="00C23B30" w:rsidRPr="007F52FA" w:rsidTr="009416C9">
        <w:trPr>
          <w:jc w:val="center"/>
        </w:trPr>
        <w:tc>
          <w:tcPr>
            <w:tcW w:w="3023" w:type="dxa"/>
            <w:vAlign w:val="center"/>
          </w:tcPr>
          <w:p w:rsidR="00C23B30" w:rsidRPr="007F52FA" w:rsidRDefault="00C23B30" w:rsidP="007C14DF">
            <w:pPr>
              <w:adjustRightInd w:val="0"/>
              <w:spacing w:before="29" w:line="288" w:lineRule="auto"/>
              <w:ind w:left="17"/>
              <w:jc w:val="left"/>
              <w:rPr>
                <w:color w:val="000000"/>
                <w:sz w:val="24"/>
              </w:rPr>
            </w:pPr>
            <w:r w:rsidRPr="007F52FA">
              <w:rPr>
                <w:color w:val="000000"/>
                <w:sz w:val="24"/>
              </w:rPr>
              <w:t>下属两级基金的交易代码</w:t>
            </w:r>
          </w:p>
        </w:tc>
        <w:tc>
          <w:tcPr>
            <w:tcW w:w="2922" w:type="dxa"/>
            <w:vAlign w:val="center"/>
          </w:tcPr>
          <w:p w:rsidR="00C23B30" w:rsidRPr="007F52FA" w:rsidRDefault="00C23B30" w:rsidP="007C14DF">
            <w:pPr>
              <w:spacing w:before="29" w:line="288" w:lineRule="auto"/>
              <w:jc w:val="left"/>
              <w:rPr>
                <w:sz w:val="24"/>
              </w:rPr>
            </w:pPr>
            <w:r w:rsidRPr="007F52FA">
              <w:rPr>
                <w:color w:val="000000" w:themeColor="text1"/>
                <w:sz w:val="24"/>
              </w:rPr>
              <w:t>519683</w:t>
            </w:r>
            <w:r w:rsidRPr="007F52FA">
              <w:rPr>
                <w:color w:val="000000" w:themeColor="text1"/>
                <w:sz w:val="24"/>
              </w:rPr>
              <w:t>（前端）、</w:t>
            </w:r>
            <w:r w:rsidRPr="007F52FA">
              <w:rPr>
                <w:color w:val="000000" w:themeColor="text1"/>
                <w:sz w:val="24"/>
              </w:rPr>
              <w:t>519684</w:t>
            </w:r>
            <w:r w:rsidRPr="007F52FA">
              <w:rPr>
                <w:color w:val="000000" w:themeColor="text1"/>
                <w:sz w:val="24"/>
              </w:rPr>
              <w:t>（后端）</w:t>
            </w:r>
          </w:p>
        </w:tc>
        <w:tc>
          <w:tcPr>
            <w:tcW w:w="3048" w:type="dxa"/>
            <w:vAlign w:val="center"/>
          </w:tcPr>
          <w:p w:rsidR="00C23B30" w:rsidRPr="007F52FA" w:rsidRDefault="00C23B30" w:rsidP="007C14DF">
            <w:pPr>
              <w:spacing w:before="29" w:line="288" w:lineRule="auto"/>
              <w:jc w:val="left"/>
              <w:rPr>
                <w:color w:val="000000" w:themeColor="text1"/>
                <w:sz w:val="24"/>
              </w:rPr>
            </w:pPr>
            <w:r w:rsidRPr="007F52FA">
              <w:rPr>
                <w:color w:val="000000" w:themeColor="text1"/>
                <w:sz w:val="24"/>
              </w:rPr>
              <w:t>519685</w:t>
            </w:r>
          </w:p>
        </w:tc>
      </w:tr>
      <w:tr w:rsidR="00C23B30" w:rsidRPr="007F52FA" w:rsidTr="009416C9">
        <w:trPr>
          <w:jc w:val="center"/>
        </w:trPr>
        <w:tc>
          <w:tcPr>
            <w:tcW w:w="3023" w:type="dxa"/>
            <w:vAlign w:val="center"/>
          </w:tcPr>
          <w:p w:rsidR="00C23B30" w:rsidRPr="007F52FA" w:rsidRDefault="00C23B30" w:rsidP="007C14DF">
            <w:pPr>
              <w:adjustRightInd w:val="0"/>
              <w:spacing w:before="29" w:line="288" w:lineRule="auto"/>
              <w:ind w:left="17"/>
              <w:jc w:val="left"/>
              <w:rPr>
                <w:color w:val="000000"/>
                <w:sz w:val="24"/>
              </w:rPr>
            </w:pPr>
            <w:r w:rsidRPr="007F52FA">
              <w:rPr>
                <w:color w:val="000000"/>
                <w:sz w:val="24"/>
              </w:rPr>
              <w:t>报告期末下属两级基金的份额总额</w:t>
            </w:r>
          </w:p>
        </w:tc>
        <w:tc>
          <w:tcPr>
            <w:tcW w:w="2922" w:type="dxa"/>
            <w:vAlign w:val="center"/>
          </w:tcPr>
          <w:p w:rsidR="00C23B30" w:rsidRPr="007F52FA" w:rsidRDefault="00C23B30" w:rsidP="007C14DF">
            <w:pPr>
              <w:spacing w:before="29" w:line="288" w:lineRule="auto"/>
              <w:jc w:val="left"/>
              <w:rPr>
                <w:sz w:val="24"/>
              </w:rPr>
            </w:pPr>
            <w:r w:rsidRPr="007F52FA">
              <w:rPr>
                <w:sz w:val="24"/>
              </w:rPr>
              <w:t>201,435,471.37</w:t>
            </w:r>
            <w:r w:rsidRPr="007F52FA">
              <w:rPr>
                <w:color w:val="000000"/>
                <w:kern w:val="0"/>
                <w:sz w:val="24"/>
              </w:rPr>
              <w:t>份</w:t>
            </w:r>
          </w:p>
        </w:tc>
        <w:tc>
          <w:tcPr>
            <w:tcW w:w="3048" w:type="dxa"/>
            <w:vAlign w:val="center"/>
          </w:tcPr>
          <w:p w:rsidR="00C23B30" w:rsidRPr="007F52FA" w:rsidRDefault="00C23B30" w:rsidP="007C14DF">
            <w:pPr>
              <w:spacing w:before="29" w:line="288" w:lineRule="auto"/>
              <w:jc w:val="left"/>
              <w:rPr>
                <w:sz w:val="24"/>
              </w:rPr>
            </w:pPr>
            <w:r w:rsidRPr="007F52FA">
              <w:rPr>
                <w:sz w:val="24"/>
              </w:rPr>
              <w:t>14,880,992.65</w:t>
            </w:r>
            <w:r w:rsidRPr="007F52FA">
              <w:rPr>
                <w:color w:val="000000"/>
                <w:kern w:val="0"/>
                <w:sz w:val="24"/>
              </w:rPr>
              <w:t>份</w:t>
            </w:r>
          </w:p>
        </w:tc>
      </w:tr>
    </w:tbl>
    <w:p w:rsidR="009238DB" w:rsidRPr="007F52FA" w:rsidRDefault="00A6200E"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注：本基金</w:t>
      </w:r>
      <w:r w:rsidRPr="007F52FA">
        <w:rPr>
          <w:rFonts w:eastAsiaTheme="minorEastAsia"/>
          <w:color w:val="000000"/>
          <w:sz w:val="24"/>
        </w:rPr>
        <w:t>A</w:t>
      </w:r>
      <w:r w:rsidRPr="007F52FA">
        <w:rPr>
          <w:rFonts w:eastAsiaTheme="minorEastAsia"/>
          <w:color w:val="000000"/>
          <w:sz w:val="24"/>
        </w:rPr>
        <w:t>类基金份额采用前端收费模式，</w:t>
      </w:r>
      <w:r w:rsidRPr="007F52FA">
        <w:rPr>
          <w:rFonts w:eastAsiaTheme="minorEastAsia"/>
          <w:color w:val="000000"/>
          <w:sz w:val="24"/>
        </w:rPr>
        <w:t>B</w:t>
      </w:r>
      <w:r w:rsidRPr="007F52FA">
        <w:rPr>
          <w:rFonts w:eastAsiaTheme="minorEastAsia"/>
          <w:color w:val="000000"/>
          <w:sz w:val="24"/>
        </w:rPr>
        <w:t>类基金份额采用后端收费模式，前端交易代码即为</w:t>
      </w:r>
      <w:r w:rsidRPr="007F52FA">
        <w:rPr>
          <w:rFonts w:eastAsiaTheme="minorEastAsia"/>
          <w:color w:val="000000"/>
          <w:sz w:val="24"/>
        </w:rPr>
        <w:t>A</w:t>
      </w:r>
      <w:r w:rsidRPr="007F52FA">
        <w:rPr>
          <w:rFonts w:eastAsiaTheme="minorEastAsia"/>
          <w:color w:val="000000"/>
          <w:sz w:val="24"/>
        </w:rPr>
        <w:t>类基金份额交易代码，后端交易代码即为</w:t>
      </w:r>
      <w:r w:rsidRPr="007F52FA">
        <w:rPr>
          <w:rFonts w:eastAsiaTheme="minorEastAsia"/>
          <w:color w:val="000000"/>
          <w:sz w:val="24"/>
        </w:rPr>
        <w:t>B</w:t>
      </w:r>
      <w:r w:rsidRPr="007F52FA">
        <w:rPr>
          <w:rFonts w:eastAsiaTheme="minorEastAsia"/>
          <w:color w:val="000000"/>
          <w:sz w:val="24"/>
        </w:rPr>
        <w:t>类基金份额交易代码。</w:t>
      </w:r>
    </w:p>
    <w:p w:rsidR="00740635" w:rsidRPr="007F52FA" w:rsidRDefault="00740635" w:rsidP="007C14DF">
      <w:pPr>
        <w:autoSpaceDE w:val="0"/>
        <w:autoSpaceDN w:val="0"/>
        <w:adjustRightInd w:val="0"/>
        <w:spacing w:before="29" w:line="288" w:lineRule="auto"/>
        <w:jc w:val="left"/>
        <w:rPr>
          <w:rFonts w:eastAsiaTheme="minorEastAsia"/>
          <w:color w:val="000000"/>
          <w:sz w:val="24"/>
        </w:rPr>
      </w:pPr>
    </w:p>
    <w:p w:rsidR="009238DB" w:rsidRPr="007F52FA" w:rsidRDefault="009238DB" w:rsidP="00BE251D">
      <w:pPr>
        <w:pStyle w:val="1"/>
        <w:spacing w:beforeLines="100" w:before="312" w:afterLines="100" w:after="312" w:line="288" w:lineRule="auto"/>
        <w:jc w:val="center"/>
        <w:rPr>
          <w:color w:val="000000"/>
          <w:kern w:val="0"/>
          <w:sz w:val="24"/>
          <w:szCs w:val="24"/>
        </w:rPr>
      </w:pPr>
      <w:r w:rsidRPr="007F52FA">
        <w:rPr>
          <w:color w:val="000000"/>
          <w:kern w:val="0"/>
          <w:sz w:val="24"/>
          <w:szCs w:val="24"/>
        </w:rPr>
        <w:t xml:space="preserve">§3  </w:t>
      </w:r>
      <w:r w:rsidRPr="007F52FA">
        <w:rPr>
          <w:color w:val="000000"/>
          <w:kern w:val="0"/>
          <w:sz w:val="24"/>
          <w:szCs w:val="24"/>
        </w:rPr>
        <w:t>主要财务指标和基金净值表现</w:t>
      </w: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3.1 </w:t>
      </w:r>
      <w:r w:rsidRPr="007F52FA">
        <w:rPr>
          <w:b/>
          <w:color w:val="000000"/>
          <w:kern w:val="0"/>
          <w:sz w:val="24"/>
        </w:rPr>
        <w:t>主要财务指标</w:t>
      </w:r>
    </w:p>
    <w:p w:rsidR="009238DB" w:rsidRPr="007F52FA" w:rsidRDefault="009238DB" w:rsidP="007C14DF">
      <w:pPr>
        <w:autoSpaceDE w:val="0"/>
        <w:autoSpaceDN w:val="0"/>
        <w:adjustRightInd w:val="0"/>
        <w:spacing w:before="29" w:line="288" w:lineRule="auto"/>
        <w:ind w:left="15" w:right="480"/>
        <w:jc w:val="right"/>
        <w:rPr>
          <w:color w:val="000000"/>
          <w:kern w:val="0"/>
          <w:sz w:val="24"/>
        </w:rPr>
      </w:pPr>
      <w:r w:rsidRPr="007F52FA">
        <w:rPr>
          <w:color w:val="000000"/>
          <w:kern w:val="0"/>
          <w:sz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6"/>
        <w:gridCol w:w="2631"/>
        <w:gridCol w:w="2631"/>
      </w:tblGrid>
      <w:tr w:rsidR="009E549D" w:rsidRPr="007F52FA" w:rsidTr="007A5233">
        <w:trPr>
          <w:jc w:val="center"/>
        </w:trPr>
        <w:tc>
          <w:tcPr>
            <w:tcW w:w="3402" w:type="dxa"/>
            <w:vMerge w:val="restart"/>
            <w:vAlign w:val="center"/>
          </w:tcPr>
          <w:p w:rsidR="009E549D" w:rsidRPr="007F52FA" w:rsidRDefault="009E549D" w:rsidP="007C14DF">
            <w:pPr>
              <w:adjustRightInd w:val="0"/>
              <w:spacing w:before="29" w:line="288" w:lineRule="auto"/>
              <w:ind w:left="17"/>
              <w:jc w:val="center"/>
              <w:rPr>
                <w:kern w:val="0"/>
                <w:sz w:val="24"/>
              </w:rPr>
            </w:pPr>
            <w:r w:rsidRPr="007F52FA">
              <w:rPr>
                <w:kern w:val="0"/>
                <w:sz w:val="24"/>
              </w:rPr>
              <w:t>主要财务指标</w:t>
            </w:r>
          </w:p>
        </w:tc>
        <w:tc>
          <w:tcPr>
            <w:tcW w:w="4962" w:type="dxa"/>
            <w:gridSpan w:val="2"/>
            <w:vAlign w:val="center"/>
          </w:tcPr>
          <w:p w:rsidR="00BF5A58" w:rsidRPr="00414345" w:rsidRDefault="00BF5A58" w:rsidP="00BF5A58">
            <w:pPr>
              <w:adjustRightInd w:val="0"/>
              <w:spacing w:before="29" w:line="288" w:lineRule="auto"/>
              <w:ind w:left="17"/>
              <w:jc w:val="center"/>
              <w:rPr>
                <w:color w:val="000000"/>
                <w:sz w:val="24"/>
              </w:rPr>
            </w:pPr>
            <w:r w:rsidRPr="00414345">
              <w:rPr>
                <w:color w:val="000000"/>
                <w:sz w:val="24"/>
              </w:rPr>
              <w:t>报告期</w:t>
            </w:r>
          </w:p>
          <w:p w:rsidR="009E549D" w:rsidRPr="007F52FA" w:rsidRDefault="00BF5A58" w:rsidP="00BF5A58">
            <w:pPr>
              <w:adjustRightInd w:val="0"/>
              <w:spacing w:before="29" w:line="288" w:lineRule="auto"/>
              <w:ind w:left="17"/>
              <w:jc w:val="center"/>
              <w:rPr>
                <w:color w:val="000000"/>
                <w:sz w:val="24"/>
              </w:rPr>
            </w:pPr>
            <w:r w:rsidRPr="00414345">
              <w:rPr>
                <w:color w:val="000000"/>
                <w:sz w:val="24"/>
              </w:rPr>
              <w:t>(2017</w:t>
            </w:r>
            <w:r w:rsidRPr="00414345">
              <w:rPr>
                <w:color w:val="000000"/>
                <w:sz w:val="24"/>
              </w:rPr>
              <w:t>年</w:t>
            </w:r>
            <w:r w:rsidRPr="00414345">
              <w:rPr>
                <w:color w:val="000000"/>
                <w:sz w:val="24"/>
              </w:rPr>
              <w:t>10</w:t>
            </w:r>
            <w:r w:rsidRPr="00414345">
              <w:rPr>
                <w:color w:val="000000"/>
                <w:sz w:val="24"/>
              </w:rPr>
              <w:t>月</w:t>
            </w:r>
            <w:r w:rsidRPr="00414345">
              <w:rPr>
                <w:color w:val="000000"/>
                <w:sz w:val="24"/>
              </w:rPr>
              <w:t>1</w:t>
            </w:r>
            <w:r w:rsidRPr="00414345">
              <w:rPr>
                <w:color w:val="000000"/>
                <w:sz w:val="24"/>
              </w:rPr>
              <w:t>日</w:t>
            </w:r>
            <w:r w:rsidRPr="00414345">
              <w:rPr>
                <w:color w:val="000000"/>
                <w:sz w:val="24"/>
              </w:rPr>
              <w:t>-2017</w:t>
            </w:r>
            <w:r w:rsidRPr="00414345">
              <w:rPr>
                <w:color w:val="000000"/>
                <w:sz w:val="24"/>
              </w:rPr>
              <w:t>年</w:t>
            </w:r>
            <w:r w:rsidRPr="00414345">
              <w:rPr>
                <w:color w:val="000000"/>
                <w:sz w:val="24"/>
              </w:rPr>
              <w:t>12</w:t>
            </w:r>
            <w:r w:rsidRPr="00414345">
              <w:rPr>
                <w:color w:val="000000"/>
                <w:sz w:val="24"/>
              </w:rPr>
              <w:t>月</w:t>
            </w:r>
            <w:r w:rsidRPr="00414345">
              <w:rPr>
                <w:color w:val="000000"/>
                <w:sz w:val="24"/>
              </w:rPr>
              <w:t>31</w:t>
            </w:r>
            <w:r w:rsidRPr="00414345">
              <w:rPr>
                <w:color w:val="000000"/>
                <w:sz w:val="24"/>
              </w:rPr>
              <w:t>日</w:t>
            </w:r>
            <w:r w:rsidRPr="00414345">
              <w:rPr>
                <w:color w:val="000000"/>
                <w:sz w:val="24"/>
              </w:rPr>
              <w:t>)</w:t>
            </w:r>
          </w:p>
        </w:tc>
      </w:tr>
      <w:tr w:rsidR="009E549D" w:rsidRPr="007F52FA" w:rsidTr="007A5233">
        <w:trPr>
          <w:jc w:val="center"/>
        </w:trPr>
        <w:tc>
          <w:tcPr>
            <w:tcW w:w="3402" w:type="dxa"/>
            <w:vMerge/>
            <w:vAlign w:val="center"/>
          </w:tcPr>
          <w:p w:rsidR="009E549D" w:rsidRPr="007F52FA" w:rsidRDefault="009E549D" w:rsidP="007C14DF">
            <w:pPr>
              <w:adjustRightInd w:val="0"/>
              <w:spacing w:before="29" w:line="288" w:lineRule="auto"/>
              <w:ind w:left="17"/>
              <w:jc w:val="center"/>
              <w:rPr>
                <w:kern w:val="0"/>
                <w:sz w:val="24"/>
              </w:rPr>
            </w:pPr>
          </w:p>
        </w:tc>
        <w:tc>
          <w:tcPr>
            <w:tcW w:w="2481" w:type="dxa"/>
            <w:vAlign w:val="center"/>
          </w:tcPr>
          <w:p w:rsidR="009E549D" w:rsidRPr="007F52FA" w:rsidRDefault="009E549D" w:rsidP="007C14DF">
            <w:pPr>
              <w:adjustRightInd w:val="0"/>
              <w:spacing w:before="29" w:line="288" w:lineRule="auto"/>
              <w:ind w:left="17"/>
              <w:jc w:val="center"/>
              <w:rPr>
                <w:color w:val="000000"/>
                <w:sz w:val="24"/>
              </w:rPr>
            </w:pPr>
            <w:r w:rsidRPr="007F52FA">
              <w:rPr>
                <w:sz w:val="24"/>
              </w:rPr>
              <w:t>交银双利债券</w:t>
            </w:r>
            <w:r w:rsidRPr="007F52FA">
              <w:rPr>
                <w:sz w:val="24"/>
              </w:rPr>
              <w:t>A/B</w:t>
            </w:r>
          </w:p>
        </w:tc>
        <w:tc>
          <w:tcPr>
            <w:tcW w:w="2481" w:type="dxa"/>
            <w:vAlign w:val="center"/>
          </w:tcPr>
          <w:p w:rsidR="009E549D" w:rsidRPr="007F52FA" w:rsidRDefault="00FE7FBD" w:rsidP="007C14DF">
            <w:pPr>
              <w:adjustRightInd w:val="0"/>
              <w:spacing w:before="29" w:line="288" w:lineRule="auto"/>
              <w:ind w:left="17"/>
              <w:jc w:val="center"/>
              <w:rPr>
                <w:color w:val="000000"/>
                <w:sz w:val="24"/>
              </w:rPr>
            </w:pPr>
            <w:r w:rsidRPr="007F52FA">
              <w:rPr>
                <w:sz w:val="24"/>
              </w:rPr>
              <w:t>交银双利债券</w:t>
            </w:r>
            <w:r w:rsidRPr="007F52FA">
              <w:rPr>
                <w:sz w:val="24"/>
              </w:rPr>
              <w:t>C</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1.</w:t>
            </w:r>
            <w:r w:rsidRPr="007F52FA">
              <w:rPr>
                <w:kern w:val="0"/>
                <w:sz w:val="24"/>
              </w:rPr>
              <w:t>本期已实现收益</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104,908.04</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-8,824.72</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2.</w:t>
            </w:r>
            <w:r w:rsidRPr="007F52FA">
              <w:rPr>
                <w:kern w:val="0"/>
                <w:sz w:val="24"/>
              </w:rPr>
              <w:t>本期利润</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-2,094,530.31</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-160,888.96</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3.</w:t>
            </w:r>
            <w:r w:rsidRPr="007F52FA">
              <w:rPr>
                <w:kern w:val="0"/>
                <w:sz w:val="24"/>
              </w:rPr>
              <w:t>加权平均基金份额本期利润</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-0.0095</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-0.0100</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4.</w:t>
            </w:r>
            <w:r w:rsidRPr="007F52FA">
              <w:rPr>
                <w:kern w:val="0"/>
                <w:sz w:val="24"/>
              </w:rPr>
              <w:t>期末基金资产净值</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235,635,586.78</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16,919,167.51</w:t>
            </w:r>
          </w:p>
        </w:tc>
      </w:tr>
      <w:tr w:rsidR="005F293E" w:rsidRPr="007F52FA" w:rsidTr="007A5233">
        <w:trPr>
          <w:trHeight w:val="158"/>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5.</w:t>
            </w:r>
            <w:r w:rsidRPr="007F52FA">
              <w:rPr>
                <w:kern w:val="0"/>
                <w:sz w:val="24"/>
              </w:rPr>
              <w:t>期末基金份额净值</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1.170</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1.137</w:t>
            </w:r>
          </w:p>
        </w:tc>
      </w:tr>
    </w:tbl>
    <w:p w:rsidR="00204A5C" w:rsidRDefault="00012AF5">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、本基金</w:t>
      </w:r>
      <w:r>
        <w:rPr>
          <w:rFonts w:eastAsiaTheme="minorEastAsia"/>
          <w:color w:val="000000"/>
          <w:sz w:val="24"/>
        </w:rPr>
        <w:t>A/B</w:t>
      </w:r>
      <w:r>
        <w:rPr>
          <w:rFonts w:eastAsiaTheme="minorEastAsia"/>
          <w:color w:val="000000"/>
          <w:sz w:val="24"/>
        </w:rPr>
        <w:t>类业绩指标不包括持有人认购或交易基金的各项费用，计入费用后的实际收益水平要低于所列数字。</w:t>
      </w:r>
      <w:r>
        <w:rPr>
          <w:rFonts w:eastAsiaTheme="minorEastAsia"/>
          <w:color w:val="000000"/>
          <w:sz w:val="24"/>
        </w:rPr>
        <w:t xml:space="preserve"> </w:t>
      </w:r>
      <w:r>
        <w:rPr>
          <w:rFonts w:eastAsiaTheme="minorEastAsia"/>
          <w:color w:val="000000"/>
          <w:sz w:val="24"/>
        </w:rPr>
        <w:t xml:space="preserve">　　</w:t>
      </w:r>
    </w:p>
    <w:p w:rsidR="005E01A3" w:rsidRPr="007F52FA" w:rsidRDefault="005E01A3"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 xml:space="preserve">    2</w:t>
      </w:r>
      <w:r w:rsidRPr="007F52FA">
        <w:rPr>
          <w:rFonts w:eastAsiaTheme="minorEastAsia"/>
          <w:color w:val="000000"/>
          <w:sz w:val="24"/>
        </w:rPr>
        <w:t>、本期已实现收益指基金本期利息收入、投资收益、其他收入（不含公允价值变动收益）扣除相关费用后的余额，本期利润为本期已实现收益加上本期公允价值变动收</w:t>
      </w:r>
      <w:r w:rsidRPr="007F52FA">
        <w:rPr>
          <w:rFonts w:eastAsiaTheme="minorEastAsia"/>
          <w:color w:val="000000"/>
          <w:sz w:val="24"/>
        </w:rPr>
        <w:lastRenderedPageBreak/>
        <w:t>益。</w:t>
      </w:r>
    </w:p>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3.2 </w:t>
      </w:r>
      <w:r w:rsidRPr="007F52FA">
        <w:rPr>
          <w:b/>
          <w:color w:val="000000"/>
          <w:kern w:val="0"/>
          <w:sz w:val="24"/>
        </w:rPr>
        <w:t>基金净值表现</w:t>
      </w:r>
    </w:p>
    <w:p w:rsidR="009238DB" w:rsidRPr="007F52FA" w:rsidRDefault="009238DB" w:rsidP="007C14DF">
      <w:pPr>
        <w:autoSpaceDE w:val="0"/>
        <w:autoSpaceDN w:val="0"/>
        <w:adjustRightInd w:val="0"/>
        <w:spacing w:before="29" w:line="288" w:lineRule="auto"/>
        <w:jc w:val="left"/>
        <w:rPr>
          <w:b/>
          <w:color w:val="000000"/>
          <w:kern w:val="0"/>
          <w:sz w:val="24"/>
        </w:rPr>
      </w:pPr>
      <w:smartTag w:uri="urn:schemas-microsoft-com:office:smarttags" w:element="chsdate">
        <w:smartTagPr>
          <w:attr w:name="Year" w:val="1899"/>
          <w:attr w:name="Month" w:val="12"/>
          <w:attr w:name="Day" w:val="30"/>
          <w:attr w:name="IsLunarDate" w:val="False"/>
          <w:attr w:name="IsROCDate" w:val="False"/>
        </w:smartTagPr>
        <w:r w:rsidRPr="007F52FA">
          <w:rPr>
            <w:b/>
            <w:color w:val="000000"/>
            <w:kern w:val="0"/>
            <w:sz w:val="24"/>
          </w:rPr>
          <w:t>3.2.1</w:t>
        </w:r>
      </w:smartTag>
      <w:r w:rsidRPr="007F52FA">
        <w:rPr>
          <w:b/>
          <w:color w:val="000000"/>
          <w:kern w:val="0"/>
          <w:sz w:val="24"/>
        </w:rPr>
        <w:t>本报告期基金份额净值增长率及其与同期业绩比较基准收益率的比较</w:t>
      </w:r>
    </w:p>
    <w:p w:rsidR="009238DB" w:rsidRPr="007F52FA" w:rsidRDefault="009238DB" w:rsidP="007C14DF">
      <w:pPr>
        <w:spacing w:before="29" w:line="288" w:lineRule="auto"/>
        <w:rPr>
          <w:b/>
          <w:sz w:val="24"/>
        </w:rPr>
      </w:pPr>
      <w:r w:rsidRPr="007F52FA">
        <w:rPr>
          <w:b/>
          <w:sz w:val="24"/>
        </w:rPr>
        <w:t>1</w:t>
      </w:r>
      <w:r w:rsidRPr="007F52FA">
        <w:rPr>
          <w:b/>
          <w:sz w:val="24"/>
        </w:rPr>
        <w:t>、</w:t>
      </w:r>
      <w:r w:rsidR="00A5643A" w:rsidRPr="007F52FA">
        <w:rPr>
          <w:b/>
          <w:color w:val="000000"/>
          <w:kern w:val="0"/>
          <w:sz w:val="24"/>
        </w:rPr>
        <w:t>交银双利债券</w:t>
      </w:r>
      <w:r w:rsidR="00A5643A" w:rsidRPr="007F52FA">
        <w:rPr>
          <w:b/>
          <w:color w:val="000000"/>
          <w:kern w:val="0"/>
          <w:sz w:val="24"/>
        </w:rPr>
        <w:t>A/B</w:t>
      </w:r>
      <w:r w:rsidRPr="007F52FA">
        <w:rPr>
          <w:b/>
          <w:sz w:val="24"/>
        </w:rPr>
        <w:t>：</w:t>
      </w:r>
    </w:p>
    <w:tbl>
      <w:tblPr>
        <w:tblStyle w:val="af2"/>
        <w:tblW w:w="8868" w:type="dxa"/>
        <w:jc w:val="center"/>
        <w:tblLayout w:type="fixed"/>
        <w:tblCellMar>
          <w:top w:w="57" w:type="dxa"/>
          <w:bottom w:w="57" w:type="dxa"/>
        </w:tblCellMar>
        <w:tblLook w:val="04A0" w:firstRow="1" w:lastRow="0" w:firstColumn="1" w:lastColumn="0" w:noHBand="0" w:noVBand="1"/>
      </w:tblPr>
      <w:tblGrid>
        <w:gridCol w:w="1266"/>
        <w:gridCol w:w="1267"/>
        <w:gridCol w:w="1267"/>
        <w:gridCol w:w="1267"/>
        <w:gridCol w:w="1267"/>
        <w:gridCol w:w="1267"/>
        <w:gridCol w:w="1267"/>
      </w:tblGrid>
      <w:tr w:rsidR="00685FFC" w:rsidRPr="007F52FA" w:rsidTr="00054F34">
        <w:trPr>
          <w:jc w:val="center"/>
        </w:trPr>
        <w:tc>
          <w:tcPr>
            <w:tcW w:w="1290"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阶段</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净值增长率</w:t>
            </w:r>
            <w:r w:rsidRPr="007F52FA">
              <w:rPr>
                <w:rFonts w:ascii="宋体" w:hAnsi="宋体"/>
                <w:color w:val="000000"/>
                <w:sz w:val="24"/>
              </w:rPr>
              <w:t>①</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净值增长率标准差</w:t>
            </w:r>
            <w:r w:rsidRPr="007F52FA">
              <w:rPr>
                <w:rFonts w:ascii="宋体" w:hAnsi="宋体"/>
                <w:color w:val="000000"/>
                <w:sz w:val="24"/>
              </w:rPr>
              <w:t>②</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业绩比较基准收益率标准差</w:t>
            </w:r>
            <w:r w:rsidRPr="007F52FA">
              <w:rPr>
                <w:rFonts w:ascii="宋体" w:hAnsi="宋体"/>
                <w:color w:val="000000"/>
                <w:sz w:val="24"/>
              </w:rPr>
              <w:t>④</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①</w:t>
            </w:r>
            <w:r w:rsidRPr="007F52FA">
              <w:rPr>
                <w:color w:val="000000"/>
                <w:sz w:val="24"/>
              </w:rPr>
              <w:t>－</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②</w:t>
            </w:r>
            <w:r w:rsidRPr="007F52FA">
              <w:rPr>
                <w:color w:val="000000"/>
                <w:sz w:val="24"/>
              </w:rPr>
              <w:t>－</w:t>
            </w:r>
            <w:r w:rsidRPr="007F52FA">
              <w:rPr>
                <w:rFonts w:ascii="宋体" w:hAnsi="宋体"/>
                <w:color w:val="000000"/>
                <w:sz w:val="24"/>
              </w:rPr>
              <w:t>④</w:t>
            </w:r>
          </w:p>
        </w:tc>
      </w:tr>
      <w:tr w:rsidR="00204A5C">
        <w:trPr>
          <w:jc w:val="center"/>
        </w:trPr>
        <w:tc>
          <w:tcPr>
            <w:tcW w:w="1266" w:type="dxa"/>
            <w:vAlign w:val="center"/>
          </w:tcPr>
          <w:p w:rsidR="00204A5C" w:rsidRDefault="00012AF5">
            <w:pPr>
              <w:jc w:val="left"/>
            </w:pPr>
            <w:r>
              <w:rPr>
                <w:color w:val="000000"/>
                <w:sz w:val="24"/>
              </w:rPr>
              <w:t>过去三个月</w:t>
            </w:r>
          </w:p>
        </w:tc>
        <w:tc>
          <w:tcPr>
            <w:tcW w:w="1267" w:type="dxa"/>
            <w:vAlign w:val="center"/>
          </w:tcPr>
          <w:p w:rsidR="00204A5C" w:rsidRDefault="00012AF5">
            <w:pPr>
              <w:jc w:val="center"/>
            </w:pPr>
            <w:r>
              <w:rPr>
                <w:color w:val="000000"/>
                <w:sz w:val="24"/>
              </w:rPr>
              <w:t>-0.85%</w:t>
            </w:r>
          </w:p>
        </w:tc>
        <w:tc>
          <w:tcPr>
            <w:tcW w:w="1267" w:type="dxa"/>
            <w:vAlign w:val="center"/>
          </w:tcPr>
          <w:p w:rsidR="00204A5C" w:rsidRDefault="00012AF5">
            <w:pPr>
              <w:jc w:val="center"/>
            </w:pPr>
            <w:r>
              <w:rPr>
                <w:color w:val="000000"/>
                <w:sz w:val="24"/>
              </w:rPr>
              <w:t>0.15%</w:t>
            </w:r>
          </w:p>
        </w:tc>
        <w:tc>
          <w:tcPr>
            <w:tcW w:w="1267" w:type="dxa"/>
            <w:vAlign w:val="center"/>
          </w:tcPr>
          <w:p w:rsidR="00204A5C" w:rsidRDefault="00656B3B">
            <w:pPr>
              <w:jc w:val="center"/>
            </w:pPr>
            <w:r>
              <w:rPr>
                <w:color w:val="000000"/>
                <w:sz w:val="24"/>
              </w:rPr>
              <w:t>-0.</w:t>
            </w:r>
            <w:r w:rsidR="00012AF5">
              <w:rPr>
                <w:color w:val="000000"/>
                <w:sz w:val="24"/>
              </w:rPr>
              <w:t>5</w:t>
            </w:r>
            <w:r>
              <w:rPr>
                <w:color w:val="000000"/>
                <w:sz w:val="24"/>
              </w:rPr>
              <w:t>3</w:t>
            </w:r>
            <w:r w:rsidR="00012AF5">
              <w:rPr>
                <w:color w:val="000000"/>
                <w:sz w:val="24"/>
              </w:rPr>
              <w:t>%</w:t>
            </w:r>
          </w:p>
        </w:tc>
        <w:tc>
          <w:tcPr>
            <w:tcW w:w="1267" w:type="dxa"/>
            <w:vAlign w:val="center"/>
          </w:tcPr>
          <w:p w:rsidR="00204A5C" w:rsidRDefault="00012AF5">
            <w:pPr>
              <w:jc w:val="center"/>
            </w:pPr>
            <w:r>
              <w:rPr>
                <w:color w:val="000000"/>
                <w:sz w:val="24"/>
              </w:rPr>
              <w:t>0.09%</w:t>
            </w:r>
          </w:p>
        </w:tc>
        <w:tc>
          <w:tcPr>
            <w:tcW w:w="1267" w:type="dxa"/>
            <w:vAlign w:val="center"/>
          </w:tcPr>
          <w:p w:rsidR="00204A5C" w:rsidRDefault="00656B3B">
            <w:pPr>
              <w:jc w:val="center"/>
            </w:pPr>
            <w:r>
              <w:rPr>
                <w:color w:val="000000"/>
                <w:sz w:val="24"/>
              </w:rPr>
              <w:t>-0.32</w:t>
            </w:r>
            <w:r w:rsidR="00012AF5">
              <w:rPr>
                <w:color w:val="000000"/>
                <w:sz w:val="24"/>
              </w:rPr>
              <w:t>%</w:t>
            </w:r>
          </w:p>
        </w:tc>
        <w:tc>
          <w:tcPr>
            <w:tcW w:w="1267" w:type="dxa"/>
            <w:vAlign w:val="center"/>
          </w:tcPr>
          <w:p w:rsidR="00204A5C" w:rsidRDefault="00012AF5">
            <w:pPr>
              <w:jc w:val="center"/>
            </w:pPr>
            <w:r>
              <w:rPr>
                <w:color w:val="000000"/>
                <w:sz w:val="24"/>
              </w:rPr>
              <w:t>0.06%</w:t>
            </w:r>
          </w:p>
        </w:tc>
      </w:tr>
    </w:tbl>
    <w:p w:rsidR="004425E8" w:rsidRPr="007F52FA" w:rsidRDefault="004425E8" w:rsidP="007C14DF">
      <w:pPr>
        <w:pStyle w:val="20"/>
        <w:spacing w:before="29" w:line="288" w:lineRule="auto"/>
        <w:ind w:firstLineChars="0" w:firstLine="0"/>
        <w:rPr>
          <w:rFonts w:ascii="Times New Roman" w:eastAsiaTheme="minorEastAsia" w:hAnsi="Times New Roman"/>
          <w:color w:val="000000"/>
        </w:rPr>
      </w:pPr>
    </w:p>
    <w:p w:rsidR="009238DB" w:rsidRPr="007F52FA" w:rsidRDefault="009238DB" w:rsidP="007C14DF">
      <w:pPr>
        <w:adjustRightInd w:val="0"/>
        <w:spacing w:before="29" w:line="288" w:lineRule="auto"/>
        <w:rPr>
          <w:rFonts w:eastAsiaTheme="minorEastAsia"/>
          <w:b/>
          <w:color w:val="000000"/>
          <w:kern w:val="0"/>
          <w:sz w:val="24"/>
        </w:rPr>
      </w:pPr>
      <w:r w:rsidRPr="007F52FA">
        <w:rPr>
          <w:rFonts w:eastAsiaTheme="minorEastAsia"/>
          <w:b/>
          <w:sz w:val="24"/>
        </w:rPr>
        <w:t>2</w:t>
      </w:r>
      <w:r w:rsidRPr="007F52FA">
        <w:rPr>
          <w:rFonts w:eastAsiaTheme="minorEastAsia"/>
          <w:b/>
          <w:sz w:val="24"/>
        </w:rPr>
        <w:t>、</w:t>
      </w:r>
      <w:r w:rsidR="00FE7FBD" w:rsidRPr="007F52FA">
        <w:rPr>
          <w:b/>
          <w:color w:val="000000"/>
          <w:kern w:val="0"/>
          <w:sz w:val="24"/>
        </w:rPr>
        <w:t>交银双利债券</w:t>
      </w:r>
      <w:r w:rsidR="00FE7FBD" w:rsidRPr="007F52FA">
        <w:rPr>
          <w:b/>
          <w:color w:val="000000"/>
          <w:kern w:val="0"/>
          <w:sz w:val="24"/>
        </w:rPr>
        <w:t>C</w:t>
      </w:r>
      <w:r w:rsidRPr="007F52FA">
        <w:rPr>
          <w:b/>
          <w:color w:val="000000"/>
          <w:kern w:val="0"/>
          <w:sz w:val="24"/>
        </w:rPr>
        <w:t>：</w:t>
      </w:r>
    </w:p>
    <w:tbl>
      <w:tblPr>
        <w:tblStyle w:val="af2"/>
        <w:tblW w:w="8868" w:type="dxa"/>
        <w:jc w:val="center"/>
        <w:tblLayout w:type="fixed"/>
        <w:tblCellMar>
          <w:top w:w="57" w:type="dxa"/>
          <w:bottom w:w="57" w:type="dxa"/>
        </w:tblCellMar>
        <w:tblLook w:val="04A0" w:firstRow="1" w:lastRow="0" w:firstColumn="1" w:lastColumn="0" w:noHBand="0" w:noVBand="1"/>
      </w:tblPr>
      <w:tblGrid>
        <w:gridCol w:w="1266"/>
        <w:gridCol w:w="1267"/>
        <w:gridCol w:w="1267"/>
        <w:gridCol w:w="1267"/>
        <w:gridCol w:w="1267"/>
        <w:gridCol w:w="1267"/>
        <w:gridCol w:w="1267"/>
      </w:tblGrid>
      <w:tr w:rsidR="00685FFC" w:rsidRPr="007F52FA" w:rsidTr="00054F34">
        <w:trPr>
          <w:jc w:val="center"/>
        </w:trPr>
        <w:tc>
          <w:tcPr>
            <w:tcW w:w="1290"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阶段</w:t>
            </w:r>
          </w:p>
        </w:tc>
        <w:tc>
          <w:tcPr>
            <w:tcW w:w="1291" w:type="dxa"/>
            <w:vAlign w:val="center"/>
          </w:tcPr>
          <w:p w:rsidR="00685FFC" w:rsidRPr="007F52FA" w:rsidRDefault="00685FFC" w:rsidP="007C14DF">
            <w:pPr>
              <w:snapToGrid w:val="0"/>
              <w:spacing w:before="29" w:line="288" w:lineRule="auto"/>
              <w:jc w:val="center"/>
              <w:rPr>
                <w:color w:val="000000"/>
                <w:sz w:val="24"/>
                <w:highlight w:val="green"/>
              </w:rPr>
            </w:pPr>
            <w:r w:rsidRPr="007F52FA">
              <w:rPr>
                <w:color w:val="000000"/>
                <w:sz w:val="24"/>
              </w:rPr>
              <w:t>净值增长率</w:t>
            </w:r>
            <w:r w:rsidRPr="007F52FA">
              <w:rPr>
                <w:rFonts w:ascii="宋体" w:hAnsi="宋体"/>
                <w:color w:val="000000"/>
                <w:sz w:val="24"/>
              </w:rPr>
              <w:t>①</w:t>
            </w:r>
          </w:p>
        </w:tc>
        <w:tc>
          <w:tcPr>
            <w:tcW w:w="1291" w:type="dxa"/>
            <w:vAlign w:val="center"/>
          </w:tcPr>
          <w:p w:rsidR="00685FFC" w:rsidRPr="007F52FA" w:rsidRDefault="00685FFC" w:rsidP="007C14DF">
            <w:pPr>
              <w:snapToGrid w:val="0"/>
              <w:spacing w:before="29" w:line="288" w:lineRule="auto"/>
              <w:jc w:val="center"/>
              <w:rPr>
                <w:color w:val="000000"/>
                <w:sz w:val="24"/>
                <w:highlight w:val="green"/>
              </w:rPr>
            </w:pPr>
            <w:r w:rsidRPr="007F52FA">
              <w:rPr>
                <w:color w:val="000000"/>
                <w:sz w:val="24"/>
              </w:rPr>
              <w:t>净值增长率标准差</w:t>
            </w:r>
            <w:r w:rsidRPr="007F52FA">
              <w:rPr>
                <w:rFonts w:ascii="宋体" w:hAnsi="宋体"/>
                <w:color w:val="000000"/>
                <w:sz w:val="24"/>
              </w:rPr>
              <w:t>②</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业绩比较基准收益率标准差</w:t>
            </w:r>
            <w:r w:rsidRPr="007F52FA">
              <w:rPr>
                <w:rFonts w:ascii="宋体" w:hAnsi="宋体"/>
                <w:color w:val="000000"/>
                <w:sz w:val="24"/>
              </w:rPr>
              <w:t>④</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①</w:t>
            </w:r>
            <w:r w:rsidRPr="007F52FA">
              <w:rPr>
                <w:color w:val="000000"/>
                <w:sz w:val="24"/>
              </w:rPr>
              <w:t>－</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②</w:t>
            </w:r>
            <w:r w:rsidRPr="007F52FA">
              <w:rPr>
                <w:color w:val="000000"/>
                <w:sz w:val="24"/>
              </w:rPr>
              <w:t>－</w:t>
            </w:r>
            <w:r w:rsidRPr="007F52FA">
              <w:rPr>
                <w:rFonts w:ascii="宋体" w:hAnsi="宋体"/>
                <w:color w:val="000000"/>
                <w:sz w:val="24"/>
              </w:rPr>
              <w:t>④</w:t>
            </w:r>
          </w:p>
        </w:tc>
      </w:tr>
      <w:tr w:rsidR="00204A5C">
        <w:trPr>
          <w:jc w:val="center"/>
        </w:trPr>
        <w:tc>
          <w:tcPr>
            <w:tcW w:w="1266" w:type="dxa"/>
            <w:vAlign w:val="center"/>
          </w:tcPr>
          <w:p w:rsidR="00204A5C" w:rsidRDefault="00012AF5">
            <w:pPr>
              <w:jc w:val="left"/>
            </w:pPr>
            <w:r>
              <w:rPr>
                <w:color w:val="000000"/>
                <w:sz w:val="24"/>
              </w:rPr>
              <w:t>过去三个月</w:t>
            </w:r>
          </w:p>
        </w:tc>
        <w:tc>
          <w:tcPr>
            <w:tcW w:w="1267" w:type="dxa"/>
            <w:vAlign w:val="center"/>
          </w:tcPr>
          <w:p w:rsidR="00204A5C" w:rsidRDefault="00012AF5">
            <w:pPr>
              <w:jc w:val="center"/>
            </w:pPr>
            <w:r>
              <w:rPr>
                <w:color w:val="000000"/>
                <w:sz w:val="24"/>
              </w:rPr>
              <w:t>-0.96%</w:t>
            </w:r>
          </w:p>
        </w:tc>
        <w:tc>
          <w:tcPr>
            <w:tcW w:w="1267" w:type="dxa"/>
            <w:vAlign w:val="center"/>
          </w:tcPr>
          <w:p w:rsidR="00204A5C" w:rsidRDefault="00012AF5">
            <w:pPr>
              <w:jc w:val="center"/>
            </w:pPr>
            <w:r>
              <w:rPr>
                <w:color w:val="000000"/>
                <w:sz w:val="24"/>
              </w:rPr>
              <w:t>0.17%</w:t>
            </w:r>
          </w:p>
        </w:tc>
        <w:tc>
          <w:tcPr>
            <w:tcW w:w="1267" w:type="dxa"/>
            <w:vAlign w:val="center"/>
          </w:tcPr>
          <w:p w:rsidR="00204A5C" w:rsidRDefault="00C57459">
            <w:pPr>
              <w:jc w:val="center"/>
            </w:pPr>
            <w:r>
              <w:rPr>
                <w:color w:val="000000"/>
                <w:sz w:val="24"/>
              </w:rPr>
              <w:t>-0.</w:t>
            </w:r>
            <w:r w:rsidR="00012AF5">
              <w:rPr>
                <w:color w:val="000000"/>
                <w:sz w:val="24"/>
              </w:rPr>
              <w:t>5</w:t>
            </w:r>
            <w:r>
              <w:rPr>
                <w:color w:val="000000"/>
                <w:sz w:val="24"/>
              </w:rPr>
              <w:t>3</w:t>
            </w:r>
            <w:r w:rsidR="00012AF5">
              <w:rPr>
                <w:color w:val="000000"/>
                <w:sz w:val="24"/>
              </w:rPr>
              <w:t>%</w:t>
            </w:r>
          </w:p>
        </w:tc>
        <w:tc>
          <w:tcPr>
            <w:tcW w:w="1267" w:type="dxa"/>
            <w:vAlign w:val="center"/>
          </w:tcPr>
          <w:p w:rsidR="00204A5C" w:rsidRDefault="00012AF5">
            <w:pPr>
              <w:jc w:val="center"/>
            </w:pPr>
            <w:r>
              <w:rPr>
                <w:color w:val="000000"/>
                <w:sz w:val="24"/>
              </w:rPr>
              <w:t>0.09%</w:t>
            </w:r>
          </w:p>
        </w:tc>
        <w:tc>
          <w:tcPr>
            <w:tcW w:w="1267" w:type="dxa"/>
            <w:vAlign w:val="center"/>
          </w:tcPr>
          <w:p w:rsidR="00204A5C" w:rsidRDefault="00C57459">
            <w:pPr>
              <w:jc w:val="center"/>
            </w:pPr>
            <w:r>
              <w:rPr>
                <w:color w:val="000000"/>
                <w:sz w:val="24"/>
              </w:rPr>
              <w:t>-0.43</w:t>
            </w:r>
            <w:r w:rsidR="00012AF5">
              <w:rPr>
                <w:color w:val="000000"/>
                <w:sz w:val="24"/>
              </w:rPr>
              <w:t>%</w:t>
            </w:r>
          </w:p>
        </w:tc>
        <w:tc>
          <w:tcPr>
            <w:tcW w:w="1267" w:type="dxa"/>
            <w:vAlign w:val="center"/>
          </w:tcPr>
          <w:p w:rsidR="00204A5C" w:rsidRDefault="00012AF5">
            <w:pPr>
              <w:jc w:val="center"/>
            </w:pPr>
            <w:r>
              <w:rPr>
                <w:color w:val="000000"/>
                <w:sz w:val="24"/>
              </w:rPr>
              <w:t>0.08%</w:t>
            </w:r>
          </w:p>
        </w:tc>
      </w:tr>
    </w:tbl>
    <w:p w:rsidR="009238DB" w:rsidRPr="007F52FA" w:rsidRDefault="009238DB" w:rsidP="007C14DF">
      <w:pPr>
        <w:autoSpaceDE w:val="0"/>
        <w:autoSpaceDN w:val="0"/>
        <w:adjustRightInd w:val="0"/>
        <w:spacing w:before="29" w:line="288" w:lineRule="auto"/>
        <w:ind w:left="15"/>
        <w:jc w:val="left"/>
        <w:rPr>
          <w:rFonts w:eastAsiaTheme="minorEastAsia"/>
          <w:b/>
          <w:color w:val="000000"/>
          <w:kern w:val="0"/>
          <w:sz w:val="24"/>
        </w:rPr>
      </w:pPr>
    </w:p>
    <w:p w:rsidR="009238DB" w:rsidRPr="007F52FA" w:rsidRDefault="009238DB" w:rsidP="007C14DF">
      <w:pPr>
        <w:spacing w:before="29" w:line="288" w:lineRule="auto"/>
        <w:rPr>
          <w:b/>
          <w:color w:val="000000"/>
          <w:kern w:val="0"/>
          <w:sz w:val="24"/>
        </w:rPr>
      </w:pPr>
      <w:r w:rsidRPr="007F52FA">
        <w:rPr>
          <w:b/>
          <w:color w:val="000000"/>
          <w:kern w:val="0"/>
          <w:sz w:val="24"/>
        </w:rPr>
        <w:t>3.2.2</w:t>
      </w:r>
      <w:r w:rsidRPr="007F52FA">
        <w:rPr>
          <w:b/>
          <w:color w:val="000000"/>
          <w:kern w:val="0"/>
          <w:sz w:val="24"/>
        </w:rPr>
        <w:t xml:space="preserve">　</w:t>
      </w:r>
      <w:r w:rsidR="00C02900" w:rsidRPr="000B2C04">
        <w:rPr>
          <w:rFonts w:hint="eastAsia"/>
          <w:b/>
          <w:color w:val="000000"/>
          <w:kern w:val="0"/>
          <w:sz w:val="24"/>
        </w:rPr>
        <w:t>自基金合同生效以来</w:t>
      </w:r>
      <w:r w:rsidR="00BF57BE" w:rsidRPr="007F52FA">
        <w:rPr>
          <w:b/>
          <w:color w:val="000000"/>
          <w:sz w:val="24"/>
        </w:rPr>
        <w:t>基金</w:t>
      </w:r>
      <w:r w:rsidR="0001164A" w:rsidRPr="007F52FA">
        <w:rPr>
          <w:b/>
          <w:color w:val="000000"/>
          <w:sz w:val="24"/>
        </w:rPr>
        <w:t>份额</w:t>
      </w:r>
      <w:r w:rsidR="00BF57BE" w:rsidRPr="007F52FA">
        <w:rPr>
          <w:b/>
          <w:color w:val="000000"/>
          <w:sz w:val="24"/>
        </w:rPr>
        <w:t>累计净值增长率变动及其与同期业绩比较基准收益率变动的比较</w:t>
      </w:r>
    </w:p>
    <w:p w:rsidR="009A045B" w:rsidRPr="007F52FA" w:rsidRDefault="009A045B" w:rsidP="007C14DF">
      <w:pPr>
        <w:spacing w:before="29" w:line="288" w:lineRule="auto"/>
        <w:jc w:val="center"/>
        <w:rPr>
          <w:color w:val="000000"/>
          <w:sz w:val="24"/>
        </w:rPr>
      </w:pPr>
      <w:r w:rsidRPr="007F52FA">
        <w:rPr>
          <w:color w:val="000000"/>
          <w:sz w:val="24"/>
        </w:rPr>
        <w:t>交银施罗德双利债券证券投资基金</w:t>
      </w:r>
    </w:p>
    <w:p w:rsidR="00022396" w:rsidRPr="007F52FA" w:rsidRDefault="0001164A" w:rsidP="007C14DF">
      <w:pPr>
        <w:pStyle w:val="a5"/>
        <w:snapToGrid w:val="0"/>
        <w:spacing w:before="29" w:line="288" w:lineRule="auto"/>
        <w:jc w:val="center"/>
        <w:rPr>
          <w:rFonts w:ascii="Times New Roman" w:hAnsi="Times New Roman"/>
          <w:color w:val="000000"/>
          <w:sz w:val="24"/>
          <w:szCs w:val="24"/>
        </w:rPr>
      </w:pPr>
      <w:r w:rsidRPr="007F52FA">
        <w:rPr>
          <w:rFonts w:ascii="Times New Roman" w:hAnsi="Times New Roman"/>
          <w:color w:val="000000"/>
          <w:sz w:val="24"/>
          <w:szCs w:val="24"/>
        </w:rPr>
        <w:t>份额</w:t>
      </w:r>
      <w:r w:rsidR="00022396" w:rsidRPr="007F52FA">
        <w:rPr>
          <w:rFonts w:ascii="Times New Roman" w:hAnsi="Times New Roman"/>
          <w:color w:val="000000"/>
          <w:sz w:val="24"/>
          <w:szCs w:val="24"/>
        </w:rPr>
        <w:t>累计净值增长率与业绩比较基准收益率的历史走势对比图</w:t>
      </w:r>
    </w:p>
    <w:p w:rsidR="009A045B" w:rsidRPr="007F52FA" w:rsidRDefault="00CC1636" w:rsidP="007C14DF">
      <w:pPr>
        <w:pStyle w:val="a5"/>
        <w:snapToGrid w:val="0"/>
        <w:spacing w:before="29" w:line="288" w:lineRule="auto"/>
        <w:ind w:firstLine="480"/>
        <w:jc w:val="center"/>
        <w:rPr>
          <w:rFonts w:ascii="Times New Roman" w:hAnsi="Times New Roman"/>
          <w:sz w:val="24"/>
          <w:szCs w:val="24"/>
        </w:rPr>
      </w:pPr>
      <w:r w:rsidRPr="007F52FA">
        <w:rPr>
          <w:rFonts w:ascii="Times New Roman" w:hAnsi="Times New Roman"/>
          <w:sz w:val="24"/>
          <w:szCs w:val="24"/>
        </w:rPr>
        <w:t>（</w:t>
      </w:r>
      <w:r w:rsidR="00D04410" w:rsidRPr="007F52FA">
        <w:rPr>
          <w:rFonts w:ascii="Times New Roman" w:hAnsi="Times New Roman"/>
          <w:sz w:val="24"/>
          <w:szCs w:val="24"/>
        </w:rPr>
        <w:t>2011</w:t>
      </w:r>
      <w:r w:rsidR="00D04410" w:rsidRPr="007F52FA">
        <w:rPr>
          <w:rFonts w:ascii="Times New Roman" w:hAnsi="Times New Roman"/>
          <w:sz w:val="24"/>
          <w:szCs w:val="24"/>
        </w:rPr>
        <w:t>年</w:t>
      </w:r>
      <w:r w:rsidR="00D04410" w:rsidRPr="007F52FA">
        <w:rPr>
          <w:rFonts w:ascii="Times New Roman" w:hAnsi="Times New Roman"/>
          <w:sz w:val="24"/>
          <w:szCs w:val="24"/>
        </w:rPr>
        <w:t>9</w:t>
      </w:r>
      <w:r w:rsidR="00D04410" w:rsidRPr="007F52FA">
        <w:rPr>
          <w:rFonts w:ascii="Times New Roman" w:hAnsi="Times New Roman"/>
          <w:sz w:val="24"/>
          <w:szCs w:val="24"/>
        </w:rPr>
        <w:t>月</w:t>
      </w:r>
      <w:r w:rsidR="00D04410" w:rsidRPr="007F52FA">
        <w:rPr>
          <w:rFonts w:ascii="Times New Roman" w:hAnsi="Times New Roman"/>
          <w:sz w:val="24"/>
          <w:szCs w:val="24"/>
        </w:rPr>
        <w:t>26</w:t>
      </w:r>
      <w:r w:rsidR="00D04410" w:rsidRPr="007F52FA">
        <w:rPr>
          <w:rFonts w:ascii="Times New Roman" w:hAnsi="Times New Roman"/>
          <w:sz w:val="24"/>
          <w:szCs w:val="24"/>
        </w:rPr>
        <w:t>日</w:t>
      </w:r>
      <w:r w:rsidR="009A045B" w:rsidRPr="007F52FA">
        <w:rPr>
          <w:rFonts w:ascii="Times New Roman" w:hAnsi="Times New Roman"/>
          <w:sz w:val="24"/>
          <w:szCs w:val="24"/>
        </w:rPr>
        <w:t>至</w:t>
      </w:r>
      <w:r w:rsidRPr="007F52FA">
        <w:rPr>
          <w:rFonts w:ascii="Times New Roman" w:hAnsi="Times New Roman"/>
          <w:sz w:val="24"/>
          <w:szCs w:val="24"/>
        </w:rPr>
        <w:t>2017</w:t>
      </w:r>
      <w:r w:rsidRPr="007F52FA">
        <w:rPr>
          <w:rFonts w:ascii="Times New Roman" w:hAnsi="Times New Roman"/>
          <w:sz w:val="24"/>
          <w:szCs w:val="24"/>
        </w:rPr>
        <w:t>年</w:t>
      </w:r>
      <w:r w:rsidRPr="007F52FA">
        <w:rPr>
          <w:rFonts w:ascii="Times New Roman" w:hAnsi="Times New Roman"/>
          <w:sz w:val="24"/>
          <w:szCs w:val="24"/>
        </w:rPr>
        <w:t>12</w:t>
      </w:r>
      <w:r w:rsidRPr="007F52FA">
        <w:rPr>
          <w:rFonts w:ascii="Times New Roman" w:hAnsi="Times New Roman"/>
          <w:sz w:val="24"/>
          <w:szCs w:val="24"/>
        </w:rPr>
        <w:t>月</w:t>
      </w:r>
      <w:r w:rsidRPr="007F52FA">
        <w:rPr>
          <w:rFonts w:ascii="Times New Roman" w:hAnsi="Times New Roman"/>
          <w:sz w:val="24"/>
          <w:szCs w:val="24"/>
        </w:rPr>
        <w:t>31</w:t>
      </w:r>
      <w:r w:rsidRPr="007F52FA">
        <w:rPr>
          <w:rFonts w:ascii="Times New Roman" w:hAnsi="Times New Roman"/>
          <w:sz w:val="24"/>
          <w:szCs w:val="24"/>
        </w:rPr>
        <w:t>日）</w:t>
      </w:r>
    </w:p>
    <w:p w:rsidR="009238DB" w:rsidRPr="007F52FA" w:rsidRDefault="009238DB" w:rsidP="007C14DF">
      <w:pPr>
        <w:snapToGrid w:val="0"/>
        <w:spacing w:before="29" w:line="288" w:lineRule="auto"/>
        <w:rPr>
          <w:color w:val="000000"/>
          <w:sz w:val="24"/>
        </w:rPr>
      </w:pPr>
      <w:r w:rsidRPr="007F52FA">
        <w:rPr>
          <w:color w:val="000000"/>
          <w:sz w:val="24"/>
        </w:rPr>
        <w:t>1</w:t>
      </w:r>
      <w:r w:rsidRPr="007F52FA">
        <w:rPr>
          <w:color w:val="000000"/>
          <w:sz w:val="24"/>
        </w:rPr>
        <w:t>．</w:t>
      </w:r>
      <w:r w:rsidR="0042785F" w:rsidRPr="007F52FA">
        <w:rPr>
          <w:color w:val="000000"/>
          <w:sz w:val="24"/>
        </w:rPr>
        <w:t>交银双利债券</w:t>
      </w:r>
      <w:r w:rsidR="0042785F" w:rsidRPr="007F52FA">
        <w:rPr>
          <w:color w:val="000000"/>
          <w:sz w:val="24"/>
        </w:rPr>
        <w:t>A/B</w:t>
      </w:r>
    </w:p>
    <w:p w:rsidR="00807B81" w:rsidRPr="007F52FA" w:rsidRDefault="00562709" w:rsidP="007C14DF">
      <w:pPr>
        <w:pStyle w:val="20"/>
        <w:spacing w:before="29" w:line="288" w:lineRule="auto"/>
        <w:ind w:firstLineChars="0" w:firstLine="0"/>
        <w:jc w:val="center"/>
        <w:rPr>
          <w:rFonts w:ascii="Times New Roman" w:eastAsiaTheme="minorEastAsia" w:hAnsi="Times New Roman"/>
          <w:color w:val="000000"/>
        </w:rPr>
      </w:pPr>
      <w:r w:rsidRPr="007F52FA">
        <w:rPr>
          <w:rFonts w:ascii="Times New Roman" w:eastAsiaTheme="minorEastAsia" w:hAnsi="Times New Roman"/>
          <w:noProof/>
          <w:color w:val="000000"/>
        </w:rPr>
        <w:lastRenderedPageBreak/>
        <w:drawing>
          <wp:inline distT="0" distB="0" distL="0" distR="0">
            <wp:extent cx="5731510" cy="3356610"/>
            <wp:effectExtent l="19050" t="0" r="2540" b="0"/>
            <wp:docPr id="4" name="图片 3"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0" cstate="print"/>
                    <a:stretch>
                      <a:fillRect/>
                    </a:stretch>
                  </pic:blipFill>
                  <pic:spPr>
                    <a:xfrm>
                      <a:off x="0" y="0"/>
                      <a:ext cx="5731510" cy="3356610"/>
                    </a:xfrm>
                    <a:prstGeom prst="rect">
                      <a:avLst/>
                    </a:prstGeom>
                  </pic:spPr>
                </pic:pic>
              </a:graphicData>
            </a:graphic>
          </wp:inline>
        </w:drawing>
      </w:r>
    </w:p>
    <w:p w:rsidR="009238DB" w:rsidRPr="007F52FA" w:rsidRDefault="0042785F" w:rsidP="007C14DF">
      <w:pPr>
        <w:spacing w:before="29" w:line="288" w:lineRule="auto"/>
        <w:ind w:firstLineChars="200" w:firstLine="480"/>
        <w:rPr>
          <w:color w:val="000000"/>
          <w:sz w:val="24"/>
        </w:rPr>
      </w:pPr>
      <w:r w:rsidRPr="007F52FA">
        <w:rPr>
          <w:color w:val="000000"/>
          <w:sz w:val="24"/>
        </w:rPr>
        <w:t>注：本基金建仓期为自基金合同生效日起的</w:t>
      </w:r>
      <w:r w:rsidRPr="007F52FA">
        <w:rPr>
          <w:color w:val="000000"/>
          <w:sz w:val="24"/>
        </w:rPr>
        <w:t>6</w:t>
      </w:r>
      <w:r w:rsidRPr="007F52FA">
        <w:rPr>
          <w:color w:val="000000"/>
          <w:sz w:val="24"/>
        </w:rPr>
        <w:t>个月。截至建仓期结束，本基金各项资产配置比例符合基金合同及招募说明书有关投资比例的约定。</w:t>
      </w:r>
    </w:p>
    <w:p w:rsidR="0042785F" w:rsidRPr="007F52FA" w:rsidRDefault="0042785F" w:rsidP="007C14DF">
      <w:pPr>
        <w:pStyle w:val="20"/>
        <w:spacing w:before="29" w:line="288" w:lineRule="auto"/>
        <w:ind w:firstLineChars="0" w:firstLine="0"/>
        <w:rPr>
          <w:rFonts w:ascii="Times New Roman" w:hAnsi="Times New Roman"/>
          <w:color w:val="000000"/>
        </w:rPr>
      </w:pPr>
    </w:p>
    <w:p w:rsidR="009238DB" w:rsidRPr="007F52FA" w:rsidRDefault="009238DB" w:rsidP="007C14DF">
      <w:pPr>
        <w:snapToGrid w:val="0"/>
        <w:spacing w:before="29" w:line="288" w:lineRule="auto"/>
        <w:rPr>
          <w:color w:val="000000"/>
          <w:sz w:val="24"/>
        </w:rPr>
      </w:pPr>
      <w:r w:rsidRPr="007F52FA">
        <w:rPr>
          <w:color w:val="000000"/>
          <w:sz w:val="24"/>
        </w:rPr>
        <w:t>2</w:t>
      </w:r>
      <w:r w:rsidRPr="007F52FA">
        <w:rPr>
          <w:color w:val="000000"/>
          <w:sz w:val="24"/>
        </w:rPr>
        <w:t>．</w:t>
      </w:r>
      <w:r w:rsidR="00FE7FBD" w:rsidRPr="007F52FA">
        <w:rPr>
          <w:color w:val="000000"/>
          <w:sz w:val="24"/>
        </w:rPr>
        <w:t>交银双利债券</w:t>
      </w:r>
      <w:r w:rsidR="00FE7FBD" w:rsidRPr="007F52FA">
        <w:rPr>
          <w:color w:val="000000"/>
          <w:sz w:val="24"/>
        </w:rPr>
        <w:t>C</w:t>
      </w:r>
    </w:p>
    <w:p w:rsidR="00D12D04" w:rsidRPr="007F52FA" w:rsidRDefault="00562709" w:rsidP="007C14DF">
      <w:pPr>
        <w:pStyle w:val="20"/>
        <w:spacing w:before="29" w:line="288" w:lineRule="auto"/>
        <w:ind w:firstLineChars="0" w:firstLine="0"/>
        <w:jc w:val="center"/>
        <w:rPr>
          <w:rFonts w:ascii="Times New Roman" w:eastAsiaTheme="minorEastAsia" w:hAnsi="Times New Roman"/>
          <w:color w:val="000000"/>
        </w:rPr>
      </w:pPr>
      <w:r w:rsidRPr="007F52FA">
        <w:rPr>
          <w:rFonts w:ascii="Times New Roman" w:eastAsiaTheme="minorEastAsia" w:hAnsi="Times New Roman"/>
          <w:noProof/>
          <w:color w:val="000000"/>
        </w:rPr>
        <w:drawing>
          <wp:inline distT="0" distB="0" distL="0" distR="0">
            <wp:extent cx="5731510" cy="3356610"/>
            <wp:effectExtent l="19050" t="0" r="2540" b="0"/>
            <wp:docPr id="5" name="图片 4" descr="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2.jpg"/>
                    <pic:cNvPicPr/>
                  </pic:nvPicPr>
                  <pic:blipFill>
                    <a:blip r:embed="rId11" cstate="print"/>
                    <a:stretch>
                      <a:fillRect/>
                    </a:stretch>
                  </pic:blipFill>
                  <pic:spPr>
                    <a:xfrm>
                      <a:off x="0" y="0"/>
                      <a:ext cx="5731510" cy="3356610"/>
                    </a:xfrm>
                    <a:prstGeom prst="rect">
                      <a:avLst/>
                    </a:prstGeom>
                  </pic:spPr>
                </pic:pic>
              </a:graphicData>
            </a:graphic>
          </wp:inline>
        </w:drawing>
      </w:r>
    </w:p>
    <w:p w:rsidR="0042785F" w:rsidRPr="007F52FA" w:rsidRDefault="00FE7FBD" w:rsidP="007C14DF">
      <w:pPr>
        <w:spacing w:before="29" w:line="288" w:lineRule="auto"/>
        <w:ind w:firstLineChars="200" w:firstLine="480"/>
        <w:rPr>
          <w:color w:val="000000"/>
          <w:sz w:val="24"/>
        </w:rPr>
      </w:pPr>
      <w:r w:rsidRPr="007F52FA">
        <w:rPr>
          <w:color w:val="000000"/>
          <w:sz w:val="24"/>
        </w:rPr>
        <w:t>注：本基金建仓期为自基金合同生效日起的</w:t>
      </w:r>
      <w:r w:rsidRPr="007F52FA">
        <w:rPr>
          <w:color w:val="000000"/>
          <w:sz w:val="24"/>
        </w:rPr>
        <w:t>6</w:t>
      </w:r>
      <w:r w:rsidRPr="007F52FA">
        <w:rPr>
          <w:color w:val="000000"/>
          <w:sz w:val="24"/>
        </w:rPr>
        <w:t>个月。截至建仓期结束，本基金各项资产配置比例符合基金合同及招募说明书有关投资比例的约定。</w:t>
      </w:r>
    </w:p>
    <w:p w:rsidR="006C5BC9" w:rsidRPr="00D34022" w:rsidRDefault="006C5BC9" w:rsidP="007C14DF">
      <w:pPr>
        <w:tabs>
          <w:tab w:val="left" w:pos="1800"/>
        </w:tabs>
        <w:spacing w:before="29" w:line="288" w:lineRule="auto"/>
        <w:rPr>
          <w:rFonts w:eastAsiaTheme="minorEastAsia"/>
          <w:color w:val="000000"/>
          <w:sz w:val="24"/>
        </w:rPr>
      </w:pPr>
    </w:p>
    <w:p w:rsidR="009238DB" w:rsidRPr="007F52FA" w:rsidRDefault="009238DB" w:rsidP="00BE251D">
      <w:pPr>
        <w:pStyle w:val="1"/>
        <w:spacing w:beforeLines="100" w:before="312" w:afterLines="100" w:after="312" w:line="288" w:lineRule="auto"/>
        <w:jc w:val="center"/>
        <w:rPr>
          <w:rFonts w:eastAsiaTheme="minorEastAsia"/>
          <w:color w:val="000000"/>
          <w:kern w:val="0"/>
          <w:sz w:val="24"/>
          <w:szCs w:val="24"/>
        </w:rPr>
      </w:pPr>
      <w:r w:rsidRPr="007F52FA">
        <w:rPr>
          <w:rFonts w:eastAsiaTheme="minorEastAsia"/>
          <w:color w:val="000000"/>
          <w:kern w:val="0"/>
          <w:sz w:val="24"/>
          <w:szCs w:val="24"/>
        </w:rPr>
        <w:lastRenderedPageBreak/>
        <w:t xml:space="preserve">§4  </w:t>
      </w:r>
      <w:r w:rsidRPr="007F52FA">
        <w:rPr>
          <w:rFonts w:eastAsiaTheme="minorEastAsia"/>
          <w:color w:val="000000"/>
          <w:kern w:val="0"/>
          <w:sz w:val="24"/>
          <w:szCs w:val="24"/>
        </w:rPr>
        <w:t>管理人报告</w:t>
      </w: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4.1 </w:t>
      </w:r>
      <w:r w:rsidRPr="007F52FA">
        <w:rPr>
          <w:b/>
          <w:color w:val="000000"/>
          <w:kern w:val="0"/>
          <w:sz w:val="24"/>
        </w:rPr>
        <w:t>基金经理（或基金经理小组）简介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946"/>
        <w:gridCol w:w="924"/>
        <w:gridCol w:w="1202"/>
        <w:gridCol w:w="1300"/>
        <w:gridCol w:w="1245"/>
        <w:gridCol w:w="3251"/>
      </w:tblGrid>
      <w:tr w:rsidR="00C41617" w:rsidRPr="007F52FA" w:rsidTr="00370FE2">
        <w:trPr>
          <w:jc w:val="center"/>
        </w:trPr>
        <w:tc>
          <w:tcPr>
            <w:tcW w:w="952"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姓名</w:t>
            </w:r>
          </w:p>
        </w:tc>
        <w:tc>
          <w:tcPr>
            <w:tcW w:w="930"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职务</w:t>
            </w:r>
          </w:p>
        </w:tc>
        <w:tc>
          <w:tcPr>
            <w:tcW w:w="2519" w:type="dxa"/>
            <w:gridSpan w:val="2"/>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任本基金的基金经理期限</w:t>
            </w:r>
          </w:p>
        </w:tc>
        <w:tc>
          <w:tcPr>
            <w:tcW w:w="1254"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证券从业年限</w:t>
            </w:r>
          </w:p>
        </w:tc>
        <w:tc>
          <w:tcPr>
            <w:tcW w:w="3276"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说明</w:t>
            </w:r>
          </w:p>
        </w:tc>
      </w:tr>
      <w:tr w:rsidR="00C41617" w:rsidRPr="007F52FA" w:rsidTr="00370FE2">
        <w:trPr>
          <w:jc w:val="center"/>
        </w:trPr>
        <w:tc>
          <w:tcPr>
            <w:tcW w:w="952"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c>
          <w:tcPr>
            <w:tcW w:w="930"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c>
          <w:tcPr>
            <w:tcW w:w="1210" w:type="dxa"/>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任职日期</w:t>
            </w:r>
          </w:p>
        </w:tc>
        <w:tc>
          <w:tcPr>
            <w:tcW w:w="1309" w:type="dxa"/>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离任日期</w:t>
            </w:r>
          </w:p>
        </w:tc>
        <w:tc>
          <w:tcPr>
            <w:tcW w:w="1254"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c>
          <w:tcPr>
            <w:tcW w:w="3276"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r>
      <w:tr w:rsidR="00204A5C">
        <w:trPr>
          <w:jc w:val="center"/>
        </w:trPr>
        <w:tc>
          <w:tcPr>
            <w:tcW w:w="946" w:type="dxa"/>
            <w:vAlign w:val="center"/>
          </w:tcPr>
          <w:p w:rsidR="00204A5C" w:rsidRDefault="00012AF5">
            <w:pPr>
              <w:jc w:val="center"/>
            </w:pPr>
            <w:r>
              <w:rPr>
                <w:color w:val="000000"/>
                <w:sz w:val="24"/>
              </w:rPr>
              <w:t>唐赟</w:t>
            </w:r>
          </w:p>
        </w:tc>
        <w:tc>
          <w:tcPr>
            <w:tcW w:w="924" w:type="dxa"/>
            <w:vAlign w:val="center"/>
          </w:tcPr>
          <w:p w:rsidR="00204A5C" w:rsidRDefault="00012AF5">
            <w:pPr>
              <w:jc w:val="center"/>
            </w:pPr>
            <w:r>
              <w:rPr>
                <w:color w:val="000000"/>
                <w:sz w:val="24"/>
              </w:rPr>
              <w:t>交银信用添利债券</w:t>
            </w:r>
            <w:r>
              <w:rPr>
                <w:color w:val="000000"/>
                <w:sz w:val="24"/>
              </w:rPr>
              <w:t>(LOF)</w:t>
            </w:r>
            <w:r>
              <w:rPr>
                <w:color w:val="000000"/>
                <w:sz w:val="24"/>
              </w:rPr>
              <w:t>、交银双利债券、交银双轮动债券、交银荣和保本混合、交银裕通纯债债券的基金经理</w:t>
            </w:r>
          </w:p>
        </w:tc>
        <w:tc>
          <w:tcPr>
            <w:tcW w:w="1202" w:type="dxa"/>
            <w:vAlign w:val="center"/>
          </w:tcPr>
          <w:p w:rsidR="00204A5C" w:rsidRDefault="00012AF5">
            <w:pPr>
              <w:jc w:val="center"/>
            </w:pPr>
            <w:r>
              <w:rPr>
                <w:color w:val="000000"/>
                <w:sz w:val="24"/>
              </w:rPr>
              <w:t>2015-11-07</w:t>
            </w:r>
          </w:p>
        </w:tc>
        <w:tc>
          <w:tcPr>
            <w:tcW w:w="1300" w:type="dxa"/>
            <w:vAlign w:val="center"/>
          </w:tcPr>
          <w:p w:rsidR="00204A5C" w:rsidRDefault="00012AF5">
            <w:pPr>
              <w:jc w:val="center"/>
            </w:pPr>
            <w:r>
              <w:rPr>
                <w:color w:val="000000"/>
                <w:sz w:val="24"/>
              </w:rPr>
              <w:t>-</w:t>
            </w:r>
          </w:p>
        </w:tc>
        <w:tc>
          <w:tcPr>
            <w:tcW w:w="1245" w:type="dxa"/>
            <w:vAlign w:val="center"/>
          </w:tcPr>
          <w:p w:rsidR="00204A5C" w:rsidRDefault="00012AF5">
            <w:pPr>
              <w:jc w:val="center"/>
            </w:pPr>
            <w:r>
              <w:rPr>
                <w:color w:val="000000"/>
                <w:sz w:val="24"/>
              </w:rPr>
              <w:t>5</w:t>
            </w:r>
            <w:r>
              <w:rPr>
                <w:color w:val="000000"/>
                <w:sz w:val="24"/>
              </w:rPr>
              <w:t>年</w:t>
            </w:r>
          </w:p>
        </w:tc>
        <w:tc>
          <w:tcPr>
            <w:tcW w:w="3251" w:type="dxa"/>
            <w:vAlign w:val="center"/>
          </w:tcPr>
          <w:p w:rsidR="00204A5C" w:rsidRDefault="00012AF5">
            <w:r>
              <w:rPr>
                <w:color w:val="000000"/>
                <w:sz w:val="24"/>
              </w:rPr>
              <w:t>唐赟先生，香港城市大学电子工程硕士。历任渣打银行环球企业部助理客户经理、平安资产管理公司信用分析员。</w:t>
            </w:r>
            <w:r>
              <w:rPr>
                <w:color w:val="000000"/>
                <w:sz w:val="24"/>
              </w:rPr>
              <w:t>2012</w:t>
            </w:r>
            <w:r>
              <w:rPr>
                <w:color w:val="000000"/>
                <w:sz w:val="24"/>
              </w:rPr>
              <w:t>年加入交银施罗德基金管理有限公司，历任固定收益研究员、基金经理助理。</w:t>
            </w:r>
          </w:p>
        </w:tc>
      </w:tr>
    </w:tbl>
    <w:p w:rsidR="009238DB" w:rsidRPr="007F52FA" w:rsidRDefault="00062E1F" w:rsidP="007C14DF">
      <w:pPr>
        <w:autoSpaceDE w:val="0"/>
        <w:autoSpaceDN w:val="0"/>
        <w:adjustRightInd w:val="0"/>
        <w:spacing w:before="29" w:line="288" w:lineRule="auto"/>
        <w:jc w:val="left"/>
        <w:rPr>
          <w:color w:val="000000"/>
          <w:sz w:val="24"/>
        </w:rPr>
      </w:pPr>
      <w:r w:rsidRPr="007F52FA">
        <w:rPr>
          <w:color w:val="000000"/>
          <w:sz w:val="24"/>
        </w:rPr>
        <w:t>注：基金经理（或基金经理小组）期后变动（如有）敬请关注基金管理人发布的相关公告。</w:t>
      </w:r>
    </w:p>
    <w:p w:rsidR="005C7D00" w:rsidRPr="007F52FA" w:rsidRDefault="005C7D00" w:rsidP="007C14DF">
      <w:pPr>
        <w:pStyle w:val="20"/>
        <w:spacing w:before="29" w:line="288" w:lineRule="auto"/>
        <w:ind w:firstLineChars="0" w:firstLine="0"/>
        <w:rPr>
          <w:rFonts w:ascii="Times New Roman" w:eastAsiaTheme="minorEastAsia" w:hAnsi="Times New Roman"/>
          <w:color w:val="auto"/>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4.2</w:t>
      </w:r>
      <w:r w:rsidR="00FA7737" w:rsidRPr="007F52FA">
        <w:rPr>
          <w:b/>
          <w:color w:val="000000"/>
          <w:kern w:val="0"/>
          <w:sz w:val="24"/>
        </w:rPr>
        <w:t>管理人对报告期内本基金运作遵规守信情况的说明</w:t>
      </w:r>
    </w:p>
    <w:p w:rsidR="009238DB" w:rsidRPr="007F52FA" w:rsidRDefault="00323F25" w:rsidP="007C14DF">
      <w:pPr>
        <w:spacing w:before="29" w:line="288" w:lineRule="auto"/>
        <w:ind w:firstLineChars="200" w:firstLine="480"/>
        <w:rPr>
          <w:color w:val="000000"/>
          <w:sz w:val="24"/>
        </w:rPr>
      </w:pPr>
      <w:r w:rsidRPr="007F52FA">
        <w:rPr>
          <w:color w:val="000000"/>
          <w:sz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9238DB" w:rsidRPr="007F52FA" w:rsidRDefault="009238DB" w:rsidP="007C14DF">
      <w:pPr>
        <w:autoSpaceDE w:val="0"/>
        <w:autoSpaceDN w:val="0"/>
        <w:adjustRightInd w:val="0"/>
        <w:spacing w:before="29" w:line="288" w:lineRule="auto"/>
        <w:jc w:val="left"/>
        <w:rPr>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4.3 </w:t>
      </w:r>
      <w:r w:rsidRPr="007F52FA">
        <w:rPr>
          <w:b/>
          <w:color w:val="000000"/>
          <w:kern w:val="0"/>
          <w:sz w:val="24"/>
        </w:rPr>
        <w:t>公平交易专项说明</w:t>
      </w:r>
    </w:p>
    <w:p w:rsidR="00D15733" w:rsidRPr="007F52FA" w:rsidRDefault="00D15733" w:rsidP="007C14DF">
      <w:pPr>
        <w:spacing w:before="29" w:line="288" w:lineRule="auto"/>
        <w:rPr>
          <w:sz w:val="24"/>
        </w:rPr>
      </w:pPr>
      <w:smartTag w:uri="urn:schemas-microsoft-com:office:smarttags" w:element="chsdate">
        <w:smartTagPr>
          <w:attr w:name="IsROCDate" w:val="False"/>
          <w:attr w:name="IsLunarDate" w:val="False"/>
          <w:attr w:name="Day" w:val="30"/>
          <w:attr w:name="Month" w:val="12"/>
          <w:attr w:name="Year" w:val="1899"/>
        </w:smartTagPr>
        <w:r w:rsidRPr="007F52FA">
          <w:rPr>
            <w:sz w:val="24"/>
          </w:rPr>
          <w:t>4.3.1</w:t>
        </w:r>
      </w:smartTag>
      <w:r w:rsidRPr="007F52FA">
        <w:rPr>
          <w:sz w:val="24"/>
        </w:rPr>
        <w:t>公平交易制度的执行情况</w:t>
      </w:r>
    </w:p>
    <w:p w:rsidR="00204A5C" w:rsidRDefault="00012AF5">
      <w:pPr>
        <w:spacing w:before="29" w:line="288" w:lineRule="auto"/>
        <w:ind w:firstLineChars="200" w:firstLine="480"/>
        <w:rPr>
          <w:color w:val="000000"/>
          <w:sz w:val="24"/>
        </w:rPr>
      </w:pPr>
      <w:r>
        <w:rPr>
          <w:color w:val="000000"/>
          <w:sz w:val="24"/>
        </w:rPr>
        <w:t>本公司制定了严格的投资控制制度和公平交易监控制度来保证旗下基金运作的公</w:t>
      </w:r>
      <w:r>
        <w:rPr>
          <w:color w:val="000000"/>
          <w:sz w:val="24"/>
        </w:rPr>
        <w:lastRenderedPageBreak/>
        <w:t>平，旗下所管理的所有资产组合，包括证券投资基金和特定客户资产管理专户均严格遵循制度进行公平交易。</w:t>
      </w:r>
    </w:p>
    <w:p w:rsidR="00204A5C" w:rsidRDefault="00012AF5">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204A5C" w:rsidRDefault="00012AF5">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204A5C" w:rsidRDefault="00012AF5">
      <w:pPr>
        <w:spacing w:before="29" w:line="288" w:lineRule="auto"/>
        <w:ind w:firstLineChars="200" w:firstLine="480"/>
        <w:rPr>
          <w:color w:val="000000"/>
          <w:sz w:val="24"/>
        </w:rPr>
      </w:pPr>
      <w:r>
        <w:rPr>
          <w:color w:val="000000"/>
          <w:sz w:val="24"/>
        </w:rPr>
        <w:t>报告期内本公司严格执行公平交易制度，公平对待旗下各投资组合，未发现任何违反公平交易的行为。</w:t>
      </w:r>
    </w:p>
    <w:p w:rsidR="00D15733" w:rsidRPr="007F52FA" w:rsidRDefault="00D15733" w:rsidP="007C14DF">
      <w:pPr>
        <w:spacing w:before="29" w:line="288" w:lineRule="auto"/>
        <w:ind w:firstLineChars="200" w:firstLine="480"/>
        <w:rPr>
          <w:color w:val="000000"/>
          <w:sz w:val="24"/>
        </w:rPr>
      </w:pPr>
    </w:p>
    <w:p w:rsidR="00D15733" w:rsidRPr="007F52FA" w:rsidRDefault="00D15733" w:rsidP="007C14DF">
      <w:pPr>
        <w:spacing w:before="29" w:line="288" w:lineRule="auto"/>
        <w:rPr>
          <w:sz w:val="24"/>
        </w:rPr>
      </w:pPr>
      <w:r w:rsidRPr="007F52FA">
        <w:rPr>
          <w:sz w:val="24"/>
        </w:rPr>
        <w:t>4.3.</w:t>
      </w:r>
      <w:r w:rsidR="005B6047" w:rsidRPr="007F52FA">
        <w:rPr>
          <w:sz w:val="24"/>
        </w:rPr>
        <w:t>2</w:t>
      </w:r>
      <w:r w:rsidRPr="007F52FA">
        <w:rPr>
          <w:sz w:val="24"/>
        </w:rPr>
        <w:t>异常交易行为的专项说明</w:t>
      </w:r>
    </w:p>
    <w:p w:rsidR="00D15733" w:rsidRPr="007F52FA" w:rsidRDefault="00323F25" w:rsidP="007C14DF">
      <w:pPr>
        <w:spacing w:before="29" w:line="288" w:lineRule="auto"/>
        <w:ind w:firstLineChars="200" w:firstLine="480"/>
        <w:rPr>
          <w:color w:val="000000"/>
          <w:sz w:val="24"/>
        </w:rPr>
      </w:pPr>
      <w:r w:rsidRPr="007F52FA">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7F52FA">
        <w:rPr>
          <w:color w:val="000000"/>
          <w:sz w:val="24"/>
        </w:rPr>
        <w:t>5%</w:t>
      </w:r>
      <w:r w:rsidRPr="007F52FA">
        <w:rPr>
          <w:color w:val="000000"/>
          <w:sz w:val="24"/>
        </w:rPr>
        <w:t>的情形，本基金与本公司管理的其他投资组合在不同时间窗下（如日内、</w:t>
      </w:r>
      <w:r w:rsidRPr="007F52FA">
        <w:rPr>
          <w:color w:val="000000"/>
          <w:sz w:val="24"/>
        </w:rPr>
        <w:t>3</w:t>
      </w:r>
      <w:r w:rsidRPr="007F52FA">
        <w:rPr>
          <w:color w:val="000000"/>
          <w:sz w:val="24"/>
        </w:rPr>
        <w:t>日内、</w:t>
      </w:r>
      <w:r w:rsidRPr="007F52FA">
        <w:rPr>
          <w:color w:val="000000"/>
          <w:sz w:val="24"/>
        </w:rPr>
        <w:t>5</w:t>
      </w:r>
      <w:r w:rsidRPr="007F52FA">
        <w:rPr>
          <w:color w:val="000000"/>
          <w:sz w:val="24"/>
        </w:rPr>
        <w:t>日内）同向交易的交易价差未出现异常。</w:t>
      </w:r>
    </w:p>
    <w:p w:rsidR="009238DB" w:rsidRPr="007F52FA" w:rsidRDefault="009238DB" w:rsidP="007C14DF">
      <w:pPr>
        <w:autoSpaceDE w:val="0"/>
        <w:autoSpaceDN w:val="0"/>
        <w:adjustRightInd w:val="0"/>
        <w:spacing w:before="29" w:line="288" w:lineRule="auto"/>
        <w:jc w:val="left"/>
        <w:rPr>
          <w:color w:val="000000"/>
          <w:kern w:val="0"/>
          <w:sz w:val="24"/>
        </w:rPr>
      </w:pPr>
    </w:p>
    <w:p w:rsidR="00130395" w:rsidRPr="007F52FA" w:rsidRDefault="00130395" w:rsidP="007C14DF">
      <w:pPr>
        <w:spacing w:before="29" w:line="288" w:lineRule="auto"/>
        <w:rPr>
          <w:b/>
          <w:color w:val="000000"/>
          <w:kern w:val="0"/>
          <w:sz w:val="24"/>
        </w:rPr>
      </w:pPr>
      <w:r w:rsidRPr="007F52FA">
        <w:rPr>
          <w:b/>
          <w:color w:val="000000"/>
          <w:kern w:val="0"/>
          <w:sz w:val="24"/>
        </w:rPr>
        <w:t>4.4</w:t>
      </w:r>
      <w:r w:rsidRPr="007F52FA">
        <w:rPr>
          <w:rFonts w:hAnsi="宋体"/>
          <w:b/>
          <w:bCs/>
          <w:color w:val="000000"/>
          <w:sz w:val="24"/>
        </w:rPr>
        <w:t>报告期内基金的投资策略和运作分析</w:t>
      </w:r>
    </w:p>
    <w:p w:rsidR="00204A5C" w:rsidRDefault="00012AF5">
      <w:pPr>
        <w:spacing w:before="29" w:line="288" w:lineRule="auto"/>
        <w:ind w:firstLineChars="200" w:firstLine="480"/>
        <w:rPr>
          <w:color w:val="000000"/>
          <w:sz w:val="24"/>
        </w:rPr>
      </w:pPr>
      <w:r>
        <w:rPr>
          <w:color w:val="000000"/>
          <w:sz w:val="24"/>
        </w:rPr>
        <w:t>四季度以来债券市场经历了大幅度的调整，债券收益率大幅上行后维持高位震荡。十一长假过后市场对于节前央行公告的定向降准的</w:t>
      </w:r>
      <w:r>
        <w:rPr>
          <w:color w:val="000000"/>
          <w:sz w:val="24"/>
        </w:rPr>
        <w:t>“</w:t>
      </w:r>
      <w:r>
        <w:rPr>
          <w:color w:val="000000"/>
          <w:sz w:val="24"/>
        </w:rPr>
        <w:t>利好</w:t>
      </w:r>
      <w:r>
        <w:rPr>
          <w:color w:val="000000"/>
          <w:sz w:val="24"/>
        </w:rPr>
        <w:t>”</w:t>
      </w:r>
      <w:r>
        <w:rPr>
          <w:color w:val="000000"/>
          <w:sz w:val="24"/>
        </w:rPr>
        <w:t>并无反应，收益率反而小幅上行，市场对于经济增长韧性形成强烈预期，加之资金面紧张、金融数据超预期，美联储人选不确定导致美债收益率走高，国内债券收益率同时持续走高。十月下旬开始，市场趋向谨慎，资管新规征求意见稿发布后，债券收益率冲高到近三年高点。十一月底以来随着十年期国开债停发和基本面数据走弱，债券收益率维持高位震荡。</w:t>
      </w:r>
    </w:p>
    <w:p w:rsidR="00204A5C" w:rsidRDefault="00012AF5">
      <w:pPr>
        <w:spacing w:before="29" w:line="288" w:lineRule="auto"/>
        <w:ind w:firstLineChars="200" w:firstLine="480"/>
        <w:rPr>
          <w:color w:val="000000"/>
          <w:sz w:val="24"/>
        </w:rPr>
      </w:pPr>
      <w:r>
        <w:rPr>
          <w:color w:val="000000"/>
          <w:sz w:val="24"/>
        </w:rPr>
        <w:t>报告期内，基于对债券市场偏悲观的判断，本基金始终维持短融和存单为主的短久期债券底仓组合，在市场收益率大幅上行的过程中获取了稳定的票息收入。组合配置了一定的转债仓位，选择正股基本面稳健，转债估值合理的个券，为组合提供弹性。组合在权益仓位上保持中性。</w:t>
      </w:r>
    </w:p>
    <w:p w:rsidR="00204A5C" w:rsidRDefault="00012AF5">
      <w:pPr>
        <w:spacing w:before="29" w:line="288" w:lineRule="auto"/>
        <w:ind w:firstLineChars="200" w:firstLine="480"/>
        <w:rPr>
          <w:color w:val="000000"/>
          <w:sz w:val="24"/>
        </w:rPr>
      </w:pPr>
      <w:r>
        <w:rPr>
          <w:color w:val="000000"/>
          <w:sz w:val="24"/>
        </w:rPr>
        <w:t>展望</w:t>
      </w:r>
      <w:r>
        <w:rPr>
          <w:color w:val="000000"/>
          <w:sz w:val="24"/>
        </w:rPr>
        <w:t>2018</w:t>
      </w:r>
      <w:r>
        <w:rPr>
          <w:color w:val="000000"/>
          <w:sz w:val="24"/>
        </w:rPr>
        <w:t>年，房地产、基建和出口均显出一定的疲态，预计将带动经济增速逐步下行，对债市形成一定支撑，而收益率上行到高位之后具有一定的配置价值。但一季度通胀回升压力加大，监管政策落地的力度和节奏以及金融机构的应对行为不甚明朗，超储率低位及银行流动性监管指标强化将导致资金利率波动加大等负面因素仍然存在，债</w:t>
      </w:r>
      <w:r>
        <w:rPr>
          <w:color w:val="000000"/>
          <w:sz w:val="24"/>
        </w:rPr>
        <w:lastRenderedPageBreak/>
        <w:t>券收益率或将继续维持高位震荡。</w:t>
      </w:r>
    </w:p>
    <w:p w:rsidR="00204A5C" w:rsidRDefault="00012AF5">
      <w:pPr>
        <w:spacing w:before="29" w:line="288" w:lineRule="auto"/>
        <w:ind w:firstLineChars="200" w:firstLine="480"/>
        <w:rPr>
          <w:color w:val="000000"/>
          <w:sz w:val="24"/>
        </w:rPr>
      </w:pPr>
      <w:r>
        <w:rPr>
          <w:color w:val="000000"/>
          <w:sz w:val="24"/>
        </w:rPr>
        <w:t>信用债方面，</w:t>
      </w:r>
      <w:r>
        <w:rPr>
          <w:color w:val="000000"/>
          <w:sz w:val="24"/>
        </w:rPr>
        <w:t>2017</w:t>
      </w:r>
      <w:r>
        <w:rPr>
          <w:color w:val="000000"/>
          <w:sz w:val="24"/>
        </w:rPr>
        <w:t>年以来信用利差有所走阔，信用债投资模式的改变是否会导致信用利差中枢抬高值得关注。此外，低等级信用债利差未能充分反映未来的信用风险，我们将一如既往地规避中低评级信用债，在利率曲线平坦的情况下，或将维持目前的债券偏短的久期配置，并择机谨慎进行利率债的波段操作。</w:t>
      </w:r>
    </w:p>
    <w:p w:rsidR="00204A5C" w:rsidRDefault="00012AF5">
      <w:pPr>
        <w:spacing w:before="29" w:line="288" w:lineRule="auto"/>
        <w:ind w:firstLineChars="200" w:firstLine="480"/>
        <w:rPr>
          <w:color w:val="000000"/>
          <w:sz w:val="24"/>
        </w:rPr>
      </w:pPr>
      <w:r>
        <w:rPr>
          <w:color w:val="000000"/>
          <w:sz w:val="24"/>
        </w:rPr>
        <w:t>可转债方面，</w:t>
      </w:r>
      <w:r>
        <w:rPr>
          <w:color w:val="000000"/>
          <w:sz w:val="24"/>
        </w:rPr>
        <w:t>2017</w:t>
      </w:r>
      <w:r>
        <w:rPr>
          <w:color w:val="000000"/>
          <w:sz w:val="24"/>
        </w:rPr>
        <w:t>年以来随着转债发行的提速，转债估值趋于合理。转债市场扩容后行业分布更加均衡，标的选择空间加大，估值合理转债弹性增强，我们将密切关注</w:t>
      </w:r>
      <w:r>
        <w:rPr>
          <w:color w:val="000000"/>
          <w:sz w:val="24"/>
        </w:rPr>
        <w:t>2018</w:t>
      </w:r>
      <w:r>
        <w:rPr>
          <w:color w:val="000000"/>
          <w:sz w:val="24"/>
        </w:rPr>
        <w:t>年转债市场机会。</w:t>
      </w:r>
    </w:p>
    <w:p w:rsidR="00952A72" w:rsidRPr="007F52FA" w:rsidRDefault="00323F25" w:rsidP="007C14DF">
      <w:pPr>
        <w:spacing w:before="29" w:line="288" w:lineRule="auto"/>
        <w:ind w:firstLineChars="200" w:firstLine="480"/>
        <w:rPr>
          <w:color w:val="000000"/>
          <w:sz w:val="24"/>
        </w:rPr>
      </w:pPr>
      <w:r w:rsidRPr="007F52FA">
        <w:rPr>
          <w:color w:val="000000"/>
          <w:sz w:val="24"/>
        </w:rPr>
        <w:t>权益市场方面，我们对</w:t>
      </w:r>
      <w:r w:rsidRPr="007F52FA">
        <w:rPr>
          <w:color w:val="000000"/>
          <w:sz w:val="24"/>
        </w:rPr>
        <w:t>2018</w:t>
      </w:r>
      <w:r w:rsidRPr="007F52FA">
        <w:rPr>
          <w:color w:val="000000"/>
          <w:sz w:val="24"/>
        </w:rPr>
        <w:t>年权益类资产持谨慎乐观态度，并将持续关注风格是否切换，权益类资产将继续保持中性仓位上下，尽力在控制回撤的前提下争取增强组合的收益。</w:t>
      </w:r>
    </w:p>
    <w:p w:rsidR="00EC41BC" w:rsidRPr="007F52FA" w:rsidRDefault="00EC41BC" w:rsidP="007C14DF">
      <w:pPr>
        <w:spacing w:before="29" w:line="288" w:lineRule="auto"/>
        <w:ind w:firstLineChars="200" w:firstLine="480"/>
        <w:rPr>
          <w:color w:val="000000"/>
          <w:sz w:val="24"/>
        </w:rPr>
      </w:pPr>
    </w:p>
    <w:p w:rsidR="00130395" w:rsidRPr="007F52FA" w:rsidRDefault="00130395" w:rsidP="007C14DF">
      <w:pPr>
        <w:spacing w:before="29" w:line="288" w:lineRule="auto"/>
        <w:rPr>
          <w:b/>
          <w:color w:val="000000"/>
          <w:kern w:val="0"/>
          <w:sz w:val="24"/>
        </w:rPr>
      </w:pPr>
      <w:r w:rsidRPr="007F52FA">
        <w:rPr>
          <w:b/>
          <w:color w:val="000000"/>
          <w:kern w:val="0"/>
          <w:sz w:val="24"/>
        </w:rPr>
        <w:t>4.5</w:t>
      </w:r>
      <w:r w:rsidRPr="007F52FA">
        <w:rPr>
          <w:b/>
          <w:color w:val="000000"/>
          <w:kern w:val="0"/>
          <w:sz w:val="24"/>
        </w:rPr>
        <w:t>报告期内基金的业绩表现</w:t>
      </w:r>
    </w:p>
    <w:p w:rsidR="00952A72" w:rsidRPr="007F52FA" w:rsidRDefault="00323F25" w:rsidP="007C14DF">
      <w:pPr>
        <w:spacing w:before="29" w:line="288" w:lineRule="auto"/>
        <w:ind w:firstLineChars="200" w:firstLine="480"/>
        <w:rPr>
          <w:color w:val="000000"/>
          <w:sz w:val="24"/>
        </w:rPr>
      </w:pPr>
      <w:r w:rsidRPr="007F52FA">
        <w:rPr>
          <w:color w:val="000000"/>
          <w:sz w:val="24"/>
        </w:rPr>
        <w:t>截至</w:t>
      </w:r>
      <w:r w:rsidRPr="007F52FA">
        <w:rPr>
          <w:color w:val="000000"/>
          <w:sz w:val="24"/>
        </w:rPr>
        <w:t>2017</w:t>
      </w:r>
      <w:r w:rsidRPr="007F52FA">
        <w:rPr>
          <w:color w:val="000000"/>
          <w:sz w:val="24"/>
        </w:rPr>
        <w:t>年</w:t>
      </w:r>
      <w:r w:rsidRPr="007F52FA">
        <w:rPr>
          <w:color w:val="000000"/>
          <w:sz w:val="24"/>
        </w:rPr>
        <w:t>12</w:t>
      </w:r>
      <w:r w:rsidRPr="007F52FA">
        <w:rPr>
          <w:color w:val="000000"/>
          <w:sz w:val="24"/>
        </w:rPr>
        <w:t>月</w:t>
      </w:r>
      <w:r w:rsidRPr="007F52FA">
        <w:rPr>
          <w:color w:val="000000"/>
          <w:sz w:val="24"/>
        </w:rPr>
        <w:t>31</w:t>
      </w:r>
      <w:r w:rsidRPr="007F52FA">
        <w:rPr>
          <w:color w:val="000000"/>
          <w:sz w:val="24"/>
        </w:rPr>
        <w:t>日，交银双利</w:t>
      </w:r>
      <w:r w:rsidRPr="00012AF5">
        <w:rPr>
          <w:color w:val="000000"/>
          <w:sz w:val="24"/>
        </w:rPr>
        <w:t>债券</w:t>
      </w:r>
      <w:r w:rsidRPr="00012AF5">
        <w:rPr>
          <w:color w:val="000000"/>
          <w:sz w:val="24"/>
        </w:rPr>
        <w:t>A/B</w:t>
      </w:r>
      <w:r w:rsidRPr="00012AF5">
        <w:rPr>
          <w:color w:val="000000"/>
          <w:sz w:val="24"/>
        </w:rPr>
        <w:t>份额净值为</w:t>
      </w:r>
      <w:r w:rsidRPr="00012AF5">
        <w:rPr>
          <w:color w:val="000000"/>
          <w:sz w:val="24"/>
        </w:rPr>
        <w:t>1.170</w:t>
      </w:r>
      <w:r w:rsidRPr="00012AF5">
        <w:rPr>
          <w:color w:val="000000"/>
          <w:sz w:val="24"/>
        </w:rPr>
        <w:t>元，本报告期份额净值增长率为</w:t>
      </w:r>
      <w:r w:rsidRPr="00012AF5">
        <w:rPr>
          <w:color w:val="000000"/>
          <w:sz w:val="24"/>
        </w:rPr>
        <w:t>-0.85%</w:t>
      </w:r>
      <w:r w:rsidRPr="00012AF5">
        <w:rPr>
          <w:color w:val="000000"/>
          <w:sz w:val="24"/>
        </w:rPr>
        <w:t>，同期业绩比较基准增长率为</w:t>
      </w:r>
      <w:r w:rsidR="00A045FA" w:rsidRPr="00012AF5">
        <w:rPr>
          <w:color w:val="000000"/>
          <w:sz w:val="24"/>
        </w:rPr>
        <w:t>-0.53</w:t>
      </w:r>
      <w:r w:rsidRPr="00012AF5">
        <w:rPr>
          <w:color w:val="000000"/>
          <w:sz w:val="24"/>
        </w:rPr>
        <w:t>%</w:t>
      </w:r>
      <w:r w:rsidRPr="00012AF5">
        <w:rPr>
          <w:color w:val="000000"/>
          <w:sz w:val="24"/>
        </w:rPr>
        <w:t>；交银双利债券</w:t>
      </w:r>
      <w:r w:rsidRPr="00012AF5">
        <w:rPr>
          <w:color w:val="000000"/>
          <w:sz w:val="24"/>
        </w:rPr>
        <w:t>C</w:t>
      </w:r>
      <w:r w:rsidRPr="00012AF5">
        <w:rPr>
          <w:color w:val="000000"/>
          <w:sz w:val="24"/>
        </w:rPr>
        <w:t>份额净值为</w:t>
      </w:r>
      <w:r w:rsidRPr="00012AF5">
        <w:rPr>
          <w:color w:val="000000"/>
          <w:sz w:val="24"/>
        </w:rPr>
        <w:t>1.137</w:t>
      </w:r>
      <w:r w:rsidRPr="00012AF5">
        <w:rPr>
          <w:color w:val="000000"/>
          <w:sz w:val="24"/>
        </w:rPr>
        <w:t>元，本报告期份额净值增长率为</w:t>
      </w:r>
      <w:r w:rsidR="00E4265C">
        <w:rPr>
          <w:color w:val="000000"/>
          <w:sz w:val="24"/>
        </w:rPr>
        <w:t>-0.96%</w:t>
      </w:r>
      <w:r w:rsidRPr="00012AF5">
        <w:rPr>
          <w:color w:val="000000"/>
          <w:sz w:val="24"/>
        </w:rPr>
        <w:t>，同期业绩比较基准增长率为</w:t>
      </w:r>
      <w:r w:rsidR="00E4265C" w:rsidRPr="00012AF5">
        <w:rPr>
          <w:color w:val="000000"/>
          <w:sz w:val="24"/>
        </w:rPr>
        <w:t>-0.53%</w:t>
      </w:r>
      <w:r w:rsidRPr="00012AF5">
        <w:rPr>
          <w:color w:val="000000"/>
          <w:sz w:val="24"/>
        </w:rPr>
        <w:t>。</w:t>
      </w:r>
    </w:p>
    <w:p w:rsidR="00400FA6" w:rsidRPr="00E4265C" w:rsidRDefault="00400FA6" w:rsidP="007C14DF">
      <w:pPr>
        <w:spacing w:before="29" w:line="288" w:lineRule="auto"/>
        <w:ind w:firstLineChars="200" w:firstLine="480"/>
        <w:rPr>
          <w:color w:val="000000"/>
          <w:sz w:val="24"/>
        </w:rPr>
      </w:pPr>
    </w:p>
    <w:p w:rsidR="00274444" w:rsidRPr="002070B4" w:rsidRDefault="00274444" w:rsidP="00274444">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274444" w:rsidRDefault="00274444" w:rsidP="00274444">
      <w:pPr>
        <w:spacing w:before="29" w:line="288" w:lineRule="auto"/>
        <w:ind w:firstLineChars="200" w:firstLine="480"/>
        <w:rPr>
          <w:color w:val="000000"/>
          <w:sz w:val="24"/>
        </w:rPr>
      </w:pPr>
      <w:r w:rsidRPr="002070B4">
        <w:rPr>
          <w:color w:val="000000"/>
          <w:sz w:val="24"/>
        </w:rPr>
        <w:t>本基金本报告期内无需预警说明。</w:t>
      </w:r>
    </w:p>
    <w:p w:rsidR="00400FA6" w:rsidRPr="007F52FA" w:rsidRDefault="00400FA6" w:rsidP="007C14DF">
      <w:pPr>
        <w:spacing w:before="29" w:line="288" w:lineRule="auto"/>
        <w:ind w:firstLineChars="200" w:firstLine="480"/>
        <w:rPr>
          <w:color w:val="000000"/>
          <w:sz w:val="24"/>
        </w:rPr>
      </w:pPr>
    </w:p>
    <w:p w:rsidR="009238DB" w:rsidRPr="007F52FA" w:rsidRDefault="00FF5FC7" w:rsidP="00BE251D">
      <w:pPr>
        <w:pStyle w:val="1"/>
        <w:tabs>
          <w:tab w:val="center" w:pos="4410"/>
        </w:tabs>
        <w:spacing w:beforeLines="100" w:before="312" w:afterLines="100" w:after="312" w:line="288" w:lineRule="auto"/>
        <w:rPr>
          <w:color w:val="000000"/>
          <w:kern w:val="0"/>
          <w:sz w:val="24"/>
          <w:szCs w:val="24"/>
        </w:rPr>
      </w:pPr>
      <w:r w:rsidRPr="007F52FA">
        <w:rPr>
          <w:color w:val="000000"/>
          <w:kern w:val="0"/>
          <w:sz w:val="24"/>
          <w:szCs w:val="24"/>
        </w:rPr>
        <w:tab/>
      </w:r>
      <w:r w:rsidR="009238DB" w:rsidRPr="007F52FA">
        <w:rPr>
          <w:color w:val="000000"/>
          <w:kern w:val="0"/>
          <w:sz w:val="24"/>
          <w:szCs w:val="24"/>
        </w:rPr>
        <w:t xml:space="preserve">§5  </w:t>
      </w:r>
      <w:r w:rsidR="009238DB" w:rsidRPr="007F52FA">
        <w:rPr>
          <w:color w:val="000000"/>
          <w:kern w:val="0"/>
          <w:sz w:val="24"/>
          <w:szCs w:val="24"/>
        </w:rPr>
        <w:t>投资组合报告</w:t>
      </w: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5.1 </w:t>
      </w:r>
      <w:r w:rsidRPr="007F52FA">
        <w:rPr>
          <w:b/>
          <w:color w:val="000000"/>
          <w:kern w:val="0"/>
          <w:sz w:val="24"/>
        </w:rPr>
        <w:t>报告期末基金资产组合情况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3491"/>
        <w:gridCol w:w="2801"/>
        <w:gridCol w:w="1827"/>
      </w:tblGrid>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序号</w:t>
            </w:r>
          </w:p>
        </w:tc>
        <w:tc>
          <w:tcPr>
            <w:tcW w:w="3357"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项目</w:t>
            </w:r>
          </w:p>
        </w:tc>
        <w:tc>
          <w:tcPr>
            <w:tcW w:w="2694"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金额</w:t>
            </w:r>
            <w:r w:rsidR="00556718" w:rsidRPr="007F52FA">
              <w:rPr>
                <w:color w:val="000000"/>
                <w:kern w:val="0"/>
                <w:sz w:val="24"/>
              </w:rPr>
              <w:t>（</w:t>
            </w:r>
            <w:r w:rsidRPr="007F52FA">
              <w:rPr>
                <w:color w:val="000000"/>
                <w:sz w:val="24"/>
              </w:rPr>
              <w:t>元</w:t>
            </w:r>
            <w:r w:rsidR="00556718" w:rsidRPr="007F52FA">
              <w:rPr>
                <w:color w:val="000000"/>
                <w:kern w:val="0"/>
                <w:sz w:val="24"/>
              </w:rPr>
              <w:t>）</w:t>
            </w:r>
          </w:p>
        </w:tc>
        <w:tc>
          <w:tcPr>
            <w:tcW w:w="1757"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占基金总资产的比例</w:t>
            </w:r>
            <w:r w:rsidR="007D741B" w:rsidRPr="007F52FA">
              <w:rPr>
                <w:color w:val="000000"/>
                <w:kern w:val="0"/>
                <w:sz w:val="24"/>
              </w:rPr>
              <w:t>（</w:t>
            </w:r>
            <w:r w:rsidR="007D741B" w:rsidRPr="007F52FA">
              <w:rPr>
                <w:color w:val="000000"/>
                <w:kern w:val="0"/>
                <w:sz w:val="24"/>
              </w:rPr>
              <w:t>%</w:t>
            </w:r>
            <w:r w:rsidR="007D741B" w:rsidRPr="007F52FA">
              <w:rPr>
                <w:color w:val="000000"/>
                <w:kern w:val="0"/>
                <w:sz w:val="24"/>
              </w:rPr>
              <w:t>）</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1</w:t>
            </w: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权益投资</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11,284,635.96</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4.00</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其中：股票</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11,284,635.96</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4.00</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2</w:t>
            </w: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固定收益投资</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255,262,720.10</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90.59</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其中：债券</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255,262,720.10</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90.59</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p>
        </w:tc>
        <w:tc>
          <w:tcPr>
            <w:tcW w:w="3357" w:type="dxa"/>
            <w:vAlign w:val="center"/>
          </w:tcPr>
          <w:p w:rsidR="00323F25" w:rsidRPr="007F52FA" w:rsidRDefault="00323F25" w:rsidP="007C14DF">
            <w:pPr>
              <w:autoSpaceDE w:val="0"/>
              <w:autoSpaceDN w:val="0"/>
              <w:adjustRightInd w:val="0"/>
              <w:spacing w:before="29" w:line="288" w:lineRule="auto"/>
              <w:ind w:leftChars="8" w:left="17" w:firstLineChars="250" w:firstLine="600"/>
              <w:jc w:val="left"/>
              <w:rPr>
                <w:color w:val="000000"/>
                <w:sz w:val="24"/>
              </w:rPr>
            </w:pPr>
            <w:r w:rsidRPr="007F52FA">
              <w:rPr>
                <w:color w:val="000000"/>
                <w:sz w:val="24"/>
              </w:rPr>
              <w:t>资产支持证券</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r>
      <w:tr w:rsidR="004170FA" w:rsidRPr="007F52FA" w:rsidTr="005A677E">
        <w:trPr>
          <w:jc w:val="center"/>
        </w:trPr>
        <w:tc>
          <w:tcPr>
            <w:tcW w:w="720" w:type="dxa"/>
            <w:vAlign w:val="center"/>
          </w:tcPr>
          <w:p w:rsidR="004170FA" w:rsidRPr="007F52FA" w:rsidRDefault="004170FA" w:rsidP="007C14DF">
            <w:pPr>
              <w:spacing w:before="29" w:line="288" w:lineRule="auto"/>
              <w:ind w:left="17"/>
              <w:jc w:val="center"/>
              <w:rPr>
                <w:color w:val="000000"/>
                <w:sz w:val="24"/>
              </w:rPr>
            </w:pPr>
            <w:r w:rsidRPr="007F52FA">
              <w:rPr>
                <w:color w:val="000000"/>
                <w:sz w:val="24"/>
              </w:rPr>
              <w:t>3</w:t>
            </w:r>
          </w:p>
        </w:tc>
        <w:tc>
          <w:tcPr>
            <w:tcW w:w="3357" w:type="dxa"/>
            <w:vAlign w:val="center"/>
          </w:tcPr>
          <w:p w:rsidR="004170FA" w:rsidRPr="007F52FA" w:rsidRDefault="004170FA" w:rsidP="007C14DF">
            <w:pPr>
              <w:spacing w:before="29" w:line="288" w:lineRule="auto"/>
              <w:ind w:left="17"/>
              <w:jc w:val="left"/>
              <w:rPr>
                <w:color w:val="000000"/>
                <w:sz w:val="24"/>
              </w:rPr>
            </w:pPr>
            <w:r w:rsidRPr="007F52FA">
              <w:rPr>
                <w:rFonts w:hAnsi="宋体"/>
                <w:color w:val="000000"/>
                <w:sz w:val="24"/>
              </w:rPr>
              <w:t>贵金属投资</w:t>
            </w:r>
          </w:p>
        </w:tc>
        <w:tc>
          <w:tcPr>
            <w:tcW w:w="2694" w:type="dxa"/>
            <w:vAlign w:val="center"/>
          </w:tcPr>
          <w:p w:rsidR="004170FA" w:rsidRPr="007F52FA" w:rsidRDefault="004170FA" w:rsidP="007C14DF">
            <w:pPr>
              <w:spacing w:before="29" w:line="288" w:lineRule="auto"/>
              <w:ind w:left="17"/>
              <w:jc w:val="right"/>
              <w:rPr>
                <w:color w:val="000000"/>
                <w:sz w:val="24"/>
              </w:rPr>
            </w:pPr>
            <w:r w:rsidRPr="007F52FA">
              <w:rPr>
                <w:rFonts w:eastAsiaTheme="minorEastAsia"/>
                <w:color w:val="000000"/>
                <w:sz w:val="24"/>
              </w:rPr>
              <w:t>-</w:t>
            </w:r>
          </w:p>
        </w:tc>
        <w:tc>
          <w:tcPr>
            <w:tcW w:w="1757" w:type="dxa"/>
            <w:vAlign w:val="center"/>
          </w:tcPr>
          <w:p w:rsidR="004170FA" w:rsidRPr="007F52FA" w:rsidRDefault="004170FA" w:rsidP="007C14DF">
            <w:pPr>
              <w:spacing w:before="29" w:line="288" w:lineRule="auto"/>
              <w:ind w:left="17"/>
              <w:jc w:val="right"/>
              <w:rPr>
                <w:color w:val="000000"/>
                <w:sz w:val="24"/>
              </w:rPr>
            </w:pPr>
            <w:r w:rsidRPr="007F52FA">
              <w:rPr>
                <w:rFonts w:eastAsiaTheme="minorEastAsia"/>
                <w:color w:val="000000"/>
                <w:sz w:val="24"/>
              </w:rPr>
              <w:t>-</w:t>
            </w:r>
          </w:p>
        </w:tc>
      </w:tr>
      <w:tr w:rsidR="00323F25" w:rsidRPr="007F52FA" w:rsidTr="005A677E">
        <w:trPr>
          <w:jc w:val="center"/>
        </w:trPr>
        <w:tc>
          <w:tcPr>
            <w:tcW w:w="720" w:type="dxa"/>
            <w:vAlign w:val="center"/>
          </w:tcPr>
          <w:p w:rsidR="00323F25" w:rsidRPr="007F52FA" w:rsidRDefault="004170FA" w:rsidP="007C14DF">
            <w:pPr>
              <w:spacing w:before="29" w:line="288" w:lineRule="auto"/>
              <w:ind w:left="17"/>
              <w:jc w:val="center"/>
              <w:rPr>
                <w:color w:val="000000"/>
                <w:sz w:val="24"/>
              </w:rPr>
            </w:pPr>
            <w:r w:rsidRPr="007F52FA">
              <w:rPr>
                <w:color w:val="000000"/>
                <w:sz w:val="24"/>
              </w:rPr>
              <w:t>4</w:t>
            </w: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金融衍生品投资</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r>
      <w:tr w:rsidR="00323F25" w:rsidRPr="007F52FA" w:rsidTr="005A677E">
        <w:trPr>
          <w:jc w:val="center"/>
        </w:trPr>
        <w:tc>
          <w:tcPr>
            <w:tcW w:w="720" w:type="dxa"/>
            <w:vAlign w:val="center"/>
          </w:tcPr>
          <w:p w:rsidR="00323F25" w:rsidRPr="007F52FA" w:rsidRDefault="004170FA" w:rsidP="007C14DF">
            <w:pPr>
              <w:spacing w:before="29" w:line="288" w:lineRule="auto"/>
              <w:ind w:left="17"/>
              <w:jc w:val="center"/>
              <w:rPr>
                <w:color w:val="000000"/>
                <w:sz w:val="24"/>
              </w:rPr>
            </w:pPr>
            <w:r w:rsidRPr="007F52FA">
              <w:rPr>
                <w:color w:val="000000"/>
                <w:sz w:val="24"/>
              </w:rPr>
              <w:t>5</w:t>
            </w: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买入返售金融资产</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其中：买断式回购的买入返售金</w:t>
            </w:r>
            <w:r w:rsidRPr="007F52FA">
              <w:rPr>
                <w:color w:val="000000"/>
                <w:sz w:val="24"/>
              </w:rPr>
              <w:lastRenderedPageBreak/>
              <w:t>融资产</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lastRenderedPageBreak/>
              <w:t>-</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r>
      <w:tr w:rsidR="00323F25" w:rsidRPr="007F52FA" w:rsidTr="005A677E">
        <w:trPr>
          <w:jc w:val="center"/>
        </w:trPr>
        <w:tc>
          <w:tcPr>
            <w:tcW w:w="720" w:type="dxa"/>
            <w:vAlign w:val="center"/>
          </w:tcPr>
          <w:p w:rsidR="00323F25" w:rsidRPr="007F52FA" w:rsidRDefault="004170FA" w:rsidP="007C14DF">
            <w:pPr>
              <w:spacing w:before="29" w:line="288" w:lineRule="auto"/>
              <w:ind w:left="17"/>
              <w:jc w:val="center"/>
              <w:rPr>
                <w:color w:val="000000"/>
                <w:sz w:val="24"/>
              </w:rPr>
            </w:pPr>
            <w:r w:rsidRPr="007F52FA">
              <w:rPr>
                <w:color w:val="000000"/>
                <w:sz w:val="24"/>
              </w:rPr>
              <w:t>6</w:t>
            </w: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银行存款和结算备付金合计</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3,836,700.19</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1.36</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7</w:t>
            </w:r>
          </w:p>
        </w:tc>
        <w:tc>
          <w:tcPr>
            <w:tcW w:w="3357" w:type="dxa"/>
            <w:vAlign w:val="center"/>
          </w:tcPr>
          <w:p w:rsidR="00323F25" w:rsidRPr="007F52FA" w:rsidRDefault="00DD2C55" w:rsidP="007C14DF">
            <w:pPr>
              <w:spacing w:before="29" w:line="288" w:lineRule="auto"/>
              <w:jc w:val="left"/>
              <w:rPr>
                <w:sz w:val="24"/>
              </w:rPr>
            </w:pPr>
            <w:r w:rsidRPr="007F52FA">
              <w:rPr>
                <w:color w:val="000000"/>
                <w:sz w:val="24"/>
              </w:rPr>
              <w:t>其他</w:t>
            </w:r>
            <w:r w:rsidR="00323F25" w:rsidRPr="007F52FA">
              <w:rPr>
                <w:color w:val="000000"/>
                <w:sz w:val="24"/>
              </w:rPr>
              <w:t>资产</w:t>
            </w:r>
          </w:p>
        </w:tc>
        <w:tc>
          <w:tcPr>
            <w:tcW w:w="2694" w:type="dxa"/>
            <w:vAlign w:val="center"/>
          </w:tcPr>
          <w:p w:rsidR="00323F25" w:rsidRPr="007F52FA" w:rsidRDefault="00323F25" w:rsidP="007C14DF">
            <w:pPr>
              <w:spacing w:before="29" w:line="288" w:lineRule="auto"/>
              <w:jc w:val="right"/>
              <w:rPr>
                <w:color w:val="000000"/>
                <w:sz w:val="24"/>
              </w:rPr>
            </w:pPr>
            <w:r w:rsidRPr="007F52FA">
              <w:rPr>
                <w:color w:val="000000"/>
                <w:sz w:val="24"/>
              </w:rPr>
              <w:t>11,405,970.06</w:t>
            </w:r>
          </w:p>
        </w:tc>
        <w:tc>
          <w:tcPr>
            <w:tcW w:w="1757" w:type="dxa"/>
            <w:vAlign w:val="center"/>
          </w:tcPr>
          <w:p w:rsidR="00323F25" w:rsidRPr="007F52FA" w:rsidRDefault="00323F25" w:rsidP="007C14DF">
            <w:pPr>
              <w:spacing w:before="29" w:line="288" w:lineRule="auto"/>
              <w:jc w:val="right"/>
              <w:rPr>
                <w:color w:val="000000"/>
                <w:sz w:val="24"/>
              </w:rPr>
            </w:pPr>
            <w:r w:rsidRPr="007F52FA">
              <w:rPr>
                <w:color w:val="000000"/>
                <w:sz w:val="24"/>
              </w:rPr>
              <w:t>4.05</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8</w:t>
            </w:r>
          </w:p>
        </w:tc>
        <w:tc>
          <w:tcPr>
            <w:tcW w:w="3357" w:type="dxa"/>
            <w:vAlign w:val="center"/>
          </w:tcPr>
          <w:p w:rsidR="00323F25" w:rsidRPr="007F52FA" w:rsidRDefault="00323F25" w:rsidP="007C14DF">
            <w:pPr>
              <w:spacing w:before="29" w:line="288" w:lineRule="auto"/>
              <w:jc w:val="left"/>
              <w:rPr>
                <w:sz w:val="24"/>
              </w:rPr>
            </w:pPr>
            <w:r w:rsidRPr="007F52FA">
              <w:rPr>
                <w:color w:val="000000"/>
                <w:sz w:val="24"/>
              </w:rPr>
              <w:t>合计</w:t>
            </w:r>
          </w:p>
        </w:tc>
        <w:tc>
          <w:tcPr>
            <w:tcW w:w="2694" w:type="dxa"/>
            <w:vAlign w:val="center"/>
          </w:tcPr>
          <w:p w:rsidR="00323F25" w:rsidRPr="007F52FA" w:rsidRDefault="00323F25" w:rsidP="007C14DF">
            <w:pPr>
              <w:spacing w:before="29" w:line="288" w:lineRule="auto"/>
              <w:jc w:val="right"/>
              <w:rPr>
                <w:color w:val="000000"/>
                <w:sz w:val="24"/>
              </w:rPr>
            </w:pPr>
            <w:r w:rsidRPr="007F52FA">
              <w:rPr>
                <w:color w:val="000000"/>
                <w:sz w:val="24"/>
              </w:rPr>
              <w:t>281,790,026.31</w:t>
            </w:r>
          </w:p>
        </w:tc>
        <w:tc>
          <w:tcPr>
            <w:tcW w:w="1757" w:type="dxa"/>
            <w:vAlign w:val="center"/>
          </w:tcPr>
          <w:p w:rsidR="00323F25" w:rsidRPr="007F52FA" w:rsidRDefault="00323F25" w:rsidP="007C14DF">
            <w:pPr>
              <w:spacing w:before="29" w:line="288" w:lineRule="auto"/>
              <w:jc w:val="right"/>
              <w:rPr>
                <w:color w:val="000000"/>
                <w:sz w:val="24"/>
              </w:rPr>
            </w:pPr>
            <w:r w:rsidRPr="007F52FA">
              <w:rPr>
                <w:color w:val="000000"/>
                <w:sz w:val="24"/>
              </w:rPr>
              <w:t>100.00</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Default="009238DB" w:rsidP="007C14DF">
      <w:pPr>
        <w:autoSpaceDE w:val="0"/>
        <w:autoSpaceDN w:val="0"/>
        <w:adjustRightInd w:val="0"/>
        <w:spacing w:before="29" w:line="288" w:lineRule="auto"/>
        <w:jc w:val="left"/>
        <w:rPr>
          <w:rFonts w:eastAsiaTheme="minorEastAsia"/>
          <w:b/>
          <w:color w:val="000000"/>
          <w:kern w:val="0"/>
          <w:sz w:val="24"/>
        </w:rPr>
      </w:pPr>
      <w:r w:rsidRPr="007F52FA">
        <w:rPr>
          <w:rFonts w:eastAsiaTheme="minorEastAsia"/>
          <w:b/>
          <w:color w:val="000000"/>
          <w:kern w:val="0"/>
          <w:sz w:val="24"/>
        </w:rPr>
        <w:t xml:space="preserve">5.2 </w:t>
      </w:r>
      <w:r w:rsidRPr="007F52FA">
        <w:rPr>
          <w:rFonts w:eastAsiaTheme="minorEastAsia"/>
          <w:b/>
          <w:color w:val="000000"/>
          <w:kern w:val="0"/>
          <w:sz w:val="24"/>
        </w:rPr>
        <w:t>报告期末按行业分类的股票投资组合</w:t>
      </w:r>
    </w:p>
    <w:p w:rsidR="001A5D39" w:rsidRPr="001A5D39" w:rsidRDefault="001A5D39" w:rsidP="001A5D39">
      <w:pPr>
        <w:rPr>
          <w:b/>
          <w:sz w:val="24"/>
        </w:rPr>
      </w:pPr>
      <w:r w:rsidRPr="004A3846">
        <w:rPr>
          <w:rFonts w:eastAsiaTheme="minorEastAsia" w:hint="eastAsia"/>
          <w:b/>
          <w:color w:val="000000" w:themeColor="text1"/>
          <w:kern w:val="0"/>
          <w:sz w:val="24"/>
        </w:rPr>
        <w:t>5.2.1</w:t>
      </w:r>
      <w:r w:rsidRPr="004A3846">
        <w:rPr>
          <w:rFonts w:eastAsiaTheme="minorEastAsia" w:hint="eastAsia"/>
          <w:b/>
          <w:color w:val="000000" w:themeColor="text1"/>
          <w:kern w:val="0"/>
          <w:sz w:val="24"/>
        </w:rPr>
        <w:t>报告期末按行业分类的境内股票投资组合</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3" w:type="dxa"/>
          <w:right w:w="113" w:type="dxa"/>
        </w:tblCellMar>
        <w:tblLook w:val="0000" w:firstRow="0" w:lastRow="0" w:firstColumn="0" w:lastColumn="0" w:noHBand="0" w:noVBand="0"/>
      </w:tblPr>
      <w:tblGrid>
        <w:gridCol w:w="772"/>
        <w:gridCol w:w="3525"/>
        <w:gridCol w:w="2897"/>
        <w:gridCol w:w="1674"/>
      </w:tblGrid>
      <w:tr w:rsidR="005F458B" w:rsidRPr="007F52FA" w:rsidTr="004D7E11">
        <w:trPr>
          <w:trHeight w:val="390"/>
          <w:jc w:val="center"/>
        </w:trPr>
        <w:tc>
          <w:tcPr>
            <w:tcW w:w="772" w:type="dxa"/>
            <w:tcBorders>
              <w:top w:val="single" w:sz="4" w:space="0" w:color="000000"/>
              <w:left w:val="single" w:sz="4" w:space="0" w:color="000000"/>
              <w:bottom w:val="single" w:sz="4" w:space="0" w:color="000000"/>
              <w:right w:val="single" w:sz="4" w:space="0" w:color="000000"/>
            </w:tcBorders>
            <w:vAlign w:val="center"/>
          </w:tcPr>
          <w:p w:rsidR="005F458B" w:rsidRPr="007F52FA" w:rsidRDefault="005F458B" w:rsidP="007C14DF">
            <w:pPr>
              <w:adjustRightInd w:val="0"/>
              <w:snapToGrid w:val="0"/>
              <w:spacing w:before="29" w:line="288" w:lineRule="auto"/>
              <w:jc w:val="center"/>
              <w:rPr>
                <w:sz w:val="24"/>
              </w:rPr>
            </w:pPr>
            <w:r w:rsidRPr="007F52FA">
              <w:rPr>
                <w:sz w:val="24"/>
              </w:rPr>
              <w:t>代码</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行业类别</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adjustRightInd w:val="0"/>
              <w:snapToGrid w:val="0"/>
              <w:spacing w:before="29" w:line="288" w:lineRule="auto"/>
              <w:jc w:val="center"/>
              <w:rPr>
                <w:sz w:val="24"/>
              </w:rPr>
            </w:pPr>
            <w:r w:rsidRPr="007F52FA">
              <w:rPr>
                <w:sz w:val="24"/>
              </w:rPr>
              <w:t>公允价值（元）</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占基金资产净值比例（％）</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A</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农、林、牧、渔业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autoSpaceDE w:val="0"/>
              <w:autoSpaceDN w:val="0"/>
              <w:adjustRightInd w:val="0"/>
              <w:spacing w:before="29" w:line="288" w:lineRule="auto"/>
              <w:ind w:left="15"/>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utoSpaceDE w:val="0"/>
              <w:autoSpaceDN w:val="0"/>
              <w:adjustRightInd w:val="0"/>
              <w:spacing w:before="29" w:line="288" w:lineRule="auto"/>
              <w:ind w:left="15"/>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B</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采矿业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DF744A">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DF744A">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C</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制造业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7,008,676.00</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2.78</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D</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电力、热力、燃气及水生产和供应业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E</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建筑业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F</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批发和零售业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4,275,959.96</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1.69</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G</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交通运输、仓储和邮政业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H</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住宿和餐饮业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240CA0">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I</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240CA0">
            <w:pPr>
              <w:adjustRightInd w:val="0"/>
              <w:snapToGrid w:val="0"/>
              <w:spacing w:before="29" w:line="288" w:lineRule="auto"/>
              <w:rPr>
                <w:sz w:val="24"/>
              </w:rPr>
            </w:pPr>
            <w:r w:rsidRPr="007F52FA">
              <w:rPr>
                <w:sz w:val="24"/>
              </w:rPr>
              <w:t>信息传输、软件和信息技术服务业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J</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金融业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K</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房地产业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L</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租赁和商务服务业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M</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科学研究和技术服务业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N</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水利、环境和公共设施管理业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O</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居民服务、修理和其他服务业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P</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教育</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Q</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卫生和社会工作</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R</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文化、体育和娱乐业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S</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综合</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合计</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11,284,635.96</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4.47</w:t>
            </w:r>
          </w:p>
        </w:tc>
      </w:tr>
    </w:tbl>
    <w:p w:rsidR="001A5D39" w:rsidRPr="008A409E" w:rsidRDefault="001A5D39" w:rsidP="001A5D39">
      <w:pPr>
        <w:jc w:val="left"/>
        <w:rPr>
          <w:rFonts w:asciiTheme="minorEastAsia" w:eastAsiaTheme="minorEastAsia" w:hAnsiTheme="minorEastAsia"/>
          <w:b/>
          <w:bCs/>
          <w:color w:val="000000" w:themeColor="text1"/>
          <w:kern w:val="0"/>
          <w:sz w:val="24"/>
        </w:rPr>
      </w:pPr>
      <w:r w:rsidRPr="008A409E">
        <w:rPr>
          <w:rFonts w:asciiTheme="minorEastAsia" w:eastAsiaTheme="minorEastAsia" w:hAnsiTheme="minorEastAsia" w:hint="eastAsia"/>
          <w:b/>
          <w:bCs/>
          <w:color w:val="000000" w:themeColor="text1"/>
          <w:kern w:val="0"/>
          <w:sz w:val="24"/>
        </w:rPr>
        <w:t>5.2.2报告期末按行业分类的</w:t>
      </w:r>
      <w:r w:rsidR="00BE251D">
        <w:rPr>
          <w:rFonts w:asciiTheme="minorEastAsia" w:eastAsiaTheme="minorEastAsia" w:hAnsiTheme="minorEastAsia" w:hint="eastAsia"/>
          <w:b/>
          <w:bCs/>
          <w:color w:val="000000" w:themeColor="text1"/>
          <w:kern w:val="0"/>
          <w:sz w:val="24"/>
        </w:rPr>
        <w:t>港股通</w:t>
      </w:r>
      <w:r w:rsidRPr="008A409E">
        <w:rPr>
          <w:rFonts w:asciiTheme="minorEastAsia" w:eastAsiaTheme="minorEastAsia" w:hAnsiTheme="minorEastAsia" w:hint="eastAsia"/>
          <w:b/>
          <w:bCs/>
          <w:color w:val="000000" w:themeColor="text1"/>
          <w:kern w:val="0"/>
          <w:sz w:val="24"/>
        </w:rPr>
        <w:t>投资股票投资组合</w:t>
      </w:r>
    </w:p>
    <w:p w:rsidR="001A5D39" w:rsidRDefault="001A5D39" w:rsidP="001A5D39">
      <w:pPr>
        <w:spacing w:before="29" w:line="360" w:lineRule="auto"/>
        <w:ind w:left="17"/>
        <w:rPr>
          <w:color w:val="000000"/>
          <w:sz w:val="24"/>
        </w:rPr>
      </w:pPr>
      <w:r w:rsidRPr="00FF0BBF">
        <w:rPr>
          <w:color w:val="000000"/>
          <w:sz w:val="24"/>
        </w:rPr>
        <w:t>本基金本报告期末未持有通过港股通投资的股票。</w:t>
      </w:r>
    </w:p>
    <w:p w:rsidR="009238DB" w:rsidRPr="001A5D39"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5.3 </w:t>
      </w:r>
      <w:r w:rsidRPr="007F52FA">
        <w:rPr>
          <w:b/>
          <w:color w:val="000000"/>
          <w:kern w:val="0"/>
          <w:sz w:val="24"/>
        </w:rPr>
        <w:t>报告期末按公允价值占基金资产净值比例大小排序的前十名股票投资明细</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850"/>
        <w:gridCol w:w="1327"/>
        <w:gridCol w:w="1769"/>
        <w:gridCol w:w="1327"/>
        <w:gridCol w:w="1915"/>
        <w:gridCol w:w="1680"/>
      </w:tblGrid>
      <w:tr w:rsidR="000871DB" w:rsidRPr="007F52FA" w:rsidTr="00481DB2">
        <w:trPr>
          <w:jc w:val="center"/>
        </w:trPr>
        <w:tc>
          <w:tcPr>
            <w:tcW w:w="817" w:type="dxa"/>
            <w:vAlign w:val="center"/>
          </w:tcPr>
          <w:p w:rsidR="000871DB" w:rsidRPr="007F52FA" w:rsidRDefault="000871DB" w:rsidP="007C14DF">
            <w:pPr>
              <w:spacing w:before="29" w:line="288" w:lineRule="auto"/>
              <w:ind w:left="17"/>
              <w:jc w:val="center"/>
              <w:rPr>
                <w:color w:val="000000"/>
                <w:sz w:val="24"/>
              </w:rPr>
            </w:pPr>
            <w:r w:rsidRPr="007F52FA">
              <w:rPr>
                <w:color w:val="000000"/>
                <w:sz w:val="24"/>
              </w:rPr>
              <w:t>序号</w:t>
            </w:r>
          </w:p>
        </w:tc>
        <w:tc>
          <w:tcPr>
            <w:tcW w:w="1276" w:type="dxa"/>
            <w:vAlign w:val="center"/>
          </w:tcPr>
          <w:p w:rsidR="000871DB" w:rsidRPr="007F52FA" w:rsidRDefault="000871DB" w:rsidP="007C14DF">
            <w:pPr>
              <w:spacing w:before="29" w:line="288" w:lineRule="auto"/>
              <w:ind w:left="17"/>
              <w:jc w:val="center"/>
              <w:rPr>
                <w:color w:val="000000"/>
                <w:sz w:val="24"/>
              </w:rPr>
            </w:pPr>
            <w:r w:rsidRPr="007F52FA">
              <w:rPr>
                <w:color w:val="000000"/>
                <w:sz w:val="24"/>
              </w:rPr>
              <w:t>股票代码</w:t>
            </w:r>
          </w:p>
        </w:tc>
        <w:tc>
          <w:tcPr>
            <w:tcW w:w="1701" w:type="dxa"/>
            <w:vAlign w:val="center"/>
          </w:tcPr>
          <w:p w:rsidR="000871DB" w:rsidRPr="007F52FA" w:rsidRDefault="000871DB" w:rsidP="007C14DF">
            <w:pPr>
              <w:spacing w:before="29" w:line="288" w:lineRule="auto"/>
              <w:ind w:left="17"/>
              <w:jc w:val="center"/>
              <w:rPr>
                <w:color w:val="000000"/>
                <w:sz w:val="24"/>
              </w:rPr>
            </w:pPr>
            <w:r w:rsidRPr="007F52FA">
              <w:rPr>
                <w:color w:val="000000"/>
                <w:sz w:val="24"/>
              </w:rPr>
              <w:t>股票名称</w:t>
            </w:r>
          </w:p>
        </w:tc>
        <w:tc>
          <w:tcPr>
            <w:tcW w:w="1276" w:type="dxa"/>
            <w:vAlign w:val="center"/>
          </w:tcPr>
          <w:p w:rsidR="000871DB" w:rsidRPr="007F52FA" w:rsidRDefault="000871DB" w:rsidP="007C14DF">
            <w:pPr>
              <w:spacing w:before="29" w:line="288" w:lineRule="auto"/>
              <w:ind w:left="17"/>
              <w:jc w:val="center"/>
              <w:rPr>
                <w:color w:val="000000"/>
                <w:sz w:val="24"/>
              </w:rPr>
            </w:pPr>
            <w:r w:rsidRPr="007F52FA">
              <w:rPr>
                <w:color w:val="000000"/>
                <w:sz w:val="24"/>
              </w:rPr>
              <w:t>数量</w:t>
            </w:r>
            <w:r w:rsidR="00C44F1F" w:rsidRPr="007F52FA">
              <w:rPr>
                <w:sz w:val="24"/>
              </w:rPr>
              <w:t>（</w:t>
            </w:r>
            <w:r w:rsidRPr="007F52FA">
              <w:rPr>
                <w:color w:val="000000"/>
                <w:sz w:val="24"/>
              </w:rPr>
              <w:t>股</w:t>
            </w:r>
            <w:r w:rsidR="00C44F1F" w:rsidRPr="007F52FA">
              <w:rPr>
                <w:sz w:val="24"/>
              </w:rPr>
              <w:t>）</w:t>
            </w:r>
          </w:p>
        </w:tc>
        <w:tc>
          <w:tcPr>
            <w:tcW w:w="1842" w:type="dxa"/>
            <w:vAlign w:val="center"/>
          </w:tcPr>
          <w:p w:rsidR="000871DB" w:rsidRPr="007F52FA" w:rsidRDefault="000871DB" w:rsidP="007C14DF">
            <w:pPr>
              <w:autoSpaceDE w:val="0"/>
              <w:autoSpaceDN w:val="0"/>
              <w:adjustRightInd w:val="0"/>
              <w:spacing w:before="29" w:line="288" w:lineRule="auto"/>
              <w:ind w:left="17"/>
              <w:jc w:val="center"/>
              <w:rPr>
                <w:color w:val="000000"/>
                <w:sz w:val="24"/>
              </w:rPr>
            </w:pPr>
            <w:r w:rsidRPr="007F52FA">
              <w:rPr>
                <w:color w:val="000000"/>
                <w:sz w:val="24"/>
              </w:rPr>
              <w:t>公允价值</w:t>
            </w:r>
            <w:r w:rsidR="002D3BDD" w:rsidRPr="007F52FA">
              <w:rPr>
                <w:color w:val="000000"/>
                <w:kern w:val="0"/>
                <w:sz w:val="24"/>
              </w:rPr>
              <w:t>(</w:t>
            </w:r>
            <w:r w:rsidR="00C44F1F" w:rsidRPr="007F52FA">
              <w:rPr>
                <w:sz w:val="24"/>
              </w:rPr>
              <w:t>元</w:t>
            </w:r>
            <w:r w:rsidR="002D3BDD" w:rsidRPr="007F52FA">
              <w:rPr>
                <w:color w:val="000000"/>
                <w:kern w:val="0"/>
                <w:sz w:val="24"/>
              </w:rPr>
              <w:t>)</w:t>
            </w:r>
          </w:p>
        </w:tc>
        <w:tc>
          <w:tcPr>
            <w:tcW w:w="1616" w:type="dxa"/>
            <w:vAlign w:val="center"/>
          </w:tcPr>
          <w:p w:rsidR="000871DB" w:rsidRPr="007F52FA" w:rsidRDefault="000871DB" w:rsidP="007C14DF">
            <w:pPr>
              <w:spacing w:before="29" w:line="288" w:lineRule="auto"/>
              <w:ind w:left="17"/>
              <w:jc w:val="center"/>
              <w:rPr>
                <w:color w:val="000000"/>
                <w:sz w:val="24"/>
              </w:rPr>
            </w:pPr>
            <w:r w:rsidRPr="007F52FA">
              <w:rPr>
                <w:color w:val="000000"/>
                <w:sz w:val="24"/>
              </w:rPr>
              <w:t>占基金资产净值比例</w:t>
            </w:r>
            <w:r w:rsidR="00C44F1F" w:rsidRPr="007F52FA">
              <w:rPr>
                <w:sz w:val="24"/>
              </w:rPr>
              <w:t>（</w:t>
            </w:r>
            <w:r w:rsidRPr="007F52FA">
              <w:rPr>
                <w:color w:val="000000"/>
                <w:sz w:val="24"/>
              </w:rPr>
              <w:t>％</w:t>
            </w:r>
            <w:r w:rsidR="00C44F1F" w:rsidRPr="007F52FA">
              <w:rPr>
                <w:sz w:val="24"/>
              </w:rPr>
              <w:t>）</w:t>
            </w:r>
          </w:p>
        </w:tc>
      </w:tr>
      <w:tr w:rsidR="00204A5C">
        <w:trPr>
          <w:jc w:val="center"/>
        </w:trPr>
        <w:tc>
          <w:tcPr>
            <w:tcW w:w="850" w:type="dxa"/>
            <w:vAlign w:val="center"/>
          </w:tcPr>
          <w:p w:rsidR="00204A5C" w:rsidRDefault="00012AF5">
            <w:pPr>
              <w:jc w:val="center"/>
            </w:pPr>
            <w:r>
              <w:rPr>
                <w:color w:val="000000"/>
                <w:sz w:val="24"/>
              </w:rPr>
              <w:t>1</w:t>
            </w:r>
          </w:p>
        </w:tc>
        <w:tc>
          <w:tcPr>
            <w:tcW w:w="1327" w:type="dxa"/>
            <w:vAlign w:val="center"/>
          </w:tcPr>
          <w:p w:rsidR="00204A5C" w:rsidRDefault="00012AF5">
            <w:pPr>
              <w:jc w:val="center"/>
            </w:pPr>
            <w:r>
              <w:rPr>
                <w:color w:val="000000"/>
                <w:sz w:val="24"/>
              </w:rPr>
              <w:t>600309</w:t>
            </w:r>
          </w:p>
        </w:tc>
        <w:tc>
          <w:tcPr>
            <w:tcW w:w="1769" w:type="dxa"/>
            <w:vAlign w:val="center"/>
          </w:tcPr>
          <w:p w:rsidR="00204A5C" w:rsidRDefault="00012AF5">
            <w:pPr>
              <w:jc w:val="center"/>
            </w:pPr>
            <w:r>
              <w:rPr>
                <w:color w:val="000000"/>
                <w:sz w:val="24"/>
              </w:rPr>
              <w:t>万华化学</w:t>
            </w:r>
          </w:p>
        </w:tc>
        <w:tc>
          <w:tcPr>
            <w:tcW w:w="1327" w:type="dxa"/>
            <w:vAlign w:val="center"/>
          </w:tcPr>
          <w:p w:rsidR="00204A5C" w:rsidRDefault="00012AF5">
            <w:pPr>
              <w:jc w:val="right"/>
            </w:pPr>
            <w:r>
              <w:rPr>
                <w:color w:val="000000"/>
                <w:sz w:val="24"/>
              </w:rPr>
              <w:t>70,000</w:t>
            </w:r>
          </w:p>
        </w:tc>
        <w:tc>
          <w:tcPr>
            <w:tcW w:w="1915" w:type="dxa"/>
            <w:vAlign w:val="center"/>
          </w:tcPr>
          <w:p w:rsidR="00204A5C" w:rsidRDefault="00012AF5">
            <w:pPr>
              <w:jc w:val="right"/>
            </w:pPr>
            <w:r>
              <w:rPr>
                <w:color w:val="000000"/>
                <w:sz w:val="24"/>
              </w:rPr>
              <w:t>2,655,800.00</w:t>
            </w:r>
          </w:p>
        </w:tc>
        <w:tc>
          <w:tcPr>
            <w:tcW w:w="1680" w:type="dxa"/>
            <w:vAlign w:val="center"/>
          </w:tcPr>
          <w:p w:rsidR="00204A5C" w:rsidRDefault="00012AF5">
            <w:pPr>
              <w:jc w:val="right"/>
            </w:pPr>
            <w:r>
              <w:rPr>
                <w:color w:val="000000"/>
                <w:sz w:val="24"/>
              </w:rPr>
              <w:t>1.05</w:t>
            </w:r>
          </w:p>
        </w:tc>
      </w:tr>
      <w:tr w:rsidR="00204A5C">
        <w:trPr>
          <w:jc w:val="center"/>
        </w:trPr>
        <w:tc>
          <w:tcPr>
            <w:tcW w:w="850" w:type="dxa"/>
            <w:vAlign w:val="center"/>
          </w:tcPr>
          <w:p w:rsidR="00204A5C" w:rsidRDefault="00012AF5">
            <w:pPr>
              <w:jc w:val="center"/>
            </w:pPr>
            <w:r>
              <w:rPr>
                <w:color w:val="000000"/>
                <w:sz w:val="24"/>
              </w:rPr>
              <w:t>2</w:t>
            </w:r>
          </w:p>
        </w:tc>
        <w:tc>
          <w:tcPr>
            <w:tcW w:w="1327" w:type="dxa"/>
            <w:vAlign w:val="center"/>
          </w:tcPr>
          <w:p w:rsidR="00204A5C" w:rsidRDefault="00012AF5">
            <w:pPr>
              <w:jc w:val="center"/>
            </w:pPr>
            <w:r>
              <w:rPr>
                <w:color w:val="000000"/>
                <w:sz w:val="24"/>
              </w:rPr>
              <w:t>600332</w:t>
            </w:r>
          </w:p>
        </w:tc>
        <w:tc>
          <w:tcPr>
            <w:tcW w:w="1769" w:type="dxa"/>
            <w:vAlign w:val="center"/>
          </w:tcPr>
          <w:p w:rsidR="00204A5C" w:rsidRDefault="00012AF5">
            <w:pPr>
              <w:jc w:val="center"/>
            </w:pPr>
            <w:r>
              <w:rPr>
                <w:color w:val="000000"/>
                <w:sz w:val="24"/>
              </w:rPr>
              <w:t>白云山</w:t>
            </w:r>
          </w:p>
        </w:tc>
        <w:tc>
          <w:tcPr>
            <w:tcW w:w="1327" w:type="dxa"/>
            <w:vAlign w:val="center"/>
          </w:tcPr>
          <w:p w:rsidR="00204A5C" w:rsidRDefault="00012AF5">
            <w:pPr>
              <w:jc w:val="right"/>
            </w:pPr>
            <w:r>
              <w:rPr>
                <w:color w:val="000000"/>
                <w:sz w:val="24"/>
              </w:rPr>
              <w:t>80,000</w:t>
            </w:r>
          </w:p>
        </w:tc>
        <w:tc>
          <w:tcPr>
            <w:tcW w:w="1915" w:type="dxa"/>
            <w:vAlign w:val="center"/>
          </w:tcPr>
          <w:p w:rsidR="00204A5C" w:rsidRDefault="00012AF5">
            <w:pPr>
              <w:jc w:val="right"/>
            </w:pPr>
            <w:r>
              <w:rPr>
                <w:color w:val="000000"/>
                <w:sz w:val="24"/>
              </w:rPr>
              <w:t>2,571,200.00</w:t>
            </w:r>
          </w:p>
        </w:tc>
        <w:tc>
          <w:tcPr>
            <w:tcW w:w="1680" w:type="dxa"/>
            <w:vAlign w:val="center"/>
          </w:tcPr>
          <w:p w:rsidR="00204A5C" w:rsidRDefault="00012AF5">
            <w:pPr>
              <w:jc w:val="right"/>
            </w:pPr>
            <w:r>
              <w:rPr>
                <w:color w:val="000000"/>
                <w:sz w:val="24"/>
              </w:rPr>
              <w:t>1.02</w:t>
            </w:r>
          </w:p>
        </w:tc>
      </w:tr>
      <w:tr w:rsidR="00204A5C">
        <w:trPr>
          <w:jc w:val="center"/>
        </w:trPr>
        <w:tc>
          <w:tcPr>
            <w:tcW w:w="850" w:type="dxa"/>
            <w:vAlign w:val="center"/>
          </w:tcPr>
          <w:p w:rsidR="00204A5C" w:rsidRDefault="00012AF5">
            <w:pPr>
              <w:jc w:val="center"/>
            </w:pPr>
            <w:r>
              <w:rPr>
                <w:color w:val="000000"/>
                <w:sz w:val="24"/>
              </w:rPr>
              <w:t>3</w:t>
            </w:r>
          </w:p>
        </w:tc>
        <w:tc>
          <w:tcPr>
            <w:tcW w:w="1327" w:type="dxa"/>
            <w:vAlign w:val="center"/>
          </w:tcPr>
          <w:p w:rsidR="00204A5C" w:rsidRDefault="00012AF5">
            <w:pPr>
              <w:jc w:val="center"/>
            </w:pPr>
            <w:r>
              <w:rPr>
                <w:color w:val="000000"/>
                <w:sz w:val="24"/>
              </w:rPr>
              <w:t>603939</w:t>
            </w:r>
          </w:p>
        </w:tc>
        <w:tc>
          <w:tcPr>
            <w:tcW w:w="1769" w:type="dxa"/>
            <w:vAlign w:val="center"/>
          </w:tcPr>
          <w:p w:rsidR="00204A5C" w:rsidRDefault="00012AF5">
            <w:pPr>
              <w:jc w:val="center"/>
            </w:pPr>
            <w:r>
              <w:rPr>
                <w:color w:val="000000"/>
                <w:sz w:val="24"/>
              </w:rPr>
              <w:t>益丰药房</w:t>
            </w:r>
          </w:p>
        </w:tc>
        <w:tc>
          <w:tcPr>
            <w:tcW w:w="1327" w:type="dxa"/>
            <w:vAlign w:val="center"/>
          </w:tcPr>
          <w:p w:rsidR="00204A5C" w:rsidRDefault="00012AF5">
            <w:pPr>
              <w:jc w:val="right"/>
            </w:pPr>
            <w:r>
              <w:rPr>
                <w:color w:val="000000"/>
                <w:sz w:val="24"/>
              </w:rPr>
              <w:t>50,000</w:t>
            </w:r>
          </w:p>
        </w:tc>
        <w:tc>
          <w:tcPr>
            <w:tcW w:w="1915" w:type="dxa"/>
            <w:vAlign w:val="center"/>
          </w:tcPr>
          <w:p w:rsidR="00204A5C" w:rsidRDefault="00012AF5">
            <w:pPr>
              <w:jc w:val="right"/>
            </w:pPr>
            <w:r>
              <w:rPr>
                <w:color w:val="000000"/>
                <w:sz w:val="24"/>
              </w:rPr>
              <w:t>2,274,000.00</w:t>
            </w:r>
          </w:p>
        </w:tc>
        <w:tc>
          <w:tcPr>
            <w:tcW w:w="1680" w:type="dxa"/>
            <w:vAlign w:val="center"/>
          </w:tcPr>
          <w:p w:rsidR="00204A5C" w:rsidRDefault="00012AF5">
            <w:pPr>
              <w:jc w:val="right"/>
            </w:pPr>
            <w:r>
              <w:rPr>
                <w:color w:val="000000"/>
                <w:sz w:val="24"/>
              </w:rPr>
              <w:t>0.90</w:t>
            </w:r>
          </w:p>
        </w:tc>
      </w:tr>
      <w:tr w:rsidR="00204A5C">
        <w:trPr>
          <w:jc w:val="center"/>
        </w:trPr>
        <w:tc>
          <w:tcPr>
            <w:tcW w:w="850" w:type="dxa"/>
            <w:vAlign w:val="center"/>
          </w:tcPr>
          <w:p w:rsidR="00204A5C" w:rsidRDefault="00012AF5">
            <w:pPr>
              <w:jc w:val="center"/>
            </w:pPr>
            <w:r>
              <w:rPr>
                <w:color w:val="000000"/>
                <w:sz w:val="24"/>
              </w:rPr>
              <w:t>4</w:t>
            </w:r>
          </w:p>
        </w:tc>
        <w:tc>
          <w:tcPr>
            <w:tcW w:w="1327" w:type="dxa"/>
            <w:vAlign w:val="center"/>
          </w:tcPr>
          <w:p w:rsidR="00204A5C" w:rsidRDefault="00012AF5">
            <w:pPr>
              <w:jc w:val="center"/>
            </w:pPr>
            <w:r>
              <w:rPr>
                <w:color w:val="000000"/>
                <w:sz w:val="24"/>
              </w:rPr>
              <w:t>603708</w:t>
            </w:r>
          </w:p>
        </w:tc>
        <w:tc>
          <w:tcPr>
            <w:tcW w:w="1769" w:type="dxa"/>
            <w:vAlign w:val="center"/>
          </w:tcPr>
          <w:p w:rsidR="00204A5C" w:rsidRDefault="00012AF5">
            <w:pPr>
              <w:jc w:val="center"/>
            </w:pPr>
            <w:r>
              <w:rPr>
                <w:color w:val="000000"/>
                <w:sz w:val="24"/>
              </w:rPr>
              <w:t>家家悦</w:t>
            </w:r>
          </w:p>
        </w:tc>
        <w:tc>
          <w:tcPr>
            <w:tcW w:w="1327" w:type="dxa"/>
            <w:vAlign w:val="center"/>
          </w:tcPr>
          <w:p w:rsidR="00204A5C" w:rsidRDefault="00012AF5">
            <w:pPr>
              <w:jc w:val="right"/>
            </w:pPr>
            <w:r>
              <w:rPr>
                <w:color w:val="000000"/>
                <w:sz w:val="24"/>
              </w:rPr>
              <w:t>99,998</w:t>
            </w:r>
          </w:p>
        </w:tc>
        <w:tc>
          <w:tcPr>
            <w:tcW w:w="1915" w:type="dxa"/>
            <w:vAlign w:val="center"/>
          </w:tcPr>
          <w:p w:rsidR="00204A5C" w:rsidRDefault="00012AF5">
            <w:pPr>
              <w:jc w:val="right"/>
            </w:pPr>
            <w:r>
              <w:rPr>
                <w:color w:val="000000"/>
                <w:sz w:val="24"/>
              </w:rPr>
              <w:t>2,001,959.96</w:t>
            </w:r>
          </w:p>
        </w:tc>
        <w:tc>
          <w:tcPr>
            <w:tcW w:w="1680" w:type="dxa"/>
            <w:vAlign w:val="center"/>
          </w:tcPr>
          <w:p w:rsidR="00204A5C" w:rsidRDefault="00012AF5">
            <w:pPr>
              <w:jc w:val="right"/>
            </w:pPr>
            <w:r>
              <w:rPr>
                <w:color w:val="000000"/>
                <w:sz w:val="24"/>
              </w:rPr>
              <w:t>0.79</w:t>
            </w:r>
          </w:p>
        </w:tc>
      </w:tr>
      <w:tr w:rsidR="00204A5C">
        <w:trPr>
          <w:jc w:val="center"/>
        </w:trPr>
        <w:tc>
          <w:tcPr>
            <w:tcW w:w="850" w:type="dxa"/>
            <w:vAlign w:val="center"/>
          </w:tcPr>
          <w:p w:rsidR="00204A5C" w:rsidRDefault="00012AF5">
            <w:pPr>
              <w:jc w:val="center"/>
            </w:pPr>
            <w:r>
              <w:rPr>
                <w:color w:val="000000"/>
                <w:sz w:val="24"/>
              </w:rPr>
              <w:t>5</w:t>
            </w:r>
          </w:p>
        </w:tc>
        <w:tc>
          <w:tcPr>
            <w:tcW w:w="1327" w:type="dxa"/>
            <w:vAlign w:val="center"/>
          </w:tcPr>
          <w:p w:rsidR="00204A5C" w:rsidRDefault="00012AF5">
            <w:pPr>
              <w:jc w:val="center"/>
            </w:pPr>
            <w:r>
              <w:rPr>
                <w:color w:val="000000"/>
                <w:sz w:val="24"/>
              </w:rPr>
              <w:t>002531</w:t>
            </w:r>
          </w:p>
        </w:tc>
        <w:tc>
          <w:tcPr>
            <w:tcW w:w="1769" w:type="dxa"/>
            <w:vAlign w:val="center"/>
          </w:tcPr>
          <w:p w:rsidR="00204A5C" w:rsidRDefault="00012AF5">
            <w:pPr>
              <w:jc w:val="center"/>
            </w:pPr>
            <w:r>
              <w:rPr>
                <w:color w:val="000000"/>
                <w:sz w:val="24"/>
              </w:rPr>
              <w:t>天顺风能</w:t>
            </w:r>
          </w:p>
        </w:tc>
        <w:tc>
          <w:tcPr>
            <w:tcW w:w="1327" w:type="dxa"/>
            <w:vAlign w:val="center"/>
          </w:tcPr>
          <w:p w:rsidR="00204A5C" w:rsidRDefault="00012AF5">
            <w:pPr>
              <w:jc w:val="right"/>
            </w:pPr>
            <w:r>
              <w:rPr>
                <w:color w:val="000000"/>
                <w:sz w:val="24"/>
              </w:rPr>
              <w:t>219,960</w:t>
            </w:r>
          </w:p>
        </w:tc>
        <w:tc>
          <w:tcPr>
            <w:tcW w:w="1915" w:type="dxa"/>
            <w:vAlign w:val="center"/>
          </w:tcPr>
          <w:p w:rsidR="00204A5C" w:rsidRDefault="00012AF5">
            <w:pPr>
              <w:jc w:val="right"/>
            </w:pPr>
            <w:r>
              <w:rPr>
                <w:color w:val="000000"/>
                <w:sz w:val="24"/>
              </w:rPr>
              <w:t>1,781,676.00</w:t>
            </w:r>
          </w:p>
        </w:tc>
        <w:tc>
          <w:tcPr>
            <w:tcW w:w="1680" w:type="dxa"/>
            <w:vAlign w:val="center"/>
          </w:tcPr>
          <w:p w:rsidR="00204A5C" w:rsidRDefault="00012AF5">
            <w:pPr>
              <w:jc w:val="right"/>
            </w:pPr>
            <w:r>
              <w:rPr>
                <w:color w:val="000000"/>
                <w:sz w:val="24"/>
              </w:rPr>
              <w:t>0.71</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5.4 </w:t>
      </w:r>
      <w:r w:rsidRPr="007F52FA">
        <w:rPr>
          <w:b/>
          <w:color w:val="000000"/>
          <w:kern w:val="0"/>
          <w:sz w:val="24"/>
        </w:rPr>
        <w:t>报告期末按债券品种分类的债券投资组合</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390"/>
        <w:gridCol w:w="2948"/>
        <w:gridCol w:w="1680"/>
      </w:tblGrid>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序号</w:t>
            </w:r>
          </w:p>
        </w:tc>
        <w:tc>
          <w:tcPr>
            <w:tcW w:w="3260"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债券品种</w:t>
            </w:r>
          </w:p>
        </w:tc>
        <w:tc>
          <w:tcPr>
            <w:tcW w:w="2835"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公允价值</w:t>
            </w:r>
            <w:r w:rsidR="00B44260" w:rsidRPr="007F52FA">
              <w:rPr>
                <w:sz w:val="24"/>
              </w:rPr>
              <w:t>（元）</w:t>
            </w:r>
          </w:p>
        </w:tc>
        <w:tc>
          <w:tcPr>
            <w:tcW w:w="1616"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占基金资产净值比例</w:t>
            </w:r>
            <w:r w:rsidR="00B44260" w:rsidRPr="007F52FA">
              <w:rPr>
                <w:sz w:val="24"/>
              </w:rPr>
              <w:t>（</w:t>
            </w:r>
            <w:r w:rsidRPr="007F52FA">
              <w:rPr>
                <w:color w:val="000000"/>
                <w:sz w:val="24"/>
              </w:rPr>
              <w:t>％</w:t>
            </w:r>
            <w:r w:rsidR="00B44260" w:rsidRPr="007F52FA">
              <w:rPr>
                <w:sz w:val="24"/>
              </w:rPr>
              <w:t>）</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1</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国家债券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2</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央行票据</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3</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金融债券</w:t>
            </w:r>
          </w:p>
        </w:tc>
        <w:tc>
          <w:tcPr>
            <w:tcW w:w="2835" w:type="dxa"/>
            <w:vAlign w:val="center"/>
          </w:tcPr>
          <w:p w:rsidR="00296E4A" w:rsidRPr="007F52FA" w:rsidRDefault="007026CC" w:rsidP="007C14DF">
            <w:pPr>
              <w:spacing w:before="29" w:line="288" w:lineRule="auto"/>
              <w:ind w:left="17"/>
              <w:jc w:val="right"/>
              <w:rPr>
                <w:color w:val="000000"/>
                <w:sz w:val="24"/>
              </w:rPr>
            </w:pPr>
            <w:r>
              <w:rPr>
                <w:color w:val="000000"/>
                <w:sz w:val="24"/>
              </w:rPr>
              <w:t>32,791,620</w:t>
            </w:r>
            <w:r w:rsidR="00296E4A" w:rsidRPr="007F52FA">
              <w:rPr>
                <w:color w:val="000000"/>
                <w:sz w:val="24"/>
              </w:rPr>
              <w:t>.00</w:t>
            </w:r>
          </w:p>
        </w:tc>
        <w:tc>
          <w:tcPr>
            <w:tcW w:w="1616" w:type="dxa"/>
            <w:vAlign w:val="center"/>
          </w:tcPr>
          <w:p w:rsidR="00296E4A" w:rsidRPr="007F52FA" w:rsidRDefault="007026CC" w:rsidP="007C14DF">
            <w:pPr>
              <w:spacing w:before="29" w:line="288" w:lineRule="auto"/>
              <w:ind w:left="17"/>
              <w:jc w:val="right"/>
              <w:rPr>
                <w:color w:val="000000"/>
                <w:sz w:val="24"/>
              </w:rPr>
            </w:pPr>
            <w:r>
              <w:rPr>
                <w:color w:val="000000"/>
                <w:sz w:val="24"/>
              </w:rPr>
              <w:t>12.98</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其中：政策性金融债</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12,871,620.00</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5.10</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4</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企业债券</w:t>
            </w:r>
          </w:p>
        </w:tc>
        <w:tc>
          <w:tcPr>
            <w:tcW w:w="2835" w:type="dxa"/>
            <w:vAlign w:val="center"/>
          </w:tcPr>
          <w:p w:rsidR="00296E4A" w:rsidRPr="007F52FA" w:rsidRDefault="00296E4A" w:rsidP="007026CC">
            <w:pPr>
              <w:spacing w:before="29" w:line="288" w:lineRule="auto"/>
              <w:ind w:left="17"/>
              <w:jc w:val="right"/>
              <w:rPr>
                <w:color w:val="000000"/>
                <w:sz w:val="24"/>
              </w:rPr>
            </w:pPr>
            <w:r w:rsidRPr="007F52FA">
              <w:rPr>
                <w:color w:val="000000"/>
                <w:sz w:val="24"/>
              </w:rPr>
              <w:t>1</w:t>
            </w:r>
            <w:r w:rsidR="007026CC">
              <w:rPr>
                <w:color w:val="000000"/>
                <w:sz w:val="24"/>
              </w:rPr>
              <w:t>41,992,096</w:t>
            </w:r>
            <w:r w:rsidRPr="007F52FA">
              <w:rPr>
                <w:color w:val="000000"/>
                <w:sz w:val="24"/>
              </w:rPr>
              <w:t>.00</w:t>
            </w:r>
          </w:p>
        </w:tc>
        <w:tc>
          <w:tcPr>
            <w:tcW w:w="1616" w:type="dxa"/>
            <w:vAlign w:val="center"/>
          </w:tcPr>
          <w:p w:rsidR="00296E4A" w:rsidRPr="007F52FA" w:rsidRDefault="007026CC" w:rsidP="007C14DF">
            <w:pPr>
              <w:spacing w:before="29" w:line="288" w:lineRule="auto"/>
              <w:ind w:left="17"/>
              <w:jc w:val="right"/>
              <w:rPr>
                <w:color w:val="000000"/>
                <w:sz w:val="24"/>
              </w:rPr>
            </w:pPr>
            <w:r>
              <w:rPr>
                <w:color w:val="000000"/>
                <w:sz w:val="24"/>
              </w:rPr>
              <w:t>56.22</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5</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企业短期融资</w:t>
            </w:r>
            <w:r w:rsidR="00FA786F" w:rsidRPr="007F52FA">
              <w:rPr>
                <w:color w:val="000000"/>
                <w:sz w:val="24"/>
              </w:rPr>
              <w:t>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50,203,000.00</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19.88</w:t>
            </w:r>
          </w:p>
        </w:tc>
      </w:tr>
      <w:tr w:rsidR="00686943" w:rsidRPr="007F52FA" w:rsidTr="000F7468">
        <w:trPr>
          <w:jc w:val="center"/>
        </w:trPr>
        <w:tc>
          <w:tcPr>
            <w:tcW w:w="817" w:type="dxa"/>
            <w:vAlign w:val="center"/>
          </w:tcPr>
          <w:p w:rsidR="00686943" w:rsidRPr="007F52FA" w:rsidRDefault="00686943" w:rsidP="007C14DF">
            <w:pPr>
              <w:spacing w:before="29" w:line="288" w:lineRule="auto"/>
              <w:ind w:left="17"/>
              <w:jc w:val="center"/>
              <w:rPr>
                <w:color w:val="000000"/>
                <w:sz w:val="24"/>
              </w:rPr>
            </w:pPr>
            <w:r w:rsidRPr="007F52FA">
              <w:rPr>
                <w:color w:val="000000"/>
                <w:sz w:val="24"/>
              </w:rPr>
              <w:t>6</w:t>
            </w:r>
          </w:p>
        </w:tc>
        <w:tc>
          <w:tcPr>
            <w:tcW w:w="3260" w:type="dxa"/>
            <w:vAlign w:val="center"/>
          </w:tcPr>
          <w:p w:rsidR="00686943" w:rsidRPr="007F52FA" w:rsidRDefault="00686943" w:rsidP="007C14DF">
            <w:pPr>
              <w:spacing w:before="29" w:line="288" w:lineRule="auto"/>
              <w:ind w:left="17"/>
              <w:jc w:val="left"/>
              <w:rPr>
                <w:color w:val="000000"/>
                <w:sz w:val="24"/>
              </w:rPr>
            </w:pPr>
            <w:r w:rsidRPr="007F52FA">
              <w:rPr>
                <w:color w:val="000000"/>
                <w:sz w:val="24"/>
              </w:rPr>
              <w:t>中期票据</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19,920,000.00</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7.89</w:t>
            </w:r>
          </w:p>
        </w:tc>
      </w:tr>
      <w:tr w:rsidR="00686943" w:rsidRPr="007F52FA" w:rsidTr="000F7468">
        <w:trPr>
          <w:jc w:val="center"/>
        </w:trPr>
        <w:tc>
          <w:tcPr>
            <w:tcW w:w="817" w:type="dxa"/>
            <w:vAlign w:val="center"/>
          </w:tcPr>
          <w:p w:rsidR="00686943" w:rsidRPr="007F52FA" w:rsidRDefault="00686943" w:rsidP="007C14DF">
            <w:pPr>
              <w:spacing w:before="29" w:line="288" w:lineRule="auto"/>
              <w:ind w:left="17"/>
              <w:jc w:val="center"/>
              <w:rPr>
                <w:color w:val="000000"/>
                <w:sz w:val="24"/>
              </w:rPr>
            </w:pPr>
            <w:r w:rsidRPr="007F52FA">
              <w:rPr>
                <w:color w:val="000000"/>
                <w:sz w:val="24"/>
              </w:rPr>
              <w:t>7</w:t>
            </w:r>
          </w:p>
        </w:tc>
        <w:tc>
          <w:tcPr>
            <w:tcW w:w="3260" w:type="dxa"/>
            <w:vAlign w:val="center"/>
          </w:tcPr>
          <w:p w:rsidR="00686943" w:rsidRPr="007F52FA" w:rsidRDefault="00686943" w:rsidP="007F50FB">
            <w:pPr>
              <w:spacing w:before="29" w:line="288" w:lineRule="auto"/>
              <w:ind w:left="17"/>
              <w:jc w:val="left"/>
              <w:rPr>
                <w:color w:val="000000"/>
                <w:sz w:val="24"/>
              </w:rPr>
            </w:pPr>
            <w:r w:rsidRPr="007F52FA">
              <w:rPr>
                <w:color w:val="000000"/>
                <w:sz w:val="24"/>
              </w:rPr>
              <w:t>可转债</w:t>
            </w:r>
            <w:r w:rsidR="007F50FB" w:rsidRPr="007F52FA">
              <w:rPr>
                <w:sz w:val="24"/>
              </w:rPr>
              <w:t>（</w:t>
            </w:r>
            <w:r w:rsidR="007F50FB">
              <w:rPr>
                <w:rFonts w:hint="eastAsia"/>
                <w:sz w:val="24"/>
              </w:rPr>
              <w:t>可交换债</w:t>
            </w:r>
            <w:r w:rsidR="007F50FB" w:rsidRPr="007F52FA">
              <w:rPr>
                <w:sz w:val="24"/>
              </w:rPr>
              <w:t>）</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10,356,004.10</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4.10</w:t>
            </w:r>
          </w:p>
        </w:tc>
      </w:tr>
      <w:tr w:rsidR="00514118" w:rsidRPr="007F52FA" w:rsidTr="000F7468">
        <w:trPr>
          <w:jc w:val="center"/>
        </w:trPr>
        <w:tc>
          <w:tcPr>
            <w:tcW w:w="817" w:type="dxa"/>
            <w:vAlign w:val="center"/>
          </w:tcPr>
          <w:p w:rsidR="00514118" w:rsidRPr="007F52FA" w:rsidRDefault="00514118" w:rsidP="007C14DF">
            <w:pPr>
              <w:spacing w:before="29" w:line="288" w:lineRule="auto"/>
              <w:ind w:left="17"/>
              <w:jc w:val="center"/>
              <w:rPr>
                <w:color w:val="000000"/>
                <w:sz w:val="24"/>
              </w:rPr>
            </w:pPr>
            <w:r>
              <w:rPr>
                <w:rFonts w:hint="eastAsia"/>
                <w:color w:val="000000"/>
                <w:sz w:val="24"/>
              </w:rPr>
              <w:t>8</w:t>
            </w:r>
          </w:p>
        </w:tc>
        <w:tc>
          <w:tcPr>
            <w:tcW w:w="3260" w:type="dxa"/>
            <w:vAlign w:val="center"/>
          </w:tcPr>
          <w:p w:rsidR="00514118" w:rsidRPr="007F52FA" w:rsidRDefault="00B279B6" w:rsidP="007C14DF">
            <w:pPr>
              <w:spacing w:before="29" w:line="288" w:lineRule="auto"/>
              <w:ind w:left="17"/>
              <w:jc w:val="left"/>
              <w:rPr>
                <w:color w:val="000000"/>
                <w:sz w:val="24"/>
              </w:rPr>
            </w:pPr>
            <w:r w:rsidRPr="00AF0CAB">
              <w:rPr>
                <w:rFonts w:hint="eastAsia"/>
                <w:color w:val="000000"/>
                <w:sz w:val="24"/>
              </w:rPr>
              <w:t>同业存单</w:t>
            </w:r>
          </w:p>
        </w:tc>
        <w:tc>
          <w:tcPr>
            <w:tcW w:w="2835" w:type="dxa"/>
            <w:vAlign w:val="center"/>
          </w:tcPr>
          <w:p w:rsidR="00514118" w:rsidRPr="007F52FA" w:rsidRDefault="001936D7" w:rsidP="007C14DF">
            <w:pPr>
              <w:spacing w:before="29" w:line="288" w:lineRule="auto"/>
              <w:ind w:left="17"/>
              <w:jc w:val="right"/>
              <w:rPr>
                <w:color w:val="000000"/>
                <w:sz w:val="24"/>
              </w:rPr>
            </w:pPr>
            <w:r w:rsidRPr="00AF0CAB">
              <w:rPr>
                <w:rFonts w:hint="eastAsia"/>
                <w:color w:val="000000"/>
                <w:sz w:val="24"/>
              </w:rPr>
              <w:t>-</w:t>
            </w:r>
          </w:p>
        </w:tc>
        <w:tc>
          <w:tcPr>
            <w:tcW w:w="1616" w:type="dxa"/>
            <w:vAlign w:val="center"/>
          </w:tcPr>
          <w:p w:rsidR="00514118" w:rsidRPr="007F52FA" w:rsidRDefault="00FC6F53" w:rsidP="007C14DF">
            <w:pPr>
              <w:spacing w:before="29" w:line="288" w:lineRule="auto"/>
              <w:ind w:left="17"/>
              <w:jc w:val="right"/>
              <w:rPr>
                <w:color w:val="000000"/>
                <w:sz w:val="24"/>
              </w:rPr>
            </w:pPr>
            <w:r w:rsidRPr="00AF0CAB">
              <w:rPr>
                <w:rFonts w:hint="eastAsia"/>
                <w:color w:val="000000"/>
                <w:sz w:val="24"/>
              </w:rPr>
              <w:t>-</w:t>
            </w:r>
          </w:p>
        </w:tc>
      </w:tr>
      <w:tr w:rsidR="00686943" w:rsidRPr="007F52FA" w:rsidTr="000F7468">
        <w:trPr>
          <w:jc w:val="center"/>
        </w:trPr>
        <w:tc>
          <w:tcPr>
            <w:tcW w:w="817" w:type="dxa"/>
            <w:vAlign w:val="center"/>
          </w:tcPr>
          <w:p w:rsidR="00686943" w:rsidRPr="007F52FA" w:rsidRDefault="00686943" w:rsidP="00CB375E">
            <w:pPr>
              <w:spacing w:before="29" w:line="288" w:lineRule="auto"/>
              <w:ind w:left="17"/>
              <w:jc w:val="center"/>
              <w:rPr>
                <w:color w:val="000000"/>
                <w:sz w:val="24"/>
              </w:rPr>
            </w:pPr>
            <w:r w:rsidRPr="007F52FA">
              <w:rPr>
                <w:color w:val="000000"/>
                <w:sz w:val="24"/>
              </w:rPr>
              <w:t>9</w:t>
            </w:r>
          </w:p>
        </w:tc>
        <w:tc>
          <w:tcPr>
            <w:tcW w:w="3260" w:type="dxa"/>
            <w:vAlign w:val="center"/>
          </w:tcPr>
          <w:p w:rsidR="00686943" w:rsidRPr="007F52FA" w:rsidRDefault="00686943" w:rsidP="007C14DF">
            <w:pPr>
              <w:spacing w:before="29" w:line="288" w:lineRule="auto"/>
              <w:ind w:left="17"/>
              <w:jc w:val="left"/>
              <w:rPr>
                <w:color w:val="000000"/>
                <w:sz w:val="24"/>
              </w:rPr>
            </w:pPr>
            <w:r w:rsidRPr="007F52FA">
              <w:rPr>
                <w:color w:val="000000"/>
                <w:sz w:val="24"/>
              </w:rPr>
              <w:t>其他</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r>
      <w:tr w:rsidR="00686943" w:rsidRPr="007F52FA" w:rsidTr="000F7468">
        <w:trPr>
          <w:jc w:val="center"/>
        </w:trPr>
        <w:tc>
          <w:tcPr>
            <w:tcW w:w="817" w:type="dxa"/>
            <w:vAlign w:val="center"/>
          </w:tcPr>
          <w:p w:rsidR="00686943" w:rsidRPr="007F52FA" w:rsidRDefault="00686943" w:rsidP="00CB375E">
            <w:pPr>
              <w:spacing w:before="29" w:line="288" w:lineRule="auto"/>
              <w:ind w:left="17"/>
              <w:jc w:val="center"/>
              <w:rPr>
                <w:color w:val="000000"/>
                <w:sz w:val="24"/>
              </w:rPr>
            </w:pPr>
            <w:r w:rsidRPr="007F52FA">
              <w:rPr>
                <w:color w:val="000000"/>
                <w:sz w:val="24"/>
              </w:rPr>
              <w:t>10</w:t>
            </w:r>
          </w:p>
        </w:tc>
        <w:tc>
          <w:tcPr>
            <w:tcW w:w="3260" w:type="dxa"/>
            <w:vAlign w:val="center"/>
          </w:tcPr>
          <w:p w:rsidR="00686943" w:rsidRPr="007F52FA" w:rsidRDefault="00686943" w:rsidP="007C14DF">
            <w:pPr>
              <w:spacing w:before="29" w:line="288" w:lineRule="auto"/>
              <w:ind w:left="17"/>
              <w:jc w:val="left"/>
              <w:rPr>
                <w:color w:val="000000"/>
                <w:sz w:val="24"/>
              </w:rPr>
            </w:pPr>
            <w:r w:rsidRPr="007F52FA">
              <w:rPr>
                <w:color w:val="000000"/>
                <w:sz w:val="24"/>
              </w:rPr>
              <w:t>合计</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255,262,720.10</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101.07</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5.5 </w:t>
      </w:r>
      <w:r w:rsidR="005C47D0" w:rsidRPr="007F52FA">
        <w:rPr>
          <w:b/>
          <w:color w:val="000000"/>
          <w:kern w:val="0"/>
          <w:sz w:val="24"/>
        </w:rPr>
        <w:t>报告期末按公允价值占基金资产净值比例大小排序</w:t>
      </w:r>
      <w:r w:rsidRPr="007F52FA">
        <w:rPr>
          <w:b/>
          <w:color w:val="000000"/>
          <w:kern w:val="0"/>
          <w:sz w:val="24"/>
        </w:rPr>
        <w:t>的前五名债券投资明细</w:t>
      </w:r>
    </w:p>
    <w:tbl>
      <w:tblPr>
        <w:tblStyle w:val="af2"/>
        <w:tblW w:w="8868" w:type="dxa"/>
        <w:jc w:val="center"/>
        <w:tblLayout w:type="fixed"/>
        <w:tblCellMar>
          <w:top w:w="57" w:type="dxa"/>
          <w:bottom w:w="57" w:type="dxa"/>
        </w:tblCellMar>
        <w:tblLook w:val="04A0" w:firstRow="1" w:lastRow="0" w:firstColumn="1" w:lastColumn="0" w:noHBand="0" w:noVBand="1"/>
      </w:tblPr>
      <w:tblGrid>
        <w:gridCol w:w="1075"/>
        <w:gridCol w:w="1533"/>
        <w:gridCol w:w="1533"/>
        <w:gridCol w:w="1394"/>
        <w:gridCol w:w="1944"/>
        <w:gridCol w:w="1389"/>
      </w:tblGrid>
      <w:tr w:rsidR="00685FFC" w:rsidRPr="007F52FA" w:rsidTr="00B236A5">
        <w:trPr>
          <w:jc w:val="center"/>
        </w:trPr>
        <w:tc>
          <w:tcPr>
            <w:tcW w:w="1095"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序号</w:t>
            </w:r>
          </w:p>
        </w:tc>
        <w:tc>
          <w:tcPr>
            <w:tcW w:w="1562"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债券代码</w:t>
            </w:r>
          </w:p>
        </w:tc>
        <w:tc>
          <w:tcPr>
            <w:tcW w:w="1562"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债券名称</w:t>
            </w:r>
          </w:p>
        </w:tc>
        <w:tc>
          <w:tcPr>
            <w:tcW w:w="1420"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数量</w:t>
            </w:r>
            <w:r w:rsidR="00D0316E" w:rsidRPr="007F52FA">
              <w:rPr>
                <w:sz w:val="24"/>
              </w:rPr>
              <w:t>（</w:t>
            </w:r>
            <w:r w:rsidRPr="007F52FA">
              <w:rPr>
                <w:color w:val="000000"/>
                <w:kern w:val="0"/>
                <w:sz w:val="24"/>
              </w:rPr>
              <w:t>张</w:t>
            </w:r>
            <w:r w:rsidR="006314E0" w:rsidRPr="007F52FA">
              <w:rPr>
                <w:color w:val="000000"/>
                <w:kern w:val="0"/>
                <w:sz w:val="24"/>
              </w:rPr>
              <w:t>）</w:t>
            </w:r>
          </w:p>
        </w:tc>
        <w:tc>
          <w:tcPr>
            <w:tcW w:w="1982"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公允价值</w:t>
            </w:r>
            <w:r w:rsidR="008E0266" w:rsidRPr="007F52FA">
              <w:rPr>
                <w:color w:val="000000"/>
                <w:kern w:val="0"/>
                <w:sz w:val="24"/>
              </w:rPr>
              <w:t>(</w:t>
            </w:r>
            <w:r w:rsidR="008E0266" w:rsidRPr="007F52FA">
              <w:rPr>
                <w:color w:val="000000"/>
                <w:kern w:val="0"/>
                <w:sz w:val="24"/>
              </w:rPr>
              <w:t>元</w:t>
            </w:r>
            <w:r w:rsidR="008E0266" w:rsidRPr="007F52FA">
              <w:rPr>
                <w:color w:val="000000"/>
                <w:kern w:val="0"/>
                <w:sz w:val="24"/>
              </w:rPr>
              <w:t>)</w:t>
            </w:r>
          </w:p>
        </w:tc>
        <w:tc>
          <w:tcPr>
            <w:tcW w:w="1415"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占基金资产净值比</w:t>
            </w:r>
            <w:r w:rsidR="00334656" w:rsidRPr="007F52FA">
              <w:rPr>
                <w:color w:val="000000"/>
                <w:kern w:val="0"/>
                <w:sz w:val="24"/>
              </w:rPr>
              <w:t>例</w:t>
            </w:r>
            <w:r w:rsidRPr="007F52FA">
              <w:rPr>
                <w:color w:val="000000"/>
                <w:kern w:val="0"/>
                <w:sz w:val="24"/>
              </w:rPr>
              <w:t>（％）</w:t>
            </w:r>
          </w:p>
        </w:tc>
      </w:tr>
      <w:tr w:rsidR="00204A5C">
        <w:trPr>
          <w:jc w:val="center"/>
        </w:trPr>
        <w:tc>
          <w:tcPr>
            <w:tcW w:w="1075" w:type="dxa"/>
            <w:vAlign w:val="center"/>
          </w:tcPr>
          <w:p w:rsidR="00204A5C" w:rsidRDefault="00012AF5">
            <w:pPr>
              <w:jc w:val="center"/>
            </w:pPr>
            <w:r>
              <w:rPr>
                <w:color w:val="000000"/>
                <w:sz w:val="24"/>
              </w:rPr>
              <w:t>1</w:t>
            </w:r>
          </w:p>
        </w:tc>
        <w:tc>
          <w:tcPr>
            <w:tcW w:w="1533" w:type="dxa"/>
            <w:vAlign w:val="center"/>
          </w:tcPr>
          <w:p w:rsidR="00204A5C" w:rsidRDefault="00012AF5">
            <w:pPr>
              <w:jc w:val="center"/>
            </w:pPr>
            <w:r>
              <w:rPr>
                <w:color w:val="000000"/>
                <w:sz w:val="24"/>
              </w:rPr>
              <w:t>122411</w:t>
            </w:r>
          </w:p>
        </w:tc>
        <w:tc>
          <w:tcPr>
            <w:tcW w:w="1533" w:type="dxa"/>
            <w:vAlign w:val="center"/>
          </w:tcPr>
          <w:p w:rsidR="00204A5C" w:rsidRDefault="00012AF5">
            <w:pPr>
              <w:jc w:val="center"/>
            </w:pPr>
            <w:r>
              <w:rPr>
                <w:color w:val="000000"/>
                <w:sz w:val="24"/>
              </w:rPr>
              <w:t>14</w:t>
            </w:r>
            <w:r>
              <w:rPr>
                <w:color w:val="000000"/>
                <w:sz w:val="24"/>
              </w:rPr>
              <w:t>招金债</w:t>
            </w:r>
          </w:p>
        </w:tc>
        <w:tc>
          <w:tcPr>
            <w:tcW w:w="1394" w:type="dxa"/>
            <w:vAlign w:val="center"/>
          </w:tcPr>
          <w:p w:rsidR="00204A5C" w:rsidRDefault="00012AF5">
            <w:pPr>
              <w:jc w:val="right"/>
            </w:pPr>
            <w:r>
              <w:rPr>
                <w:color w:val="000000"/>
                <w:sz w:val="24"/>
              </w:rPr>
              <w:t>250,000</w:t>
            </w:r>
          </w:p>
        </w:tc>
        <w:tc>
          <w:tcPr>
            <w:tcW w:w="1944" w:type="dxa"/>
            <w:vAlign w:val="center"/>
          </w:tcPr>
          <w:p w:rsidR="00204A5C" w:rsidRDefault="00012AF5">
            <w:pPr>
              <w:jc w:val="right"/>
            </w:pPr>
            <w:r>
              <w:rPr>
                <w:color w:val="000000"/>
                <w:sz w:val="24"/>
              </w:rPr>
              <w:t>24,687,500.00</w:t>
            </w:r>
          </w:p>
        </w:tc>
        <w:tc>
          <w:tcPr>
            <w:tcW w:w="1389" w:type="dxa"/>
            <w:vAlign w:val="center"/>
          </w:tcPr>
          <w:p w:rsidR="00204A5C" w:rsidRDefault="00012AF5">
            <w:pPr>
              <w:jc w:val="right"/>
            </w:pPr>
            <w:r>
              <w:rPr>
                <w:color w:val="000000"/>
                <w:sz w:val="24"/>
              </w:rPr>
              <w:t>9.78</w:t>
            </w:r>
          </w:p>
        </w:tc>
      </w:tr>
      <w:tr w:rsidR="00204A5C">
        <w:trPr>
          <w:jc w:val="center"/>
        </w:trPr>
        <w:tc>
          <w:tcPr>
            <w:tcW w:w="1075" w:type="dxa"/>
            <w:vAlign w:val="center"/>
          </w:tcPr>
          <w:p w:rsidR="00204A5C" w:rsidRDefault="00012AF5">
            <w:pPr>
              <w:jc w:val="center"/>
            </w:pPr>
            <w:r>
              <w:rPr>
                <w:color w:val="000000"/>
                <w:sz w:val="24"/>
              </w:rPr>
              <w:t>2</w:t>
            </w:r>
          </w:p>
        </w:tc>
        <w:tc>
          <w:tcPr>
            <w:tcW w:w="1533" w:type="dxa"/>
            <w:vAlign w:val="center"/>
          </w:tcPr>
          <w:p w:rsidR="00204A5C" w:rsidRDefault="00012AF5">
            <w:pPr>
              <w:jc w:val="center"/>
            </w:pPr>
            <w:r>
              <w:rPr>
                <w:color w:val="000000"/>
                <w:sz w:val="24"/>
              </w:rPr>
              <w:t>041760015</w:t>
            </w:r>
          </w:p>
        </w:tc>
        <w:tc>
          <w:tcPr>
            <w:tcW w:w="1533" w:type="dxa"/>
            <w:vAlign w:val="center"/>
          </w:tcPr>
          <w:p w:rsidR="00204A5C" w:rsidRDefault="00012AF5">
            <w:pPr>
              <w:jc w:val="center"/>
            </w:pPr>
            <w:r>
              <w:rPr>
                <w:color w:val="000000"/>
                <w:sz w:val="24"/>
              </w:rPr>
              <w:t>17</w:t>
            </w:r>
            <w:r>
              <w:rPr>
                <w:color w:val="000000"/>
                <w:sz w:val="24"/>
              </w:rPr>
              <w:t>蓉经开</w:t>
            </w:r>
            <w:r>
              <w:rPr>
                <w:color w:val="000000"/>
                <w:sz w:val="24"/>
              </w:rPr>
              <w:t>CP002</w:t>
            </w:r>
          </w:p>
        </w:tc>
        <w:tc>
          <w:tcPr>
            <w:tcW w:w="1394" w:type="dxa"/>
            <w:vAlign w:val="center"/>
          </w:tcPr>
          <w:p w:rsidR="00204A5C" w:rsidRDefault="00012AF5">
            <w:pPr>
              <w:jc w:val="right"/>
            </w:pPr>
            <w:r>
              <w:rPr>
                <w:color w:val="000000"/>
                <w:sz w:val="24"/>
              </w:rPr>
              <w:t>200,000</w:t>
            </w:r>
          </w:p>
        </w:tc>
        <w:tc>
          <w:tcPr>
            <w:tcW w:w="1944" w:type="dxa"/>
            <w:vAlign w:val="center"/>
          </w:tcPr>
          <w:p w:rsidR="00204A5C" w:rsidRDefault="00012AF5">
            <w:pPr>
              <w:jc w:val="right"/>
            </w:pPr>
            <w:r>
              <w:rPr>
                <w:color w:val="000000"/>
                <w:sz w:val="24"/>
              </w:rPr>
              <w:t>20,086,000.00</w:t>
            </w:r>
          </w:p>
        </w:tc>
        <w:tc>
          <w:tcPr>
            <w:tcW w:w="1389" w:type="dxa"/>
            <w:vAlign w:val="center"/>
          </w:tcPr>
          <w:p w:rsidR="00204A5C" w:rsidRDefault="00012AF5">
            <w:pPr>
              <w:jc w:val="right"/>
            </w:pPr>
            <w:r>
              <w:rPr>
                <w:color w:val="000000"/>
                <w:sz w:val="24"/>
              </w:rPr>
              <w:t>7.95</w:t>
            </w:r>
          </w:p>
        </w:tc>
      </w:tr>
      <w:tr w:rsidR="00204A5C">
        <w:trPr>
          <w:jc w:val="center"/>
        </w:trPr>
        <w:tc>
          <w:tcPr>
            <w:tcW w:w="1075" w:type="dxa"/>
            <w:vAlign w:val="center"/>
          </w:tcPr>
          <w:p w:rsidR="00204A5C" w:rsidRDefault="00012AF5">
            <w:pPr>
              <w:jc w:val="center"/>
            </w:pPr>
            <w:r>
              <w:rPr>
                <w:color w:val="000000"/>
                <w:sz w:val="24"/>
              </w:rPr>
              <w:t>3</w:t>
            </w:r>
          </w:p>
        </w:tc>
        <w:tc>
          <w:tcPr>
            <w:tcW w:w="1533" w:type="dxa"/>
            <w:vAlign w:val="center"/>
          </w:tcPr>
          <w:p w:rsidR="00204A5C" w:rsidRDefault="00012AF5">
            <w:pPr>
              <w:jc w:val="center"/>
            </w:pPr>
            <w:r>
              <w:rPr>
                <w:color w:val="000000"/>
                <w:sz w:val="24"/>
              </w:rPr>
              <w:t>011752034</w:t>
            </w:r>
          </w:p>
        </w:tc>
        <w:tc>
          <w:tcPr>
            <w:tcW w:w="1533" w:type="dxa"/>
            <w:vAlign w:val="center"/>
          </w:tcPr>
          <w:p w:rsidR="00204A5C" w:rsidRDefault="00012AF5">
            <w:pPr>
              <w:jc w:val="center"/>
            </w:pPr>
            <w:r>
              <w:rPr>
                <w:color w:val="000000"/>
                <w:sz w:val="24"/>
              </w:rPr>
              <w:t>17</w:t>
            </w:r>
            <w:r>
              <w:rPr>
                <w:color w:val="000000"/>
                <w:sz w:val="24"/>
              </w:rPr>
              <w:t>云投</w:t>
            </w:r>
            <w:r>
              <w:rPr>
                <w:color w:val="000000"/>
                <w:sz w:val="24"/>
              </w:rPr>
              <w:lastRenderedPageBreak/>
              <w:t>SCP001</w:t>
            </w:r>
          </w:p>
        </w:tc>
        <w:tc>
          <w:tcPr>
            <w:tcW w:w="1394" w:type="dxa"/>
            <w:vAlign w:val="center"/>
          </w:tcPr>
          <w:p w:rsidR="00204A5C" w:rsidRDefault="00012AF5">
            <w:pPr>
              <w:jc w:val="right"/>
            </w:pPr>
            <w:r>
              <w:rPr>
                <w:color w:val="000000"/>
                <w:sz w:val="24"/>
              </w:rPr>
              <w:lastRenderedPageBreak/>
              <w:t>200,000</w:t>
            </w:r>
          </w:p>
        </w:tc>
        <w:tc>
          <w:tcPr>
            <w:tcW w:w="1944" w:type="dxa"/>
            <w:vAlign w:val="center"/>
          </w:tcPr>
          <w:p w:rsidR="00204A5C" w:rsidRDefault="00012AF5">
            <w:pPr>
              <w:jc w:val="right"/>
            </w:pPr>
            <w:r>
              <w:rPr>
                <w:color w:val="000000"/>
                <w:sz w:val="24"/>
              </w:rPr>
              <w:t>20,056,000.00</w:t>
            </w:r>
          </w:p>
        </w:tc>
        <w:tc>
          <w:tcPr>
            <w:tcW w:w="1389" w:type="dxa"/>
            <w:vAlign w:val="center"/>
          </w:tcPr>
          <w:p w:rsidR="00204A5C" w:rsidRDefault="00012AF5">
            <w:pPr>
              <w:jc w:val="right"/>
            </w:pPr>
            <w:r>
              <w:rPr>
                <w:color w:val="000000"/>
                <w:sz w:val="24"/>
              </w:rPr>
              <w:t>7.94</w:t>
            </w:r>
          </w:p>
        </w:tc>
      </w:tr>
      <w:tr w:rsidR="00204A5C" w:rsidTr="00F51860">
        <w:trPr>
          <w:jc w:val="center"/>
        </w:trPr>
        <w:tc>
          <w:tcPr>
            <w:tcW w:w="1075" w:type="dxa"/>
            <w:tcBorders>
              <w:bottom w:val="single" w:sz="4" w:space="0" w:color="auto"/>
            </w:tcBorders>
            <w:vAlign w:val="center"/>
          </w:tcPr>
          <w:p w:rsidR="00204A5C" w:rsidRDefault="00012AF5">
            <w:pPr>
              <w:jc w:val="center"/>
            </w:pPr>
            <w:r>
              <w:rPr>
                <w:color w:val="000000"/>
                <w:sz w:val="24"/>
              </w:rPr>
              <w:t>4</w:t>
            </w:r>
          </w:p>
        </w:tc>
        <w:tc>
          <w:tcPr>
            <w:tcW w:w="1533" w:type="dxa"/>
            <w:tcBorders>
              <w:bottom w:val="single" w:sz="4" w:space="0" w:color="auto"/>
            </w:tcBorders>
            <w:vAlign w:val="center"/>
          </w:tcPr>
          <w:p w:rsidR="00204A5C" w:rsidRDefault="00012AF5">
            <w:pPr>
              <w:jc w:val="center"/>
            </w:pPr>
            <w:r>
              <w:rPr>
                <w:color w:val="000000"/>
                <w:sz w:val="24"/>
              </w:rPr>
              <w:t>122514</w:t>
            </w:r>
          </w:p>
        </w:tc>
        <w:tc>
          <w:tcPr>
            <w:tcW w:w="1533" w:type="dxa"/>
            <w:tcBorders>
              <w:bottom w:val="single" w:sz="4" w:space="0" w:color="auto"/>
            </w:tcBorders>
            <w:vAlign w:val="center"/>
          </w:tcPr>
          <w:p w:rsidR="00204A5C" w:rsidRDefault="00012AF5">
            <w:pPr>
              <w:jc w:val="center"/>
            </w:pPr>
            <w:r>
              <w:rPr>
                <w:color w:val="000000"/>
                <w:sz w:val="24"/>
              </w:rPr>
              <w:t>12</w:t>
            </w:r>
            <w:r>
              <w:rPr>
                <w:color w:val="000000"/>
                <w:sz w:val="24"/>
              </w:rPr>
              <w:t>金融街</w:t>
            </w:r>
          </w:p>
        </w:tc>
        <w:tc>
          <w:tcPr>
            <w:tcW w:w="1394" w:type="dxa"/>
            <w:tcBorders>
              <w:bottom w:val="single" w:sz="4" w:space="0" w:color="auto"/>
            </w:tcBorders>
            <w:vAlign w:val="center"/>
          </w:tcPr>
          <w:p w:rsidR="00204A5C" w:rsidRDefault="00012AF5">
            <w:pPr>
              <w:jc w:val="right"/>
            </w:pPr>
            <w:r>
              <w:rPr>
                <w:color w:val="000000"/>
                <w:sz w:val="24"/>
              </w:rPr>
              <w:t>200,000</w:t>
            </w:r>
          </w:p>
        </w:tc>
        <w:tc>
          <w:tcPr>
            <w:tcW w:w="1944" w:type="dxa"/>
            <w:tcBorders>
              <w:bottom w:val="single" w:sz="4" w:space="0" w:color="auto"/>
            </w:tcBorders>
            <w:vAlign w:val="center"/>
          </w:tcPr>
          <w:p w:rsidR="00204A5C" w:rsidRDefault="00012AF5">
            <w:pPr>
              <w:jc w:val="right"/>
            </w:pPr>
            <w:r>
              <w:rPr>
                <w:color w:val="000000"/>
                <w:sz w:val="24"/>
              </w:rPr>
              <w:t>20,006,000.00</w:t>
            </w:r>
          </w:p>
        </w:tc>
        <w:tc>
          <w:tcPr>
            <w:tcW w:w="1389" w:type="dxa"/>
            <w:tcBorders>
              <w:bottom w:val="single" w:sz="4" w:space="0" w:color="auto"/>
            </w:tcBorders>
            <w:vAlign w:val="center"/>
          </w:tcPr>
          <w:p w:rsidR="00204A5C" w:rsidRDefault="00012AF5">
            <w:pPr>
              <w:jc w:val="right"/>
            </w:pPr>
            <w:r>
              <w:rPr>
                <w:color w:val="000000"/>
                <w:sz w:val="24"/>
              </w:rPr>
              <w:t>7.92</w:t>
            </w:r>
          </w:p>
        </w:tc>
      </w:tr>
      <w:tr w:rsidR="00204A5C" w:rsidTr="00F51860">
        <w:trPr>
          <w:jc w:val="center"/>
        </w:trPr>
        <w:tc>
          <w:tcPr>
            <w:tcW w:w="1075" w:type="dxa"/>
            <w:tcBorders>
              <w:bottom w:val="single" w:sz="4" w:space="0" w:color="auto"/>
            </w:tcBorders>
            <w:vAlign w:val="center"/>
          </w:tcPr>
          <w:p w:rsidR="00204A5C" w:rsidRDefault="00012AF5">
            <w:pPr>
              <w:jc w:val="center"/>
            </w:pPr>
            <w:bookmarkStart w:id="0" w:name="_GoBack"/>
            <w:r>
              <w:rPr>
                <w:color w:val="000000"/>
                <w:sz w:val="24"/>
              </w:rPr>
              <w:t>5</w:t>
            </w:r>
          </w:p>
        </w:tc>
        <w:tc>
          <w:tcPr>
            <w:tcW w:w="1533" w:type="dxa"/>
            <w:tcBorders>
              <w:bottom w:val="single" w:sz="4" w:space="0" w:color="auto"/>
            </w:tcBorders>
            <w:vAlign w:val="center"/>
          </w:tcPr>
          <w:p w:rsidR="00204A5C" w:rsidRDefault="00012AF5">
            <w:pPr>
              <w:jc w:val="center"/>
            </w:pPr>
            <w:r>
              <w:rPr>
                <w:color w:val="000000"/>
                <w:sz w:val="24"/>
              </w:rPr>
              <w:t>136015</w:t>
            </w:r>
          </w:p>
        </w:tc>
        <w:tc>
          <w:tcPr>
            <w:tcW w:w="1533" w:type="dxa"/>
            <w:tcBorders>
              <w:bottom w:val="single" w:sz="4" w:space="0" w:color="auto"/>
            </w:tcBorders>
            <w:vAlign w:val="center"/>
          </w:tcPr>
          <w:p w:rsidR="00204A5C" w:rsidRDefault="00012AF5">
            <w:pPr>
              <w:jc w:val="center"/>
            </w:pPr>
            <w:r>
              <w:rPr>
                <w:color w:val="000000"/>
                <w:sz w:val="24"/>
              </w:rPr>
              <w:t>15</w:t>
            </w:r>
            <w:r>
              <w:rPr>
                <w:color w:val="000000"/>
                <w:sz w:val="24"/>
              </w:rPr>
              <w:t>华安</w:t>
            </w:r>
            <w:r>
              <w:rPr>
                <w:color w:val="000000"/>
                <w:sz w:val="24"/>
              </w:rPr>
              <w:t>01</w:t>
            </w:r>
          </w:p>
        </w:tc>
        <w:tc>
          <w:tcPr>
            <w:tcW w:w="1394" w:type="dxa"/>
            <w:tcBorders>
              <w:bottom w:val="single" w:sz="4" w:space="0" w:color="auto"/>
            </w:tcBorders>
            <w:vAlign w:val="center"/>
          </w:tcPr>
          <w:p w:rsidR="00204A5C" w:rsidRDefault="00012AF5">
            <w:pPr>
              <w:jc w:val="right"/>
            </w:pPr>
            <w:r>
              <w:rPr>
                <w:color w:val="000000"/>
                <w:sz w:val="24"/>
              </w:rPr>
              <w:t>200,000</w:t>
            </w:r>
          </w:p>
        </w:tc>
        <w:tc>
          <w:tcPr>
            <w:tcW w:w="1944" w:type="dxa"/>
            <w:tcBorders>
              <w:bottom w:val="single" w:sz="4" w:space="0" w:color="auto"/>
            </w:tcBorders>
            <w:vAlign w:val="center"/>
          </w:tcPr>
          <w:p w:rsidR="00204A5C" w:rsidRDefault="00012AF5">
            <w:pPr>
              <w:jc w:val="right"/>
            </w:pPr>
            <w:r>
              <w:rPr>
                <w:color w:val="000000"/>
                <w:sz w:val="24"/>
              </w:rPr>
              <w:t>19,920,000.00</w:t>
            </w:r>
          </w:p>
        </w:tc>
        <w:tc>
          <w:tcPr>
            <w:tcW w:w="1389" w:type="dxa"/>
            <w:tcBorders>
              <w:bottom w:val="single" w:sz="4" w:space="0" w:color="auto"/>
            </w:tcBorders>
            <w:vAlign w:val="center"/>
          </w:tcPr>
          <w:p w:rsidR="00204A5C" w:rsidRDefault="00012AF5">
            <w:pPr>
              <w:jc w:val="right"/>
            </w:pPr>
            <w:r>
              <w:rPr>
                <w:color w:val="000000"/>
                <w:sz w:val="24"/>
              </w:rPr>
              <w:t>7.89</w:t>
            </w:r>
          </w:p>
        </w:tc>
      </w:tr>
      <w:bookmarkEnd w:id="0"/>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5.6</w:t>
      </w:r>
      <w:r w:rsidRPr="007F52FA">
        <w:rPr>
          <w:b/>
          <w:color w:val="000000"/>
          <w:kern w:val="0"/>
          <w:sz w:val="24"/>
        </w:rPr>
        <w:t xml:space="preserve">　报告期末按公允价值占基金资产净值比例大小排</w:t>
      </w:r>
      <w:r w:rsidR="005C47D0" w:rsidRPr="007F52FA">
        <w:rPr>
          <w:b/>
          <w:color w:val="000000"/>
          <w:kern w:val="0"/>
          <w:sz w:val="24"/>
        </w:rPr>
        <w:t>序</w:t>
      </w:r>
      <w:r w:rsidRPr="007F52FA">
        <w:rPr>
          <w:b/>
          <w:color w:val="000000"/>
          <w:kern w:val="0"/>
          <w:sz w:val="24"/>
        </w:rPr>
        <w:t>的前十名资产支持证券投资明细</w:t>
      </w:r>
    </w:p>
    <w:p w:rsidR="009238DB" w:rsidRPr="007F52FA" w:rsidRDefault="00C260A2" w:rsidP="007C14DF">
      <w:pPr>
        <w:autoSpaceDE w:val="0"/>
        <w:autoSpaceDN w:val="0"/>
        <w:adjustRightInd w:val="0"/>
        <w:spacing w:before="29" w:line="288" w:lineRule="auto"/>
        <w:jc w:val="left"/>
        <w:rPr>
          <w:color w:val="000000"/>
          <w:sz w:val="24"/>
        </w:rPr>
      </w:pPr>
      <w:r w:rsidRPr="007F52FA">
        <w:rPr>
          <w:color w:val="000000"/>
          <w:sz w:val="24"/>
        </w:rPr>
        <w:t>本基金本报告期末未持有资产支持证券。</w:t>
      </w:r>
    </w:p>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680BCE" w:rsidRPr="007F52FA" w:rsidRDefault="00680BCE" w:rsidP="007C14DF">
      <w:pPr>
        <w:autoSpaceDE w:val="0"/>
        <w:autoSpaceDN w:val="0"/>
        <w:adjustRightInd w:val="0"/>
        <w:spacing w:before="29" w:line="288" w:lineRule="auto"/>
        <w:jc w:val="left"/>
        <w:rPr>
          <w:rFonts w:eastAsiaTheme="minorEastAsia"/>
          <w:color w:val="000000"/>
          <w:kern w:val="0"/>
          <w:sz w:val="24"/>
        </w:rPr>
      </w:pPr>
      <w:r w:rsidRPr="007F52FA">
        <w:rPr>
          <w:rFonts w:eastAsiaTheme="minorEastAsia"/>
          <w:b/>
          <w:bCs/>
          <w:color w:val="000000"/>
          <w:kern w:val="0"/>
          <w:sz w:val="24"/>
        </w:rPr>
        <w:t xml:space="preserve">5.7 </w:t>
      </w:r>
      <w:r w:rsidRPr="007F52FA">
        <w:rPr>
          <w:rFonts w:hAnsi="宋体"/>
          <w:b/>
          <w:bCs/>
          <w:color w:val="000000"/>
          <w:kern w:val="0"/>
          <w:sz w:val="24"/>
        </w:rPr>
        <w:t>报告期末按公允价值占基金资产净值比例大小排序的前五名贵金属投资明细</w:t>
      </w:r>
    </w:p>
    <w:p w:rsidR="00680BCE" w:rsidRPr="007F52FA" w:rsidRDefault="00680BCE" w:rsidP="007C14DF">
      <w:pPr>
        <w:autoSpaceDE w:val="0"/>
        <w:autoSpaceDN w:val="0"/>
        <w:adjustRightInd w:val="0"/>
        <w:spacing w:before="29" w:line="288" w:lineRule="auto"/>
        <w:ind w:firstLineChars="50" w:firstLine="120"/>
        <w:jc w:val="left"/>
        <w:rPr>
          <w:sz w:val="24"/>
        </w:rPr>
      </w:pPr>
      <w:r w:rsidRPr="007F52FA">
        <w:rPr>
          <w:sz w:val="24"/>
        </w:rPr>
        <w:t>本基金本报告期末未持有贵金属。</w:t>
      </w:r>
    </w:p>
    <w:p w:rsidR="00680BCE" w:rsidRPr="007F52FA" w:rsidRDefault="00680BCE"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1D5CD0" w:rsidP="007C14DF">
      <w:pPr>
        <w:autoSpaceDE w:val="0"/>
        <w:autoSpaceDN w:val="0"/>
        <w:adjustRightInd w:val="0"/>
        <w:spacing w:before="29" w:line="288" w:lineRule="auto"/>
        <w:jc w:val="left"/>
        <w:rPr>
          <w:b/>
          <w:color w:val="000000"/>
          <w:kern w:val="0"/>
          <w:sz w:val="24"/>
        </w:rPr>
      </w:pPr>
      <w:r w:rsidRPr="007F52FA">
        <w:rPr>
          <w:b/>
          <w:color w:val="000000"/>
          <w:kern w:val="0"/>
          <w:sz w:val="24"/>
        </w:rPr>
        <w:t>5</w:t>
      </w:r>
      <w:r w:rsidR="009238DB" w:rsidRPr="007F52FA">
        <w:rPr>
          <w:b/>
          <w:color w:val="000000"/>
          <w:kern w:val="0"/>
          <w:sz w:val="24"/>
        </w:rPr>
        <w:t>.</w:t>
      </w:r>
      <w:r w:rsidRPr="007F52FA">
        <w:rPr>
          <w:b/>
          <w:color w:val="000000"/>
          <w:kern w:val="0"/>
          <w:sz w:val="24"/>
        </w:rPr>
        <w:t>8</w:t>
      </w:r>
      <w:r w:rsidR="009238DB" w:rsidRPr="007F52FA">
        <w:rPr>
          <w:b/>
          <w:color w:val="000000"/>
          <w:kern w:val="0"/>
          <w:sz w:val="24"/>
        </w:rPr>
        <w:t>报告期末按公允价值占基金资产净值比例大小排</w:t>
      </w:r>
      <w:r w:rsidR="005C47D0" w:rsidRPr="007F52FA">
        <w:rPr>
          <w:b/>
          <w:color w:val="000000"/>
          <w:kern w:val="0"/>
          <w:sz w:val="24"/>
        </w:rPr>
        <w:t>序</w:t>
      </w:r>
      <w:r w:rsidR="009238DB" w:rsidRPr="007F52FA">
        <w:rPr>
          <w:b/>
          <w:color w:val="000000"/>
          <w:kern w:val="0"/>
          <w:sz w:val="24"/>
        </w:rPr>
        <w:t>的前五名权证投资明细</w:t>
      </w:r>
    </w:p>
    <w:p w:rsidR="00C260A2" w:rsidRPr="007F52FA" w:rsidRDefault="00C260A2" w:rsidP="007C14DF">
      <w:pPr>
        <w:autoSpaceDE w:val="0"/>
        <w:autoSpaceDN w:val="0"/>
        <w:adjustRightInd w:val="0"/>
        <w:spacing w:before="29" w:line="288" w:lineRule="auto"/>
        <w:jc w:val="left"/>
        <w:rPr>
          <w:color w:val="000000"/>
          <w:sz w:val="24"/>
        </w:rPr>
      </w:pPr>
      <w:r w:rsidRPr="007F52FA">
        <w:rPr>
          <w:color w:val="000000"/>
          <w:sz w:val="24"/>
        </w:rPr>
        <w:t>本基金本报告期末未持有权证。</w:t>
      </w:r>
    </w:p>
    <w:p w:rsidR="001D5CD0" w:rsidRPr="007F52FA" w:rsidRDefault="001D5CD0" w:rsidP="007C14DF">
      <w:pPr>
        <w:autoSpaceDE w:val="0"/>
        <w:autoSpaceDN w:val="0"/>
        <w:adjustRightInd w:val="0"/>
        <w:spacing w:before="29" w:line="288" w:lineRule="auto"/>
        <w:jc w:val="left"/>
        <w:rPr>
          <w:rFonts w:eastAsiaTheme="minorEastAsia"/>
          <w:color w:val="000000"/>
          <w:kern w:val="0"/>
          <w:sz w:val="24"/>
        </w:rPr>
      </w:pPr>
    </w:p>
    <w:p w:rsidR="001D5CD0" w:rsidRPr="007F52FA" w:rsidRDefault="001D5CD0" w:rsidP="007C14DF">
      <w:pPr>
        <w:adjustRightInd w:val="0"/>
        <w:snapToGrid w:val="0"/>
        <w:spacing w:before="29" w:line="288" w:lineRule="auto"/>
        <w:rPr>
          <w:b/>
          <w:sz w:val="24"/>
        </w:rPr>
      </w:pPr>
      <w:r w:rsidRPr="007F52FA">
        <w:rPr>
          <w:b/>
          <w:sz w:val="24"/>
        </w:rPr>
        <w:t xml:space="preserve">5.9 </w:t>
      </w:r>
      <w:r w:rsidRPr="007F52FA">
        <w:rPr>
          <w:b/>
          <w:sz w:val="24"/>
        </w:rPr>
        <w:t>报告期末本基金投资的股指期货交易情况说明</w:t>
      </w:r>
    </w:p>
    <w:p w:rsidR="001D5CD0" w:rsidRPr="007F52FA" w:rsidRDefault="001D5CD0" w:rsidP="007C14DF">
      <w:pPr>
        <w:autoSpaceDE w:val="0"/>
        <w:autoSpaceDN w:val="0"/>
        <w:adjustRightInd w:val="0"/>
        <w:spacing w:before="29" w:line="288" w:lineRule="auto"/>
        <w:jc w:val="left"/>
        <w:rPr>
          <w:sz w:val="24"/>
        </w:rPr>
      </w:pPr>
      <w:r w:rsidRPr="007F52FA">
        <w:rPr>
          <w:sz w:val="24"/>
        </w:rPr>
        <w:t>本基金本报告期末未持有股指期货。</w:t>
      </w:r>
    </w:p>
    <w:p w:rsidR="001D5CD0" w:rsidRPr="007F52FA" w:rsidRDefault="001D5CD0" w:rsidP="007C14DF">
      <w:pPr>
        <w:autoSpaceDE w:val="0"/>
        <w:autoSpaceDN w:val="0"/>
        <w:adjustRightInd w:val="0"/>
        <w:spacing w:before="29" w:line="288" w:lineRule="auto"/>
        <w:jc w:val="left"/>
        <w:rPr>
          <w:b/>
          <w:sz w:val="24"/>
        </w:rPr>
      </w:pPr>
    </w:p>
    <w:p w:rsidR="00A7062E" w:rsidRPr="007F52FA" w:rsidRDefault="001D5CD0" w:rsidP="007C14DF">
      <w:pPr>
        <w:adjustRightInd w:val="0"/>
        <w:snapToGrid w:val="0"/>
        <w:spacing w:before="29" w:line="288" w:lineRule="auto"/>
        <w:rPr>
          <w:b/>
          <w:sz w:val="24"/>
        </w:rPr>
      </w:pPr>
      <w:r w:rsidRPr="007F52FA">
        <w:rPr>
          <w:b/>
          <w:sz w:val="24"/>
        </w:rPr>
        <w:t>5.10</w:t>
      </w:r>
      <w:r w:rsidRPr="007F52FA">
        <w:rPr>
          <w:b/>
          <w:sz w:val="24"/>
        </w:rPr>
        <w:t>报告期末本基金投资的国债期货交易情况说明</w:t>
      </w:r>
    </w:p>
    <w:p w:rsidR="001D5CD0" w:rsidRPr="007F52FA" w:rsidRDefault="001D5CD0" w:rsidP="007C14DF">
      <w:pPr>
        <w:autoSpaceDE w:val="0"/>
        <w:autoSpaceDN w:val="0"/>
        <w:adjustRightInd w:val="0"/>
        <w:spacing w:before="29" w:line="288" w:lineRule="auto"/>
        <w:jc w:val="left"/>
        <w:rPr>
          <w:rFonts w:eastAsiaTheme="minorEastAsia"/>
          <w:sz w:val="24"/>
        </w:rPr>
      </w:pPr>
      <w:r w:rsidRPr="007F52FA">
        <w:rPr>
          <w:rFonts w:eastAsiaTheme="minorEastAsia"/>
          <w:sz w:val="24"/>
        </w:rPr>
        <w:t>本基金本报告期末未持有国债期货。</w:t>
      </w:r>
    </w:p>
    <w:p w:rsidR="00DB56EC" w:rsidRPr="007F52FA" w:rsidRDefault="00DB56EC" w:rsidP="007C14DF">
      <w:pPr>
        <w:autoSpaceDE w:val="0"/>
        <w:autoSpaceDN w:val="0"/>
        <w:adjustRightInd w:val="0"/>
        <w:spacing w:before="29" w:line="288" w:lineRule="auto"/>
        <w:jc w:val="left"/>
        <w:rPr>
          <w:rFonts w:eastAsiaTheme="minorEastAsia"/>
          <w:sz w:val="24"/>
        </w:rPr>
      </w:pPr>
    </w:p>
    <w:p w:rsidR="001D5CD0" w:rsidRPr="007F52FA" w:rsidRDefault="001D5CD0" w:rsidP="007C14DF">
      <w:pPr>
        <w:autoSpaceDE w:val="0"/>
        <w:autoSpaceDN w:val="0"/>
        <w:adjustRightInd w:val="0"/>
        <w:spacing w:before="29" w:line="288" w:lineRule="auto"/>
        <w:jc w:val="left"/>
        <w:rPr>
          <w:b/>
          <w:kern w:val="0"/>
          <w:sz w:val="24"/>
        </w:rPr>
      </w:pPr>
      <w:r w:rsidRPr="007F52FA">
        <w:rPr>
          <w:b/>
          <w:kern w:val="0"/>
          <w:sz w:val="24"/>
        </w:rPr>
        <w:t>5.11</w:t>
      </w:r>
      <w:r w:rsidRPr="007F52FA">
        <w:rPr>
          <w:b/>
          <w:kern w:val="0"/>
          <w:sz w:val="24"/>
        </w:rPr>
        <w:t>投资组合报告附注</w:t>
      </w:r>
    </w:p>
    <w:p w:rsidR="00384E65" w:rsidRPr="00384E65" w:rsidRDefault="00384E65" w:rsidP="00A0678E">
      <w:pPr>
        <w:autoSpaceDE w:val="0"/>
        <w:autoSpaceDN w:val="0"/>
        <w:adjustRightInd w:val="0"/>
        <w:spacing w:before="29" w:line="288" w:lineRule="auto"/>
        <w:rPr>
          <w:kern w:val="0"/>
          <w:sz w:val="24"/>
        </w:rPr>
      </w:pPr>
      <w:r w:rsidRPr="00384E65">
        <w:rPr>
          <w:kern w:val="0"/>
          <w:sz w:val="24"/>
        </w:rPr>
        <w:t>5.11.1</w:t>
      </w:r>
      <w:r w:rsidRPr="00384E65">
        <w:rPr>
          <w:kern w:val="0"/>
          <w:sz w:val="24"/>
        </w:rPr>
        <w:t>报告期内本基金投资的前十名证券的发行主体未被监管部门立案调查，在本报告编制日前一年内本基金投资的前十名证券的发行主体未受到公开谴责和处罚。</w:t>
      </w:r>
    </w:p>
    <w:p w:rsidR="00384E65" w:rsidRPr="00384E65" w:rsidRDefault="00384E65" w:rsidP="00A0678E">
      <w:pPr>
        <w:autoSpaceDE w:val="0"/>
        <w:autoSpaceDN w:val="0"/>
        <w:adjustRightInd w:val="0"/>
        <w:spacing w:before="29" w:line="288" w:lineRule="auto"/>
        <w:rPr>
          <w:kern w:val="0"/>
          <w:sz w:val="24"/>
        </w:rPr>
      </w:pPr>
      <w:r w:rsidRPr="00384E65">
        <w:rPr>
          <w:kern w:val="0"/>
          <w:sz w:val="24"/>
        </w:rPr>
        <w:t>5.11.2</w:t>
      </w:r>
      <w:r w:rsidRPr="00384E65">
        <w:rPr>
          <w:kern w:val="0"/>
          <w:sz w:val="24"/>
        </w:rPr>
        <w:t>本基金投资的前十名股票中，没有超出基金合同规定的备选股票库之外的股票。</w:t>
      </w:r>
    </w:p>
    <w:p w:rsidR="001D5CD0" w:rsidRPr="007F52FA" w:rsidRDefault="001D5CD0" w:rsidP="007C14DF">
      <w:pPr>
        <w:autoSpaceDE w:val="0"/>
        <w:autoSpaceDN w:val="0"/>
        <w:adjustRightInd w:val="0"/>
        <w:spacing w:before="29" w:line="288" w:lineRule="auto"/>
        <w:rPr>
          <w:kern w:val="0"/>
          <w:sz w:val="24"/>
        </w:rPr>
      </w:pPr>
      <w:r w:rsidRPr="007F52FA">
        <w:rPr>
          <w:kern w:val="0"/>
          <w:sz w:val="24"/>
        </w:rPr>
        <w:t>5.11.3</w:t>
      </w:r>
      <w:r w:rsidR="00E84F32" w:rsidRPr="007F52FA">
        <w:rPr>
          <w:kern w:val="0"/>
          <w:sz w:val="24"/>
        </w:rPr>
        <w:t>其他</w:t>
      </w:r>
      <w:r w:rsidRPr="007F52FA">
        <w:rPr>
          <w:kern w:val="0"/>
          <w:sz w:val="24"/>
        </w:rPr>
        <w:t>资产构成</w:t>
      </w:r>
    </w:p>
    <w:tbl>
      <w:tblPr>
        <w:tblStyle w:val="af2"/>
        <w:tblW w:w="8868" w:type="dxa"/>
        <w:jc w:val="center"/>
        <w:tblLook w:val="04A0" w:firstRow="1" w:lastRow="0" w:firstColumn="1" w:lastColumn="0" w:noHBand="0" w:noVBand="1"/>
      </w:tblPr>
      <w:tblGrid>
        <w:gridCol w:w="1246"/>
        <w:gridCol w:w="2775"/>
        <w:gridCol w:w="4847"/>
      </w:tblGrid>
      <w:tr w:rsidR="001D5CD0" w:rsidRPr="007F52FA" w:rsidTr="006C3EE0">
        <w:trPr>
          <w:trHeight w:val="499"/>
          <w:jc w:val="center"/>
        </w:trPr>
        <w:tc>
          <w:tcPr>
            <w:tcW w:w="1260" w:type="dxa"/>
            <w:vAlign w:val="center"/>
          </w:tcPr>
          <w:p w:rsidR="001D5CD0" w:rsidRPr="007F52FA" w:rsidRDefault="001D5CD0" w:rsidP="007C14DF">
            <w:pPr>
              <w:autoSpaceDE w:val="0"/>
              <w:autoSpaceDN w:val="0"/>
              <w:adjustRightInd w:val="0"/>
              <w:spacing w:before="29" w:line="288" w:lineRule="auto"/>
              <w:ind w:left="17"/>
              <w:jc w:val="center"/>
              <w:rPr>
                <w:color w:val="000000"/>
                <w:kern w:val="0"/>
                <w:sz w:val="24"/>
              </w:rPr>
            </w:pPr>
            <w:r w:rsidRPr="007F52FA">
              <w:rPr>
                <w:color w:val="000000"/>
                <w:kern w:val="0"/>
                <w:sz w:val="24"/>
              </w:rPr>
              <w:t>序号</w:t>
            </w:r>
          </w:p>
        </w:tc>
        <w:tc>
          <w:tcPr>
            <w:tcW w:w="2818" w:type="dxa"/>
            <w:vAlign w:val="center"/>
          </w:tcPr>
          <w:p w:rsidR="001D5CD0" w:rsidRPr="007F52FA" w:rsidRDefault="001D5CD0" w:rsidP="007C14DF">
            <w:pPr>
              <w:autoSpaceDE w:val="0"/>
              <w:autoSpaceDN w:val="0"/>
              <w:adjustRightInd w:val="0"/>
              <w:spacing w:before="29" w:line="288" w:lineRule="auto"/>
              <w:ind w:left="17"/>
              <w:jc w:val="center"/>
              <w:rPr>
                <w:color w:val="000000"/>
                <w:kern w:val="0"/>
                <w:sz w:val="24"/>
              </w:rPr>
            </w:pPr>
            <w:r w:rsidRPr="007F52FA">
              <w:rPr>
                <w:color w:val="000000"/>
                <w:kern w:val="0"/>
                <w:sz w:val="24"/>
              </w:rPr>
              <w:t>名称</w:t>
            </w:r>
          </w:p>
        </w:tc>
        <w:tc>
          <w:tcPr>
            <w:tcW w:w="4908" w:type="dxa"/>
            <w:vAlign w:val="center"/>
          </w:tcPr>
          <w:p w:rsidR="001D5CD0" w:rsidRPr="007F52FA" w:rsidRDefault="001D5CD0" w:rsidP="007C14DF">
            <w:pPr>
              <w:autoSpaceDE w:val="0"/>
              <w:autoSpaceDN w:val="0"/>
              <w:adjustRightInd w:val="0"/>
              <w:spacing w:before="29" w:line="288" w:lineRule="auto"/>
              <w:ind w:left="17"/>
              <w:jc w:val="center"/>
              <w:rPr>
                <w:color w:val="000000"/>
                <w:kern w:val="0"/>
                <w:sz w:val="24"/>
              </w:rPr>
            </w:pPr>
            <w:r w:rsidRPr="007F52FA">
              <w:rPr>
                <w:color w:val="000000"/>
                <w:kern w:val="0"/>
                <w:sz w:val="24"/>
              </w:rPr>
              <w:t>金额</w:t>
            </w:r>
            <w:r w:rsidR="00A54D53" w:rsidRPr="007F52FA">
              <w:rPr>
                <w:color w:val="000000"/>
                <w:kern w:val="0"/>
                <w:sz w:val="24"/>
              </w:rPr>
              <w:t>（</w:t>
            </w:r>
            <w:r w:rsidR="00343175" w:rsidRPr="007F52FA">
              <w:t>元</w:t>
            </w:r>
            <w:r w:rsidR="00A54D53" w:rsidRPr="007F52FA">
              <w:rPr>
                <w:color w:val="000000"/>
                <w:kern w:val="0"/>
                <w:sz w:val="24"/>
              </w:rPr>
              <w:t>）</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kern w:val="0"/>
                <w:sz w:val="24"/>
              </w:rPr>
            </w:pPr>
            <w:r w:rsidRPr="007F52FA">
              <w:rPr>
                <w:color w:val="000000"/>
                <w:sz w:val="24"/>
              </w:rPr>
              <w:t>1</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存出保证金</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205,354.27</w:t>
            </w:r>
          </w:p>
        </w:tc>
      </w:tr>
      <w:tr w:rsidR="001D5CD0" w:rsidRPr="007F52FA" w:rsidTr="006C3EE0">
        <w:trPr>
          <w:trHeight w:val="531"/>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2</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应收证券清算款</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6,930,000.00</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3</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应收股利</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4</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应收利息</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4,254,949.96</w:t>
            </w:r>
          </w:p>
        </w:tc>
      </w:tr>
      <w:tr w:rsidR="001D5CD0" w:rsidRPr="007F52FA" w:rsidTr="006C3EE0">
        <w:trPr>
          <w:trHeight w:val="499"/>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5</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应收申购款</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15,665.83</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6</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其他应收款</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lastRenderedPageBreak/>
              <w:t>7</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sz w:val="24"/>
              </w:rPr>
            </w:pPr>
            <w:r w:rsidRPr="007F52FA">
              <w:rPr>
                <w:color w:val="000000"/>
                <w:sz w:val="24"/>
              </w:rPr>
              <w:t>待摊费用</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sz w:val="24"/>
              </w:rPr>
            </w:pPr>
            <w:r w:rsidRPr="007F52FA">
              <w:rPr>
                <w:color w:val="000000"/>
                <w:sz w:val="24"/>
              </w:rPr>
              <w:t>-</w:t>
            </w:r>
          </w:p>
        </w:tc>
      </w:tr>
      <w:tr w:rsidR="001D5CD0" w:rsidRPr="007F52FA" w:rsidTr="006C3EE0">
        <w:trPr>
          <w:trHeight w:val="499"/>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8</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其他</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31"/>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9</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合计</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11,405,970.06</w:t>
            </w:r>
          </w:p>
        </w:tc>
      </w:tr>
    </w:tbl>
    <w:p w:rsidR="001D5CD0" w:rsidRPr="007F52FA" w:rsidRDefault="001D5CD0" w:rsidP="007C14DF">
      <w:pPr>
        <w:autoSpaceDE w:val="0"/>
        <w:autoSpaceDN w:val="0"/>
        <w:adjustRightInd w:val="0"/>
        <w:spacing w:before="29" w:line="288" w:lineRule="auto"/>
        <w:jc w:val="left"/>
        <w:rPr>
          <w:sz w:val="24"/>
        </w:rPr>
      </w:pPr>
    </w:p>
    <w:p w:rsidR="001D5CD0" w:rsidRPr="007F52FA" w:rsidRDefault="001D5CD0" w:rsidP="007C14DF">
      <w:pPr>
        <w:autoSpaceDE w:val="0"/>
        <w:autoSpaceDN w:val="0"/>
        <w:adjustRightInd w:val="0"/>
        <w:spacing w:before="29" w:line="288" w:lineRule="auto"/>
        <w:jc w:val="left"/>
        <w:rPr>
          <w:kern w:val="0"/>
          <w:sz w:val="24"/>
        </w:rPr>
      </w:pPr>
      <w:r w:rsidRPr="007F52FA">
        <w:rPr>
          <w:kern w:val="0"/>
          <w:sz w:val="24"/>
        </w:rPr>
        <w:t>5.11.4</w:t>
      </w:r>
      <w:r w:rsidRPr="007F52FA">
        <w:rPr>
          <w:kern w:val="0"/>
          <w:sz w:val="24"/>
        </w:rPr>
        <w:t>报告期末持有的处于转股期的可转换债券明细</w:t>
      </w:r>
    </w:p>
    <w:tbl>
      <w:tblPr>
        <w:tblStyle w:val="af2"/>
        <w:tblW w:w="8868" w:type="dxa"/>
        <w:jc w:val="center"/>
        <w:tblCellMar>
          <w:top w:w="57" w:type="dxa"/>
          <w:bottom w:w="57" w:type="dxa"/>
        </w:tblCellMar>
        <w:tblLook w:val="04A0" w:firstRow="1" w:lastRow="0" w:firstColumn="1" w:lastColumn="0" w:noHBand="0" w:noVBand="1"/>
      </w:tblPr>
      <w:tblGrid>
        <w:gridCol w:w="984"/>
        <w:gridCol w:w="2675"/>
        <w:gridCol w:w="1734"/>
        <w:gridCol w:w="1799"/>
        <w:gridCol w:w="1676"/>
      </w:tblGrid>
      <w:tr w:rsidR="008D0EB6" w:rsidRPr="007F52FA" w:rsidTr="00AD4617">
        <w:trPr>
          <w:jc w:val="center"/>
        </w:trPr>
        <w:tc>
          <w:tcPr>
            <w:tcW w:w="944" w:type="dxa"/>
            <w:vAlign w:val="center"/>
          </w:tcPr>
          <w:p w:rsidR="008D0EB6" w:rsidRPr="007F52FA" w:rsidRDefault="008D0EB6" w:rsidP="00AD4617">
            <w:pPr>
              <w:spacing w:before="29" w:line="288" w:lineRule="auto"/>
              <w:ind w:left="17"/>
              <w:jc w:val="center"/>
              <w:rPr>
                <w:rFonts w:eastAsiaTheme="minorEastAsia"/>
                <w:color w:val="000000"/>
                <w:sz w:val="24"/>
              </w:rPr>
            </w:pPr>
            <w:r w:rsidRPr="007F52FA">
              <w:rPr>
                <w:rFonts w:eastAsiaTheme="minorEastAsia"/>
                <w:color w:val="000000"/>
                <w:sz w:val="24"/>
              </w:rPr>
              <w:t>序号</w:t>
            </w:r>
          </w:p>
        </w:tc>
        <w:tc>
          <w:tcPr>
            <w:tcW w:w="2568" w:type="dxa"/>
            <w:vAlign w:val="center"/>
          </w:tcPr>
          <w:p w:rsidR="008D0EB6" w:rsidRPr="007F52FA" w:rsidRDefault="008D0EB6" w:rsidP="00AD4617">
            <w:pPr>
              <w:spacing w:before="29" w:line="288" w:lineRule="auto"/>
              <w:ind w:left="17"/>
              <w:jc w:val="center"/>
              <w:rPr>
                <w:rFonts w:eastAsiaTheme="minorEastAsia"/>
                <w:color w:val="000000"/>
                <w:sz w:val="24"/>
              </w:rPr>
            </w:pPr>
            <w:r w:rsidRPr="007F52FA">
              <w:rPr>
                <w:rFonts w:eastAsiaTheme="minorEastAsia"/>
                <w:color w:val="000000"/>
                <w:sz w:val="24"/>
              </w:rPr>
              <w:t>债券代码</w:t>
            </w:r>
          </w:p>
        </w:tc>
        <w:tc>
          <w:tcPr>
            <w:tcW w:w="1665" w:type="dxa"/>
            <w:vAlign w:val="center"/>
          </w:tcPr>
          <w:p w:rsidR="008D0EB6" w:rsidRPr="007F52FA" w:rsidRDefault="008D0EB6" w:rsidP="00AD4617">
            <w:pPr>
              <w:spacing w:before="29" w:line="288" w:lineRule="auto"/>
              <w:ind w:left="17"/>
              <w:jc w:val="center"/>
              <w:rPr>
                <w:rFonts w:eastAsiaTheme="minorEastAsia"/>
                <w:color w:val="000000"/>
                <w:sz w:val="24"/>
              </w:rPr>
            </w:pPr>
            <w:r w:rsidRPr="007F52FA">
              <w:rPr>
                <w:rFonts w:eastAsiaTheme="minorEastAsia"/>
                <w:color w:val="000000"/>
                <w:sz w:val="24"/>
              </w:rPr>
              <w:t>债券名称</w:t>
            </w:r>
          </w:p>
        </w:tc>
        <w:tc>
          <w:tcPr>
            <w:tcW w:w="1727" w:type="dxa"/>
            <w:vAlign w:val="center"/>
          </w:tcPr>
          <w:p w:rsidR="008D0EB6" w:rsidRPr="007F52FA" w:rsidRDefault="008D0EB6" w:rsidP="00AD4617">
            <w:pPr>
              <w:spacing w:before="29" w:line="288" w:lineRule="auto"/>
              <w:ind w:left="17"/>
              <w:jc w:val="center"/>
              <w:rPr>
                <w:rFonts w:eastAsiaTheme="minorEastAsia"/>
                <w:color w:val="000000"/>
                <w:sz w:val="24"/>
              </w:rPr>
            </w:pPr>
            <w:r w:rsidRPr="007F52FA">
              <w:rPr>
                <w:rFonts w:eastAsiaTheme="minorEastAsia"/>
                <w:color w:val="000000"/>
                <w:sz w:val="24"/>
              </w:rPr>
              <w:t>公允价值</w:t>
            </w:r>
            <w:r w:rsidRPr="007F52FA">
              <w:rPr>
                <w:color w:val="000000"/>
                <w:kern w:val="0"/>
                <w:sz w:val="24"/>
              </w:rPr>
              <w:t>(</w:t>
            </w:r>
            <w:r w:rsidRPr="007F52FA">
              <w:rPr>
                <w:rFonts w:eastAsiaTheme="minorEastAsia"/>
                <w:color w:val="000000"/>
                <w:sz w:val="24"/>
              </w:rPr>
              <w:t>元</w:t>
            </w:r>
            <w:r w:rsidRPr="007F52FA">
              <w:rPr>
                <w:color w:val="000000"/>
                <w:kern w:val="0"/>
                <w:sz w:val="24"/>
              </w:rPr>
              <w:t>)</w:t>
            </w:r>
          </w:p>
        </w:tc>
        <w:tc>
          <w:tcPr>
            <w:tcW w:w="1609" w:type="dxa"/>
            <w:vAlign w:val="center"/>
          </w:tcPr>
          <w:p w:rsidR="008D0EB6" w:rsidRPr="007F52FA" w:rsidRDefault="008D0EB6" w:rsidP="00AD4617">
            <w:pPr>
              <w:spacing w:before="29" w:line="288" w:lineRule="auto"/>
              <w:ind w:left="17"/>
              <w:jc w:val="center"/>
              <w:rPr>
                <w:rFonts w:eastAsiaTheme="minorEastAsia"/>
                <w:color w:val="000000"/>
                <w:sz w:val="24"/>
              </w:rPr>
            </w:pPr>
            <w:r w:rsidRPr="007F52FA">
              <w:rPr>
                <w:rFonts w:eastAsiaTheme="minorEastAsia"/>
                <w:color w:val="000000"/>
                <w:sz w:val="24"/>
              </w:rPr>
              <w:t>占基金资产净值比例</w:t>
            </w:r>
            <w:r w:rsidRPr="007F52FA">
              <w:rPr>
                <w:color w:val="000000"/>
                <w:kern w:val="0"/>
                <w:sz w:val="24"/>
              </w:rPr>
              <w:t>（％）</w:t>
            </w:r>
          </w:p>
        </w:tc>
      </w:tr>
      <w:tr w:rsidR="008D0EB6" w:rsidTr="00AD4617">
        <w:trPr>
          <w:jc w:val="center"/>
        </w:trPr>
        <w:tc>
          <w:tcPr>
            <w:tcW w:w="0" w:type="auto"/>
            <w:vAlign w:val="center"/>
          </w:tcPr>
          <w:p w:rsidR="008D0EB6" w:rsidRDefault="008D0EB6" w:rsidP="00AD4617">
            <w:pPr>
              <w:jc w:val="center"/>
            </w:pPr>
            <w:r>
              <w:rPr>
                <w:rFonts w:eastAsiaTheme="minorEastAsia"/>
                <w:color w:val="000000"/>
                <w:sz w:val="24"/>
              </w:rPr>
              <w:t>1</w:t>
            </w:r>
          </w:p>
        </w:tc>
        <w:tc>
          <w:tcPr>
            <w:tcW w:w="0" w:type="auto"/>
            <w:vAlign w:val="center"/>
          </w:tcPr>
          <w:p w:rsidR="008D0EB6" w:rsidRDefault="008D0EB6" w:rsidP="00AD4617">
            <w:pPr>
              <w:jc w:val="center"/>
            </w:pPr>
            <w:r>
              <w:rPr>
                <w:rFonts w:eastAsiaTheme="minorEastAsia"/>
                <w:color w:val="000000"/>
                <w:sz w:val="24"/>
              </w:rPr>
              <w:t>132004</w:t>
            </w:r>
          </w:p>
        </w:tc>
        <w:tc>
          <w:tcPr>
            <w:tcW w:w="0" w:type="auto"/>
            <w:vAlign w:val="center"/>
          </w:tcPr>
          <w:p w:rsidR="008D0EB6" w:rsidRDefault="008D0EB6" w:rsidP="00AD4617">
            <w:pPr>
              <w:jc w:val="center"/>
            </w:pPr>
            <w:r>
              <w:rPr>
                <w:rFonts w:eastAsiaTheme="minorEastAsia"/>
                <w:color w:val="000000"/>
                <w:sz w:val="24"/>
              </w:rPr>
              <w:t>15</w:t>
            </w:r>
            <w:r>
              <w:rPr>
                <w:rFonts w:eastAsiaTheme="minorEastAsia"/>
                <w:color w:val="000000"/>
                <w:sz w:val="24"/>
              </w:rPr>
              <w:t>国盛</w:t>
            </w:r>
            <w:r>
              <w:rPr>
                <w:rFonts w:eastAsiaTheme="minorEastAsia"/>
                <w:color w:val="000000"/>
                <w:sz w:val="24"/>
              </w:rPr>
              <w:t>EB</w:t>
            </w:r>
          </w:p>
        </w:tc>
        <w:tc>
          <w:tcPr>
            <w:tcW w:w="0" w:type="auto"/>
            <w:vAlign w:val="center"/>
          </w:tcPr>
          <w:p w:rsidR="008D0EB6" w:rsidRDefault="008D0EB6" w:rsidP="00AD4617">
            <w:pPr>
              <w:jc w:val="right"/>
            </w:pPr>
            <w:r>
              <w:rPr>
                <w:rFonts w:eastAsiaTheme="minorEastAsia"/>
                <w:color w:val="000000"/>
                <w:sz w:val="24"/>
              </w:rPr>
              <w:t>10,181,759.90</w:t>
            </w:r>
          </w:p>
        </w:tc>
        <w:tc>
          <w:tcPr>
            <w:tcW w:w="0" w:type="auto"/>
            <w:vAlign w:val="center"/>
          </w:tcPr>
          <w:p w:rsidR="008D0EB6" w:rsidRDefault="008D0EB6" w:rsidP="00AD4617">
            <w:pPr>
              <w:jc w:val="right"/>
            </w:pPr>
            <w:r>
              <w:rPr>
                <w:rFonts w:eastAsiaTheme="minorEastAsia"/>
                <w:color w:val="000000"/>
                <w:sz w:val="24"/>
              </w:rPr>
              <w:t>4.03</w:t>
            </w:r>
          </w:p>
        </w:tc>
      </w:tr>
    </w:tbl>
    <w:p w:rsidR="001D5CD0" w:rsidRPr="007F52FA" w:rsidRDefault="001D5CD0" w:rsidP="007C14DF">
      <w:pPr>
        <w:autoSpaceDE w:val="0"/>
        <w:autoSpaceDN w:val="0"/>
        <w:adjustRightInd w:val="0"/>
        <w:spacing w:before="29" w:line="288" w:lineRule="auto"/>
        <w:jc w:val="left"/>
        <w:rPr>
          <w:rFonts w:eastAsiaTheme="minorEastAsia"/>
          <w:sz w:val="24"/>
        </w:rPr>
      </w:pPr>
    </w:p>
    <w:p w:rsidR="001D5CD0" w:rsidRPr="007F52FA" w:rsidRDefault="001D5CD0" w:rsidP="007C14DF">
      <w:pPr>
        <w:autoSpaceDE w:val="0"/>
        <w:autoSpaceDN w:val="0"/>
        <w:adjustRightInd w:val="0"/>
        <w:spacing w:before="29" w:line="288" w:lineRule="auto"/>
        <w:jc w:val="left"/>
        <w:rPr>
          <w:rFonts w:eastAsiaTheme="minorEastAsia"/>
          <w:bCs/>
          <w:sz w:val="24"/>
        </w:rPr>
      </w:pPr>
      <w:r w:rsidRPr="007F52FA">
        <w:rPr>
          <w:rFonts w:eastAsiaTheme="minorEastAsia"/>
          <w:kern w:val="0"/>
          <w:sz w:val="24"/>
        </w:rPr>
        <w:t>5.11.5</w:t>
      </w:r>
      <w:r w:rsidRPr="007F52FA">
        <w:rPr>
          <w:rFonts w:eastAsiaTheme="minorEastAsia"/>
          <w:bCs/>
          <w:sz w:val="24"/>
        </w:rPr>
        <w:t>报告期末前十名股票中存在流通受限情况的说明</w:t>
      </w:r>
    </w:p>
    <w:tbl>
      <w:tblPr>
        <w:tblStyle w:val="af2"/>
        <w:tblW w:w="8868" w:type="dxa"/>
        <w:jc w:val="center"/>
        <w:tblLayout w:type="fixed"/>
        <w:tblCellMar>
          <w:top w:w="57" w:type="dxa"/>
          <w:bottom w:w="57" w:type="dxa"/>
        </w:tblCellMar>
        <w:tblLook w:val="04A0" w:firstRow="1" w:lastRow="0" w:firstColumn="1" w:lastColumn="0" w:noHBand="0" w:noVBand="1"/>
      </w:tblPr>
      <w:tblGrid>
        <w:gridCol w:w="1129"/>
        <w:gridCol w:w="1356"/>
        <w:gridCol w:w="1355"/>
        <w:gridCol w:w="1880"/>
        <w:gridCol w:w="1724"/>
        <w:gridCol w:w="1424"/>
      </w:tblGrid>
      <w:tr w:rsidR="001D5CD0" w:rsidRPr="007F52FA" w:rsidTr="00837861">
        <w:trPr>
          <w:jc w:val="center"/>
        </w:trPr>
        <w:tc>
          <w:tcPr>
            <w:tcW w:w="1083" w:type="dxa"/>
            <w:vAlign w:val="center"/>
          </w:tcPr>
          <w:p w:rsidR="001D5CD0" w:rsidRPr="007F52FA" w:rsidRDefault="001D5CD0" w:rsidP="007C14DF">
            <w:pPr>
              <w:spacing w:before="29" w:line="288" w:lineRule="auto"/>
              <w:ind w:left="17"/>
              <w:jc w:val="center"/>
              <w:rPr>
                <w:rFonts w:eastAsiaTheme="minorEastAsia"/>
                <w:color w:val="000000"/>
                <w:sz w:val="24"/>
              </w:rPr>
            </w:pPr>
            <w:r w:rsidRPr="007F52FA">
              <w:rPr>
                <w:rFonts w:eastAsiaTheme="minorEastAsia"/>
                <w:color w:val="000000"/>
                <w:sz w:val="24"/>
              </w:rPr>
              <w:t>序号</w:t>
            </w:r>
          </w:p>
        </w:tc>
        <w:tc>
          <w:tcPr>
            <w:tcW w:w="1302" w:type="dxa"/>
            <w:vAlign w:val="center"/>
          </w:tcPr>
          <w:p w:rsidR="001D5CD0" w:rsidRPr="007F52FA" w:rsidRDefault="001D5CD0" w:rsidP="007C14DF">
            <w:pPr>
              <w:spacing w:before="29" w:line="288" w:lineRule="auto"/>
              <w:ind w:left="17"/>
              <w:jc w:val="center"/>
              <w:rPr>
                <w:rFonts w:eastAsiaTheme="minorEastAsia"/>
                <w:color w:val="000000"/>
                <w:sz w:val="24"/>
              </w:rPr>
            </w:pPr>
            <w:r w:rsidRPr="007F52FA">
              <w:rPr>
                <w:rFonts w:eastAsiaTheme="minorEastAsia"/>
                <w:color w:val="000000"/>
                <w:sz w:val="24"/>
              </w:rPr>
              <w:t>股票代码</w:t>
            </w:r>
          </w:p>
        </w:tc>
        <w:tc>
          <w:tcPr>
            <w:tcW w:w="1301" w:type="dxa"/>
            <w:vAlign w:val="center"/>
          </w:tcPr>
          <w:p w:rsidR="001D5CD0" w:rsidRPr="007F52FA" w:rsidRDefault="001D5CD0" w:rsidP="007C14DF">
            <w:pPr>
              <w:spacing w:before="29" w:line="288" w:lineRule="auto"/>
              <w:ind w:left="17"/>
              <w:jc w:val="center"/>
              <w:rPr>
                <w:rFonts w:eastAsiaTheme="minorEastAsia"/>
                <w:color w:val="000000"/>
                <w:sz w:val="24"/>
              </w:rPr>
            </w:pPr>
            <w:r w:rsidRPr="007F52FA">
              <w:rPr>
                <w:rFonts w:eastAsiaTheme="minorEastAsia"/>
                <w:color w:val="000000"/>
                <w:sz w:val="24"/>
              </w:rPr>
              <w:t>股票名称</w:t>
            </w:r>
          </w:p>
        </w:tc>
        <w:tc>
          <w:tcPr>
            <w:tcW w:w="1805" w:type="dxa"/>
            <w:vAlign w:val="center"/>
          </w:tcPr>
          <w:p w:rsidR="001D5CD0" w:rsidRPr="007F52FA" w:rsidRDefault="001D5CD0" w:rsidP="007C14DF">
            <w:pPr>
              <w:spacing w:before="29" w:line="288" w:lineRule="auto"/>
              <w:ind w:left="17"/>
              <w:jc w:val="center"/>
              <w:rPr>
                <w:rFonts w:eastAsiaTheme="minorEastAsia"/>
                <w:color w:val="000000"/>
                <w:sz w:val="24"/>
              </w:rPr>
            </w:pPr>
            <w:r w:rsidRPr="007F52FA">
              <w:rPr>
                <w:rFonts w:eastAsiaTheme="minorEastAsia"/>
                <w:color w:val="000000"/>
                <w:sz w:val="24"/>
              </w:rPr>
              <w:t>流通受限部分的公允价值</w:t>
            </w:r>
            <w:r w:rsidR="00FA00C3" w:rsidRPr="007F52FA">
              <w:rPr>
                <w:color w:val="000000"/>
                <w:kern w:val="0"/>
                <w:sz w:val="24"/>
              </w:rPr>
              <w:t>(</w:t>
            </w:r>
            <w:r w:rsidRPr="007F52FA">
              <w:rPr>
                <w:rFonts w:eastAsiaTheme="minorEastAsia"/>
                <w:color w:val="000000"/>
                <w:sz w:val="24"/>
              </w:rPr>
              <w:t>元</w:t>
            </w:r>
            <w:r w:rsidR="00FA00C3" w:rsidRPr="007F52FA">
              <w:rPr>
                <w:color w:val="000000"/>
                <w:kern w:val="0"/>
                <w:sz w:val="24"/>
              </w:rPr>
              <w:t>)</w:t>
            </w:r>
          </w:p>
        </w:tc>
        <w:tc>
          <w:tcPr>
            <w:tcW w:w="1655" w:type="dxa"/>
            <w:vAlign w:val="center"/>
          </w:tcPr>
          <w:p w:rsidR="001D5CD0" w:rsidRPr="007F52FA" w:rsidRDefault="001D5CD0" w:rsidP="007C14DF">
            <w:pPr>
              <w:spacing w:before="29" w:line="288" w:lineRule="auto"/>
              <w:ind w:left="17"/>
              <w:jc w:val="center"/>
              <w:rPr>
                <w:rFonts w:eastAsiaTheme="minorEastAsia"/>
                <w:color w:val="000000"/>
                <w:sz w:val="24"/>
              </w:rPr>
            </w:pPr>
            <w:r w:rsidRPr="007F52FA">
              <w:rPr>
                <w:rFonts w:eastAsiaTheme="minorEastAsia"/>
                <w:color w:val="000000"/>
                <w:sz w:val="24"/>
              </w:rPr>
              <w:t>占基金资产净值比例</w:t>
            </w:r>
            <w:r w:rsidR="00664462" w:rsidRPr="007F52FA">
              <w:rPr>
                <w:color w:val="000000"/>
                <w:kern w:val="0"/>
                <w:sz w:val="24"/>
              </w:rPr>
              <w:t>（</w:t>
            </w:r>
            <w:r w:rsidR="00863A9A" w:rsidRPr="007F52FA">
              <w:rPr>
                <w:color w:val="000000"/>
                <w:kern w:val="0"/>
                <w:sz w:val="24"/>
              </w:rPr>
              <w:t>％</w:t>
            </w:r>
            <w:r w:rsidR="00664462" w:rsidRPr="007F52FA">
              <w:rPr>
                <w:color w:val="000000"/>
                <w:kern w:val="0"/>
                <w:sz w:val="24"/>
              </w:rPr>
              <w:t>）</w:t>
            </w:r>
          </w:p>
        </w:tc>
        <w:tc>
          <w:tcPr>
            <w:tcW w:w="1367" w:type="dxa"/>
            <w:vAlign w:val="center"/>
          </w:tcPr>
          <w:p w:rsidR="001D5CD0" w:rsidRPr="007F52FA" w:rsidRDefault="001D5CD0" w:rsidP="007C14DF">
            <w:pPr>
              <w:spacing w:before="29" w:line="288" w:lineRule="auto"/>
              <w:ind w:left="17"/>
              <w:jc w:val="center"/>
              <w:rPr>
                <w:rFonts w:eastAsiaTheme="minorEastAsia"/>
                <w:color w:val="000000"/>
                <w:sz w:val="24"/>
              </w:rPr>
            </w:pPr>
            <w:r w:rsidRPr="007F52FA">
              <w:rPr>
                <w:rFonts w:eastAsiaTheme="minorEastAsia"/>
                <w:color w:val="000000"/>
                <w:sz w:val="24"/>
              </w:rPr>
              <w:t>流通受限情况说明</w:t>
            </w:r>
          </w:p>
        </w:tc>
      </w:tr>
      <w:tr w:rsidR="00204A5C">
        <w:trPr>
          <w:jc w:val="center"/>
        </w:trPr>
        <w:tc>
          <w:tcPr>
            <w:tcW w:w="1129" w:type="dxa"/>
            <w:vAlign w:val="center"/>
          </w:tcPr>
          <w:p w:rsidR="00204A5C" w:rsidRDefault="00012AF5">
            <w:pPr>
              <w:jc w:val="center"/>
            </w:pPr>
            <w:r>
              <w:rPr>
                <w:rFonts w:eastAsiaTheme="minorEastAsia"/>
                <w:color w:val="000000"/>
                <w:sz w:val="24"/>
              </w:rPr>
              <w:t>1</w:t>
            </w:r>
          </w:p>
        </w:tc>
        <w:tc>
          <w:tcPr>
            <w:tcW w:w="1356" w:type="dxa"/>
            <w:vAlign w:val="center"/>
          </w:tcPr>
          <w:p w:rsidR="00204A5C" w:rsidRDefault="00012AF5">
            <w:pPr>
              <w:jc w:val="center"/>
            </w:pPr>
            <w:r>
              <w:rPr>
                <w:rFonts w:eastAsiaTheme="minorEastAsia"/>
                <w:color w:val="000000"/>
                <w:sz w:val="24"/>
              </w:rPr>
              <w:t>600332</w:t>
            </w:r>
          </w:p>
        </w:tc>
        <w:tc>
          <w:tcPr>
            <w:tcW w:w="1355" w:type="dxa"/>
            <w:vAlign w:val="center"/>
          </w:tcPr>
          <w:p w:rsidR="00204A5C" w:rsidRDefault="00012AF5">
            <w:pPr>
              <w:jc w:val="center"/>
            </w:pPr>
            <w:r>
              <w:rPr>
                <w:rFonts w:eastAsiaTheme="minorEastAsia"/>
                <w:color w:val="000000"/>
                <w:sz w:val="24"/>
              </w:rPr>
              <w:t>白云山</w:t>
            </w:r>
          </w:p>
        </w:tc>
        <w:tc>
          <w:tcPr>
            <w:tcW w:w="1880" w:type="dxa"/>
            <w:vAlign w:val="center"/>
          </w:tcPr>
          <w:p w:rsidR="00204A5C" w:rsidRDefault="00012AF5">
            <w:pPr>
              <w:jc w:val="right"/>
            </w:pPr>
            <w:r>
              <w:rPr>
                <w:rFonts w:eastAsiaTheme="minorEastAsia"/>
                <w:color w:val="000000"/>
                <w:sz w:val="24"/>
              </w:rPr>
              <w:t>2,571,200.00</w:t>
            </w:r>
          </w:p>
        </w:tc>
        <w:tc>
          <w:tcPr>
            <w:tcW w:w="1724" w:type="dxa"/>
            <w:vAlign w:val="center"/>
          </w:tcPr>
          <w:p w:rsidR="00204A5C" w:rsidRDefault="00012AF5">
            <w:pPr>
              <w:jc w:val="right"/>
            </w:pPr>
            <w:r>
              <w:rPr>
                <w:rFonts w:eastAsiaTheme="minorEastAsia"/>
                <w:color w:val="000000"/>
                <w:sz w:val="24"/>
              </w:rPr>
              <w:t>1.02</w:t>
            </w:r>
          </w:p>
        </w:tc>
        <w:tc>
          <w:tcPr>
            <w:tcW w:w="1424" w:type="dxa"/>
            <w:vAlign w:val="center"/>
          </w:tcPr>
          <w:p w:rsidR="00204A5C" w:rsidRDefault="00012AF5" w:rsidP="00566669">
            <w:pPr>
              <w:jc w:val="right"/>
            </w:pPr>
            <w:r>
              <w:rPr>
                <w:rFonts w:eastAsiaTheme="minorEastAsia"/>
                <w:color w:val="000000"/>
                <w:sz w:val="24"/>
              </w:rPr>
              <w:t>重大</w:t>
            </w:r>
            <w:r w:rsidR="00566669">
              <w:rPr>
                <w:rFonts w:eastAsiaTheme="minorEastAsia" w:hint="eastAsia"/>
                <w:color w:val="000000"/>
                <w:sz w:val="24"/>
              </w:rPr>
              <w:t>事项</w:t>
            </w:r>
          </w:p>
        </w:tc>
      </w:tr>
      <w:tr w:rsidR="00204A5C">
        <w:trPr>
          <w:jc w:val="center"/>
        </w:trPr>
        <w:tc>
          <w:tcPr>
            <w:tcW w:w="1129" w:type="dxa"/>
            <w:vAlign w:val="center"/>
          </w:tcPr>
          <w:p w:rsidR="00204A5C" w:rsidRDefault="00012AF5">
            <w:pPr>
              <w:jc w:val="center"/>
            </w:pPr>
            <w:r>
              <w:rPr>
                <w:rFonts w:eastAsiaTheme="minorEastAsia"/>
                <w:color w:val="000000"/>
                <w:sz w:val="24"/>
              </w:rPr>
              <w:t>2</w:t>
            </w:r>
          </w:p>
        </w:tc>
        <w:tc>
          <w:tcPr>
            <w:tcW w:w="1356" w:type="dxa"/>
            <w:vAlign w:val="center"/>
          </w:tcPr>
          <w:p w:rsidR="00204A5C" w:rsidRDefault="00012AF5">
            <w:pPr>
              <w:jc w:val="center"/>
            </w:pPr>
            <w:r>
              <w:rPr>
                <w:rFonts w:eastAsiaTheme="minorEastAsia"/>
                <w:color w:val="000000"/>
                <w:sz w:val="24"/>
              </w:rPr>
              <w:t>600309</w:t>
            </w:r>
          </w:p>
        </w:tc>
        <w:tc>
          <w:tcPr>
            <w:tcW w:w="1355" w:type="dxa"/>
            <w:vAlign w:val="center"/>
          </w:tcPr>
          <w:p w:rsidR="00204A5C" w:rsidRDefault="00012AF5">
            <w:pPr>
              <w:jc w:val="center"/>
            </w:pPr>
            <w:r>
              <w:rPr>
                <w:rFonts w:eastAsiaTheme="minorEastAsia"/>
                <w:color w:val="000000"/>
                <w:sz w:val="24"/>
              </w:rPr>
              <w:t>万华化学</w:t>
            </w:r>
          </w:p>
        </w:tc>
        <w:tc>
          <w:tcPr>
            <w:tcW w:w="1880" w:type="dxa"/>
            <w:vAlign w:val="center"/>
          </w:tcPr>
          <w:p w:rsidR="00204A5C" w:rsidRDefault="00012AF5">
            <w:pPr>
              <w:jc w:val="right"/>
            </w:pPr>
            <w:r>
              <w:rPr>
                <w:rFonts w:eastAsiaTheme="minorEastAsia"/>
                <w:color w:val="000000"/>
                <w:sz w:val="24"/>
              </w:rPr>
              <w:t>2,655,800.00</w:t>
            </w:r>
          </w:p>
        </w:tc>
        <w:tc>
          <w:tcPr>
            <w:tcW w:w="1724" w:type="dxa"/>
            <w:vAlign w:val="center"/>
          </w:tcPr>
          <w:p w:rsidR="00204A5C" w:rsidRDefault="00012AF5">
            <w:pPr>
              <w:jc w:val="right"/>
            </w:pPr>
            <w:r>
              <w:rPr>
                <w:rFonts w:eastAsiaTheme="minorEastAsia"/>
                <w:color w:val="000000"/>
                <w:sz w:val="24"/>
              </w:rPr>
              <w:t>1.05</w:t>
            </w:r>
          </w:p>
        </w:tc>
        <w:tc>
          <w:tcPr>
            <w:tcW w:w="1424" w:type="dxa"/>
            <w:vAlign w:val="center"/>
          </w:tcPr>
          <w:p w:rsidR="00204A5C" w:rsidRDefault="00012AF5" w:rsidP="00566669">
            <w:pPr>
              <w:jc w:val="right"/>
            </w:pPr>
            <w:r>
              <w:rPr>
                <w:rFonts w:eastAsiaTheme="minorEastAsia"/>
                <w:color w:val="000000"/>
                <w:sz w:val="24"/>
              </w:rPr>
              <w:t>重大</w:t>
            </w:r>
            <w:r w:rsidR="00566669">
              <w:rPr>
                <w:rFonts w:eastAsiaTheme="minorEastAsia" w:hint="eastAsia"/>
                <w:color w:val="000000"/>
                <w:sz w:val="24"/>
              </w:rPr>
              <w:t>事项</w:t>
            </w:r>
          </w:p>
        </w:tc>
      </w:tr>
    </w:tbl>
    <w:p w:rsidR="001D5CD0" w:rsidRPr="007F52FA" w:rsidRDefault="001D5CD0" w:rsidP="007C14DF">
      <w:pPr>
        <w:spacing w:before="29" w:line="288" w:lineRule="auto"/>
        <w:rPr>
          <w:rFonts w:eastAsiaTheme="minorEastAsia"/>
          <w:sz w:val="24"/>
        </w:rPr>
      </w:pPr>
    </w:p>
    <w:p w:rsidR="001D5CD0" w:rsidRPr="007F52FA" w:rsidRDefault="001D5CD0" w:rsidP="007C14DF">
      <w:pPr>
        <w:spacing w:before="29" w:line="288" w:lineRule="auto"/>
        <w:rPr>
          <w:rFonts w:eastAsiaTheme="minorEastAsia"/>
          <w:color w:val="000000"/>
          <w:kern w:val="0"/>
          <w:sz w:val="24"/>
        </w:rPr>
      </w:pPr>
      <w:r w:rsidRPr="007F52FA">
        <w:rPr>
          <w:rFonts w:eastAsiaTheme="minorEastAsia"/>
          <w:kern w:val="0"/>
          <w:sz w:val="24"/>
        </w:rPr>
        <w:t>5.11.6</w:t>
      </w:r>
      <w:r w:rsidRPr="007F52FA">
        <w:rPr>
          <w:rFonts w:eastAsiaTheme="minorEastAsia"/>
          <w:color w:val="000000"/>
          <w:kern w:val="0"/>
          <w:sz w:val="24"/>
        </w:rPr>
        <w:t>投资组合报告附注的其他文字描述部分</w:t>
      </w:r>
    </w:p>
    <w:p w:rsidR="001D5CD0" w:rsidRPr="007F52FA" w:rsidRDefault="001D5CD0" w:rsidP="00A0678E">
      <w:pPr>
        <w:spacing w:before="29" w:line="288" w:lineRule="auto"/>
        <w:rPr>
          <w:rFonts w:eastAsiaTheme="minorEastAsia"/>
          <w:color w:val="000000"/>
          <w:sz w:val="24"/>
        </w:rPr>
      </w:pPr>
      <w:r w:rsidRPr="007F52FA">
        <w:rPr>
          <w:rFonts w:eastAsiaTheme="minorEastAsia"/>
          <w:color w:val="000000"/>
          <w:sz w:val="24"/>
        </w:rPr>
        <w:t>由于四舍五入的原因，分项之和与合计项之间可能存在尾差。</w:t>
      </w:r>
    </w:p>
    <w:p w:rsidR="00EB27DE" w:rsidRPr="007F52FA" w:rsidRDefault="00EB27DE" w:rsidP="007C14DF">
      <w:pPr>
        <w:spacing w:before="29" w:line="288" w:lineRule="auto"/>
        <w:rPr>
          <w:rFonts w:eastAsiaTheme="minorEastAsia"/>
          <w:color w:val="000000"/>
          <w:sz w:val="24"/>
        </w:rPr>
      </w:pPr>
    </w:p>
    <w:p w:rsidR="009238DB" w:rsidRPr="007F52FA" w:rsidRDefault="009238DB" w:rsidP="00BE251D">
      <w:pPr>
        <w:pStyle w:val="1"/>
        <w:spacing w:beforeLines="100" w:before="312" w:afterLines="100" w:after="312" w:line="288" w:lineRule="auto"/>
        <w:jc w:val="center"/>
        <w:rPr>
          <w:rFonts w:eastAsiaTheme="minorEastAsia"/>
          <w:color w:val="000000"/>
          <w:kern w:val="0"/>
          <w:sz w:val="24"/>
          <w:szCs w:val="24"/>
        </w:rPr>
      </w:pPr>
      <w:r w:rsidRPr="007F52FA">
        <w:rPr>
          <w:rFonts w:eastAsiaTheme="minorEastAsia"/>
          <w:color w:val="000000"/>
          <w:kern w:val="0"/>
          <w:sz w:val="24"/>
          <w:szCs w:val="24"/>
        </w:rPr>
        <w:t xml:space="preserve">§6  </w:t>
      </w:r>
      <w:r w:rsidRPr="007F52FA">
        <w:rPr>
          <w:rFonts w:eastAsiaTheme="minorEastAsia"/>
          <w:color w:val="000000"/>
          <w:kern w:val="0"/>
          <w:sz w:val="24"/>
          <w:szCs w:val="24"/>
        </w:rPr>
        <w:t>开放式基金份额变动</w:t>
      </w:r>
    </w:p>
    <w:p w:rsidR="009238DB" w:rsidRPr="007F52FA" w:rsidRDefault="009238DB" w:rsidP="007C14DF">
      <w:pPr>
        <w:autoSpaceDE w:val="0"/>
        <w:autoSpaceDN w:val="0"/>
        <w:adjustRightInd w:val="0"/>
        <w:spacing w:before="29" w:line="288" w:lineRule="auto"/>
        <w:ind w:left="15" w:right="480"/>
        <w:jc w:val="right"/>
        <w:rPr>
          <w:rFonts w:eastAsiaTheme="minorEastAsia"/>
          <w:color w:val="000000"/>
          <w:kern w:val="0"/>
          <w:sz w:val="24"/>
        </w:rPr>
      </w:pPr>
      <w:r w:rsidRPr="007F52FA">
        <w:rPr>
          <w:rFonts w:eastAsiaTheme="minorEastAsia"/>
          <w:color w:val="000000"/>
          <w:kern w:val="0"/>
          <w:sz w:val="24"/>
        </w:rPr>
        <w:t>单位：份</w:t>
      </w:r>
    </w:p>
    <w:tbl>
      <w:tblPr>
        <w:tblW w:w="8868" w:type="dxa"/>
        <w:jc w:val="center"/>
        <w:tblLayout w:type="fixed"/>
        <w:tblLook w:val="0000" w:firstRow="0" w:lastRow="0" w:firstColumn="0" w:lastColumn="0" w:noHBand="0" w:noVBand="0"/>
      </w:tblPr>
      <w:tblGrid>
        <w:gridCol w:w="4006"/>
        <w:gridCol w:w="2431"/>
        <w:gridCol w:w="2431"/>
      </w:tblGrid>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center"/>
              <w:rPr>
                <w:rFonts w:eastAsiaTheme="minorEastAsia"/>
                <w:color w:val="000000"/>
                <w:kern w:val="0"/>
                <w:sz w:val="24"/>
              </w:rPr>
            </w:pPr>
            <w:r w:rsidRPr="007F52FA">
              <w:rPr>
                <w:rFonts w:eastAsiaTheme="minorEastAsia"/>
                <w:color w:val="000000"/>
                <w:kern w:val="0"/>
                <w:sz w:val="24"/>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D34022">
            <w:pPr>
              <w:autoSpaceDE w:val="0"/>
              <w:autoSpaceDN w:val="0"/>
              <w:adjustRightInd w:val="0"/>
              <w:spacing w:before="29" w:line="288" w:lineRule="auto"/>
              <w:ind w:left="17"/>
              <w:jc w:val="right"/>
              <w:rPr>
                <w:rFonts w:eastAsiaTheme="minorEastAsia"/>
                <w:color w:val="000000"/>
                <w:sz w:val="24"/>
              </w:rPr>
            </w:pPr>
            <w:r w:rsidRPr="007F52FA">
              <w:rPr>
                <w:rFonts w:eastAsiaTheme="minorEastAsia"/>
                <w:sz w:val="24"/>
              </w:rPr>
              <w:t>交银双利债券</w:t>
            </w:r>
            <w:r w:rsidRPr="007F52FA">
              <w:rPr>
                <w:rFonts w:eastAsiaTheme="minorEastAsia"/>
                <w:sz w:val="24"/>
              </w:rPr>
              <w:t>A/B</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D34022">
            <w:pPr>
              <w:autoSpaceDE w:val="0"/>
              <w:autoSpaceDN w:val="0"/>
              <w:adjustRightInd w:val="0"/>
              <w:spacing w:before="29" w:line="288" w:lineRule="auto"/>
              <w:ind w:left="17"/>
              <w:jc w:val="right"/>
              <w:rPr>
                <w:rFonts w:eastAsiaTheme="minorEastAsia"/>
                <w:color w:val="000000"/>
                <w:sz w:val="24"/>
              </w:rPr>
            </w:pPr>
            <w:r w:rsidRPr="007F52FA">
              <w:rPr>
                <w:rFonts w:eastAsiaTheme="minorEastAsia"/>
                <w:sz w:val="24"/>
              </w:rPr>
              <w:t>交银双利债券</w:t>
            </w:r>
            <w:r w:rsidRPr="007F52FA">
              <w:rPr>
                <w:rFonts w:eastAsiaTheme="minorEastAsia"/>
                <w:sz w:val="24"/>
              </w:rPr>
              <w:t>C</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240,021,145.83</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17,562,084.05</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F72579"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本报告期</w:t>
            </w:r>
            <w:r w:rsidR="003F21E5">
              <w:rPr>
                <w:rFonts w:eastAsiaTheme="minorEastAsia" w:hint="eastAsia"/>
                <w:color w:val="000000"/>
                <w:kern w:val="0"/>
                <w:sz w:val="24"/>
              </w:rPr>
              <w:t>期间</w:t>
            </w:r>
            <w:r w:rsidR="00936D40" w:rsidRPr="007F52FA">
              <w:rPr>
                <w:rFonts w:eastAsiaTheme="minorEastAsia"/>
                <w:color w:val="000000"/>
                <w:kern w:val="0"/>
                <w:sz w:val="24"/>
              </w:rPr>
              <w:t>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886,588.39</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525,276.01</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减：</w:t>
            </w:r>
            <w:r w:rsidR="00F72579" w:rsidRPr="007F52FA">
              <w:rPr>
                <w:rFonts w:eastAsiaTheme="minorEastAsia"/>
                <w:color w:val="000000"/>
                <w:kern w:val="0"/>
                <w:sz w:val="24"/>
              </w:rPr>
              <w:t>本报告期</w:t>
            </w:r>
            <w:r w:rsidR="003F21E5">
              <w:rPr>
                <w:rFonts w:eastAsiaTheme="minorEastAsia" w:hint="eastAsia"/>
                <w:color w:val="000000"/>
                <w:kern w:val="0"/>
                <w:sz w:val="24"/>
              </w:rPr>
              <w:t>期间</w:t>
            </w:r>
            <w:r w:rsidRPr="007F52FA">
              <w:rPr>
                <w:rFonts w:eastAsiaTheme="minorEastAsia"/>
                <w:color w:val="000000"/>
                <w:kern w:val="0"/>
                <w:sz w:val="24"/>
              </w:rPr>
              <w:t>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39,472,262.85</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3,206,367.41</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F72579" w:rsidP="00896AC6">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本报告期</w:t>
            </w:r>
            <w:r w:rsidR="003F21E5">
              <w:rPr>
                <w:rFonts w:eastAsiaTheme="minorEastAsia" w:hint="eastAsia"/>
                <w:color w:val="000000"/>
                <w:kern w:val="0"/>
                <w:sz w:val="24"/>
              </w:rPr>
              <w:t>期间</w:t>
            </w:r>
            <w:r w:rsidR="00936D40" w:rsidRPr="007F52FA">
              <w:rPr>
                <w:rFonts w:eastAsiaTheme="minorEastAsia"/>
                <w:color w:val="000000"/>
                <w:kern w:val="0"/>
                <w:sz w:val="24"/>
              </w:rPr>
              <w:t>基金拆分变动份额</w:t>
            </w:r>
            <w:r w:rsidR="003F21E5" w:rsidRPr="006664D2">
              <w:rPr>
                <w:rFonts w:hint="eastAsia"/>
                <w:color w:val="000000"/>
                <w:kern w:val="0"/>
                <w:sz w:val="24"/>
              </w:rPr>
              <w:t>（份额减少以</w:t>
            </w:r>
            <w:r w:rsidR="003F21E5" w:rsidRPr="004D5D71">
              <w:rPr>
                <w:color w:val="000000"/>
              </w:rPr>
              <w:t>“-”</w:t>
            </w:r>
            <w:r w:rsidR="003F21E5" w:rsidRPr="006664D2">
              <w:rPr>
                <w:rFonts w:hint="eastAsia"/>
                <w:color w:val="000000"/>
                <w:kern w:val="0"/>
                <w:sz w:val="24"/>
              </w:rPr>
              <w:t>填列）</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201,435,471.37</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14,880,992.65</w:t>
            </w:r>
          </w:p>
        </w:tc>
      </w:tr>
    </w:tbl>
    <w:p w:rsidR="00204A5C" w:rsidRDefault="00012AF5">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、如果本报告期间发生转换入、红利再投业务，则总申购份额中包含该业务；</w:t>
      </w:r>
      <w:r>
        <w:rPr>
          <w:rFonts w:eastAsiaTheme="minorEastAsia"/>
          <w:color w:val="000000"/>
          <w:sz w:val="24"/>
        </w:rPr>
        <w:t xml:space="preserve"> </w:t>
      </w:r>
    </w:p>
    <w:p w:rsidR="00FB3C94" w:rsidRPr="007F52FA" w:rsidRDefault="00FB3C94"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 xml:space="preserve">    2</w:t>
      </w:r>
      <w:r w:rsidRPr="007F52FA">
        <w:rPr>
          <w:rFonts w:eastAsiaTheme="minorEastAsia"/>
          <w:color w:val="000000"/>
          <w:sz w:val="24"/>
        </w:rPr>
        <w:t>、如果本报告期间发生转换出业务，则总赎回份额中包含该业务。</w:t>
      </w:r>
    </w:p>
    <w:p w:rsidR="00426568" w:rsidRDefault="00426568" w:rsidP="007C14DF">
      <w:pPr>
        <w:autoSpaceDE w:val="0"/>
        <w:autoSpaceDN w:val="0"/>
        <w:adjustRightInd w:val="0"/>
        <w:spacing w:before="29" w:line="288" w:lineRule="auto"/>
        <w:jc w:val="left"/>
        <w:rPr>
          <w:rFonts w:eastAsiaTheme="minorEastAsia"/>
          <w:color w:val="000000"/>
          <w:sz w:val="24"/>
        </w:rPr>
      </w:pPr>
    </w:p>
    <w:p w:rsidR="000673DA" w:rsidRPr="000673DA" w:rsidRDefault="000673DA" w:rsidP="00BE251D">
      <w:pPr>
        <w:pStyle w:val="1"/>
        <w:tabs>
          <w:tab w:val="center" w:pos="4156"/>
          <w:tab w:val="right" w:pos="8312"/>
        </w:tabs>
        <w:spacing w:beforeLines="100" w:before="312" w:afterLines="100" w:after="312" w:line="288" w:lineRule="auto"/>
        <w:jc w:val="center"/>
        <w:rPr>
          <w:sz w:val="24"/>
          <w:szCs w:val="24"/>
        </w:rPr>
      </w:pPr>
      <w:r w:rsidRPr="000673DA">
        <w:rPr>
          <w:color w:val="000000"/>
          <w:kern w:val="0"/>
          <w:sz w:val="24"/>
          <w:szCs w:val="24"/>
        </w:rPr>
        <w:lastRenderedPageBreak/>
        <w:t xml:space="preserve">§7  </w:t>
      </w:r>
      <w:r w:rsidRPr="000673DA">
        <w:rPr>
          <w:rFonts w:hAnsi="宋体"/>
          <w:sz w:val="24"/>
          <w:szCs w:val="24"/>
        </w:rPr>
        <w:t>基金管理人运用固有资金投资本基金情况</w:t>
      </w:r>
    </w:p>
    <w:p w:rsidR="000673DA" w:rsidRPr="000673DA" w:rsidRDefault="000673DA" w:rsidP="007C14DF">
      <w:pPr>
        <w:spacing w:line="288" w:lineRule="auto"/>
        <w:jc w:val="left"/>
        <w:rPr>
          <w:sz w:val="24"/>
        </w:rPr>
      </w:pPr>
      <w:r w:rsidRPr="000673DA">
        <w:rPr>
          <w:b/>
          <w:sz w:val="24"/>
        </w:rPr>
        <w:t xml:space="preserve">7.1 </w:t>
      </w:r>
      <w:r w:rsidRPr="000673DA">
        <w:rPr>
          <w:rFonts w:hAnsi="宋体"/>
          <w:b/>
          <w:sz w:val="24"/>
        </w:rPr>
        <w:t>基金管理人持有本基金份额变动情况</w:t>
      </w:r>
    </w:p>
    <w:p w:rsidR="008A3BCC" w:rsidRPr="00AE55CC" w:rsidRDefault="00AE55CC" w:rsidP="007C14DF">
      <w:pPr>
        <w:autoSpaceDE w:val="0"/>
        <w:autoSpaceDN w:val="0"/>
        <w:adjustRightInd w:val="0"/>
        <w:spacing w:before="29" w:line="288" w:lineRule="auto"/>
        <w:jc w:val="left"/>
        <w:rPr>
          <w:color w:val="000000"/>
          <w:sz w:val="24"/>
        </w:rPr>
      </w:pPr>
      <w:r w:rsidRPr="00AE55CC">
        <w:rPr>
          <w:color w:val="000000"/>
          <w:sz w:val="24"/>
        </w:rPr>
        <w:t>本报告期内未发生基金管理人运用固有资金投资本基金的情况。</w:t>
      </w:r>
    </w:p>
    <w:p w:rsidR="008A3BCC" w:rsidRDefault="008A3BCC" w:rsidP="007C14DF">
      <w:pPr>
        <w:autoSpaceDE w:val="0"/>
        <w:autoSpaceDN w:val="0"/>
        <w:adjustRightInd w:val="0"/>
        <w:spacing w:before="29" w:line="288" w:lineRule="auto"/>
        <w:jc w:val="left"/>
        <w:rPr>
          <w:color w:val="000000"/>
          <w:sz w:val="24"/>
        </w:rPr>
      </w:pPr>
    </w:p>
    <w:p w:rsidR="008A3BCC" w:rsidRPr="008A3BCC" w:rsidRDefault="000673DA" w:rsidP="00646AEE">
      <w:pPr>
        <w:autoSpaceDE w:val="0"/>
        <w:autoSpaceDN w:val="0"/>
        <w:adjustRightInd w:val="0"/>
        <w:spacing w:before="29" w:line="288" w:lineRule="auto"/>
        <w:jc w:val="left"/>
        <w:rPr>
          <w:b/>
          <w:color w:val="000000"/>
          <w:sz w:val="24"/>
        </w:rPr>
      </w:pPr>
      <w:r w:rsidRPr="008A3BCC">
        <w:rPr>
          <w:rFonts w:hint="eastAsia"/>
          <w:b/>
          <w:sz w:val="24"/>
        </w:rPr>
        <w:t>7</w:t>
      </w:r>
      <w:r w:rsidRPr="008A3BCC">
        <w:rPr>
          <w:b/>
          <w:sz w:val="24"/>
        </w:rPr>
        <w:t>.</w:t>
      </w:r>
      <w:r w:rsidRPr="008A3BCC">
        <w:rPr>
          <w:rFonts w:hint="eastAsia"/>
          <w:b/>
          <w:sz w:val="24"/>
        </w:rPr>
        <w:t xml:space="preserve">2 </w:t>
      </w:r>
      <w:r w:rsidRPr="008A3BCC">
        <w:rPr>
          <w:rFonts w:hint="eastAsia"/>
          <w:b/>
          <w:sz w:val="24"/>
        </w:rPr>
        <w:t>基</w:t>
      </w:r>
      <w:r w:rsidRPr="008A3BCC">
        <w:rPr>
          <w:b/>
          <w:sz w:val="24"/>
        </w:rPr>
        <w:t>金管理人运用固有资金投资本基金交易明细</w:t>
      </w:r>
    </w:p>
    <w:p w:rsidR="00285618" w:rsidRPr="007F52FA" w:rsidRDefault="00285618"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本基金管理人本报告期内未进行本基金的申购、赎回、红利再投等。</w:t>
      </w:r>
    </w:p>
    <w:p w:rsidR="00F2646E" w:rsidRPr="007F52FA" w:rsidRDefault="00F2646E" w:rsidP="007C14DF">
      <w:pPr>
        <w:autoSpaceDE w:val="0"/>
        <w:autoSpaceDN w:val="0"/>
        <w:adjustRightInd w:val="0"/>
        <w:spacing w:before="29" w:line="288" w:lineRule="auto"/>
        <w:jc w:val="left"/>
        <w:rPr>
          <w:rFonts w:eastAsiaTheme="minorEastAsia"/>
          <w:color w:val="000000"/>
          <w:sz w:val="24"/>
        </w:rPr>
      </w:pPr>
    </w:p>
    <w:p w:rsidR="00175E3A" w:rsidRPr="007032A6" w:rsidRDefault="009238DB" w:rsidP="00BE251D">
      <w:pPr>
        <w:pStyle w:val="1"/>
        <w:spacing w:beforeLines="100" w:before="312" w:afterLines="100" w:after="312" w:line="288" w:lineRule="auto"/>
        <w:jc w:val="center"/>
        <w:rPr>
          <w:rFonts w:eastAsiaTheme="minorEastAsia"/>
          <w:color w:val="000000"/>
          <w:kern w:val="0"/>
          <w:sz w:val="24"/>
          <w:szCs w:val="24"/>
        </w:rPr>
      </w:pPr>
      <w:r w:rsidRPr="007F52FA">
        <w:rPr>
          <w:rFonts w:eastAsiaTheme="minorEastAsia"/>
          <w:color w:val="000000"/>
          <w:kern w:val="0"/>
          <w:sz w:val="24"/>
          <w:szCs w:val="24"/>
        </w:rPr>
        <w:t>§</w:t>
      </w:r>
      <w:r w:rsidR="00A14399" w:rsidRPr="007F52FA">
        <w:rPr>
          <w:rFonts w:eastAsiaTheme="minorEastAsia"/>
          <w:color w:val="000000"/>
          <w:kern w:val="0"/>
          <w:sz w:val="24"/>
          <w:szCs w:val="24"/>
        </w:rPr>
        <w:t>8</w:t>
      </w:r>
      <w:r w:rsidRPr="007F52FA">
        <w:rPr>
          <w:rFonts w:eastAsiaTheme="minorEastAsia"/>
          <w:color w:val="000000"/>
          <w:kern w:val="0"/>
          <w:sz w:val="24"/>
          <w:szCs w:val="24"/>
        </w:rPr>
        <w:t>备查文件目录</w:t>
      </w:r>
    </w:p>
    <w:p w:rsidR="00FB3C94" w:rsidRPr="007F52FA" w:rsidRDefault="00A14399" w:rsidP="007C14DF">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8.</w:t>
      </w:r>
      <w:r w:rsidR="00D13A01" w:rsidRPr="007F52FA">
        <w:rPr>
          <w:rFonts w:eastAsiaTheme="minorEastAsia"/>
          <w:b/>
          <w:bCs/>
          <w:color w:val="000000"/>
          <w:kern w:val="0"/>
          <w:sz w:val="24"/>
        </w:rPr>
        <w:t>1</w:t>
      </w:r>
      <w:r w:rsidR="00FB3C94" w:rsidRPr="007F52FA">
        <w:rPr>
          <w:rFonts w:eastAsiaTheme="minorEastAsia"/>
          <w:b/>
          <w:bCs/>
          <w:color w:val="000000"/>
          <w:kern w:val="0"/>
          <w:sz w:val="24"/>
        </w:rPr>
        <w:t>备查文件目录</w:t>
      </w:r>
    </w:p>
    <w:p w:rsidR="00204A5C" w:rsidRDefault="00012AF5">
      <w:pPr>
        <w:spacing w:before="29" w:line="288" w:lineRule="auto"/>
        <w:ind w:firstLineChars="200" w:firstLine="480"/>
        <w:rPr>
          <w:rFonts w:eastAsiaTheme="minorEastAsia"/>
          <w:color w:val="000000"/>
          <w:sz w:val="24"/>
        </w:rPr>
      </w:pPr>
      <w:r>
        <w:rPr>
          <w:rFonts w:eastAsiaTheme="minorEastAsia"/>
          <w:color w:val="000000"/>
          <w:sz w:val="24"/>
        </w:rPr>
        <w:t>1</w:t>
      </w:r>
      <w:r>
        <w:rPr>
          <w:rFonts w:eastAsiaTheme="minorEastAsia"/>
          <w:color w:val="000000"/>
          <w:sz w:val="24"/>
        </w:rPr>
        <w:t>、中国证监会批准交银施罗德双利债券证券投资基金募集的文件；</w:t>
      </w:r>
      <w:r>
        <w:rPr>
          <w:rFonts w:eastAsiaTheme="minorEastAsia"/>
          <w:color w:val="000000"/>
          <w:sz w:val="24"/>
        </w:rPr>
        <w:t xml:space="preserve"> </w:t>
      </w:r>
    </w:p>
    <w:p w:rsidR="00204A5C" w:rsidRDefault="00012AF5">
      <w:pPr>
        <w:spacing w:before="29" w:line="288" w:lineRule="auto"/>
        <w:ind w:firstLineChars="200" w:firstLine="480"/>
        <w:rPr>
          <w:rFonts w:eastAsiaTheme="minorEastAsia"/>
          <w:color w:val="000000"/>
          <w:sz w:val="24"/>
        </w:rPr>
      </w:pPr>
      <w:r>
        <w:rPr>
          <w:rFonts w:eastAsiaTheme="minorEastAsia"/>
          <w:color w:val="000000"/>
          <w:sz w:val="24"/>
        </w:rPr>
        <w:t>2</w:t>
      </w:r>
      <w:r>
        <w:rPr>
          <w:rFonts w:eastAsiaTheme="minorEastAsia"/>
          <w:color w:val="000000"/>
          <w:sz w:val="24"/>
        </w:rPr>
        <w:t>、《交银施罗德双利债券证券投资基金基金合同》；</w:t>
      </w:r>
      <w:r>
        <w:rPr>
          <w:rFonts w:eastAsiaTheme="minorEastAsia"/>
          <w:color w:val="000000"/>
          <w:sz w:val="24"/>
        </w:rPr>
        <w:t xml:space="preserve"> </w:t>
      </w:r>
    </w:p>
    <w:p w:rsidR="00204A5C" w:rsidRDefault="00012AF5">
      <w:pPr>
        <w:spacing w:before="29" w:line="288" w:lineRule="auto"/>
        <w:ind w:firstLineChars="200" w:firstLine="480"/>
        <w:rPr>
          <w:rFonts w:eastAsiaTheme="minorEastAsia"/>
          <w:color w:val="000000"/>
          <w:sz w:val="24"/>
        </w:rPr>
      </w:pPr>
      <w:r>
        <w:rPr>
          <w:rFonts w:eastAsiaTheme="minorEastAsia"/>
          <w:color w:val="000000"/>
          <w:sz w:val="24"/>
        </w:rPr>
        <w:t>3</w:t>
      </w:r>
      <w:r>
        <w:rPr>
          <w:rFonts w:eastAsiaTheme="minorEastAsia"/>
          <w:color w:val="000000"/>
          <w:sz w:val="24"/>
        </w:rPr>
        <w:t>、《交银施罗德双利债券证券投资基金招募说明书》；</w:t>
      </w:r>
      <w:r>
        <w:rPr>
          <w:rFonts w:eastAsiaTheme="minorEastAsia"/>
          <w:color w:val="000000"/>
          <w:sz w:val="24"/>
        </w:rPr>
        <w:t xml:space="preserve"> </w:t>
      </w:r>
    </w:p>
    <w:p w:rsidR="00204A5C" w:rsidRDefault="00012AF5">
      <w:pPr>
        <w:spacing w:before="29" w:line="288" w:lineRule="auto"/>
        <w:ind w:firstLineChars="200" w:firstLine="480"/>
        <w:rPr>
          <w:rFonts w:eastAsiaTheme="minorEastAsia"/>
          <w:color w:val="000000"/>
          <w:sz w:val="24"/>
        </w:rPr>
      </w:pPr>
      <w:r>
        <w:rPr>
          <w:rFonts w:eastAsiaTheme="minorEastAsia"/>
          <w:color w:val="000000"/>
          <w:sz w:val="24"/>
        </w:rPr>
        <w:t>4</w:t>
      </w:r>
      <w:r>
        <w:rPr>
          <w:rFonts w:eastAsiaTheme="minorEastAsia"/>
          <w:color w:val="000000"/>
          <w:sz w:val="24"/>
        </w:rPr>
        <w:t>、《交银施罗德双利债券证券投资基金托管协议》；</w:t>
      </w:r>
      <w:r>
        <w:rPr>
          <w:rFonts w:eastAsiaTheme="minorEastAsia"/>
          <w:color w:val="000000"/>
          <w:sz w:val="24"/>
        </w:rPr>
        <w:t xml:space="preserve"> </w:t>
      </w:r>
    </w:p>
    <w:p w:rsidR="00204A5C" w:rsidRDefault="00012AF5">
      <w:pPr>
        <w:spacing w:before="29" w:line="288" w:lineRule="auto"/>
        <w:ind w:firstLineChars="200" w:firstLine="480"/>
        <w:rPr>
          <w:rFonts w:eastAsiaTheme="minorEastAsia"/>
          <w:color w:val="000000"/>
          <w:sz w:val="24"/>
        </w:rPr>
      </w:pPr>
      <w:r>
        <w:rPr>
          <w:rFonts w:eastAsiaTheme="minorEastAsia"/>
          <w:color w:val="000000"/>
          <w:sz w:val="24"/>
        </w:rPr>
        <w:t>5</w:t>
      </w:r>
      <w:r>
        <w:rPr>
          <w:rFonts w:eastAsiaTheme="minorEastAsia"/>
          <w:color w:val="000000"/>
          <w:sz w:val="24"/>
        </w:rPr>
        <w:t>、关于募集交银施罗德双利债券证券投资基金之法律意见书；</w:t>
      </w:r>
      <w:r>
        <w:rPr>
          <w:rFonts w:eastAsiaTheme="minorEastAsia"/>
          <w:color w:val="000000"/>
          <w:sz w:val="24"/>
        </w:rPr>
        <w:t xml:space="preserve"> </w:t>
      </w:r>
    </w:p>
    <w:p w:rsidR="00204A5C" w:rsidRDefault="00012AF5">
      <w:pPr>
        <w:spacing w:before="29" w:line="288" w:lineRule="auto"/>
        <w:ind w:firstLineChars="200" w:firstLine="480"/>
        <w:rPr>
          <w:rFonts w:eastAsiaTheme="minorEastAsia"/>
          <w:color w:val="000000"/>
          <w:sz w:val="24"/>
        </w:rPr>
      </w:pPr>
      <w:r>
        <w:rPr>
          <w:rFonts w:eastAsiaTheme="minorEastAsia"/>
          <w:color w:val="000000"/>
          <w:sz w:val="24"/>
        </w:rPr>
        <w:t>6</w:t>
      </w:r>
      <w:r>
        <w:rPr>
          <w:rFonts w:eastAsiaTheme="minorEastAsia"/>
          <w:color w:val="000000"/>
          <w:sz w:val="24"/>
        </w:rPr>
        <w:t>、基金管理人业务资格批件、营业执照；</w:t>
      </w:r>
      <w:r>
        <w:rPr>
          <w:rFonts w:eastAsiaTheme="minorEastAsia"/>
          <w:color w:val="000000"/>
          <w:sz w:val="24"/>
        </w:rPr>
        <w:t xml:space="preserve"> </w:t>
      </w:r>
    </w:p>
    <w:p w:rsidR="00204A5C" w:rsidRDefault="00012AF5">
      <w:pPr>
        <w:spacing w:before="29" w:line="288" w:lineRule="auto"/>
        <w:ind w:firstLineChars="200" w:firstLine="480"/>
        <w:rPr>
          <w:rFonts w:eastAsiaTheme="minorEastAsia"/>
          <w:color w:val="000000"/>
          <w:sz w:val="24"/>
        </w:rPr>
      </w:pPr>
      <w:r>
        <w:rPr>
          <w:rFonts w:eastAsiaTheme="minorEastAsia"/>
          <w:color w:val="000000"/>
          <w:sz w:val="24"/>
        </w:rPr>
        <w:t>7</w:t>
      </w:r>
      <w:r>
        <w:rPr>
          <w:rFonts w:eastAsiaTheme="minorEastAsia"/>
          <w:color w:val="000000"/>
          <w:sz w:val="24"/>
        </w:rPr>
        <w:t>、基金托管人业务资格批件、营业执照；</w:t>
      </w:r>
      <w:r>
        <w:rPr>
          <w:rFonts w:eastAsiaTheme="minorEastAsia"/>
          <w:color w:val="000000"/>
          <w:sz w:val="24"/>
        </w:rPr>
        <w:t xml:space="preserve"> </w:t>
      </w:r>
    </w:p>
    <w:p w:rsidR="00FB3C94" w:rsidRPr="007F52FA" w:rsidRDefault="00FB3C94" w:rsidP="007C14DF">
      <w:pPr>
        <w:spacing w:before="29" w:line="288" w:lineRule="auto"/>
        <w:ind w:firstLineChars="200" w:firstLine="480"/>
        <w:rPr>
          <w:rFonts w:eastAsiaTheme="minorEastAsia"/>
          <w:color w:val="000000"/>
          <w:sz w:val="24"/>
        </w:rPr>
      </w:pPr>
      <w:r w:rsidRPr="007F52FA">
        <w:rPr>
          <w:rFonts w:eastAsiaTheme="minorEastAsia"/>
          <w:color w:val="000000"/>
          <w:sz w:val="24"/>
        </w:rPr>
        <w:t>8</w:t>
      </w:r>
      <w:r w:rsidRPr="007F52FA">
        <w:rPr>
          <w:rFonts w:eastAsiaTheme="minorEastAsia"/>
          <w:color w:val="000000"/>
          <w:sz w:val="24"/>
        </w:rPr>
        <w:t>、报告期内交银施罗德双利债券证券投资基金在指定报刊上各项公告的原稿。</w:t>
      </w:r>
    </w:p>
    <w:p w:rsidR="00F11783" w:rsidRPr="007F52FA" w:rsidRDefault="00F11783" w:rsidP="007C14DF">
      <w:pPr>
        <w:spacing w:before="29" w:line="288" w:lineRule="auto"/>
        <w:ind w:firstLineChars="200" w:firstLine="480"/>
        <w:rPr>
          <w:rFonts w:eastAsiaTheme="minorEastAsia"/>
          <w:color w:val="000000"/>
          <w:sz w:val="24"/>
        </w:rPr>
      </w:pPr>
    </w:p>
    <w:p w:rsidR="00FB3C94" w:rsidRPr="007F52FA" w:rsidRDefault="00D13A01" w:rsidP="007C14DF">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8.2</w:t>
      </w:r>
      <w:r w:rsidR="00FB3C94" w:rsidRPr="007F52FA">
        <w:rPr>
          <w:rFonts w:eastAsiaTheme="minorEastAsia"/>
          <w:b/>
          <w:bCs/>
          <w:color w:val="000000"/>
          <w:kern w:val="0"/>
          <w:sz w:val="24"/>
        </w:rPr>
        <w:t>存放地点</w:t>
      </w:r>
    </w:p>
    <w:p w:rsidR="00FB3C94" w:rsidRPr="007F52FA" w:rsidRDefault="00FB3C94" w:rsidP="007C14DF">
      <w:pPr>
        <w:spacing w:before="29" w:line="288" w:lineRule="auto"/>
        <w:ind w:firstLineChars="200" w:firstLine="480"/>
        <w:rPr>
          <w:rFonts w:eastAsiaTheme="minorEastAsia"/>
          <w:color w:val="000000"/>
          <w:sz w:val="24"/>
        </w:rPr>
      </w:pPr>
      <w:r w:rsidRPr="007F52FA">
        <w:rPr>
          <w:rFonts w:eastAsiaTheme="minorEastAsia"/>
          <w:color w:val="000000"/>
          <w:sz w:val="24"/>
        </w:rPr>
        <w:t>备查文件存放于基金管理人的办公场所。</w:t>
      </w:r>
    </w:p>
    <w:p w:rsidR="00F11783" w:rsidRPr="007F52FA" w:rsidRDefault="00F11783" w:rsidP="007C14DF">
      <w:pPr>
        <w:spacing w:before="29" w:line="288" w:lineRule="auto"/>
        <w:ind w:firstLineChars="200" w:firstLine="480"/>
        <w:rPr>
          <w:rFonts w:eastAsiaTheme="minorEastAsia"/>
          <w:color w:val="000000"/>
          <w:sz w:val="24"/>
        </w:rPr>
      </w:pPr>
    </w:p>
    <w:p w:rsidR="00FB3C94" w:rsidRPr="007F52FA" w:rsidRDefault="00D13A01" w:rsidP="007C14DF">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8.3</w:t>
      </w:r>
      <w:r w:rsidR="00FB3C94" w:rsidRPr="007F52FA">
        <w:rPr>
          <w:rFonts w:eastAsiaTheme="minorEastAsia"/>
          <w:b/>
          <w:bCs/>
          <w:color w:val="000000"/>
          <w:kern w:val="0"/>
          <w:sz w:val="24"/>
        </w:rPr>
        <w:t>查阅方式</w:t>
      </w:r>
    </w:p>
    <w:p w:rsidR="00204A5C" w:rsidRDefault="00012AF5">
      <w:pPr>
        <w:spacing w:before="29" w:line="288" w:lineRule="auto"/>
        <w:ind w:firstLineChars="200" w:firstLine="480"/>
        <w:rPr>
          <w:rFonts w:eastAsiaTheme="minorEastAsia"/>
          <w:color w:val="000000"/>
          <w:sz w:val="24"/>
        </w:rPr>
      </w:pPr>
      <w:r>
        <w:rPr>
          <w:rFonts w:eastAsiaTheme="minorEastAsia"/>
          <w:color w:val="000000"/>
          <w:sz w:val="24"/>
        </w:rPr>
        <w:t>投资者可在办公时间内至基金管理人的办公场所免费查阅备查文件，或者登录基金管理人的网站</w:t>
      </w:r>
      <w:r>
        <w:rPr>
          <w:rFonts w:eastAsiaTheme="minorEastAsia"/>
          <w:color w:val="000000"/>
          <w:sz w:val="24"/>
        </w:rPr>
        <w:t>(www.fund001.com</w:t>
      </w:r>
      <w:r>
        <w:rPr>
          <w:rFonts w:eastAsiaTheme="minorEastAsia"/>
          <w:color w:val="000000"/>
          <w:sz w:val="24"/>
        </w:rPr>
        <w:t>，</w:t>
      </w:r>
      <w:r>
        <w:rPr>
          <w:rFonts w:eastAsiaTheme="minorEastAsia"/>
          <w:color w:val="000000"/>
          <w:sz w:val="24"/>
        </w:rPr>
        <w:t>www.bocomschroder.com)</w:t>
      </w:r>
      <w:r>
        <w:rPr>
          <w:rFonts w:eastAsiaTheme="minorEastAsia"/>
          <w:color w:val="000000"/>
          <w:sz w:val="24"/>
        </w:rPr>
        <w:t>查阅。在支付工本费后，投资者可在合理时间内取得上述文件的复制件或复印件。</w:t>
      </w:r>
      <w:r>
        <w:rPr>
          <w:rFonts w:eastAsiaTheme="minorEastAsia"/>
          <w:color w:val="000000"/>
          <w:sz w:val="24"/>
        </w:rPr>
        <w:t xml:space="preserve"> </w:t>
      </w:r>
    </w:p>
    <w:p w:rsidR="009238DB" w:rsidRPr="007F52FA" w:rsidRDefault="00FB3C94" w:rsidP="007C14DF">
      <w:pPr>
        <w:spacing w:before="29" w:line="288" w:lineRule="auto"/>
        <w:ind w:firstLineChars="200" w:firstLine="480"/>
        <w:rPr>
          <w:rFonts w:eastAsiaTheme="minorEastAsia"/>
          <w:color w:val="000000"/>
          <w:sz w:val="24"/>
        </w:rPr>
      </w:pPr>
      <w:r w:rsidRPr="007F52FA">
        <w:rPr>
          <w:rFonts w:eastAsiaTheme="minorEastAsia"/>
          <w:color w:val="000000"/>
          <w:sz w:val="24"/>
        </w:rPr>
        <w:t>投资者对本报告书如有疑问，可咨询本基金管理人交银施罗德基金管理有限公司。本公司客户服务中心电话：</w:t>
      </w:r>
      <w:r w:rsidRPr="007F52FA">
        <w:rPr>
          <w:rFonts w:eastAsiaTheme="minorEastAsia"/>
          <w:color w:val="000000"/>
          <w:sz w:val="24"/>
        </w:rPr>
        <w:t>400-700-5000</w:t>
      </w:r>
      <w:r w:rsidRPr="007F52FA">
        <w:rPr>
          <w:rFonts w:eastAsiaTheme="minorEastAsia"/>
          <w:color w:val="000000"/>
          <w:sz w:val="24"/>
        </w:rPr>
        <w:t>（免长途话费），</w:t>
      </w:r>
      <w:r w:rsidRPr="007F52FA">
        <w:rPr>
          <w:rFonts w:eastAsiaTheme="minorEastAsia"/>
          <w:color w:val="000000"/>
          <w:sz w:val="24"/>
        </w:rPr>
        <w:t>021-61055000</w:t>
      </w:r>
      <w:r w:rsidRPr="007F52FA">
        <w:rPr>
          <w:rFonts w:eastAsiaTheme="minorEastAsia"/>
          <w:color w:val="000000"/>
          <w:sz w:val="24"/>
        </w:rPr>
        <w:t>，电子邮件：</w:t>
      </w:r>
      <w:r w:rsidRPr="007F52FA">
        <w:rPr>
          <w:rFonts w:eastAsiaTheme="minorEastAsia"/>
          <w:color w:val="000000"/>
          <w:sz w:val="24"/>
        </w:rPr>
        <w:t>services@jysld.com</w:t>
      </w:r>
      <w:r w:rsidRPr="007F52FA">
        <w:rPr>
          <w:rFonts w:eastAsiaTheme="minorEastAsia"/>
          <w:color w:val="000000"/>
          <w:sz w:val="24"/>
        </w:rPr>
        <w:t>。</w:t>
      </w:r>
    </w:p>
    <w:p w:rsidR="004D36DF" w:rsidRPr="007F52FA" w:rsidRDefault="004D36DF" w:rsidP="007C14DF">
      <w:pPr>
        <w:spacing w:before="29" w:line="288" w:lineRule="auto"/>
        <w:ind w:firstLineChars="200" w:firstLine="480"/>
        <w:rPr>
          <w:rFonts w:eastAsiaTheme="minorEastAsia"/>
          <w:color w:val="000000"/>
          <w:sz w:val="24"/>
        </w:rPr>
      </w:pPr>
    </w:p>
    <w:sectPr w:rsidR="004D36DF" w:rsidRPr="007F52FA" w:rsidSect="007A5233">
      <w:footerReference w:type="even" r:id="rId12"/>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6885" w:rsidRDefault="000F6885">
      <w:r>
        <w:separator/>
      </w:r>
    </w:p>
  </w:endnote>
  <w:endnote w:type="continuationSeparator" w:id="0">
    <w:p w:rsidR="000F6885" w:rsidRDefault="000F6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0FB" w:rsidRPr="001D0DB0" w:rsidRDefault="007F50FB" w:rsidP="00F7094A">
    <w:pPr>
      <w:pStyle w:val="a6"/>
      <w:jc w:val="center"/>
    </w:pPr>
    <w:r>
      <w:rPr>
        <w:rFonts w:hint="eastAsia"/>
        <w:kern w:val="0"/>
        <w:szCs w:val="21"/>
      </w:rPr>
      <w:t>第</w:t>
    </w:r>
    <w:r w:rsidR="007866A0">
      <w:rPr>
        <w:kern w:val="0"/>
        <w:szCs w:val="21"/>
      </w:rPr>
      <w:fldChar w:fldCharType="begin"/>
    </w:r>
    <w:r>
      <w:rPr>
        <w:kern w:val="0"/>
        <w:szCs w:val="21"/>
      </w:rPr>
      <w:instrText xml:space="preserve"> PAGE </w:instrText>
    </w:r>
    <w:r w:rsidR="007866A0">
      <w:rPr>
        <w:kern w:val="0"/>
        <w:szCs w:val="21"/>
      </w:rPr>
      <w:fldChar w:fldCharType="separate"/>
    </w:r>
    <w:r w:rsidR="00F51860">
      <w:rPr>
        <w:noProof/>
        <w:kern w:val="0"/>
        <w:szCs w:val="21"/>
      </w:rPr>
      <w:t>10</w:t>
    </w:r>
    <w:r w:rsidR="007866A0">
      <w:rPr>
        <w:kern w:val="0"/>
        <w:szCs w:val="21"/>
      </w:rPr>
      <w:fldChar w:fldCharType="end"/>
    </w:r>
    <w:r>
      <w:rPr>
        <w:rFonts w:hint="eastAsia"/>
        <w:kern w:val="0"/>
        <w:szCs w:val="21"/>
      </w:rPr>
      <w:t>页共</w:t>
    </w:r>
    <w:r w:rsidR="007866A0">
      <w:rPr>
        <w:kern w:val="0"/>
        <w:szCs w:val="21"/>
      </w:rPr>
      <w:fldChar w:fldCharType="begin"/>
    </w:r>
    <w:r>
      <w:rPr>
        <w:kern w:val="0"/>
        <w:szCs w:val="21"/>
      </w:rPr>
      <w:instrText xml:space="preserve"> NUMPAGES </w:instrText>
    </w:r>
    <w:r w:rsidR="007866A0">
      <w:rPr>
        <w:kern w:val="0"/>
        <w:szCs w:val="21"/>
      </w:rPr>
      <w:fldChar w:fldCharType="separate"/>
    </w:r>
    <w:r w:rsidR="00F51860">
      <w:rPr>
        <w:noProof/>
        <w:kern w:val="0"/>
        <w:szCs w:val="21"/>
      </w:rPr>
      <w:t>13</w:t>
    </w:r>
    <w:r w:rsidR="007866A0">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0FB" w:rsidRDefault="007866A0">
    <w:pPr>
      <w:pStyle w:val="a6"/>
      <w:framePr w:wrap="around" w:vAnchor="text" w:hAnchor="margin" w:xAlign="center" w:y="1"/>
      <w:rPr>
        <w:rStyle w:val="a7"/>
      </w:rPr>
    </w:pPr>
    <w:r>
      <w:rPr>
        <w:rStyle w:val="a7"/>
      </w:rPr>
      <w:fldChar w:fldCharType="begin"/>
    </w:r>
    <w:r w:rsidR="007F50FB">
      <w:rPr>
        <w:rStyle w:val="a7"/>
      </w:rPr>
      <w:instrText xml:space="preserve">PAGE  </w:instrText>
    </w:r>
    <w:r>
      <w:rPr>
        <w:rStyle w:val="a7"/>
      </w:rPr>
      <w:fldChar w:fldCharType="end"/>
    </w:r>
  </w:p>
  <w:p w:rsidR="007F50FB" w:rsidRDefault="007F50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6885" w:rsidRDefault="000F6885">
      <w:r>
        <w:separator/>
      </w:r>
    </w:p>
  </w:footnote>
  <w:footnote w:type="continuationSeparator" w:id="0">
    <w:p w:rsidR="000F6885" w:rsidRDefault="000F6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0FB" w:rsidRPr="002567DB" w:rsidRDefault="000F6885" w:rsidP="001207F2">
    <w:pPr>
      <w:pStyle w:val="a9"/>
      <w:pBdr>
        <w:bottom w:val="single" w:sz="6" w:space="0" w:color="auto"/>
      </w:pBd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6pt;margin-top:-25.1pt;width:164.2pt;height:36pt;z-index:251658240">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A93165E"/>
    <w:multiLevelType w:val="hybridMultilevel"/>
    <w:tmpl w:val="8F54F77E"/>
    <w:lvl w:ilvl="0" w:tplc="8996D53A">
      <w:start w:val="1"/>
      <w:numFmt w:val="japaneseCounting"/>
      <w:lvlText w:val="（%1）"/>
      <w:lvlJc w:val="left"/>
      <w:pPr>
        <w:tabs>
          <w:tab w:val="num" w:pos="1200"/>
        </w:tabs>
        <w:ind w:left="1200" w:hanging="720"/>
      </w:pPr>
      <w:rPr>
        <w:rFonts w:hAnsi="宋体"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15:restartNumberingAfterBreak="0">
    <w:nsid w:val="32C43FA3"/>
    <w:multiLevelType w:val="hybridMultilevel"/>
    <w:tmpl w:val="2658615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15:restartNumberingAfterBreak="0">
    <w:nsid w:val="64C22724"/>
    <w:multiLevelType w:val="multilevel"/>
    <w:tmpl w:val="0409001D"/>
    <w:numStyleLink w:val="5"/>
  </w:abstractNum>
  <w:abstractNum w:abstractNumId="6"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lvlOverride w:ilvl="0">
      <w:lvl w:ilvl="0">
        <w:numFmt w:val="decimal"/>
        <w:lvlText w:val=""/>
        <w:lvlJc w:val="left"/>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2187"/>
    <w:rsid w:val="0000059C"/>
    <w:rsid w:val="000008AE"/>
    <w:rsid w:val="000008B1"/>
    <w:rsid w:val="0000403B"/>
    <w:rsid w:val="00007441"/>
    <w:rsid w:val="00007B54"/>
    <w:rsid w:val="00007F1F"/>
    <w:rsid w:val="00010A83"/>
    <w:rsid w:val="0001164A"/>
    <w:rsid w:val="00012063"/>
    <w:rsid w:val="00012AF5"/>
    <w:rsid w:val="000137C1"/>
    <w:rsid w:val="0001425B"/>
    <w:rsid w:val="0001579C"/>
    <w:rsid w:val="00016551"/>
    <w:rsid w:val="00020737"/>
    <w:rsid w:val="00020B78"/>
    <w:rsid w:val="00020C27"/>
    <w:rsid w:val="000219D5"/>
    <w:rsid w:val="00022396"/>
    <w:rsid w:val="00023073"/>
    <w:rsid w:val="00023B97"/>
    <w:rsid w:val="00024836"/>
    <w:rsid w:val="000252D8"/>
    <w:rsid w:val="0003564A"/>
    <w:rsid w:val="00035CBD"/>
    <w:rsid w:val="00037D4B"/>
    <w:rsid w:val="00042065"/>
    <w:rsid w:val="00043FD2"/>
    <w:rsid w:val="00045558"/>
    <w:rsid w:val="00045BA9"/>
    <w:rsid w:val="00047D87"/>
    <w:rsid w:val="000510AB"/>
    <w:rsid w:val="00051A8E"/>
    <w:rsid w:val="00051F42"/>
    <w:rsid w:val="00053FFD"/>
    <w:rsid w:val="00054F34"/>
    <w:rsid w:val="00056D5C"/>
    <w:rsid w:val="00057C9F"/>
    <w:rsid w:val="00061B0B"/>
    <w:rsid w:val="00061E09"/>
    <w:rsid w:val="00062C69"/>
    <w:rsid w:val="00062E1F"/>
    <w:rsid w:val="00064601"/>
    <w:rsid w:val="00064AE3"/>
    <w:rsid w:val="000673DA"/>
    <w:rsid w:val="0006750A"/>
    <w:rsid w:val="000700F1"/>
    <w:rsid w:val="000728AC"/>
    <w:rsid w:val="000776C0"/>
    <w:rsid w:val="00077849"/>
    <w:rsid w:val="000803AD"/>
    <w:rsid w:val="000813D6"/>
    <w:rsid w:val="00081D05"/>
    <w:rsid w:val="000827CC"/>
    <w:rsid w:val="000871DB"/>
    <w:rsid w:val="000922C5"/>
    <w:rsid w:val="0009314F"/>
    <w:rsid w:val="00093A23"/>
    <w:rsid w:val="0009582E"/>
    <w:rsid w:val="000A08FC"/>
    <w:rsid w:val="000A15F1"/>
    <w:rsid w:val="000A1617"/>
    <w:rsid w:val="000A3A50"/>
    <w:rsid w:val="000A40A5"/>
    <w:rsid w:val="000A457E"/>
    <w:rsid w:val="000A4DF3"/>
    <w:rsid w:val="000A549A"/>
    <w:rsid w:val="000A5A81"/>
    <w:rsid w:val="000A72F2"/>
    <w:rsid w:val="000A7BFD"/>
    <w:rsid w:val="000B000E"/>
    <w:rsid w:val="000B171B"/>
    <w:rsid w:val="000B1CB9"/>
    <w:rsid w:val="000B24AF"/>
    <w:rsid w:val="000B251E"/>
    <w:rsid w:val="000B2C04"/>
    <w:rsid w:val="000B3E43"/>
    <w:rsid w:val="000B4E99"/>
    <w:rsid w:val="000B648A"/>
    <w:rsid w:val="000C3EEF"/>
    <w:rsid w:val="000C45E7"/>
    <w:rsid w:val="000C5956"/>
    <w:rsid w:val="000C757F"/>
    <w:rsid w:val="000C7DD4"/>
    <w:rsid w:val="000D1164"/>
    <w:rsid w:val="000D1BBE"/>
    <w:rsid w:val="000D2415"/>
    <w:rsid w:val="000D3773"/>
    <w:rsid w:val="000D4DE9"/>
    <w:rsid w:val="000D6660"/>
    <w:rsid w:val="000D6BA0"/>
    <w:rsid w:val="000D7ECA"/>
    <w:rsid w:val="000E0A54"/>
    <w:rsid w:val="000E2F81"/>
    <w:rsid w:val="000E3726"/>
    <w:rsid w:val="000E39DB"/>
    <w:rsid w:val="000E3A0B"/>
    <w:rsid w:val="000E574B"/>
    <w:rsid w:val="000E74CC"/>
    <w:rsid w:val="000F0558"/>
    <w:rsid w:val="000F0AC3"/>
    <w:rsid w:val="000F175F"/>
    <w:rsid w:val="000F17D1"/>
    <w:rsid w:val="000F1CC9"/>
    <w:rsid w:val="000F5ABD"/>
    <w:rsid w:val="000F60FF"/>
    <w:rsid w:val="000F6885"/>
    <w:rsid w:val="000F6F7C"/>
    <w:rsid w:val="000F7468"/>
    <w:rsid w:val="001005BB"/>
    <w:rsid w:val="00103B0E"/>
    <w:rsid w:val="001040EA"/>
    <w:rsid w:val="00112BCF"/>
    <w:rsid w:val="00114E7E"/>
    <w:rsid w:val="00117465"/>
    <w:rsid w:val="00117F22"/>
    <w:rsid w:val="00120280"/>
    <w:rsid w:val="001207F2"/>
    <w:rsid w:val="00121533"/>
    <w:rsid w:val="0012304E"/>
    <w:rsid w:val="00123051"/>
    <w:rsid w:val="001257C7"/>
    <w:rsid w:val="00125E66"/>
    <w:rsid w:val="00126AC0"/>
    <w:rsid w:val="00126C2B"/>
    <w:rsid w:val="00127A01"/>
    <w:rsid w:val="00130395"/>
    <w:rsid w:val="00130D77"/>
    <w:rsid w:val="00131EF6"/>
    <w:rsid w:val="0013251D"/>
    <w:rsid w:val="0013404A"/>
    <w:rsid w:val="00134734"/>
    <w:rsid w:val="00134CBE"/>
    <w:rsid w:val="00140C30"/>
    <w:rsid w:val="00142C74"/>
    <w:rsid w:val="00145E5B"/>
    <w:rsid w:val="00147319"/>
    <w:rsid w:val="00147551"/>
    <w:rsid w:val="0015012F"/>
    <w:rsid w:val="00150C2E"/>
    <w:rsid w:val="0015170D"/>
    <w:rsid w:val="001517AE"/>
    <w:rsid w:val="00154FA5"/>
    <w:rsid w:val="0015531A"/>
    <w:rsid w:val="00156508"/>
    <w:rsid w:val="00156F9D"/>
    <w:rsid w:val="001602E3"/>
    <w:rsid w:val="00160539"/>
    <w:rsid w:val="00161548"/>
    <w:rsid w:val="00163D88"/>
    <w:rsid w:val="0017176A"/>
    <w:rsid w:val="00172B54"/>
    <w:rsid w:val="00175E3A"/>
    <w:rsid w:val="00176874"/>
    <w:rsid w:val="0017725A"/>
    <w:rsid w:val="0018052A"/>
    <w:rsid w:val="00180952"/>
    <w:rsid w:val="0018191A"/>
    <w:rsid w:val="00185B68"/>
    <w:rsid w:val="00186199"/>
    <w:rsid w:val="001874E3"/>
    <w:rsid w:val="001936D7"/>
    <w:rsid w:val="00194155"/>
    <w:rsid w:val="001949CA"/>
    <w:rsid w:val="00195AFC"/>
    <w:rsid w:val="001A0417"/>
    <w:rsid w:val="001A0B71"/>
    <w:rsid w:val="001A1389"/>
    <w:rsid w:val="001A3016"/>
    <w:rsid w:val="001A3914"/>
    <w:rsid w:val="001A5D39"/>
    <w:rsid w:val="001A5FA6"/>
    <w:rsid w:val="001B053A"/>
    <w:rsid w:val="001B0691"/>
    <w:rsid w:val="001B0C78"/>
    <w:rsid w:val="001B1A13"/>
    <w:rsid w:val="001B22BA"/>
    <w:rsid w:val="001B4CD1"/>
    <w:rsid w:val="001B5C86"/>
    <w:rsid w:val="001C06C8"/>
    <w:rsid w:val="001C1FB8"/>
    <w:rsid w:val="001C2045"/>
    <w:rsid w:val="001C4EDF"/>
    <w:rsid w:val="001C5040"/>
    <w:rsid w:val="001C715A"/>
    <w:rsid w:val="001D0F6A"/>
    <w:rsid w:val="001D2FA5"/>
    <w:rsid w:val="001D3394"/>
    <w:rsid w:val="001D3D57"/>
    <w:rsid w:val="001D4980"/>
    <w:rsid w:val="001D5045"/>
    <w:rsid w:val="001D5A44"/>
    <w:rsid w:val="001D5CD0"/>
    <w:rsid w:val="001D724B"/>
    <w:rsid w:val="001E023C"/>
    <w:rsid w:val="001E0BA5"/>
    <w:rsid w:val="001E18E9"/>
    <w:rsid w:val="001E2012"/>
    <w:rsid w:val="001E6C11"/>
    <w:rsid w:val="001F03E1"/>
    <w:rsid w:val="001F1F19"/>
    <w:rsid w:val="001F2BD1"/>
    <w:rsid w:val="001F3080"/>
    <w:rsid w:val="001F3CC6"/>
    <w:rsid w:val="001F5F5F"/>
    <w:rsid w:val="00204A5C"/>
    <w:rsid w:val="00205064"/>
    <w:rsid w:val="0020548A"/>
    <w:rsid w:val="00211668"/>
    <w:rsid w:val="002118A6"/>
    <w:rsid w:val="002122FF"/>
    <w:rsid w:val="002125F7"/>
    <w:rsid w:val="0021288A"/>
    <w:rsid w:val="0021410A"/>
    <w:rsid w:val="002150AC"/>
    <w:rsid w:val="002162B9"/>
    <w:rsid w:val="00221375"/>
    <w:rsid w:val="00221938"/>
    <w:rsid w:val="00222262"/>
    <w:rsid w:val="002230A8"/>
    <w:rsid w:val="00227D20"/>
    <w:rsid w:val="00231BCE"/>
    <w:rsid w:val="0023336A"/>
    <w:rsid w:val="002359EB"/>
    <w:rsid w:val="0023649E"/>
    <w:rsid w:val="00240CA0"/>
    <w:rsid w:val="00241740"/>
    <w:rsid w:val="002424E4"/>
    <w:rsid w:val="00243122"/>
    <w:rsid w:val="002437F5"/>
    <w:rsid w:val="00244727"/>
    <w:rsid w:val="00244CFB"/>
    <w:rsid w:val="00244DB1"/>
    <w:rsid w:val="00245012"/>
    <w:rsid w:val="0024504E"/>
    <w:rsid w:val="0024651F"/>
    <w:rsid w:val="00246874"/>
    <w:rsid w:val="00246D81"/>
    <w:rsid w:val="00246E19"/>
    <w:rsid w:val="00250869"/>
    <w:rsid w:val="00251920"/>
    <w:rsid w:val="00253D3C"/>
    <w:rsid w:val="00253FEA"/>
    <w:rsid w:val="00254A7E"/>
    <w:rsid w:val="00255292"/>
    <w:rsid w:val="00256047"/>
    <w:rsid w:val="002567DB"/>
    <w:rsid w:val="0025722F"/>
    <w:rsid w:val="00257E84"/>
    <w:rsid w:val="00260200"/>
    <w:rsid w:val="00261F47"/>
    <w:rsid w:val="00263106"/>
    <w:rsid w:val="002642F2"/>
    <w:rsid w:val="00264AE1"/>
    <w:rsid w:val="00266645"/>
    <w:rsid w:val="00266E94"/>
    <w:rsid w:val="00267386"/>
    <w:rsid w:val="00267C2E"/>
    <w:rsid w:val="00267DA9"/>
    <w:rsid w:val="0027117B"/>
    <w:rsid w:val="0027191A"/>
    <w:rsid w:val="00273E5C"/>
    <w:rsid w:val="00274444"/>
    <w:rsid w:val="00275FD0"/>
    <w:rsid w:val="00280313"/>
    <w:rsid w:val="00280514"/>
    <w:rsid w:val="002819E7"/>
    <w:rsid w:val="00282FF2"/>
    <w:rsid w:val="00283483"/>
    <w:rsid w:val="002844B5"/>
    <w:rsid w:val="0028459B"/>
    <w:rsid w:val="00285618"/>
    <w:rsid w:val="002872F8"/>
    <w:rsid w:val="002910F6"/>
    <w:rsid w:val="00296E4A"/>
    <w:rsid w:val="002976E5"/>
    <w:rsid w:val="002A1F14"/>
    <w:rsid w:val="002A2678"/>
    <w:rsid w:val="002A3369"/>
    <w:rsid w:val="002A3F45"/>
    <w:rsid w:val="002A4B8A"/>
    <w:rsid w:val="002A5161"/>
    <w:rsid w:val="002A5C0F"/>
    <w:rsid w:val="002A6385"/>
    <w:rsid w:val="002A7669"/>
    <w:rsid w:val="002A7929"/>
    <w:rsid w:val="002B41D7"/>
    <w:rsid w:val="002B5240"/>
    <w:rsid w:val="002B6A13"/>
    <w:rsid w:val="002C0904"/>
    <w:rsid w:val="002C0F67"/>
    <w:rsid w:val="002C1E84"/>
    <w:rsid w:val="002C36C3"/>
    <w:rsid w:val="002C74DC"/>
    <w:rsid w:val="002C77CC"/>
    <w:rsid w:val="002D2A00"/>
    <w:rsid w:val="002D3BDD"/>
    <w:rsid w:val="002D5199"/>
    <w:rsid w:val="002E2862"/>
    <w:rsid w:val="002E4C01"/>
    <w:rsid w:val="002E50D6"/>
    <w:rsid w:val="002E7683"/>
    <w:rsid w:val="002F0516"/>
    <w:rsid w:val="002F07EF"/>
    <w:rsid w:val="002F1093"/>
    <w:rsid w:val="002F22D2"/>
    <w:rsid w:val="002F778A"/>
    <w:rsid w:val="00302187"/>
    <w:rsid w:val="003028D8"/>
    <w:rsid w:val="0030290F"/>
    <w:rsid w:val="00302DE9"/>
    <w:rsid w:val="00303869"/>
    <w:rsid w:val="00303F1D"/>
    <w:rsid w:val="00305084"/>
    <w:rsid w:val="00307783"/>
    <w:rsid w:val="003117FA"/>
    <w:rsid w:val="00311ABF"/>
    <w:rsid w:val="00314A81"/>
    <w:rsid w:val="00314DD2"/>
    <w:rsid w:val="00315A7C"/>
    <w:rsid w:val="00317705"/>
    <w:rsid w:val="00317B97"/>
    <w:rsid w:val="00317D7D"/>
    <w:rsid w:val="003204E9"/>
    <w:rsid w:val="003232AA"/>
    <w:rsid w:val="00323A10"/>
    <w:rsid w:val="00323E6A"/>
    <w:rsid w:val="00323F25"/>
    <w:rsid w:val="00324A71"/>
    <w:rsid w:val="00325BDB"/>
    <w:rsid w:val="003303E3"/>
    <w:rsid w:val="00334656"/>
    <w:rsid w:val="00337A86"/>
    <w:rsid w:val="0034147B"/>
    <w:rsid w:val="00341889"/>
    <w:rsid w:val="003426CE"/>
    <w:rsid w:val="00343016"/>
    <w:rsid w:val="00343175"/>
    <w:rsid w:val="0034447B"/>
    <w:rsid w:val="00350264"/>
    <w:rsid w:val="00351704"/>
    <w:rsid w:val="003570C8"/>
    <w:rsid w:val="00367770"/>
    <w:rsid w:val="00370FE2"/>
    <w:rsid w:val="00371424"/>
    <w:rsid w:val="00371FF4"/>
    <w:rsid w:val="00372209"/>
    <w:rsid w:val="003771ED"/>
    <w:rsid w:val="0037768B"/>
    <w:rsid w:val="00382E6F"/>
    <w:rsid w:val="00384E65"/>
    <w:rsid w:val="00386EBC"/>
    <w:rsid w:val="00387C00"/>
    <w:rsid w:val="003976A3"/>
    <w:rsid w:val="00397960"/>
    <w:rsid w:val="00397F75"/>
    <w:rsid w:val="003A2008"/>
    <w:rsid w:val="003A3BC4"/>
    <w:rsid w:val="003A4AA3"/>
    <w:rsid w:val="003A7DDF"/>
    <w:rsid w:val="003B405E"/>
    <w:rsid w:val="003B4843"/>
    <w:rsid w:val="003B494E"/>
    <w:rsid w:val="003B6C23"/>
    <w:rsid w:val="003C6E9E"/>
    <w:rsid w:val="003C787E"/>
    <w:rsid w:val="003C792F"/>
    <w:rsid w:val="003D10D1"/>
    <w:rsid w:val="003D117A"/>
    <w:rsid w:val="003D36B2"/>
    <w:rsid w:val="003D42D5"/>
    <w:rsid w:val="003D4554"/>
    <w:rsid w:val="003D656E"/>
    <w:rsid w:val="003D7826"/>
    <w:rsid w:val="003D78B5"/>
    <w:rsid w:val="003E0BD4"/>
    <w:rsid w:val="003E45B9"/>
    <w:rsid w:val="003E654C"/>
    <w:rsid w:val="003E6C5C"/>
    <w:rsid w:val="003F0DE5"/>
    <w:rsid w:val="003F21E5"/>
    <w:rsid w:val="003F46FC"/>
    <w:rsid w:val="003F4AA5"/>
    <w:rsid w:val="003F697D"/>
    <w:rsid w:val="003F7C45"/>
    <w:rsid w:val="00400500"/>
    <w:rsid w:val="00400FA6"/>
    <w:rsid w:val="0040132C"/>
    <w:rsid w:val="00404257"/>
    <w:rsid w:val="004051DF"/>
    <w:rsid w:val="00405581"/>
    <w:rsid w:val="004075CF"/>
    <w:rsid w:val="00407F66"/>
    <w:rsid w:val="004107A6"/>
    <w:rsid w:val="004113B4"/>
    <w:rsid w:val="00412187"/>
    <w:rsid w:val="0041220A"/>
    <w:rsid w:val="00413B96"/>
    <w:rsid w:val="00413C2C"/>
    <w:rsid w:val="00415168"/>
    <w:rsid w:val="00415B04"/>
    <w:rsid w:val="00416A6B"/>
    <w:rsid w:val="004170FA"/>
    <w:rsid w:val="00417701"/>
    <w:rsid w:val="00417FCD"/>
    <w:rsid w:val="0042044C"/>
    <w:rsid w:val="00421624"/>
    <w:rsid w:val="00424151"/>
    <w:rsid w:val="00425A5A"/>
    <w:rsid w:val="00425FB6"/>
    <w:rsid w:val="0042652B"/>
    <w:rsid w:val="00426568"/>
    <w:rsid w:val="004268BB"/>
    <w:rsid w:val="0042785F"/>
    <w:rsid w:val="004314FF"/>
    <w:rsid w:val="0043653E"/>
    <w:rsid w:val="004408EC"/>
    <w:rsid w:val="00440F74"/>
    <w:rsid w:val="00441FEC"/>
    <w:rsid w:val="004425E8"/>
    <w:rsid w:val="00443C8F"/>
    <w:rsid w:val="00447BC6"/>
    <w:rsid w:val="004501CE"/>
    <w:rsid w:val="00450309"/>
    <w:rsid w:val="00452481"/>
    <w:rsid w:val="00454A0F"/>
    <w:rsid w:val="00454E63"/>
    <w:rsid w:val="0046335D"/>
    <w:rsid w:val="00463C2C"/>
    <w:rsid w:val="00465C82"/>
    <w:rsid w:val="00477425"/>
    <w:rsid w:val="00480CA5"/>
    <w:rsid w:val="00481877"/>
    <w:rsid w:val="00481DB2"/>
    <w:rsid w:val="00483271"/>
    <w:rsid w:val="0049210E"/>
    <w:rsid w:val="0049297D"/>
    <w:rsid w:val="0049327D"/>
    <w:rsid w:val="00493D04"/>
    <w:rsid w:val="0049405D"/>
    <w:rsid w:val="0049455C"/>
    <w:rsid w:val="00495A03"/>
    <w:rsid w:val="00497501"/>
    <w:rsid w:val="004A1BE1"/>
    <w:rsid w:val="004A63CB"/>
    <w:rsid w:val="004A67B0"/>
    <w:rsid w:val="004A6FB2"/>
    <w:rsid w:val="004B0847"/>
    <w:rsid w:val="004B087F"/>
    <w:rsid w:val="004B0E6D"/>
    <w:rsid w:val="004B16E8"/>
    <w:rsid w:val="004B4CBF"/>
    <w:rsid w:val="004B4FE9"/>
    <w:rsid w:val="004C0541"/>
    <w:rsid w:val="004C1ADE"/>
    <w:rsid w:val="004C241F"/>
    <w:rsid w:val="004C3FE6"/>
    <w:rsid w:val="004C634A"/>
    <w:rsid w:val="004C660B"/>
    <w:rsid w:val="004D013F"/>
    <w:rsid w:val="004D050C"/>
    <w:rsid w:val="004D23D9"/>
    <w:rsid w:val="004D285F"/>
    <w:rsid w:val="004D3537"/>
    <w:rsid w:val="004D36DF"/>
    <w:rsid w:val="004D4D4E"/>
    <w:rsid w:val="004D614E"/>
    <w:rsid w:val="004D650F"/>
    <w:rsid w:val="004D7E11"/>
    <w:rsid w:val="004E2133"/>
    <w:rsid w:val="004E4E04"/>
    <w:rsid w:val="004F01F6"/>
    <w:rsid w:val="004F2EB4"/>
    <w:rsid w:val="004F521C"/>
    <w:rsid w:val="004F5DD3"/>
    <w:rsid w:val="00502CD8"/>
    <w:rsid w:val="0050361C"/>
    <w:rsid w:val="00506A40"/>
    <w:rsid w:val="0051064F"/>
    <w:rsid w:val="00513A0E"/>
    <w:rsid w:val="00514118"/>
    <w:rsid w:val="00515D7B"/>
    <w:rsid w:val="00515F29"/>
    <w:rsid w:val="0052009E"/>
    <w:rsid w:val="005207B3"/>
    <w:rsid w:val="005218EE"/>
    <w:rsid w:val="00530161"/>
    <w:rsid w:val="005405A3"/>
    <w:rsid w:val="005450F7"/>
    <w:rsid w:val="00545A0B"/>
    <w:rsid w:val="0054672F"/>
    <w:rsid w:val="00546CD3"/>
    <w:rsid w:val="00547FA4"/>
    <w:rsid w:val="005536D4"/>
    <w:rsid w:val="00553EC8"/>
    <w:rsid w:val="005547A9"/>
    <w:rsid w:val="005564EE"/>
    <w:rsid w:val="00556718"/>
    <w:rsid w:val="00557D4A"/>
    <w:rsid w:val="0056176B"/>
    <w:rsid w:val="00561889"/>
    <w:rsid w:val="00562136"/>
    <w:rsid w:val="005621F6"/>
    <w:rsid w:val="00562709"/>
    <w:rsid w:val="0056291C"/>
    <w:rsid w:val="00563C27"/>
    <w:rsid w:val="00566669"/>
    <w:rsid w:val="005668D3"/>
    <w:rsid w:val="00566EBD"/>
    <w:rsid w:val="0057154B"/>
    <w:rsid w:val="005742DB"/>
    <w:rsid w:val="00574FC7"/>
    <w:rsid w:val="00577209"/>
    <w:rsid w:val="00577282"/>
    <w:rsid w:val="005800A9"/>
    <w:rsid w:val="00581139"/>
    <w:rsid w:val="00581645"/>
    <w:rsid w:val="00582608"/>
    <w:rsid w:val="0058299A"/>
    <w:rsid w:val="005858C2"/>
    <w:rsid w:val="0058602F"/>
    <w:rsid w:val="0058694E"/>
    <w:rsid w:val="005875F9"/>
    <w:rsid w:val="00590765"/>
    <w:rsid w:val="00593A35"/>
    <w:rsid w:val="00593C74"/>
    <w:rsid w:val="00597D8B"/>
    <w:rsid w:val="005A46FF"/>
    <w:rsid w:val="005A557E"/>
    <w:rsid w:val="005A63FD"/>
    <w:rsid w:val="005A677E"/>
    <w:rsid w:val="005B0532"/>
    <w:rsid w:val="005B462A"/>
    <w:rsid w:val="005B5137"/>
    <w:rsid w:val="005B6047"/>
    <w:rsid w:val="005C0ED7"/>
    <w:rsid w:val="005C3E8E"/>
    <w:rsid w:val="005C47D0"/>
    <w:rsid w:val="005C5409"/>
    <w:rsid w:val="005C6FF7"/>
    <w:rsid w:val="005C7D00"/>
    <w:rsid w:val="005D01A4"/>
    <w:rsid w:val="005D04DC"/>
    <w:rsid w:val="005D0BAB"/>
    <w:rsid w:val="005D1893"/>
    <w:rsid w:val="005D24AA"/>
    <w:rsid w:val="005D26E9"/>
    <w:rsid w:val="005D2CAA"/>
    <w:rsid w:val="005D4CBA"/>
    <w:rsid w:val="005E01A3"/>
    <w:rsid w:val="005E0354"/>
    <w:rsid w:val="005E6C62"/>
    <w:rsid w:val="005E6F13"/>
    <w:rsid w:val="005E726C"/>
    <w:rsid w:val="005F293E"/>
    <w:rsid w:val="005F43B9"/>
    <w:rsid w:val="005F458B"/>
    <w:rsid w:val="005F4A6A"/>
    <w:rsid w:val="005F4E28"/>
    <w:rsid w:val="005F56BA"/>
    <w:rsid w:val="0060008E"/>
    <w:rsid w:val="00602321"/>
    <w:rsid w:val="006033E3"/>
    <w:rsid w:val="00606B29"/>
    <w:rsid w:val="0060758A"/>
    <w:rsid w:val="00607D0E"/>
    <w:rsid w:val="00607D16"/>
    <w:rsid w:val="006101F5"/>
    <w:rsid w:val="00610DA5"/>
    <w:rsid w:val="00611663"/>
    <w:rsid w:val="0061321C"/>
    <w:rsid w:val="00613F44"/>
    <w:rsid w:val="006160BD"/>
    <w:rsid w:val="00620EDB"/>
    <w:rsid w:val="006225F6"/>
    <w:rsid w:val="006232DA"/>
    <w:rsid w:val="0062386E"/>
    <w:rsid w:val="006253EF"/>
    <w:rsid w:val="00626075"/>
    <w:rsid w:val="0062680E"/>
    <w:rsid w:val="006268F5"/>
    <w:rsid w:val="00631158"/>
    <w:rsid w:val="006314E0"/>
    <w:rsid w:val="00632923"/>
    <w:rsid w:val="006341E6"/>
    <w:rsid w:val="00634439"/>
    <w:rsid w:val="006366C6"/>
    <w:rsid w:val="00636B55"/>
    <w:rsid w:val="00636EB1"/>
    <w:rsid w:val="006373D6"/>
    <w:rsid w:val="006403D4"/>
    <w:rsid w:val="00642CBC"/>
    <w:rsid w:val="0064454A"/>
    <w:rsid w:val="00645293"/>
    <w:rsid w:val="00646AEE"/>
    <w:rsid w:val="00647ACB"/>
    <w:rsid w:val="00651B78"/>
    <w:rsid w:val="0065237A"/>
    <w:rsid w:val="00652FF5"/>
    <w:rsid w:val="00653246"/>
    <w:rsid w:val="00654382"/>
    <w:rsid w:val="00656B3B"/>
    <w:rsid w:val="00657487"/>
    <w:rsid w:val="00660FD1"/>
    <w:rsid w:val="00661244"/>
    <w:rsid w:val="006640DF"/>
    <w:rsid w:val="00664462"/>
    <w:rsid w:val="00666A3C"/>
    <w:rsid w:val="00667519"/>
    <w:rsid w:val="006676A0"/>
    <w:rsid w:val="00670857"/>
    <w:rsid w:val="00670868"/>
    <w:rsid w:val="00673D69"/>
    <w:rsid w:val="00676431"/>
    <w:rsid w:val="00677A9C"/>
    <w:rsid w:val="0068050D"/>
    <w:rsid w:val="00680BCE"/>
    <w:rsid w:val="006822B2"/>
    <w:rsid w:val="00685FFC"/>
    <w:rsid w:val="00686943"/>
    <w:rsid w:val="00686EDE"/>
    <w:rsid w:val="00687AD5"/>
    <w:rsid w:val="00690865"/>
    <w:rsid w:val="00690A31"/>
    <w:rsid w:val="006911CE"/>
    <w:rsid w:val="00691393"/>
    <w:rsid w:val="00691F3B"/>
    <w:rsid w:val="0069371D"/>
    <w:rsid w:val="00695251"/>
    <w:rsid w:val="00695777"/>
    <w:rsid w:val="00695B58"/>
    <w:rsid w:val="00696F52"/>
    <w:rsid w:val="006A120B"/>
    <w:rsid w:val="006A4828"/>
    <w:rsid w:val="006A5FE0"/>
    <w:rsid w:val="006A6D35"/>
    <w:rsid w:val="006A7C09"/>
    <w:rsid w:val="006B046C"/>
    <w:rsid w:val="006B252F"/>
    <w:rsid w:val="006B25AD"/>
    <w:rsid w:val="006B2CE8"/>
    <w:rsid w:val="006B3940"/>
    <w:rsid w:val="006C168D"/>
    <w:rsid w:val="006C26A9"/>
    <w:rsid w:val="006C3EE0"/>
    <w:rsid w:val="006C4033"/>
    <w:rsid w:val="006C5BC9"/>
    <w:rsid w:val="006C642C"/>
    <w:rsid w:val="006D249E"/>
    <w:rsid w:val="006D7386"/>
    <w:rsid w:val="006E0DAD"/>
    <w:rsid w:val="006E181E"/>
    <w:rsid w:val="006E313F"/>
    <w:rsid w:val="006F1F1A"/>
    <w:rsid w:val="006F5AC2"/>
    <w:rsid w:val="006F6C28"/>
    <w:rsid w:val="007007EB"/>
    <w:rsid w:val="00701EDB"/>
    <w:rsid w:val="00701F57"/>
    <w:rsid w:val="007026CC"/>
    <w:rsid w:val="007032A6"/>
    <w:rsid w:val="00703E8A"/>
    <w:rsid w:val="00706046"/>
    <w:rsid w:val="007112F0"/>
    <w:rsid w:val="00711343"/>
    <w:rsid w:val="00713C57"/>
    <w:rsid w:val="00714309"/>
    <w:rsid w:val="0071450F"/>
    <w:rsid w:val="00717772"/>
    <w:rsid w:val="00717D36"/>
    <w:rsid w:val="00721DBE"/>
    <w:rsid w:val="007226EC"/>
    <w:rsid w:val="00722B5E"/>
    <w:rsid w:val="00724F6D"/>
    <w:rsid w:val="0072678C"/>
    <w:rsid w:val="007321FE"/>
    <w:rsid w:val="00732D1D"/>
    <w:rsid w:val="007350D4"/>
    <w:rsid w:val="00735E0D"/>
    <w:rsid w:val="00735E32"/>
    <w:rsid w:val="00736034"/>
    <w:rsid w:val="00740635"/>
    <w:rsid w:val="00740707"/>
    <w:rsid w:val="0074120F"/>
    <w:rsid w:val="00743764"/>
    <w:rsid w:val="00743B2D"/>
    <w:rsid w:val="00747930"/>
    <w:rsid w:val="0075060E"/>
    <w:rsid w:val="00750D80"/>
    <w:rsid w:val="00752E8B"/>
    <w:rsid w:val="007541BB"/>
    <w:rsid w:val="00754D62"/>
    <w:rsid w:val="00756CFF"/>
    <w:rsid w:val="00757FD7"/>
    <w:rsid w:val="00761982"/>
    <w:rsid w:val="00761B7A"/>
    <w:rsid w:val="007627C8"/>
    <w:rsid w:val="007651E5"/>
    <w:rsid w:val="00765256"/>
    <w:rsid w:val="00766051"/>
    <w:rsid w:val="007661D4"/>
    <w:rsid w:val="007661FD"/>
    <w:rsid w:val="00766A7C"/>
    <w:rsid w:val="00767A27"/>
    <w:rsid w:val="007709D9"/>
    <w:rsid w:val="0077111A"/>
    <w:rsid w:val="00774133"/>
    <w:rsid w:val="00775419"/>
    <w:rsid w:val="0077588F"/>
    <w:rsid w:val="007763A5"/>
    <w:rsid w:val="0078105B"/>
    <w:rsid w:val="00782B50"/>
    <w:rsid w:val="00784FE0"/>
    <w:rsid w:val="007852D1"/>
    <w:rsid w:val="007858B1"/>
    <w:rsid w:val="0078648E"/>
    <w:rsid w:val="007866A0"/>
    <w:rsid w:val="00791A3A"/>
    <w:rsid w:val="00791D9C"/>
    <w:rsid w:val="00791FB5"/>
    <w:rsid w:val="007936F3"/>
    <w:rsid w:val="00794AC2"/>
    <w:rsid w:val="007963EC"/>
    <w:rsid w:val="007A1D9A"/>
    <w:rsid w:val="007A391B"/>
    <w:rsid w:val="007A4409"/>
    <w:rsid w:val="007A4F37"/>
    <w:rsid w:val="007A5233"/>
    <w:rsid w:val="007A5241"/>
    <w:rsid w:val="007A59B8"/>
    <w:rsid w:val="007B06C7"/>
    <w:rsid w:val="007B3D06"/>
    <w:rsid w:val="007B42F5"/>
    <w:rsid w:val="007B5157"/>
    <w:rsid w:val="007B5CD8"/>
    <w:rsid w:val="007C05E8"/>
    <w:rsid w:val="007C1122"/>
    <w:rsid w:val="007C14DF"/>
    <w:rsid w:val="007C19EC"/>
    <w:rsid w:val="007C364E"/>
    <w:rsid w:val="007C3DC6"/>
    <w:rsid w:val="007C5359"/>
    <w:rsid w:val="007C6701"/>
    <w:rsid w:val="007D16ED"/>
    <w:rsid w:val="007D1835"/>
    <w:rsid w:val="007D2398"/>
    <w:rsid w:val="007D440B"/>
    <w:rsid w:val="007D62F9"/>
    <w:rsid w:val="007D63A4"/>
    <w:rsid w:val="007D6FFB"/>
    <w:rsid w:val="007D732D"/>
    <w:rsid w:val="007D741B"/>
    <w:rsid w:val="007E0F19"/>
    <w:rsid w:val="007E2A84"/>
    <w:rsid w:val="007E2BA4"/>
    <w:rsid w:val="007E46A3"/>
    <w:rsid w:val="007E5ECB"/>
    <w:rsid w:val="007E6BA3"/>
    <w:rsid w:val="007F063D"/>
    <w:rsid w:val="007F0D73"/>
    <w:rsid w:val="007F32F6"/>
    <w:rsid w:val="007F432A"/>
    <w:rsid w:val="007F50FB"/>
    <w:rsid w:val="007F52FA"/>
    <w:rsid w:val="007F63AA"/>
    <w:rsid w:val="007F768B"/>
    <w:rsid w:val="008006B7"/>
    <w:rsid w:val="008032FD"/>
    <w:rsid w:val="00806461"/>
    <w:rsid w:val="008064CE"/>
    <w:rsid w:val="0080673A"/>
    <w:rsid w:val="00806C53"/>
    <w:rsid w:val="00807A94"/>
    <w:rsid w:val="00807B81"/>
    <w:rsid w:val="00810B79"/>
    <w:rsid w:val="00810EAD"/>
    <w:rsid w:val="00814530"/>
    <w:rsid w:val="00815386"/>
    <w:rsid w:val="008156AA"/>
    <w:rsid w:val="00817808"/>
    <w:rsid w:val="00821F9C"/>
    <w:rsid w:val="00825570"/>
    <w:rsid w:val="00826403"/>
    <w:rsid w:val="00827990"/>
    <w:rsid w:val="00834CA6"/>
    <w:rsid w:val="0083579E"/>
    <w:rsid w:val="0083623B"/>
    <w:rsid w:val="00837861"/>
    <w:rsid w:val="00837E59"/>
    <w:rsid w:val="00842100"/>
    <w:rsid w:val="008428A9"/>
    <w:rsid w:val="0084308F"/>
    <w:rsid w:val="00846C2B"/>
    <w:rsid w:val="0085139A"/>
    <w:rsid w:val="008524F6"/>
    <w:rsid w:val="008532F3"/>
    <w:rsid w:val="00854B3F"/>
    <w:rsid w:val="00861C2C"/>
    <w:rsid w:val="00863744"/>
    <w:rsid w:val="00863A9A"/>
    <w:rsid w:val="00865F74"/>
    <w:rsid w:val="008668B8"/>
    <w:rsid w:val="0086748F"/>
    <w:rsid w:val="00867B4D"/>
    <w:rsid w:val="00867CF3"/>
    <w:rsid w:val="00873101"/>
    <w:rsid w:val="00874AB5"/>
    <w:rsid w:val="00877671"/>
    <w:rsid w:val="00877A13"/>
    <w:rsid w:val="00886099"/>
    <w:rsid w:val="008869BC"/>
    <w:rsid w:val="00887DDD"/>
    <w:rsid w:val="00887DE6"/>
    <w:rsid w:val="00887E9F"/>
    <w:rsid w:val="008908AA"/>
    <w:rsid w:val="00890E08"/>
    <w:rsid w:val="00894DCA"/>
    <w:rsid w:val="00896AC6"/>
    <w:rsid w:val="00897D88"/>
    <w:rsid w:val="008A00BE"/>
    <w:rsid w:val="008A1539"/>
    <w:rsid w:val="008A2C5D"/>
    <w:rsid w:val="008A3BCC"/>
    <w:rsid w:val="008A3BE2"/>
    <w:rsid w:val="008A6B30"/>
    <w:rsid w:val="008B05E7"/>
    <w:rsid w:val="008B0758"/>
    <w:rsid w:val="008B1875"/>
    <w:rsid w:val="008B3DB5"/>
    <w:rsid w:val="008B4146"/>
    <w:rsid w:val="008B5312"/>
    <w:rsid w:val="008B59CE"/>
    <w:rsid w:val="008B6078"/>
    <w:rsid w:val="008B7110"/>
    <w:rsid w:val="008B7F4A"/>
    <w:rsid w:val="008C04E1"/>
    <w:rsid w:val="008C04FE"/>
    <w:rsid w:val="008C0C69"/>
    <w:rsid w:val="008C2F50"/>
    <w:rsid w:val="008C3109"/>
    <w:rsid w:val="008C5312"/>
    <w:rsid w:val="008C5DBD"/>
    <w:rsid w:val="008C61D6"/>
    <w:rsid w:val="008C6BE0"/>
    <w:rsid w:val="008D0022"/>
    <w:rsid w:val="008D0EB6"/>
    <w:rsid w:val="008D49AF"/>
    <w:rsid w:val="008D4A2B"/>
    <w:rsid w:val="008D4A9F"/>
    <w:rsid w:val="008D6294"/>
    <w:rsid w:val="008E0266"/>
    <w:rsid w:val="008E13A0"/>
    <w:rsid w:val="008E1F18"/>
    <w:rsid w:val="008E1FE0"/>
    <w:rsid w:val="008E2111"/>
    <w:rsid w:val="008E3363"/>
    <w:rsid w:val="008E3939"/>
    <w:rsid w:val="008E3DDD"/>
    <w:rsid w:val="008E5D70"/>
    <w:rsid w:val="008F23F4"/>
    <w:rsid w:val="008F61C4"/>
    <w:rsid w:val="008F6228"/>
    <w:rsid w:val="008F7763"/>
    <w:rsid w:val="009007CB"/>
    <w:rsid w:val="009009DC"/>
    <w:rsid w:val="009010F0"/>
    <w:rsid w:val="00901162"/>
    <w:rsid w:val="00901D46"/>
    <w:rsid w:val="009028E2"/>
    <w:rsid w:val="00903692"/>
    <w:rsid w:val="00904E07"/>
    <w:rsid w:val="009050AB"/>
    <w:rsid w:val="00911BF3"/>
    <w:rsid w:val="00912BAF"/>
    <w:rsid w:val="00914EAB"/>
    <w:rsid w:val="0091541F"/>
    <w:rsid w:val="00915DAE"/>
    <w:rsid w:val="00917F12"/>
    <w:rsid w:val="00920D98"/>
    <w:rsid w:val="00921FF9"/>
    <w:rsid w:val="00922D49"/>
    <w:rsid w:val="009238DB"/>
    <w:rsid w:val="00925E37"/>
    <w:rsid w:val="00925EDD"/>
    <w:rsid w:val="00926D30"/>
    <w:rsid w:val="00930079"/>
    <w:rsid w:val="00930966"/>
    <w:rsid w:val="00932F64"/>
    <w:rsid w:val="00936075"/>
    <w:rsid w:val="00936D40"/>
    <w:rsid w:val="00936DE4"/>
    <w:rsid w:val="00937ABF"/>
    <w:rsid w:val="00937DB1"/>
    <w:rsid w:val="009416C9"/>
    <w:rsid w:val="009434C7"/>
    <w:rsid w:val="009463CC"/>
    <w:rsid w:val="00950413"/>
    <w:rsid w:val="0095078E"/>
    <w:rsid w:val="009515B0"/>
    <w:rsid w:val="00952404"/>
    <w:rsid w:val="00952A72"/>
    <w:rsid w:val="009550A8"/>
    <w:rsid w:val="00955FF2"/>
    <w:rsid w:val="0095693D"/>
    <w:rsid w:val="00956B0D"/>
    <w:rsid w:val="0096260B"/>
    <w:rsid w:val="009631C1"/>
    <w:rsid w:val="00967FFB"/>
    <w:rsid w:val="00970C69"/>
    <w:rsid w:val="00973B57"/>
    <w:rsid w:val="00973E0D"/>
    <w:rsid w:val="0097403F"/>
    <w:rsid w:val="00976797"/>
    <w:rsid w:val="00977148"/>
    <w:rsid w:val="00980C0C"/>
    <w:rsid w:val="00982E47"/>
    <w:rsid w:val="00983E7D"/>
    <w:rsid w:val="00990FE3"/>
    <w:rsid w:val="00991642"/>
    <w:rsid w:val="0099260C"/>
    <w:rsid w:val="0099273F"/>
    <w:rsid w:val="00993DA2"/>
    <w:rsid w:val="009942F4"/>
    <w:rsid w:val="00995B3C"/>
    <w:rsid w:val="00996BCA"/>
    <w:rsid w:val="009A045B"/>
    <w:rsid w:val="009A0513"/>
    <w:rsid w:val="009A2283"/>
    <w:rsid w:val="009A31AF"/>
    <w:rsid w:val="009A3507"/>
    <w:rsid w:val="009A3DC6"/>
    <w:rsid w:val="009A46F7"/>
    <w:rsid w:val="009A529F"/>
    <w:rsid w:val="009A558E"/>
    <w:rsid w:val="009A5C1D"/>
    <w:rsid w:val="009B4286"/>
    <w:rsid w:val="009B5BF9"/>
    <w:rsid w:val="009B5DAF"/>
    <w:rsid w:val="009B5F83"/>
    <w:rsid w:val="009B61C5"/>
    <w:rsid w:val="009B6A1E"/>
    <w:rsid w:val="009B769E"/>
    <w:rsid w:val="009C03E5"/>
    <w:rsid w:val="009C407C"/>
    <w:rsid w:val="009C4D19"/>
    <w:rsid w:val="009C5FDB"/>
    <w:rsid w:val="009C65AF"/>
    <w:rsid w:val="009C70CB"/>
    <w:rsid w:val="009C74DD"/>
    <w:rsid w:val="009D27AA"/>
    <w:rsid w:val="009D2AD9"/>
    <w:rsid w:val="009D2BAC"/>
    <w:rsid w:val="009D514E"/>
    <w:rsid w:val="009D5C39"/>
    <w:rsid w:val="009D6FED"/>
    <w:rsid w:val="009D767D"/>
    <w:rsid w:val="009E0795"/>
    <w:rsid w:val="009E0A95"/>
    <w:rsid w:val="009E0D47"/>
    <w:rsid w:val="009E549D"/>
    <w:rsid w:val="009E54AF"/>
    <w:rsid w:val="009E5C59"/>
    <w:rsid w:val="009E64CD"/>
    <w:rsid w:val="009E6BB8"/>
    <w:rsid w:val="009F0C6B"/>
    <w:rsid w:val="009F1CC3"/>
    <w:rsid w:val="009F26F2"/>
    <w:rsid w:val="009F3E1E"/>
    <w:rsid w:val="009F4CC5"/>
    <w:rsid w:val="009F6550"/>
    <w:rsid w:val="009F78D4"/>
    <w:rsid w:val="00A003BE"/>
    <w:rsid w:val="00A02F51"/>
    <w:rsid w:val="00A0385C"/>
    <w:rsid w:val="00A045FA"/>
    <w:rsid w:val="00A0520F"/>
    <w:rsid w:val="00A05ACE"/>
    <w:rsid w:val="00A06788"/>
    <w:rsid w:val="00A0678E"/>
    <w:rsid w:val="00A101E3"/>
    <w:rsid w:val="00A104A4"/>
    <w:rsid w:val="00A10D63"/>
    <w:rsid w:val="00A115BC"/>
    <w:rsid w:val="00A11776"/>
    <w:rsid w:val="00A1276C"/>
    <w:rsid w:val="00A14098"/>
    <w:rsid w:val="00A14304"/>
    <w:rsid w:val="00A14399"/>
    <w:rsid w:val="00A14C46"/>
    <w:rsid w:val="00A15524"/>
    <w:rsid w:val="00A15EE9"/>
    <w:rsid w:val="00A16675"/>
    <w:rsid w:val="00A1724E"/>
    <w:rsid w:val="00A20263"/>
    <w:rsid w:val="00A211AC"/>
    <w:rsid w:val="00A2454D"/>
    <w:rsid w:val="00A26437"/>
    <w:rsid w:val="00A32410"/>
    <w:rsid w:val="00A32B48"/>
    <w:rsid w:val="00A36D00"/>
    <w:rsid w:val="00A43389"/>
    <w:rsid w:val="00A4642E"/>
    <w:rsid w:val="00A47AF8"/>
    <w:rsid w:val="00A52A9E"/>
    <w:rsid w:val="00A52D75"/>
    <w:rsid w:val="00A53013"/>
    <w:rsid w:val="00A54BD6"/>
    <w:rsid w:val="00A54D53"/>
    <w:rsid w:val="00A5643A"/>
    <w:rsid w:val="00A57678"/>
    <w:rsid w:val="00A6090C"/>
    <w:rsid w:val="00A6200E"/>
    <w:rsid w:val="00A621E1"/>
    <w:rsid w:val="00A62D1E"/>
    <w:rsid w:val="00A6376F"/>
    <w:rsid w:val="00A65407"/>
    <w:rsid w:val="00A65C6D"/>
    <w:rsid w:val="00A7062E"/>
    <w:rsid w:val="00A70793"/>
    <w:rsid w:val="00A716B9"/>
    <w:rsid w:val="00A720D8"/>
    <w:rsid w:val="00A72216"/>
    <w:rsid w:val="00A733F2"/>
    <w:rsid w:val="00A75705"/>
    <w:rsid w:val="00A75BE1"/>
    <w:rsid w:val="00A8187C"/>
    <w:rsid w:val="00A82C9E"/>
    <w:rsid w:val="00A8324F"/>
    <w:rsid w:val="00A85142"/>
    <w:rsid w:val="00A854EE"/>
    <w:rsid w:val="00A92852"/>
    <w:rsid w:val="00A94412"/>
    <w:rsid w:val="00A95B37"/>
    <w:rsid w:val="00A96B6F"/>
    <w:rsid w:val="00AA0CE8"/>
    <w:rsid w:val="00AA35FD"/>
    <w:rsid w:val="00AA3DB7"/>
    <w:rsid w:val="00AA5F63"/>
    <w:rsid w:val="00AA7EBD"/>
    <w:rsid w:val="00AB69EF"/>
    <w:rsid w:val="00AC06D3"/>
    <w:rsid w:val="00AC11DC"/>
    <w:rsid w:val="00AC3E87"/>
    <w:rsid w:val="00AC469F"/>
    <w:rsid w:val="00AC4761"/>
    <w:rsid w:val="00AD0611"/>
    <w:rsid w:val="00AD0E4F"/>
    <w:rsid w:val="00AD26D7"/>
    <w:rsid w:val="00AD3905"/>
    <w:rsid w:val="00AD4555"/>
    <w:rsid w:val="00AD4A31"/>
    <w:rsid w:val="00AD515B"/>
    <w:rsid w:val="00AD5638"/>
    <w:rsid w:val="00AD7214"/>
    <w:rsid w:val="00AE1066"/>
    <w:rsid w:val="00AE12A4"/>
    <w:rsid w:val="00AE2E1B"/>
    <w:rsid w:val="00AE38DE"/>
    <w:rsid w:val="00AE5129"/>
    <w:rsid w:val="00AE55CC"/>
    <w:rsid w:val="00AE5645"/>
    <w:rsid w:val="00AE5D46"/>
    <w:rsid w:val="00AF1D6B"/>
    <w:rsid w:val="00AF1E98"/>
    <w:rsid w:val="00AF24AA"/>
    <w:rsid w:val="00AF3AF9"/>
    <w:rsid w:val="00AF3E5F"/>
    <w:rsid w:val="00AF4F09"/>
    <w:rsid w:val="00AF643E"/>
    <w:rsid w:val="00AF6F75"/>
    <w:rsid w:val="00AF79C8"/>
    <w:rsid w:val="00B00FA8"/>
    <w:rsid w:val="00B011B0"/>
    <w:rsid w:val="00B0391C"/>
    <w:rsid w:val="00B047F6"/>
    <w:rsid w:val="00B06019"/>
    <w:rsid w:val="00B0700F"/>
    <w:rsid w:val="00B1493B"/>
    <w:rsid w:val="00B15119"/>
    <w:rsid w:val="00B17169"/>
    <w:rsid w:val="00B236A5"/>
    <w:rsid w:val="00B23996"/>
    <w:rsid w:val="00B23CB2"/>
    <w:rsid w:val="00B2448B"/>
    <w:rsid w:val="00B24A18"/>
    <w:rsid w:val="00B255C5"/>
    <w:rsid w:val="00B25807"/>
    <w:rsid w:val="00B268DD"/>
    <w:rsid w:val="00B279B6"/>
    <w:rsid w:val="00B317F2"/>
    <w:rsid w:val="00B32530"/>
    <w:rsid w:val="00B32AE1"/>
    <w:rsid w:val="00B343C2"/>
    <w:rsid w:val="00B37780"/>
    <w:rsid w:val="00B37813"/>
    <w:rsid w:val="00B37A08"/>
    <w:rsid w:val="00B37EEF"/>
    <w:rsid w:val="00B37F2C"/>
    <w:rsid w:val="00B40553"/>
    <w:rsid w:val="00B4167B"/>
    <w:rsid w:val="00B41C1D"/>
    <w:rsid w:val="00B43917"/>
    <w:rsid w:val="00B44260"/>
    <w:rsid w:val="00B4515C"/>
    <w:rsid w:val="00B46220"/>
    <w:rsid w:val="00B464EA"/>
    <w:rsid w:val="00B47574"/>
    <w:rsid w:val="00B51EE1"/>
    <w:rsid w:val="00B5430C"/>
    <w:rsid w:val="00B56A90"/>
    <w:rsid w:val="00B5711C"/>
    <w:rsid w:val="00B57BCF"/>
    <w:rsid w:val="00B57E36"/>
    <w:rsid w:val="00B60209"/>
    <w:rsid w:val="00B606A3"/>
    <w:rsid w:val="00B65D6F"/>
    <w:rsid w:val="00B673F3"/>
    <w:rsid w:val="00B67A25"/>
    <w:rsid w:val="00B7354A"/>
    <w:rsid w:val="00B74036"/>
    <w:rsid w:val="00B7435B"/>
    <w:rsid w:val="00B74446"/>
    <w:rsid w:val="00B74B59"/>
    <w:rsid w:val="00B77142"/>
    <w:rsid w:val="00B8024E"/>
    <w:rsid w:val="00B8031E"/>
    <w:rsid w:val="00B80C3A"/>
    <w:rsid w:val="00B82D15"/>
    <w:rsid w:val="00B82DA7"/>
    <w:rsid w:val="00B84643"/>
    <w:rsid w:val="00B90452"/>
    <w:rsid w:val="00B90780"/>
    <w:rsid w:val="00B916D6"/>
    <w:rsid w:val="00B91AD8"/>
    <w:rsid w:val="00B9209B"/>
    <w:rsid w:val="00B9240D"/>
    <w:rsid w:val="00B95753"/>
    <w:rsid w:val="00B97E42"/>
    <w:rsid w:val="00BA0B2E"/>
    <w:rsid w:val="00BA0C05"/>
    <w:rsid w:val="00BA54D0"/>
    <w:rsid w:val="00BA6974"/>
    <w:rsid w:val="00BA7E30"/>
    <w:rsid w:val="00BB1013"/>
    <w:rsid w:val="00BB1033"/>
    <w:rsid w:val="00BB4515"/>
    <w:rsid w:val="00BB7B89"/>
    <w:rsid w:val="00BC1A9B"/>
    <w:rsid w:val="00BC2A22"/>
    <w:rsid w:val="00BC4986"/>
    <w:rsid w:val="00BC5D75"/>
    <w:rsid w:val="00BC5E2E"/>
    <w:rsid w:val="00BC6379"/>
    <w:rsid w:val="00BC7608"/>
    <w:rsid w:val="00BC7EEF"/>
    <w:rsid w:val="00BD0C50"/>
    <w:rsid w:val="00BD0CA4"/>
    <w:rsid w:val="00BD1A02"/>
    <w:rsid w:val="00BD43BB"/>
    <w:rsid w:val="00BD7ADE"/>
    <w:rsid w:val="00BD7B4A"/>
    <w:rsid w:val="00BE1A85"/>
    <w:rsid w:val="00BE251D"/>
    <w:rsid w:val="00BE30DE"/>
    <w:rsid w:val="00BE46ED"/>
    <w:rsid w:val="00BE4FD1"/>
    <w:rsid w:val="00BE5873"/>
    <w:rsid w:val="00BE642D"/>
    <w:rsid w:val="00BE6D7A"/>
    <w:rsid w:val="00BF2080"/>
    <w:rsid w:val="00BF2511"/>
    <w:rsid w:val="00BF377F"/>
    <w:rsid w:val="00BF3F88"/>
    <w:rsid w:val="00BF57BE"/>
    <w:rsid w:val="00BF5A58"/>
    <w:rsid w:val="00C0042B"/>
    <w:rsid w:val="00C01EF2"/>
    <w:rsid w:val="00C02900"/>
    <w:rsid w:val="00C02E58"/>
    <w:rsid w:val="00C030B6"/>
    <w:rsid w:val="00C04B38"/>
    <w:rsid w:val="00C067B7"/>
    <w:rsid w:val="00C10A09"/>
    <w:rsid w:val="00C121BC"/>
    <w:rsid w:val="00C13116"/>
    <w:rsid w:val="00C14D92"/>
    <w:rsid w:val="00C158BC"/>
    <w:rsid w:val="00C16739"/>
    <w:rsid w:val="00C17F3F"/>
    <w:rsid w:val="00C23B30"/>
    <w:rsid w:val="00C23BA2"/>
    <w:rsid w:val="00C260A2"/>
    <w:rsid w:val="00C30DEC"/>
    <w:rsid w:val="00C31142"/>
    <w:rsid w:val="00C312FA"/>
    <w:rsid w:val="00C31DEF"/>
    <w:rsid w:val="00C338EB"/>
    <w:rsid w:val="00C34790"/>
    <w:rsid w:val="00C35BB7"/>
    <w:rsid w:val="00C36B35"/>
    <w:rsid w:val="00C400CD"/>
    <w:rsid w:val="00C40373"/>
    <w:rsid w:val="00C41617"/>
    <w:rsid w:val="00C41DA8"/>
    <w:rsid w:val="00C4309A"/>
    <w:rsid w:val="00C43F23"/>
    <w:rsid w:val="00C43FF1"/>
    <w:rsid w:val="00C44F1F"/>
    <w:rsid w:val="00C45494"/>
    <w:rsid w:val="00C50D87"/>
    <w:rsid w:val="00C52D18"/>
    <w:rsid w:val="00C559CE"/>
    <w:rsid w:val="00C55E19"/>
    <w:rsid w:val="00C55E56"/>
    <w:rsid w:val="00C56367"/>
    <w:rsid w:val="00C563BF"/>
    <w:rsid w:val="00C56EF8"/>
    <w:rsid w:val="00C57459"/>
    <w:rsid w:val="00C57512"/>
    <w:rsid w:val="00C57607"/>
    <w:rsid w:val="00C61133"/>
    <w:rsid w:val="00C64009"/>
    <w:rsid w:val="00C7016D"/>
    <w:rsid w:val="00C74ABE"/>
    <w:rsid w:val="00C767B3"/>
    <w:rsid w:val="00C76C07"/>
    <w:rsid w:val="00C80F23"/>
    <w:rsid w:val="00C850A3"/>
    <w:rsid w:val="00C85401"/>
    <w:rsid w:val="00C87568"/>
    <w:rsid w:val="00C92451"/>
    <w:rsid w:val="00C9272C"/>
    <w:rsid w:val="00C97764"/>
    <w:rsid w:val="00C97C9B"/>
    <w:rsid w:val="00CA344C"/>
    <w:rsid w:val="00CA59F6"/>
    <w:rsid w:val="00CB046E"/>
    <w:rsid w:val="00CB142D"/>
    <w:rsid w:val="00CB29F6"/>
    <w:rsid w:val="00CB2BBF"/>
    <w:rsid w:val="00CB375E"/>
    <w:rsid w:val="00CB481C"/>
    <w:rsid w:val="00CB4C8C"/>
    <w:rsid w:val="00CB5F73"/>
    <w:rsid w:val="00CB62E1"/>
    <w:rsid w:val="00CB6EFE"/>
    <w:rsid w:val="00CB7A3B"/>
    <w:rsid w:val="00CC15D7"/>
    <w:rsid w:val="00CC1636"/>
    <w:rsid w:val="00CC16F9"/>
    <w:rsid w:val="00CC28A9"/>
    <w:rsid w:val="00CC4183"/>
    <w:rsid w:val="00CC5423"/>
    <w:rsid w:val="00CC70A4"/>
    <w:rsid w:val="00CD4A0C"/>
    <w:rsid w:val="00CD5CEF"/>
    <w:rsid w:val="00CE06EC"/>
    <w:rsid w:val="00CE41F1"/>
    <w:rsid w:val="00CE54FE"/>
    <w:rsid w:val="00CE592E"/>
    <w:rsid w:val="00CE5BC5"/>
    <w:rsid w:val="00CF16A4"/>
    <w:rsid w:val="00CF299F"/>
    <w:rsid w:val="00CF3357"/>
    <w:rsid w:val="00CF58DF"/>
    <w:rsid w:val="00D00BC3"/>
    <w:rsid w:val="00D0316E"/>
    <w:rsid w:val="00D03538"/>
    <w:rsid w:val="00D04410"/>
    <w:rsid w:val="00D057D1"/>
    <w:rsid w:val="00D05EE7"/>
    <w:rsid w:val="00D06A9D"/>
    <w:rsid w:val="00D07C15"/>
    <w:rsid w:val="00D11D4F"/>
    <w:rsid w:val="00D12D04"/>
    <w:rsid w:val="00D13A01"/>
    <w:rsid w:val="00D15733"/>
    <w:rsid w:val="00D16F78"/>
    <w:rsid w:val="00D2020F"/>
    <w:rsid w:val="00D20364"/>
    <w:rsid w:val="00D2130C"/>
    <w:rsid w:val="00D26746"/>
    <w:rsid w:val="00D26DDD"/>
    <w:rsid w:val="00D27BDC"/>
    <w:rsid w:val="00D3194F"/>
    <w:rsid w:val="00D33751"/>
    <w:rsid w:val="00D34022"/>
    <w:rsid w:val="00D37343"/>
    <w:rsid w:val="00D37495"/>
    <w:rsid w:val="00D41727"/>
    <w:rsid w:val="00D427E4"/>
    <w:rsid w:val="00D45F1B"/>
    <w:rsid w:val="00D478CC"/>
    <w:rsid w:val="00D52289"/>
    <w:rsid w:val="00D52EEE"/>
    <w:rsid w:val="00D55054"/>
    <w:rsid w:val="00D55A37"/>
    <w:rsid w:val="00D55B7E"/>
    <w:rsid w:val="00D56138"/>
    <w:rsid w:val="00D64354"/>
    <w:rsid w:val="00D66685"/>
    <w:rsid w:val="00D70D35"/>
    <w:rsid w:val="00D71194"/>
    <w:rsid w:val="00D71351"/>
    <w:rsid w:val="00D71997"/>
    <w:rsid w:val="00D7532A"/>
    <w:rsid w:val="00D753E9"/>
    <w:rsid w:val="00D777B9"/>
    <w:rsid w:val="00D82273"/>
    <w:rsid w:val="00D82FA5"/>
    <w:rsid w:val="00D84A4B"/>
    <w:rsid w:val="00D84B45"/>
    <w:rsid w:val="00D857AE"/>
    <w:rsid w:val="00D8623D"/>
    <w:rsid w:val="00D867FB"/>
    <w:rsid w:val="00D873C4"/>
    <w:rsid w:val="00D90E11"/>
    <w:rsid w:val="00D9110D"/>
    <w:rsid w:val="00D91124"/>
    <w:rsid w:val="00D91987"/>
    <w:rsid w:val="00D92168"/>
    <w:rsid w:val="00D93426"/>
    <w:rsid w:val="00D94B22"/>
    <w:rsid w:val="00D958D3"/>
    <w:rsid w:val="00D9594F"/>
    <w:rsid w:val="00D97213"/>
    <w:rsid w:val="00DA134E"/>
    <w:rsid w:val="00DA13F3"/>
    <w:rsid w:val="00DA27AC"/>
    <w:rsid w:val="00DA2DE3"/>
    <w:rsid w:val="00DA64AF"/>
    <w:rsid w:val="00DA7948"/>
    <w:rsid w:val="00DB1F4F"/>
    <w:rsid w:val="00DB2910"/>
    <w:rsid w:val="00DB2AC7"/>
    <w:rsid w:val="00DB3588"/>
    <w:rsid w:val="00DB56EC"/>
    <w:rsid w:val="00DB704C"/>
    <w:rsid w:val="00DC5515"/>
    <w:rsid w:val="00DC693B"/>
    <w:rsid w:val="00DC7C77"/>
    <w:rsid w:val="00DD0F5D"/>
    <w:rsid w:val="00DD2C55"/>
    <w:rsid w:val="00DD32D6"/>
    <w:rsid w:val="00DD426D"/>
    <w:rsid w:val="00DD74FC"/>
    <w:rsid w:val="00DE0E51"/>
    <w:rsid w:val="00DE117F"/>
    <w:rsid w:val="00DE1769"/>
    <w:rsid w:val="00DE1A17"/>
    <w:rsid w:val="00DE2418"/>
    <w:rsid w:val="00DE44C8"/>
    <w:rsid w:val="00DE64CC"/>
    <w:rsid w:val="00DE6AA9"/>
    <w:rsid w:val="00DE6E5C"/>
    <w:rsid w:val="00DE778B"/>
    <w:rsid w:val="00DE7B30"/>
    <w:rsid w:val="00DF0A34"/>
    <w:rsid w:val="00DF20C7"/>
    <w:rsid w:val="00DF4D0C"/>
    <w:rsid w:val="00DF53FA"/>
    <w:rsid w:val="00DF5C20"/>
    <w:rsid w:val="00DF744A"/>
    <w:rsid w:val="00DF7D81"/>
    <w:rsid w:val="00E02254"/>
    <w:rsid w:val="00E02DEB"/>
    <w:rsid w:val="00E042A1"/>
    <w:rsid w:val="00E0476C"/>
    <w:rsid w:val="00E0576B"/>
    <w:rsid w:val="00E067EA"/>
    <w:rsid w:val="00E06D18"/>
    <w:rsid w:val="00E07C4A"/>
    <w:rsid w:val="00E104FA"/>
    <w:rsid w:val="00E1320D"/>
    <w:rsid w:val="00E16022"/>
    <w:rsid w:val="00E16304"/>
    <w:rsid w:val="00E1738C"/>
    <w:rsid w:val="00E174FF"/>
    <w:rsid w:val="00E205AA"/>
    <w:rsid w:val="00E22296"/>
    <w:rsid w:val="00E27360"/>
    <w:rsid w:val="00E27C04"/>
    <w:rsid w:val="00E30713"/>
    <w:rsid w:val="00E30D0E"/>
    <w:rsid w:val="00E30EDF"/>
    <w:rsid w:val="00E31FBA"/>
    <w:rsid w:val="00E328E2"/>
    <w:rsid w:val="00E336BB"/>
    <w:rsid w:val="00E3384E"/>
    <w:rsid w:val="00E374C8"/>
    <w:rsid w:val="00E4042D"/>
    <w:rsid w:val="00E412F2"/>
    <w:rsid w:val="00E4135D"/>
    <w:rsid w:val="00E422F3"/>
    <w:rsid w:val="00E4265C"/>
    <w:rsid w:val="00E4351D"/>
    <w:rsid w:val="00E43750"/>
    <w:rsid w:val="00E44860"/>
    <w:rsid w:val="00E45640"/>
    <w:rsid w:val="00E508EB"/>
    <w:rsid w:val="00E521E3"/>
    <w:rsid w:val="00E53B7A"/>
    <w:rsid w:val="00E550C9"/>
    <w:rsid w:val="00E55405"/>
    <w:rsid w:val="00E5645D"/>
    <w:rsid w:val="00E627A4"/>
    <w:rsid w:val="00E6280E"/>
    <w:rsid w:val="00E62C9C"/>
    <w:rsid w:val="00E630EE"/>
    <w:rsid w:val="00E67A61"/>
    <w:rsid w:val="00E70455"/>
    <w:rsid w:val="00E73221"/>
    <w:rsid w:val="00E75116"/>
    <w:rsid w:val="00E763EB"/>
    <w:rsid w:val="00E8342F"/>
    <w:rsid w:val="00E838EF"/>
    <w:rsid w:val="00E84632"/>
    <w:rsid w:val="00E847EE"/>
    <w:rsid w:val="00E84F32"/>
    <w:rsid w:val="00E876F9"/>
    <w:rsid w:val="00E96A72"/>
    <w:rsid w:val="00E96B52"/>
    <w:rsid w:val="00EA01F7"/>
    <w:rsid w:val="00EA1D33"/>
    <w:rsid w:val="00EA1F5A"/>
    <w:rsid w:val="00EA375F"/>
    <w:rsid w:val="00EA3AD1"/>
    <w:rsid w:val="00EA3C4A"/>
    <w:rsid w:val="00EA5143"/>
    <w:rsid w:val="00EA56DE"/>
    <w:rsid w:val="00EA7104"/>
    <w:rsid w:val="00EA7533"/>
    <w:rsid w:val="00EB067F"/>
    <w:rsid w:val="00EB2419"/>
    <w:rsid w:val="00EB27DE"/>
    <w:rsid w:val="00EB58F5"/>
    <w:rsid w:val="00EB6E6B"/>
    <w:rsid w:val="00EC010F"/>
    <w:rsid w:val="00EC09C2"/>
    <w:rsid w:val="00EC2E3A"/>
    <w:rsid w:val="00EC3CCB"/>
    <w:rsid w:val="00EC41BC"/>
    <w:rsid w:val="00EC5A74"/>
    <w:rsid w:val="00EC737D"/>
    <w:rsid w:val="00ED0E09"/>
    <w:rsid w:val="00ED2154"/>
    <w:rsid w:val="00ED4277"/>
    <w:rsid w:val="00ED7C8C"/>
    <w:rsid w:val="00ED7DDB"/>
    <w:rsid w:val="00EE431B"/>
    <w:rsid w:val="00EE4874"/>
    <w:rsid w:val="00EE53E5"/>
    <w:rsid w:val="00EE5F2D"/>
    <w:rsid w:val="00EE73FB"/>
    <w:rsid w:val="00EE7BF0"/>
    <w:rsid w:val="00EF2674"/>
    <w:rsid w:val="00EF54BC"/>
    <w:rsid w:val="00EF556F"/>
    <w:rsid w:val="00EF7D07"/>
    <w:rsid w:val="00EF7DB6"/>
    <w:rsid w:val="00F0161E"/>
    <w:rsid w:val="00F0181C"/>
    <w:rsid w:val="00F01861"/>
    <w:rsid w:val="00F03512"/>
    <w:rsid w:val="00F0433A"/>
    <w:rsid w:val="00F0519B"/>
    <w:rsid w:val="00F059D4"/>
    <w:rsid w:val="00F06B82"/>
    <w:rsid w:val="00F11783"/>
    <w:rsid w:val="00F119AF"/>
    <w:rsid w:val="00F1480B"/>
    <w:rsid w:val="00F1498D"/>
    <w:rsid w:val="00F20065"/>
    <w:rsid w:val="00F2038E"/>
    <w:rsid w:val="00F22211"/>
    <w:rsid w:val="00F22297"/>
    <w:rsid w:val="00F22341"/>
    <w:rsid w:val="00F22F1D"/>
    <w:rsid w:val="00F24039"/>
    <w:rsid w:val="00F24E0E"/>
    <w:rsid w:val="00F2646E"/>
    <w:rsid w:val="00F265A5"/>
    <w:rsid w:val="00F26693"/>
    <w:rsid w:val="00F32579"/>
    <w:rsid w:val="00F33364"/>
    <w:rsid w:val="00F3477D"/>
    <w:rsid w:val="00F347FE"/>
    <w:rsid w:val="00F34859"/>
    <w:rsid w:val="00F356F7"/>
    <w:rsid w:val="00F37EA9"/>
    <w:rsid w:val="00F40055"/>
    <w:rsid w:val="00F40868"/>
    <w:rsid w:val="00F40E14"/>
    <w:rsid w:val="00F44FDE"/>
    <w:rsid w:val="00F46467"/>
    <w:rsid w:val="00F4715C"/>
    <w:rsid w:val="00F47BA9"/>
    <w:rsid w:val="00F47FF8"/>
    <w:rsid w:val="00F51860"/>
    <w:rsid w:val="00F529B5"/>
    <w:rsid w:val="00F52AA4"/>
    <w:rsid w:val="00F53385"/>
    <w:rsid w:val="00F56162"/>
    <w:rsid w:val="00F56B7E"/>
    <w:rsid w:val="00F56E5B"/>
    <w:rsid w:val="00F6052F"/>
    <w:rsid w:val="00F62FDE"/>
    <w:rsid w:val="00F654E6"/>
    <w:rsid w:val="00F662CD"/>
    <w:rsid w:val="00F67E39"/>
    <w:rsid w:val="00F703A8"/>
    <w:rsid w:val="00F707F1"/>
    <w:rsid w:val="00F7094A"/>
    <w:rsid w:val="00F710BE"/>
    <w:rsid w:val="00F72579"/>
    <w:rsid w:val="00F804B9"/>
    <w:rsid w:val="00F80AE2"/>
    <w:rsid w:val="00F83FF9"/>
    <w:rsid w:val="00F870C3"/>
    <w:rsid w:val="00F90005"/>
    <w:rsid w:val="00F91B52"/>
    <w:rsid w:val="00F97478"/>
    <w:rsid w:val="00F97B71"/>
    <w:rsid w:val="00F97B9E"/>
    <w:rsid w:val="00FA00C3"/>
    <w:rsid w:val="00FA0527"/>
    <w:rsid w:val="00FA085E"/>
    <w:rsid w:val="00FA0947"/>
    <w:rsid w:val="00FA2D49"/>
    <w:rsid w:val="00FA4B52"/>
    <w:rsid w:val="00FA4D4F"/>
    <w:rsid w:val="00FA4D5B"/>
    <w:rsid w:val="00FA54E8"/>
    <w:rsid w:val="00FA6245"/>
    <w:rsid w:val="00FA7737"/>
    <w:rsid w:val="00FA786F"/>
    <w:rsid w:val="00FA7D19"/>
    <w:rsid w:val="00FA7EB3"/>
    <w:rsid w:val="00FB058F"/>
    <w:rsid w:val="00FB387C"/>
    <w:rsid w:val="00FB3C94"/>
    <w:rsid w:val="00FB48C1"/>
    <w:rsid w:val="00FB6808"/>
    <w:rsid w:val="00FB6CD0"/>
    <w:rsid w:val="00FB723C"/>
    <w:rsid w:val="00FB72B4"/>
    <w:rsid w:val="00FC0A2D"/>
    <w:rsid w:val="00FC13C8"/>
    <w:rsid w:val="00FC39F9"/>
    <w:rsid w:val="00FC59F8"/>
    <w:rsid w:val="00FC60F6"/>
    <w:rsid w:val="00FC6F53"/>
    <w:rsid w:val="00FC7F43"/>
    <w:rsid w:val="00FD1F57"/>
    <w:rsid w:val="00FD45FA"/>
    <w:rsid w:val="00FD7D41"/>
    <w:rsid w:val="00FE0072"/>
    <w:rsid w:val="00FE0C71"/>
    <w:rsid w:val="00FE1E47"/>
    <w:rsid w:val="00FE275D"/>
    <w:rsid w:val="00FE7FBD"/>
    <w:rsid w:val="00FF10BC"/>
    <w:rsid w:val="00FF5DCF"/>
    <w:rsid w:val="00FF5FC7"/>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1"/>
    <o:shapelayout v:ext="edit">
      <o:idmap v:ext="edit" data="1"/>
    </o:shapelayout>
  </w:shapeDefaults>
  <w:decimalSymbol w:val="."/>
  <w:listSeparator w:val=","/>
  <w15:docId w15:val="{96F629CD-E789-484D-BADB-7A206BFC7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828"/>
    <w:pPr>
      <w:widowControl w:val="0"/>
      <w:jc w:val="both"/>
    </w:pPr>
    <w:rPr>
      <w:kern w:val="2"/>
      <w:sz w:val="21"/>
      <w:szCs w:val="24"/>
    </w:rPr>
  </w:style>
  <w:style w:type="paragraph" w:styleId="1">
    <w:name w:val="heading 1"/>
    <w:basedOn w:val="a"/>
    <w:next w:val="a"/>
    <w:link w:val="1Char"/>
    <w:qFormat/>
    <w:rsid w:val="00180952"/>
    <w:pPr>
      <w:keepNext/>
      <w:keepLines/>
      <w:spacing w:before="340" w:after="330" w:line="578" w:lineRule="auto"/>
      <w:outlineLvl w:val="0"/>
    </w:pPr>
    <w:rPr>
      <w:b/>
      <w:bCs/>
      <w:kern w:val="44"/>
      <w:sz w:val="44"/>
      <w:szCs w:val="44"/>
    </w:rPr>
  </w:style>
  <w:style w:type="paragraph" w:styleId="2">
    <w:name w:val="heading 2"/>
    <w:basedOn w:val="a"/>
    <w:next w:val="a0"/>
    <w:qFormat/>
    <w:rsid w:val="006A4828"/>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rsid w:val="006A4828"/>
    <w:pPr>
      <w:ind w:firstLineChars="200" w:firstLine="420"/>
    </w:pPr>
  </w:style>
  <w:style w:type="paragraph" w:styleId="a4">
    <w:name w:val="Body Text Indent"/>
    <w:basedOn w:val="a"/>
    <w:rsid w:val="006A4828"/>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
    <w:uiPriority w:val="99"/>
    <w:rsid w:val="006A4828"/>
    <w:rPr>
      <w:rFonts w:ascii="宋体" w:hAnsi="Courier New"/>
      <w:szCs w:val="21"/>
    </w:rPr>
  </w:style>
  <w:style w:type="paragraph" w:styleId="20">
    <w:name w:val="Body Text Indent 2"/>
    <w:basedOn w:val="a"/>
    <w:rsid w:val="006A4828"/>
    <w:pPr>
      <w:spacing w:line="560" w:lineRule="exact"/>
      <w:ind w:firstLineChars="200" w:firstLine="480"/>
    </w:pPr>
    <w:rPr>
      <w:rFonts w:ascii="宋体" w:hAnsi="宋体"/>
      <w:color w:val="FF0000"/>
      <w:sz w:val="24"/>
    </w:rPr>
  </w:style>
  <w:style w:type="paragraph" w:styleId="a6">
    <w:name w:val="footer"/>
    <w:basedOn w:val="a"/>
    <w:rsid w:val="006A4828"/>
    <w:pPr>
      <w:tabs>
        <w:tab w:val="center" w:pos="4153"/>
        <w:tab w:val="right" w:pos="8306"/>
      </w:tabs>
      <w:snapToGrid w:val="0"/>
      <w:jc w:val="left"/>
    </w:pPr>
    <w:rPr>
      <w:sz w:val="18"/>
      <w:szCs w:val="18"/>
    </w:rPr>
  </w:style>
  <w:style w:type="character" w:styleId="a7">
    <w:name w:val="page number"/>
    <w:basedOn w:val="a1"/>
    <w:rsid w:val="006A4828"/>
  </w:style>
  <w:style w:type="character" w:styleId="a8">
    <w:name w:val="Hyperlink"/>
    <w:basedOn w:val="a1"/>
    <w:rsid w:val="006A4828"/>
    <w:rPr>
      <w:color w:val="0000FF"/>
      <w:u w:val="single"/>
    </w:rPr>
  </w:style>
  <w:style w:type="paragraph" w:styleId="3">
    <w:name w:val="Body Text Indent 3"/>
    <w:basedOn w:val="a"/>
    <w:rsid w:val="006A4828"/>
    <w:pPr>
      <w:spacing w:line="560" w:lineRule="exact"/>
      <w:ind w:firstLineChars="200" w:firstLine="420"/>
    </w:pPr>
    <w:rPr>
      <w:rFonts w:ascii="Arial" w:hAnsi="Arial" w:cs="Arial"/>
      <w:color w:val="FF0000"/>
    </w:rPr>
  </w:style>
  <w:style w:type="paragraph" w:styleId="a9">
    <w:name w:val="header"/>
    <w:basedOn w:val="a"/>
    <w:link w:val="Char0"/>
    <w:uiPriority w:val="99"/>
    <w:rsid w:val="006A4828"/>
    <w:pPr>
      <w:pBdr>
        <w:bottom w:val="single" w:sz="6" w:space="1" w:color="auto"/>
      </w:pBdr>
      <w:tabs>
        <w:tab w:val="center" w:pos="4153"/>
        <w:tab w:val="right" w:pos="8306"/>
      </w:tabs>
      <w:snapToGrid w:val="0"/>
      <w:jc w:val="center"/>
    </w:pPr>
    <w:rPr>
      <w:sz w:val="18"/>
      <w:szCs w:val="18"/>
    </w:rPr>
  </w:style>
  <w:style w:type="character" w:customStyle="1" w:styleId="10">
    <w:name w:val="已访问的超链接1"/>
    <w:basedOn w:val="a1"/>
    <w:rsid w:val="006A4828"/>
    <w:rPr>
      <w:color w:val="800080"/>
      <w:u w:val="single"/>
    </w:rPr>
  </w:style>
  <w:style w:type="paragraph" w:styleId="aa">
    <w:name w:val="List"/>
    <w:basedOn w:val="ab"/>
    <w:rsid w:val="006A4828"/>
    <w:pPr>
      <w:spacing w:after="220" w:line="220" w:lineRule="atLeast"/>
      <w:ind w:left="1440" w:hanging="360"/>
    </w:pPr>
    <w:rPr>
      <w:szCs w:val="20"/>
    </w:rPr>
  </w:style>
  <w:style w:type="paragraph" w:styleId="ab">
    <w:name w:val="Body Text"/>
    <w:basedOn w:val="a"/>
    <w:rsid w:val="006A4828"/>
    <w:pPr>
      <w:spacing w:after="120"/>
    </w:pPr>
  </w:style>
  <w:style w:type="paragraph" w:styleId="ac">
    <w:name w:val="Date"/>
    <w:basedOn w:val="a"/>
    <w:next w:val="a"/>
    <w:link w:val="Char1"/>
    <w:rsid w:val="006A4828"/>
    <w:rPr>
      <w:sz w:val="24"/>
      <w:szCs w:val="20"/>
    </w:rPr>
  </w:style>
  <w:style w:type="character" w:customStyle="1" w:styleId="c1">
    <w:name w:val="c1"/>
    <w:basedOn w:val="a1"/>
    <w:rsid w:val="006A4828"/>
    <w:rPr>
      <w:color w:val="000000"/>
      <w:sz w:val="18"/>
      <w:szCs w:val="18"/>
    </w:rPr>
  </w:style>
  <w:style w:type="paragraph" w:styleId="11">
    <w:name w:val="index 1"/>
    <w:basedOn w:val="a"/>
    <w:next w:val="a"/>
    <w:autoRedefine/>
    <w:semiHidden/>
    <w:rsid w:val="006A4828"/>
    <w:pPr>
      <w:jc w:val="right"/>
    </w:pPr>
    <w:rPr>
      <w:color w:val="008000"/>
    </w:rPr>
  </w:style>
  <w:style w:type="paragraph" w:customStyle="1" w:styleId="font5">
    <w:name w:val="font5"/>
    <w:basedOn w:val="a"/>
    <w:rsid w:val="006A4828"/>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6A4828"/>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d">
    <w:name w:val="Balloon Text"/>
    <w:basedOn w:val="a"/>
    <w:semiHidden/>
    <w:rsid w:val="006A4828"/>
    <w:rPr>
      <w:sz w:val="18"/>
      <w:szCs w:val="18"/>
    </w:rPr>
  </w:style>
  <w:style w:type="character" w:styleId="ae">
    <w:name w:val="annotation reference"/>
    <w:basedOn w:val="a1"/>
    <w:semiHidden/>
    <w:rsid w:val="006A4828"/>
    <w:rPr>
      <w:sz w:val="21"/>
      <w:szCs w:val="21"/>
    </w:rPr>
  </w:style>
  <w:style w:type="paragraph" w:styleId="af">
    <w:name w:val="annotation text"/>
    <w:basedOn w:val="a"/>
    <w:semiHidden/>
    <w:rsid w:val="006A4828"/>
    <w:pPr>
      <w:jc w:val="left"/>
    </w:pPr>
  </w:style>
  <w:style w:type="paragraph" w:styleId="af0">
    <w:name w:val="annotation subject"/>
    <w:basedOn w:val="af"/>
    <w:next w:val="af"/>
    <w:semiHidden/>
    <w:rsid w:val="006A4828"/>
    <w:rPr>
      <w:b/>
      <w:bCs/>
    </w:rPr>
  </w:style>
  <w:style w:type="paragraph" w:customStyle="1" w:styleId="Char2">
    <w:name w:val="Char"/>
    <w:basedOn w:val="a"/>
    <w:rsid w:val="006A4828"/>
  </w:style>
  <w:style w:type="paragraph" w:styleId="af1">
    <w:name w:val="Document Map"/>
    <w:basedOn w:val="a"/>
    <w:semiHidden/>
    <w:rsid w:val="000A549A"/>
    <w:pPr>
      <w:shd w:val="clear" w:color="auto" w:fill="000080"/>
    </w:pPr>
  </w:style>
  <w:style w:type="table" w:styleId="af2">
    <w:name w:val="Table Grid"/>
    <w:basedOn w:val="a2"/>
    <w:qFormat/>
    <w:rsid w:val="009A31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Char3"/>
    <w:rsid w:val="000B251E"/>
    <w:pPr>
      <w:snapToGrid w:val="0"/>
      <w:jc w:val="left"/>
    </w:pPr>
    <w:rPr>
      <w:sz w:val="18"/>
      <w:szCs w:val="18"/>
    </w:rPr>
  </w:style>
  <w:style w:type="character" w:styleId="af4">
    <w:name w:val="footnote reference"/>
    <w:basedOn w:val="a1"/>
    <w:rsid w:val="000B251E"/>
    <w:rPr>
      <w:vertAlign w:val="superscript"/>
    </w:rPr>
  </w:style>
  <w:style w:type="paragraph" w:styleId="af5">
    <w:name w:val="Normal (Web)"/>
    <w:basedOn w:val="a"/>
    <w:rsid w:val="00B25807"/>
    <w:pPr>
      <w:widowControl/>
      <w:spacing w:before="100" w:beforeAutospacing="1" w:after="100" w:afterAutospacing="1"/>
      <w:jc w:val="left"/>
    </w:pPr>
    <w:rPr>
      <w:rFonts w:ascii="宋体" w:hAnsi="宋体"/>
      <w:kern w:val="0"/>
      <w:sz w:val="24"/>
    </w:rPr>
  </w:style>
  <w:style w:type="paragraph" w:customStyle="1" w:styleId="Char4">
    <w:name w:val="Char"/>
    <w:basedOn w:val="a"/>
    <w:rsid w:val="00D97213"/>
  </w:style>
  <w:style w:type="numbering" w:customStyle="1" w:styleId="5">
    <w:name w:val="样式5"/>
    <w:rsid w:val="00952A72"/>
    <w:pPr>
      <w:numPr>
        <w:numId w:val="8"/>
      </w:numPr>
    </w:pPr>
  </w:style>
  <w:style w:type="character" w:customStyle="1" w:styleId="t1">
    <w:name w:val="t1"/>
    <w:basedOn w:val="a1"/>
    <w:rsid w:val="002D2A00"/>
    <w:rPr>
      <w:color w:val="990000"/>
    </w:rPr>
  </w:style>
  <w:style w:type="character" w:customStyle="1" w:styleId="Char">
    <w:name w:val="纯文本 Char"/>
    <w:basedOn w:val="a1"/>
    <w:link w:val="a5"/>
    <w:uiPriority w:val="99"/>
    <w:rsid w:val="009A045B"/>
    <w:rPr>
      <w:rFonts w:ascii="宋体" w:hAnsi="Courier New"/>
      <w:kern w:val="2"/>
      <w:sz w:val="21"/>
      <w:szCs w:val="21"/>
    </w:rPr>
  </w:style>
  <w:style w:type="character" w:customStyle="1" w:styleId="Char3">
    <w:name w:val="脚注文本 Char"/>
    <w:basedOn w:val="a1"/>
    <w:link w:val="af3"/>
    <w:rsid w:val="00CB481C"/>
    <w:rPr>
      <w:kern w:val="2"/>
      <w:sz w:val="18"/>
      <w:szCs w:val="18"/>
    </w:rPr>
  </w:style>
  <w:style w:type="paragraph" w:customStyle="1" w:styleId="Default">
    <w:name w:val="Default"/>
    <w:rsid w:val="00CB481C"/>
    <w:pPr>
      <w:widowControl w:val="0"/>
      <w:autoSpaceDE w:val="0"/>
      <w:autoSpaceDN w:val="0"/>
      <w:adjustRightInd w:val="0"/>
    </w:pPr>
    <w:rPr>
      <w:rFonts w:ascii="FangSong" w:hAnsi="FangSong" w:cs="FangSong"/>
      <w:color w:val="000000"/>
      <w:sz w:val="24"/>
      <w:szCs w:val="24"/>
    </w:rPr>
  </w:style>
  <w:style w:type="character" w:customStyle="1" w:styleId="Char0">
    <w:name w:val="页眉 Char"/>
    <w:basedOn w:val="a1"/>
    <w:link w:val="a9"/>
    <w:uiPriority w:val="99"/>
    <w:rsid w:val="001207F2"/>
    <w:rPr>
      <w:kern w:val="2"/>
      <w:sz w:val="18"/>
      <w:szCs w:val="18"/>
    </w:rPr>
  </w:style>
  <w:style w:type="character" w:customStyle="1" w:styleId="1Char">
    <w:name w:val="标题 1 Char"/>
    <w:basedOn w:val="a1"/>
    <w:link w:val="1"/>
    <w:rsid w:val="00180952"/>
    <w:rPr>
      <w:b/>
      <w:bCs/>
      <w:kern w:val="44"/>
      <w:sz w:val="44"/>
      <w:szCs w:val="44"/>
    </w:rPr>
  </w:style>
  <w:style w:type="character" w:customStyle="1" w:styleId="Char1">
    <w:name w:val="日期 Char"/>
    <w:basedOn w:val="a1"/>
    <w:link w:val="ac"/>
    <w:rsid w:val="00D66685"/>
    <w:rPr>
      <w:kern w:val="2"/>
      <w:sz w:val="24"/>
    </w:rPr>
  </w:style>
  <w:style w:type="character" w:styleId="af6">
    <w:name w:val="Strong"/>
    <w:basedOn w:val="a1"/>
    <w:uiPriority w:val="22"/>
    <w:qFormat/>
    <w:rsid w:val="00C029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032286">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275908062">
      <w:bodyDiv w:val="1"/>
      <w:marLeft w:val="0"/>
      <w:marRight w:val="0"/>
      <w:marTop w:val="0"/>
      <w:marBottom w:val="0"/>
      <w:divBdr>
        <w:top w:val="none" w:sz="0" w:space="0" w:color="auto"/>
        <w:left w:val="none" w:sz="0" w:space="0" w:color="auto"/>
        <w:bottom w:val="none" w:sz="0" w:space="0" w:color="auto"/>
        <w:right w:val="none" w:sz="0" w:space="0" w:color="auto"/>
      </w:divBdr>
    </w:div>
    <w:div w:id="404841301">
      <w:bodyDiv w:val="1"/>
      <w:marLeft w:val="0"/>
      <w:marRight w:val="0"/>
      <w:marTop w:val="0"/>
      <w:marBottom w:val="0"/>
      <w:divBdr>
        <w:top w:val="none" w:sz="0" w:space="0" w:color="auto"/>
        <w:left w:val="none" w:sz="0" w:space="0" w:color="auto"/>
        <w:bottom w:val="none" w:sz="0" w:space="0" w:color="auto"/>
        <w:right w:val="none" w:sz="0" w:space="0" w:color="auto"/>
      </w:divBdr>
    </w:div>
    <w:div w:id="515924504">
      <w:bodyDiv w:val="1"/>
      <w:marLeft w:val="0"/>
      <w:marRight w:val="0"/>
      <w:marTop w:val="0"/>
      <w:marBottom w:val="0"/>
      <w:divBdr>
        <w:top w:val="none" w:sz="0" w:space="0" w:color="auto"/>
        <w:left w:val="none" w:sz="0" w:space="0" w:color="auto"/>
        <w:bottom w:val="none" w:sz="0" w:space="0" w:color="auto"/>
        <w:right w:val="none" w:sz="0" w:space="0" w:color="auto"/>
      </w:divBdr>
    </w:div>
    <w:div w:id="713970738">
      <w:bodyDiv w:val="1"/>
      <w:marLeft w:val="0"/>
      <w:marRight w:val="0"/>
      <w:marTop w:val="0"/>
      <w:marBottom w:val="0"/>
      <w:divBdr>
        <w:top w:val="none" w:sz="0" w:space="0" w:color="auto"/>
        <w:left w:val="none" w:sz="0" w:space="0" w:color="auto"/>
        <w:bottom w:val="none" w:sz="0" w:space="0" w:color="auto"/>
        <w:right w:val="none" w:sz="0" w:space="0" w:color="auto"/>
      </w:divBdr>
    </w:div>
    <w:div w:id="718362652">
      <w:bodyDiv w:val="1"/>
      <w:marLeft w:val="0"/>
      <w:marRight w:val="0"/>
      <w:marTop w:val="0"/>
      <w:marBottom w:val="0"/>
      <w:divBdr>
        <w:top w:val="none" w:sz="0" w:space="0" w:color="auto"/>
        <w:left w:val="none" w:sz="0" w:space="0" w:color="auto"/>
        <w:bottom w:val="none" w:sz="0" w:space="0" w:color="auto"/>
        <w:right w:val="none" w:sz="0" w:space="0" w:color="auto"/>
      </w:divBdr>
    </w:div>
    <w:div w:id="855652685">
      <w:bodyDiv w:val="1"/>
      <w:marLeft w:val="0"/>
      <w:marRight w:val="0"/>
      <w:marTop w:val="0"/>
      <w:marBottom w:val="0"/>
      <w:divBdr>
        <w:top w:val="none" w:sz="0" w:space="0" w:color="auto"/>
        <w:left w:val="none" w:sz="0" w:space="0" w:color="auto"/>
        <w:bottom w:val="none" w:sz="0" w:space="0" w:color="auto"/>
        <w:right w:val="none" w:sz="0" w:space="0" w:color="auto"/>
      </w:divBdr>
    </w:div>
    <w:div w:id="1165123828">
      <w:bodyDiv w:val="1"/>
      <w:marLeft w:val="0"/>
      <w:marRight w:val="0"/>
      <w:marTop w:val="0"/>
      <w:marBottom w:val="0"/>
      <w:divBdr>
        <w:top w:val="none" w:sz="0" w:space="0" w:color="auto"/>
        <w:left w:val="none" w:sz="0" w:space="0" w:color="auto"/>
        <w:bottom w:val="none" w:sz="0" w:space="0" w:color="auto"/>
        <w:right w:val="none" w:sz="0" w:space="0" w:color="auto"/>
      </w:divBdr>
    </w:div>
    <w:div w:id="1197889010">
      <w:bodyDiv w:val="1"/>
      <w:marLeft w:val="0"/>
      <w:marRight w:val="0"/>
      <w:marTop w:val="0"/>
      <w:marBottom w:val="0"/>
      <w:divBdr>
        <w:top w:val="none" w:sz="0" w:space="0" w:color="auto"/>
        <w:left w:val="none" w:sz="0" w:space="0" w:color="auto"/>
        <w:bottom w:val="none" w:sz="0" w:space="0" w:color="auto"/>
        <w:right w:val="none" w:sz="0" w:space="0" w:color="auto"/>
      </w:divBdr>
    </w:div>
    <w:div w:id="1280725473">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391732465">
      <w:bodyDiv w:val="1"/>
      <w:marLeft w:val="0"/>
      <w:marRight w:val="0"/>
      <w:marTop w:val="0"/>
      <w:marBottom w:val="0"/>
      <w:divBdr>
        <w:top w:val="none" w:sz="0" w:space="0" w:color="auto"/>
        <w:left w:val="none" w:sz="0" w:space="0" w:color="auto"/>
        <w:bottom w:val="none" w:sz="0" w:space="0" w:color="auto"/>
        <w:right w:val="none" w:sz="0" w:space="0" w:color="auto"/>
      </w:divBdr>
    </w:div>
    <w:div w:id="1541361230">
      <w:bodyDiv w:val="1"/>
      <w:marLeft w:val="0"/>
      <w:marRight w:val="0"/>
      <w:marTop w:val="0"/>
      <w:marBottom w:val="0"/>
      <w:divBdr>
        <w:top w:val="none" w:sz="0" w:space="0" w:color="auto"/>
        <w:left w:val="none" w:sz="0" w:space="0" w:color="auto"/>
        <w:bottom w:val="none" w:sz="0" w:space="0" w:color="auto"/>
        <w:right w:val="none" w:sz="0" w:space="0" w:color="auto"/>
      </w:divBdr>
    </w:div>
    <w:div w:id="1736662881">
      <w:bodyDiv w:val="1"/>
      <w:marLeft w:val="0"/>
      <w:marRight w:val="0"/>
      <w:marTop w:val="0"/>
      <w:marBottom w:val="0"/>
      <w:divBdr>
        <w:top w:val="none" w:sz="0" w:space="0" w:color="auto"/>
        <w:left w:val="none" w:sz="0" w:space="0" w:color="auto"/>
        <w:bottom w:val="none" w:sz="0" w:space="0" w:color="auto"/>
        <w:right w:val="none" w:sz="0" w:space="0" w:color="auto"/>
      </w:divBdr>
    </w:div>
    <w:div w:id="1887255298">
      <w:bodyDiv w:val="1"/>
      <w:marLeft w:val="0"/>
      <w:marRight w:val="0"/>
      <w:marTop w:val="0"/>
      <w:marBottom w:val="0"/>
      <w:divBdr>
        <w:top w:val="none" w:sz="0" w:space="0" w:color="auto"/>
        <w:left w:val="none" w:sz="0" w:space="0" w:color="auto"/>
        <w:bottom w:val="none" w:sz="0" w:space="0" w:color="auto"/>
        <w:right w:val="none" w:sz="0" w:space="0" w:color="auto"/>
      </w:divBdr>
    </w:div>
    <w:div w:id="1912079058">
      <w:bodyDiv w:val="1"/>
      <w:marLeft w:val="0"/>
      <w:marRight w:val="0"/>
      <w:marTop w:val="0"/>
      <w:marBottom w:val="0"/>
      <w:divBdr>
        <w:top w:val="none" w:sz="0" w:space="0" w:color="auto"/>
        <w:left w:val="none" w:sz="0" w:space="0" w:color="auto"/>
        <w:bottom w:val="none" w:sz="0" w:space="0" w:color="auto"/>
        <w:right w:val="none" w:sz="0" w:space="0" w:color="auto"/>
      </w:divBdr>
    </w:div>
    <w:div w:id="2025472779">
      <w:bodyDiv w:val="1"/>
      <w:marLeft w:val="0"/>
      <w:marRight w:val="0"/>
      <w:marTop w:val="0"/>
      <w:marBottom w:val="0"/>
      <w:divBdr>
        <w:top w:val="none" w:sz="0" w:space="0" w:color="auto"/>
        <w:left w:val="none" w:sz="0" w:space="0" w:color="auto"/>
        <w:bottom w:val="none" w:sz="0" w:space="0" w:color="auto"/>
        <w:right w:val="none" w:sz="0" w:space="0" w:color="auto"/>
      </w:divBdr>
    </w:div>
    <w:div w:id="2106463434">
      <w:bodyDiv w:val="1"/>
      <w:marLeft w:val="0"/>
      <w:marRight w:val="0"/>
      <w:marTop w:val="0"/>
      <w:marBottom w:val="0"/>
      <w:divBdr>
        <w:top w:val="none" w:sz="0" w:space="0" w:color="auto"/>
        <w:left w:val="none" w:sz="0" w:space="0" w:color="auto"/>
        <w:bottom w:val="none" w:sz="0" w:space="0" w:color="auto"/>
        <w:right w:val="none" w:sz="0" w:space="0" w:color="auto"/>
      </w:divBdr>
    </w:div>
    <w:div w:id="212723714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6620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bc&#23395;&#2525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3A8E8-DD99-4392-A0EC-B98CD6AD3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abc季报.dot</Template>
  <TotalTime>225</TotalTime>
  <Pages>13</Pages>
  <Words>1163</Words>
  <Characters>6635</Characters>
  <Application>Microsoft Office Word</Application>
  <DocSecurity>0</DocSecurity>
  <Lines>55</Lines>
  <Paragraphs>15</Paragraphs>
  <ScaleCrop>false</ScaleCrop>
  <Company>TRT. Ltd. Co.</Company>
  <LinksUpToDate>false</LinksUpToDate>
  <CharactersWithSpaces>7783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孙文婷</cp:lastModifiedBy>
  <cp:revision>384</cp:revision>
  <cp:lastPrinted>2007-07-19T00:46:00Z</cp:lastPrinted>
  <dcterms:created xsi:type="dcterms:W3CDTF">2014-01-17T06:19:00Z</dcterms:created>
  <dcterms:modified xsi:type="dcterms:W3CDTF">2018-01-18T03:23:00Z</dcterms:modified>
</cp:coreProperties>
</file>