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二〇一八年一月二十二日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5650BB" w:rsidRDefault="00BC46F8">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650BB" w:rsidRDefault="00BC46F8">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650BB" w:rsidRDefault="00BC46F8">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650BB" w:rsidRDefault="00BC46F8">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650BB" w:rsidRDefault="00BC46F8">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9,860,806,341.05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518,102,679.96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9,342,703,661.09</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4,166,018.12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61,844,035.72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4,166,018.12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61,844,035.72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518,102,679.96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9,342,703,661.09</w:t>
            </w:r>
          </w:p>
        </w:tc>
      </w:tr>
    </w:tbl>
    <w:p w:rsidR="005650BB" w:rsidRDefault="00BC46F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5650BB">
        <w:trPr>
          <w:jc w:val="center"/>
        </w:trPr>
        <w:tc>
          <w:tcPr>
            <w:tcW w:w="1266" w:type="dxa"/>
            <w:vAlign w:val="center"/>
          </w:tcPr>
          <w:p w:rsidR="005650BB" w:rsidRDefault="00BC46F8">
            <w:pPr>
              <w:jc w:val="left"/>
            </w:pPr>
            <w:r>
              <w:rPr>
                <w:color w:val="000000"/>
              </w:rPr>
              <w:t>过去三个月</w:t>
            </w:r>
          </w:p>
        </w:tc>
        <w:tc>
          <w:tcPr>
            <w:tcW w:w="1267" w:type="dxa"/>
            <w:vAlign w:val="center"/>
          </w:tcPr>
          <w:p w:rsidR="005650BB" w:rsidRDefault="00BC46F8">
            <w:pPr>
              <w:jc w:val="center"/>
            </w:pPr>
            <w:r>
              <w:rPr>
                <w:color w:val="000000"/>
              </w:rPr>
              <w:t>0.9552%</w:t>
            </w:r>
          </w:p>
        </w:tc>
        <w:tc>
          <w:tcPr>
            <w:tcW w:w="1267" w:type="dxa"/>
            <w:vAlign w:val="center"/>
          </w:tcPr>
          <w:p w:rsidR="005650BB" w:rsidRDefault="00BC46F8">
            <w:pPr>
              <w:jc w:val="center"/>
            </w:pPr>
            <w:r>
              <w:rPr>
                <w:color w:val="000000"/>
              </w:rPr>
              <w:t>0.0011%</w:t>
            </w:r>
          </w:p>
        </w:tc>
        <w:tc>
          <w:tcPr>
            <w:tcW w:w="1267" w:type="dxa"/>
            <w:vAlign w:val="center"/>
          </w:tcPr>
          <w:p w:rsidR="005650BB" w:rsidRDefault="00BC46F8">
            <w:pPr>
              <w:jc w:val="center"/>
            </w:pPr>
            <w:r>
              <w:rPr>
                <w:color w:val="000000"/>
              </w:rPr>
              <w:t>0.3277%</w:t>
            </w:r>
          </w:p>
        </w:tc>
        <w:tc>
          <w:tcPr>
            <w:tcW w:w="1267" w:type="dxa"/>
            <w:vAlign w:val="center"/>
          </w:tcPr>
          <w:p w:rsidR="005650BB" w:rsidRDefault="00BC46F8">
            <w:pPr>
              <w:jc w:val="center"/>
            </w:pPr>
            <w:r>
              <w:rPr>
                <w:color w:val="000000"/>
              </w:rPr>
              <w:t>0.0000%</w:t>
            </w:r>
          </w:p>
        </w:tc>
        <w:tc>
          <w:tcPr>
            <w:tcW w:w="1267" w:type="dxa"/>
            <w:vAlign w:val="center"/>
          </w:tcPr>
          <w:p w:rsidR="005650BB" w:rsidRDefault="00BC46F8">
            <w:pPr>
              <w:jc w:val="center"/>
            </w:pPr>
            <w:r>
              <w:rPr>
                <w:color w:val="000000"/>
              </w:rPr>
              <w:t>0.6275%</w:t>
            </w:r>
          </w:p>
        </w:tc>
        <w:tc>
          <w:tcPr>
            <w:tcW w:w="1267" w:type="dxa"/>
            <w:vAlign w:val="center"/>
          </w:tcPr>
          <w:p w:rsidR="005650BB" w:rsidRDefault="00BC46F8">
            <w:pPr>
              <w:jc w:val="center"/>
            </w:pPr>
            <w:r>
              <w:rPr>
                <w:color w:val="000000"/>
              </w:rPr>
              <w:t>0.0011%</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5650BB">
        <w:trPr>
          <w:jc w:val="center"/>
        </w:trPr>
        <w:tc>
          <w:tcPr>
            <w:tcW w:w="1266" w:type="dxa"/>
            <w:vAlign w:val="center"/>
          </w:tcPr>
          <w:p w:rsidR="005650BB" w:rsidRDefault="00BC46F8">
            <w:pPr>
              <w:jc w:val="left"/>
            </w:pPr>
            <w:r>
              <w:rPr>
                <w:color w:val="000000"/>
              </w:rPr>
              <w:t>过去三个月</w:t>
            </w:r>
          </w:p>
        </w:tc>
        <w:tc>
          <w:tcPr>
            <w:tcW w:w="1267" w:type="dxa"/>
            <w:vAlign w:val="center"/>
          </w:tcPr>
          <w:p w:rsidR="005650BB" w:rsidRDefault="00BC46F8">
            <w:pPr>
              <w:jc w:val="center"/>
            </w:pPr>
            <w:r>
              <w:rPr>
                <w:color w:val="000000"/>
              </w:rPr>
              <w:t>1.0159%</w:t>
            </w:r>
          </w:p>
        </w:tc>
        <w:tc>
          <w:tcPr>
            <w:tcW w:w="1267" w:type="dxa"/>
            <w:vAlign w:val="center"/>
          </w:tcPr>
          <w:p w:rsidR="005650BB" w:rsidRDefault="00BC46F8">
            <w:pPr>
              <w:jc w:val="center"/>
            </w:pPr>
            <w:r>
              <w:rPr>
                <w:color w:val="000000"/>
              </w:rPr>
              <w:t>0.0011%</w:t>
            </w:r>
          </w:p>
        </w:tc>
        <w:tc>
          <w:tcPr>
            <w:tcW w:w="1267" w:type="dxa"/>
            <w:vAlign w:val="center"/>
          </w:tcPr>
          <w:p w:rsidR="005650BB" w:rsidRDefault="00BC46F8">
            <w:pPr>
              <w:jc w:val="center"/>
            </w:pPr>
            <w:r>
              <w:rPr>
                <w:color w:val="000000"/>
              </w:rPr>
              <w:t>0.3277%</w:t>
            </w:r>
          </w:p>
        </w:tc>
        <w:tc>
          <w:tcPr>
            <w:tcW w:w="1267" w:type="dxa"/>
            <w:vAlign w:val="center"/>
          </w:tcPr>
          <w:p w:rsidR="005650BB" w:rsidRDefault="00BC46F8">
            <w:pPr>
              <w:jc w:val="center"/>
            </w:pPr>
            <w:r>
              <w:rPr>
                <w:color w:val="000000"/>
              </w:rPr>
              <w:t>0.0000%</w:t>
            </w:r>
          </w:p>
        </w:tc>
        <w:tc>
          <w:tcPr>
            <w:tcW w:w="1267" w:type="dxa"/>
            <w:vAlign w:val="center"/>
          </w:tcPr>
          <w:p w:rsidR="005650BB" w:rsidRDefault="00BC46F8">
            <w:pPr>
              <w:jc w:val="center"/>
            </w:pPr>
            <w:r>
              <w:rPr>
                <w:color w:val="000000"/>
              </w:rPr>
              <w:t>0.6882%</w:t>
            </w:r>
          </w:p>
        </w:tc>
        <w:tc>
          <w:tcPr>
            <w:tcW w:w="1267" w:type="dxa"/>
            <w:vAlign w:val="center"/>
          </w:tcPr>
          <w:p w:rsidR="005650BB" w:rsidRDefault="00BC46F8">
            <w:pPr>
              <w:jc w:val="center"/>
            </w:pPr>
            <w:r>
              <w:rPr>
                <w:color w:val="000000"/>
              </w:rPr>
              <w:t>0.0011%</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5650BB">
        <w:trPr>
          <w:jc w:val="center"/>
        </w:trPr>
        <w:tc>
          <w:tcPr>
            <w:tcW w:w="945" w:type="dxa"/>
            <w:vAlign w:val="center"/>
          </w:tcPr>
          <w:p w:rsidR="005650BB" w:rsidRDefault="00BC46F8">
            <w:pPr>
              <w:jc w:val="center"/>
            </w:pPr>
            <w:r>
              <w:rPr>
                <w:color w:val="000000"/>
                <w:sz w:val="24"/>
              </w:rPr>
              <w:t>黄莹洁</w:t>
            </w:r>
          </w:p>
        </w:tc>
        <w:tc>
          <w:tcPr>
            <w:tcW w:w="1589" w:type="dxa"/>
            <w:vAlign w:val="center"/>
          </w:tcPr>
          <w:p w:rsidR="005650BB" w:rsidRDefault="00BC46F8">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5650BB" w:rsidRDefault="00BC46F8">
            <w:pPr>
              <w:jc w:val="center"/>
            </w:pPr>
            <w:r>
              <w:rPr>
                <w:color w:val="000000"/>
                <w:sz w:val="24"/>
              </w:rPr>
              <w:t>2015-05-27</w:t>
            </w:r>
          </w:p>
        </w:tc>
        <w:tc>
          <w:tcPr>
            <w:tcW w:w="1478" w:type="dxa"/>
            <w:vAlign w:val="center"/>
          </w:tcPr>
          <w:p w:rsidR="005650BB" w:rsidRDefault="00BC46F8">
            <w:pPr>
              <w:jc w:val="center"/>
            </w:pPr>
            <w:r>
              <w:rPr>
                <w:color w:val="000000"/>
                <w:sz w:val="24"/>
              </w:rPr>
              <w:t>-</w:t>
            </w:r>
          </w:p>
        </w:tc>
        <w:tc>
          <w:tcPr>
            <w:tcW w:w="986" w:type="dxa"/>
            <w:vAlign w:val="center"/>
          </w:tcPr>
          <w:p w:rsidR="005650BB" w:rsidRDefault="00BC46F8">
            <w:pPr>
              <w:jc w:val="center"/>
            </w:pPr>
            <w:r>
              <w:rPr>
                <w:color w:val="000000"/>
                <w:sz w:val="24"/>
              </w:rPr>
              <w:t>9</w:t>
            </w:r>
            <w:r>
              <w:rPr>
                <w:color w:val="000000"/>
                <w:sz w:val="24"/>
              </w:rPr>
              <w:t>年</w:t>
            </w:r>
          </w:p>
        </w:tc>
        <w:tc>
          <w:tcPr>
            <w:tcW w:w="2392" w:type="dxa"/>
            <w:vAlign w:val="center"/>
          </w:tcPr>
          <w:p w:rsidR="005650BB" w:rsidRDefault="00BC46F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rsidR="005650BB" w:rsidRDefault="005650BB"/>
        </w:tc>
      </w:tr>
      <w:tr w:rsidR="005650BB">
        <w:trPr>
          <w:jc w:val="center"/>
        </w:trPr>
        <w:tc>
          <w:tcPr>
            <w:tcW w:w="945" w:type="dxa"/>
            <w:vAlign w:val="center"/>
          </w:tcPr>
          <w:p w:rsidR="005650BB" w:rsidRDefault="00BC46F8">
            <w:pPr>
              <w:jc w:val="center"/>
            </w:pPr>
            <w:r>
              <w:rPr>
                <w:color w:val="000000"/>
                <w:sz w:val="24"/>
              </w:rPr>
              <w:t>连端清</w:t>
            </w:r>
          </w:p>
        </w:tc>
        <w:tc>
          <w:tcPr>
            <w:tcW w:w="1589" w:type="dxa"/>
            <w:vAlign w:val="center"/>
          </w:tcPr>
          <w:p w:rsidR="005650BB" w:rsidRDefault="00BC46F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w:t>
            </w:r>
            <w:r>
              <w:rPr>
                <w:color w:val="000000"/>
                <w:sz w:val="24"/>
              </w:rPr>
              <w:lastRenderedPageBreak/>
              <w:t>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5650BB" w:rsidRDefault="00BC46F8">
            <w:pPr>
              <w:jc w:val="center"/>
            </w:pPr>
            <w:r>
              <w:rPr>
                <w:color w:val="000000"/>
                <w:sz w:val="24"/>
              </w:rPr>
              <w:lastRenderedPageBreak/>
              <w:t>2015-10-16</w:t>
            </w:r>
          </w:p>
        </w:tc>
        <w:tc>
          <w:tcPr>
            <w:tcW w:w="1478" w:type="dxa"/>
            <w:vAlign w:val="center"/>
          </w:tcPr>
          <w:p w:rsidR="005650BB" w:rsidRDefault="00BC46F8">
            <w:pPr>
              <w:jc w:val="center"/>
            </w:pPr>
            <w:r>
              <w:rPr>
                <w:color w:val="000000"/>
                <w:sz w:val="24"/>
              </w:rPr>
              <w:t>-</w:t>
            </w:r>
          </w:p>
        </w:tc>
        <w:tc>
          <w:tcPr>
            <w:tcW w:w="986" w:type="dxa"/>
            <w:vAlign w:val="center"/>
          </w:tcPr>
          <w:p w:rsidR="005650BB" w:rsidRDefault="00BC46F8">
            <w:pPr>
              <w:jc w:val="center"/>
            </w:pPr>
            <w:r>
              <w:rPr>
                <w:color w:val="000000"/>
                <w:sz w:val="24"/>
              </w:rPr>
              <w:t>4</w:t>
            </w:r>
            <w:r>
              <w:rPr>
                <w:color w:val="000000"/>
                <w:sz w:val="24"/>
              </w:rPr>
              <w:t>年</w:t>
            </w:r>
          </w:p>
        </w:tc>
        <w:tc>
          <w:tcPr>
            <w:tcW w:w="2392" w:type="dxa"/>
            <w:vAlign w:val="center"/>
          </w:tcPr>
          <w:p w:rsidR="005650BB" w:rsidRDefault="00BC46F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5650BB" w:rsidRDefault="005650BB"/>
        </w:tc>
      </w:tr>
    </w:tbl>
    <w:p w:rsidR="005650BB" w:rsidRDefault="00BC46F8">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5650BB" w:rsidRDefault="00BC46F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5650BB" w:rsidRDefault="00BC46F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650BB" w:rsidRDefault="00BC46F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5650BB" w:rsidRDefault="00BC46F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5650BB" w:rsidRDefault="00BC46F8">
      <w:pPr>
        <w:spacing w:before="29" w:line="288" w:lineRule="auto"/>
        <w:ind w:firstLineChars="200" w:firstLine="480"/>
        <w:rPr>
          <w:color w:val="000000"/>
          <w:sz w:val="24"/>
        </w:rPr>
      </w:pPr>
      <w:r>
        <w:rPr>
          <w:color w:val="000000"/>
          <w:sz w:val="24"/>
        </w:rPr>
        <w:t>本报告期内，部分经济增长数据呈现出一定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上移。资管新规的征求意见稿加强了市场对于监管力度的预期，最终使得债券收益率上行后小幅回落，并维持在高位震荡盘整。资管新规征求意见稿出炉、美联储加息靴子落地、年末流动性紧张等因素成为债券市场收益率变动的主要原因。报告期间，三个月上海银行间拆借利率上行</w:t>
      </w:r>
      <w:r>
        <w:rPr>
          <w:color w:val="000000"/>
          <w:sz w:val="24"/>
        </w:rPr>
        <w:t>56BP</w:t>
      </w:r>
      <w:r>
        <w:rPr>
          <w:color w:val="000000"/>
          <w:sz w:val="24"/>
        </w:rPr>
        <w:t>到</w:t>
      </w:r>
      <w:r>
        <w:rPr>
          <w:color w:val="000000"/>
          <w:sz w:val="24"/>
        </w:rPr>
        <w:t>4.9133%</w:t>
      </w:r>
      <w:r>
        <w:rPr>
          <w:color w:val="000000"/>
          <w:sz w:val="24"/>
        </w:rPr>
        <w:t>。</w:t>
      </w:r>
    </w:p>
    <w:p w:rsidR="005650BB" w:rsidRDefault="00BC46F8">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十二月末我们视组合流动性情况适当拉长久期，增配了部分高评级的同业存单等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一季度，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0.9552%</w:t>
      </w:r>
      <w:r w:rsidRPr="000E4C40">
        <w:rPr>
          <w:color w:val="000000"/>
          <w:sz w:val="24"/>
        </w:rPr>
        <w:t>，同期业绩比较基准收益率为</w:t>
      </w:r>
      <w:r w:rsidRPr="000E4C40">
        <w:rPr>
          <w:color w:val="000000"/>
          <w:sz w:val="24"/>
        </w:rPr>
        <w:lastRenderedPageBreak/>
        <w:t>0.3277%</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1.0159%</w:t>
      </w:r>
      <w:r w:rsidRPr="000E4C40">
        <w:rPr>
          <w:color w:val="000000"/>
          <w:sz w:val="24"/>
        </w:rPr>
        <w:t>，同期业绩比较基准收益率为</w:t>
      </w:r>
      <w:r w:rsidRPr="000E4C40">
        <w:rPr>
          <w:color w:val="000000"/>
          <w:sz w:val="24"/>
        </w:rPr>
        <w:t>0.3277%</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3,000,704,764.61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30.18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2,943,534,764.61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29.61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57,170,000.00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0.58</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3,442,016,163.02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34.62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3,328,772,381.30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33.48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169,831,098.31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1.71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9,941,324,407.24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2.48</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0.03</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55,733,410.25</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0.57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lastRenderedPageBreak/>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35</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BC46F8"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48.49</w:t>
            </w:r>
          </w:p>
        </w:tc>
        <w:tc>
          <w:tcPr>
            <w:tcW w:w="2352"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0.57</w:t>
            </w:r>
          </w:p>
        </w:tc>
      </w:tr>
      <w:tr w:rsidR="00BC46F8"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C46F8"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20.23</w:t>
            </w:r>
          </w:p>
        </w:tc>
        <w:tc>
          <w:tcPr>
            <w:tcW w:w="2352"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C46F8"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C46F8"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24.69</w:t>
            </w:r>
          </w:p>
        </w:tc>
        <w:tc>
          <w:tcPr>
            <w:tcW w:w="2352"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C46F8"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C46F8"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5695">
              <w:rPr>
                <w:color w:val="000000"/>
                <w:sz w:val="24"/>
              </w:rPr>
              <w:t>4.66</w:t>
            </w:r>
          </w:p>
        </w:tc>
        <w:tc>
          <w:tcPr>
            <w:tcW w:w="2352"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BC46F8"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BC46F8"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5695">
              <w:rPr>
                <w:color w:val="000000"/>
                <w:sz w:val="24"/>
              </w:rPr>
              <w:t>1.01</w:t>
            </w:r>
          </w:p>
        </w:tc>
        <w:tc>
          <w:tcPr>
            <w:tcW w:w="2352" w:type="dxa"/>
            <w:tcBorders>
              <w:top w:val="single" w:sz="8" w:space="0" w:color="000000"/>
              <w:left w:val="single" w:sz="8" w:space="0" w:color="000000"/>
              <w:bottom w:val="single" w:sz="8" w:space="0" w:color="000000"/>
              <w:right w:val="single" w:sz="8" w:space="0" w:color="000000"/>
            </w:tcBorders>
            <w:vAlign w:val="center"/>
          </w:tcPr>
          <w:p w:rsidR="00BC46F8" w:rsidRPr="000E4C40" w:rsidRDefault="00BC46F8" w:rsidP="00BC46F8">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BC46F8">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BC46F8">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lastRenderedPageBreak/>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BC46F8" w:rsidP="00281564">
            <w:pPr>
              <w:autoSpaceDE w:val="0"/>
              <w:autoSpaceDN w:val="0"/>
              <w:adjustRightInd w:val="0"/>
              <w:spacing w:before="29" w:line="288" w:lineRule="auto"/>
              <w:ind w:left="15"/>
              <w:jc w:val="right"/>
              <w:rPr>
                <w:color w:val="000000"/>
                <w:kern w:val="0"/>
                <w:sz w:val="24"/>
              </w:rPr>
            </w:pPr>
            <w:r>
              <w:rPr>
                <w:color w:val="000000"/>
                <w:sz w:val="24"/>
              </w:rPr>
              <w:t>99.09</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0.57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59,872,378.29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0.61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439,720,865.89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439,720,865.89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259,955,765.77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2,183,985,754.66</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22.15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2,943,534,764.61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29.85</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77"/>
        <w:gridCol w:w="1279"/>
        <w:gridCol w:w="2064"/>
        <w:gridCol w:w="1209"/>
        <w:gridCol w:w="2080"/>
        <w:gridCol w:w="135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650BB">
        <w:trPr>
          <w:jc w:val="center"/>
        </w:trPr>
        <w:tc>
          <w:tcPr>
            <w:tcW w:w="0" w:type="auto"/>
            <w:vAlign w:val="center"/>
          </w:tcPr>
          <w:p w:rsidR="005650BB" w:rsidRDefault="00BC46F8">
            <w:pPr>
              <w:jc w:val="center"/>
            </w:pPr>
            <w:r>
              <w:rPr>
                <w:color w:val="000000"/>
                <w:sz w:val="24"/>
              </w:rPr>
              <w:t>1</w:t>
            </w:r>
          </w:p>
        </w:tc>
        <w:tc>
          <w:tcPr>
            <w:tcW w:w="0" w:type="auto"/>
            <w:vAlign w:val="center"/>
          </w:tcPr>
          <w:p w:rsidR="005650BB" w:rsidRDefault="00BC46F8">
            <w:pPr>
              <w:jc w:val="center"/>
            </w:pPr>
            <w:r>
              <w:rPr>
                <w:color w:val="000000"/>
                <w:sz w:val="24"/>
              </w:rPr>
              <w:t>170203</w:t>
            </w:r>
          </w:p>
        </w:tc>
        <w:tc>
          <w:tcPr>
            <w:tcW w:w="0" w:type="auto"/>
            <w:vAlign w:val="center"/>
          </w:tcPr>
          <w:p w:rsidR="005650BB" w:rsidRDefault="00BC46F8">
            <w:pPr>
              <w:jc w:val="center"/>
            </w:pPr>
            <w:r>
              <w:rPr>
                <w:color w:val="000000"/>
                <w:sz w:val="24"/>
              </w:rPr>
              <w:t>17</w:t>
            </w:r>
            <w:r>
              <w:rPr>
                <w:color w:val="000000"/>
                <w:sz w:val="24"/>
              </w:rPr>
              <w:t>国开</w:t>
            </w:r>
            <w:r>
              <w:rPr>
                <w:color w:val="000000"/>
                <w:sz w:val="24"/>
              </w:rPr>
              <w:t>03</w:t>
            </w:r>
          </w:p>
        </w:tc>
        <w:tc>
          <w:tcPr>
            <w:tcW w:w="0" w:type="auto"/>
            <w:vAlign w:val="center"/>
          </w:tcPr>
          <w:p w:rsidR="005650BB" w:rsidRDefault="00BC46F8">
            <w:pPr>
              <w:jc w:val="right"/>
            </w:pPr>
            <w:r>
              <w:rPr>
                <w:color w:val="000000"/>
                <w:sz w:val="24"/>
              </w:rPr>
              <w:t>2,200,000</w:t>
            </w:r>
          </w:p>
        </w:tc>
        <w:tc>
          <w:tcPr>
            <w:tcW w:w="0" w:type="auto"/>
            <w:vAlign w:val="center"/>
          </w:tcPr>
          <w:p w:rsidR="005650BB" w:rsidRDefault="00BC46F8">
            <w:pPr>
              <w:jc w:val="right"/>
            </w:pPr>
            <w:r>
              <w:rPr>
                <w:color w:val="000000"/>
                <w:sz w:val="24"/>
              </w:rPr>
              <w:t>219,885,065.05</w:t>
            </w:r>
          </w:p>
        </w:tc>
        <w:tc>
          <w:tcPr>
            <w:tcW w:w="0" w:type="auto"/>
            <w:vAlign w:val="center"/>
          </w:tcPr>
          <w:p w:rsidR="005650BB" w:rsidRDefault="00BC46F8">
            <w:pPr>
              <w:jc w:val="right"/>
            </w:pPr>
            <w:r>
              <w:rPr>
                <w:color w:val="000000"/>
                <w:sz w:val="24"/>
              </w:rPr>
              <w:t>2.23</w:t>
            </w:r>
          </w:p>
        </w:tc>
      </w:tr>
      <w:tr w:rsidR="005650BB">
        <w:trPr>
          <w:jc w:val="center"/>
        </w:trPr>
        <w:tc>
          <w:tcPr>
            <w:tcW w:w="0" w:type="auto"/>
            <w:vAlign w:val="center"/>
          </w:tcPr>
          <w:p w:rsidR="005650BB" w:rsidRDefault="00BC46F8">
            <w:pPr>
              <w:jc w:val="center"/>
            </w:pPr>
            <w:r>
              <w:rPr>
                <w:color w:val="000000"/>
                <w:sz w:val="24"/>
              </w:rPr>
              <w:t>2</w:t>
            </w:r>
          </w:p>
        </w:tc>
        <w:tc>
          <w:tcPr>
            <w:tcW w:w="0" w:type="auto"/>
            <w:vAlign w:val="center"/>
          </w:tcPr>
          <w:p w:rsidR="005650BB" w:rsidRDefault="00BC46F8">
            <w:pPr>
              <w:jc w:val="center"/>
            </w:pPr>
            <w:r>
              <w:rPr>
                <w:color w:val="000000"/>
                <w:sz w:val="24"/>
              </w:rPr>
              <w:t>111785832</w:t>
            </w:r>
          </w:p>
        </w:tc>
        <w:tc>
          <w:tcPr>
            <w:tcW w:w="0" w:type="auto"/>
            <w:vAlign w:val="center"/>
          </w:tcPr>
          <w:p w:rsidR="005650BB" w:rsidRDefault="00BC46F8">
            <w:pPr>
              <w:jc w:val="center"/>
            </w:pPr>
            <w:r>
              <w:rPr>
                <w:color w:val="000000"/>
                <w:sz w:val="24"/>
              </w:rPr>
              <w:t>17</w:t>
            </w:r>
            <w:r>
              <w:rPr>
                <w:color w:val="000000"/>
                <w:sz w:val="24"/>
              </w:rPr>
              <w:t>青岛银行</w:t>
            </w:r>
            <w:r>
              <w:rPr>
                <w:color w:val="000000"/>
                <w:sz w:val="24"/>
              </w:rPr>
              <w:t>CD167</w:t>
            </w:r>
          </w:p>
        </w:tc>
        <w:tc>
          <w:tcPr>
            <w:tcW w:w="0" w:type="auto"/>
            <w:vAlign w:val="center"/>
          </w:tcPr>
          <w:p w:rsidR="005650BB" w:rsidRDefault="00BC46F8">
            <w:pPr>
              <w:jc w:val="right"/>
            </w:pPr>
            <w:r>
              <w:rPr>
                <w:color w:val="000000"/>
                <w:sz w:val="24"/>
              </w:rPr>
              <w:t>1,700,000</w:t>
            </w:r>
          </w:p>
        </w:tc>
        <w:tc>
          <w:tcPr>
            <w:tcW w:w="0" w:type="auto"/>
            <w:vAlign w:val="center"/>
          </w:tcPr>
          <w:p w:rsidR="005650BB" w:rsidRDefault="00BC46F8">
            <w:pPr>
              <w:jc w:val="right"/>
            </w:pPr>
            <w:r>
              <w:rPr>
                <w:color w:val="000000"/>
                <w:sz w:val="24"/>
              </w:rPr>
              <w:t>168,178,277.81</w:t>
            </w:r>
          </w:p>
        </w:tc>
        <w:tc>
          <w:tcPr>
            <w:tcW w:w="0" w:type="auto"/>
            <w:vAlign w:val="center"/>
          </w:tcPr>
          <w:p w:rsidR="005650BB" w:rsidRDefault="00BC46F8">
            <w:pPr>
              <w:jc w:val="right"/>
            </w:pPr>
            <w:r>
              <w:rPr>
                <w:color w:val="000000"/>
                <w:sz w:val="24"/>
              </w:rPr>
              <w:t>1.71</w:t>
            </w:r>
          </w:p>
        </w:tc>
      </w:tr>
      <w:tr w:rsidR="005650BB">
        <w:trPr>
          <w:jc w:val="center"/>
        </w:trPr>
        <w:tc>
          <w:tcPr>
            <w:tcW w:w="0" w:type="auto"/>
            <w:vAlign w:val="center"/>
          </w:tcPr>
          <w:p w:rsidR="005650BB" w:rsidRDefault="00BC46F8">
            <w:pPr>
              <w:jc w:val="center"/>
            </w:pPr>
            <w:r>
              <w:rPr>
                <w:color w:val="000000"/>
                <w:sz w:val="24"/>
              </w:rPr>
              <w:t>3</w:t>
            </w:r>
          </w:p>
        </w:tc>
        <w:tc>
          <w:tcPr>
            <w:tcW w:w="0" w:type="auto"/>
            <w:vAlign w:val="center"/>
          </w:tcPr>
          <w:p w:rsidR="005650BB" w:rsidRDefault="00BC46F8">
            <w:pPr>
              <w:jc w:val="center"/>
            </w:pPr>
            <w:r>
              <w:rPr>
                <w:color w:val="000000"/>
                <w:sz w:val="24"/>
              </w:rPr>
              <w:t>111720223</w:t>
            </w:r>
          </w:p>
        </w:tc>
        <w:tc>
          <w:tcPr>
            <w:tcW w:w="0" w:type="auto"/>
            <w:vAlign w:val="center"/>
          </w:tcPr>
          <w:p w:rsidR="005650BB" w:rsidRDefault="00BC46F8">
            <w:pPr>
              <w:jc w:val="center"/>
            </w:pPr>
            <w:r>
              <w:rPr>
                <w:color w:val="000000"/>
                <w:sz w:val="24"/>
              </w:rPr>
              <w:t>17</w:t>
            </w:r>
            <w:r>
              <w:rPr>
                <w:color w:val="000000"/>
                <w:sz w:val="24"/>
              </w:rPr>
              <w:t>广发银行</w:t>
            </w:r>
            <w:r>
              <w:rPr>
                <w:color w:val="000000"/>
                <w:sz w:val="24"/>
              </w:rPr>
              <w:t>CD223</w:t>
            </w:r>
          </w:p>
        </w:tc>
        <w:tc>
          <w:tcPr>
            <w:tcW w:w="0" w:type="auto"/>
            <w:vAlign w:val="center"/>
          </w:tcPr>
          <w:p w:rsidR="005650BB" w:rsidRDefault="00BC46F8">
            <w:pPr>
              <w:jc w:val="right"/>
            </w:pPr>
            <w:r>
              <w:rPr>
                <w:color w:val="000000"/>
                <w:sz w:val="24"/>
              </w:rPr>
              <w:t>1,400,000</w:t>
            </w:r>
          </w:p>
        </w:tc>
        <w:tc>
          <w:tcPr>
            <w:tcW w:w="0" w:type="auto"/>
            <w:vAlign w:val="center"/>
          </w:tcPr>
          <w:p w:rsidR="005650BB" w:rsidRDefault="00BC46F8">
            <w:pPr>
              <w:jc w:val="right"/>
            </w:pPr>
            <w:r>
              <w:rPr>
                <w:color w:val="000000"/>
                <w:sz w:val="24"/>
              </w:rPr>
              <w:t>138,556,498.37</w:t>
            </w:r>
          </w:p>
        </w:tc>
        <w:tc>
          <w:tcPr>
            <w:tcW w:w="0" w:type="auto"/>
            <w:vAlign w:val="center"/>
          </w:tcPr>
          <w:p w:rsidR="005650BB" w:rsidRDefault="00BC46F8">
            <w:pPr>
              <w:jc w:val="right"/>
            </w:pPr>
            <w:r>
              <w:rPr>
                <w:color w:val="000000"/>
                <w:sz w:val="24"/>
              </w:rPr>
              <w:t>1.41</w:t>
            </w:r>
          </w:p>
        </w:tc>
      </w:tr>
      <w:tr w:rsidR="005650BB">
        <w:trPr>
          <w:jc w:val="center"/>
        </w:trPr>
        <w:tc>
          <w:tcPr>
            <w:tcW w:w="0" w:type="auto"/>
            <w:vAlign w:val="center"/>
          </w:tcPr>
          <w:p w:rsidR="005650BB" w:rsidRDefault="00BC46F8">
            <w:pPr>
              <w:jc w:val="center"/>
            </w:pPr>
            <w:r>
              <w:rPr>
                <w:color w:val="000000"/>
                <w:sz w:val="24"/>
              </w:rPr>
              <w:t>4</w:t>
            </w:r>
          </w:p>
        </w:tc>
        <w:tc>
          <w:tcPr>
            <w:tcW w:w="0" w:type="auto"/>
            <w:vAlign w:val="center"/>
          </w:tcPr>
          <w:p w:rsidR="005650BB" w:rsidRDefault="00BC46F8">
            <w:pPr>
              <w:jc w:val="center"/>
            </w:pPr>
            <w:r>
              <w:rPr>
                <w:color w:val="000000"/>
                <w:sz w:val="24"/>
              </w:rPr>
              <w:t>111781250</w:t>
            </w:r>
          </w:p>
        </w:tc>
        <w:tc>
          <w:tcPr>
            <w:tcW w:w="0" w:type="auto"/>
            <w:vAlign w:val="center"/>
          </w:tcPr>
          <w:p w:rsidR="005650BB" w:rsidRDefault="00BC46F8">
            <w:pPr>
              <w:jc w:val="center"/>
            </w:pPr>
            <w:r>
              <w:rPr>
                <w:color w:val="000000"/>
                <w:sz w:val="24"/>
              </w:rPr>
              <w:t>17</w:t>
            </w:r>
            <w:r>
              <w:rPr>
                <w:color w:val="000000"/>
                <w:sz w:val="24"/>
              </w:rPr>
              <w:t>锦州银行</w:t>
            </w:r>
            <w:r>
              <w:rPr>
                <w:color w:val="000000"/>
                <w:sz w:val="24"/>
              </w:rPr>
              <w:t>CD202</w:t>
            </w:r>
          </w:p>
        </w:tc>
        <w:tc>
          <w:tcPr>
            <w:tcW w:w="0" w:type="auto"/>
            <w:vAlign w:val="center"/>
          </w:tcPr>
          <w:p w:rsidR="005650BB" w:rsidRDefault="00BC46F8">
            <w:pPr>
              <w:jc w:val="right"/>
            </w:pPr>
            <w:r>
              <w:rPr>
                <w:color w:val="000000"/>
                <w:sz w:val="24"/>
              </w:rPr>
              <w:t>1,000,000</w:t>
            </w:r>
          </w:p>
        </w:tc>
        <w:tc>
          <w:tcPr>
            <w:tcW w:w="0" w:type="auto"/>
            <w:vAlign w:val="center"/>
          </w:tcPr>
          <w:p w:rsidR="005650BB" w:rsidRDefault="00BC46F8">
            <w:pPr>
              <w:jc w:val="right"/>
            </w:pPr>
            <w:r>
              <w:rPr>
                <w:color w:val="000000"/>
                <w:sz w:val="24"/>
              </w:rPr>
              <w:t>99,800,861.56</w:t>
            </w:r>
          </w:p>
        </w:tc>
        <w:tc>
          <w:tcPr>
            <w:tcW w:w="0" w:type="auto"/>
            <w:vAlign w:val="center"/>
          </w:tcPr>
          <w:p w:rsidR="005650BB" w:rsidRDefault="00BC46F8">
            <w:pPr>
              <w:jc w:val="right"/>
            </w:pPr>
            <w:r>
              <w:rPr>
                <w:color w:val="000000"/>
                <w:sz w:val="24"/>
              </w:rPr>
              <w:t>1.01</w:t>
            </w:r>
          </w:p>
        </w:tc>
      </w:tr>
      <w:tr w:rsidR="005650BB">
        <w:trPr>
          <w:jc w:val="center"/>
        </w:trPr>
        <w:tc>
          <w:tcPr>
            <w:tcW w:w="0" w:type="auto"/>
            <w:vAlign w:val="center"/>
          </w:tcPr>
          <w:p w:rsidR="005650BB" w:rsidRDefault="00BC46F8">
            <w:pPr>
              <w:jc w:val="center"/>
            </w:pPr>
            <w:r>
              <w:rPr>
                <w:color w:val="000000"/>
                <w:sz w:val="24"/>
              </w:rPr>
              <w:lastRenderedPageBreak/>
              <w:t>5</w:t>
            </w:r>
          </w:p>
        </w:tc>
        <w:tc>
          <w:tcPr>
            <w:tcW w:w="0" w:type="auto"/>
            <w:vAlign w:val="center"/>
          </w:tcPr>
          <w:p w:rsidR="005650BB" w:rsidRDefault="00BC46F8">
            <w:pPr>
              <w:jc w:val="center"/>
            </w:pPr>
            <w:r>
              <w:rPr>
                <w:color w:val="000000"/>
                <w:sz w:val="24"/>
              </w:rPr>
              <w:t>111782104</w:t>
            </w:r>
          </w:p>
        </w:tc>
        <w:tc>
          <w:tcPr>
            <w:tcW w:w="0" w:type="auto"/>
            <w:vAlign w:val="center"/>
          </w:tcPr>
          <w:p w:rsidR="005650BB" w:rsidRDefault="00BC46F8">
            <w:pPr>
              <w:jc w:val="center"/>
            </w:pPr>
            <w:r>
              <w:rPr>
                <w:color w:val="000000"/>
                <w:sz w:val="24"/>
              </w:rPr>
              <w:t>17</w:t>
            </w:r>
            <w:r>
              <w:rPr>
                <w:color w:val="000000"/>
                <w:sz w:val="24"/>
              </w:rPr>
              <w:t>长安银行</w:t>
            </w:r>
            <w:r>
              <w:rPr>
                <w:color w:val="000000"/>
                <w:sz w:val="24"/>
              </w:rPr>
              <w:t>CD059</w:t>
            </w:r>
          </w:p>
        </w:tc>
        <w:tc>
          <w:tcPr>
            <w:tcW w:w="0" w:type="auto"/>
            <w:vAlign w:val="center"/>
          </w:tcPr>
          <w:p w:rsidR="005650BB" w:rsidRDefault="00BC46F8">
            <w:pPr>
              <w:jc w:val="right"/>
            </w:pPr>
            <w:r>
              <w:rPr>
                <w:color w:val="000000"/>
                <w:sz w:val="24"/>
              </w:rPr>
              <w:t>1,000,000</w:t>
            </w:r>
          </w:p>
        </w:tc>
        <w:tc>
          <w:tcPr>
            <w:tcW w:w="0" w:type="auto"/>
            <w:vAlign w:val="center"/>
          </w:tcPr>
          <w:p w:rsidR="005650BB" w:rsidRDefault="00BC46F8">
            <w:pPr>
              <w:jc w:val="right"/>
            </w:pPr>
            <w:r>
              <w:rPr>
                <w:color w:val="000000"/>
                <w:sz w:val="24"/>
              </w:rPr>
              <w:t>99,604,671.74</w:t>
            </w:r>
          </w:p>
        </w:tc>
        <w:tc>
          <w:tcPr>
            <w:tcW w:w="0" w:type="auto"/>
            <w:vAlign w:val="center"/>
          </w:tcPr>
          <w:p w:rsidR="005650BB" w:rsidRDefault="00BC46F8">
            <w:pPr>
              <w:jc w:val="right"/>
            </w:pPr>
            <w:r>
              <w:rPr>
                <w:color w:val="000000"/>
                <w:sz w:val="24"/>
              </w:rPr>
              <w:t>1.01</w:t>
            </w:r>
          </w:p>
        </w:tc>
      </w:tr>
      <w:tr w:rsidR="005650BB">
        <w:trPr>
          <w:jc w:val="center"/>
        </w:trPr>
        <w:tc>
          <w:tcPr>
            <w:tcW w:w="0" w:type="auto"/>
            <w:vAlign w:val="center"/>
          </w:tcPr>
          <w:p w:rsidR="005650BB" w:rsidRDefault="00BC46F8">
            <w:pPr>
              <w:jc w:val="center"/>
            </w:pPr>
            <w:r>
              <w:rPr>
                <w:color w:val="000000"/>
                <w:sz w:val="24"/>
              </w:rPr>
              <w:t>6</w:t>
            </w:r>
          </w:p>
        </w:tc>
        <w:tc>
          <w:tcPr>
            <w:tcW w:w="0" w:type="auto"/>
            <w:vAlign w:val="center"/>
          </w:tcPr>
          <w:p w:rsidR="005650BB" w:rsidRDefault="00BC46F8">
            <w:pPr>
              <w:jc w:val="center"/>
            </w:pPr>
            <w:r>
              <w:rPr>
                <w:color w:val="000000"/>
                <w:sz w:val="24"/>
              </w:rPr>
              <w:t>111782128</w:t>
            </w:r>
          </w:p>
        </w:tc>
        <w:tc>
          <w:tcPr>
            <w:tcW w:w="0" w:type="auto"/>
            <w:vAlign w:val="center"/>
          </w:tcPr>
          <w:p w:rsidR="005650BB" w:rsidRDefault="00BC46F8">
            <w:pPr>
              <w:jc w:val="center"/>
            </w:pPr>
            <w:r>
              <w:rPr>
                <w:color w:val="000000"/>
                <w:sz w:val="24"/>
              </w:rPr>
              <w:t>17</w:t>
            </w:r>
            <w:r>
              <w:rPr>
                <w:color w:val="000000"/>
                <w:sz w:val="24"/>
              </w:rPr>
              <w:t>合肥科技农商行</w:t>
            </w:r>
            <w:r>
              <w:rPr>
                <w:color w:val="000000"/>
                <w:sz w:val="24"/>
              </w:rPr>
              <w:t>CD019</w:t>
            </w:r>
          </w:p>
        </w:tc>
        <w:tc>
          <w:tcPr>
            <w:tcW w:w="0" w:type="auto"/>
            <w:vAlign w:val="center"/>
          </w:tcPr>
          <w:p w:rsidR="005650BB" w:rsidRDefault="00BC46F8">
            <w:pPr>
              <w:jc w:val="right"/>
            </w:pPr>
            <w:r>
              <w:rPr>
                <w:color w:val="000000"/>
                <w:sz w:val="24"/>
              </w:rPr>
              <w:t>1,000,000</w:t>
            </w:r>
          </w:p>
        </w:tc>
        <w:tc>
          <w:tcPr>
            <w:tcW w:w="0" w:type="auto"/>
            <w:vAlign w:val="center"/>
          </w:tcPr>
          <w:p w:rsidR="005650BB" w:rsidRDefault="00BC46F8">
            <w:pPr>
              <w:jc w:val="right"/>
            </w:pPr>
            <w:r>
              <w:rPr>
                <w:color w:val="000000"/>
                <w:sz w:val="24"/>
              </w:rPr>
              <w:t>99,604,671.74</w:t>
            </w:r>
          </w:p>
        </w:tc>
        <w:tc>
          <w:tcPr>
            <w:tcW w:w="0" w:type="auto"/>
            <w:vAlign w:val="center"/>
          </w:tcPr>
          <w:p w:rsidR="005650BB" w:rsidRDefault="00BC46F8">
            <w:pPr>
              <w:jc w:val="right"/>
            </w:pPr>
            <w:r>
              <w:rPr>
                <w:color w:val="000000"/>
                <w:sz w:val="24"/>
              </w:rPr>
              <w:t>1.01</w:t>
            </w:r>
          </w:p>
        </w:tc>
      </w:tr>
      <w:tr w:rsidR="005650BB">
        <w:trPr>
          <w:jc w:val="center"/>
        </w:trPr>
        <w:tc>
          <w:tcPr>
            <w:tcW w:w="0" w:type="auto"/>
            <w:vAlign w:val="center"/>
          </w:tcPr>
          <w:p w:rsidR="005650BB" w:rsidRDefault="00BC46F8">
            <w:pPr>
              <w:jc w:val="center"/>
            </w:pPr>
            <w:r>
              <w:rPr>
                <w:color w:val="000000"/>
                <w:sz w:val="24"/>
              </w:rPr>
              <w:t>7</w:t>
            </w:r>
          </w:p>
        </w:tc>
        <w:tc>
          <w:tcPr>
            <w:tcW w:w="0" w:type="auto"/>
            <w:vAlign w:val="center"/>
          </w:tcPr>
          <w:p w:rsidR="005650BB" w:rsidRDefault="00BC46F8">
            <w:pPr>
              <w:jc w:val="center"/>
            </w:pPr>
            <w:r>
              <w:rPr>
                <w:color w:val="000000"/>
                <w:sz w:val="24"/>
              </w:rPr>
              <w:t>111772319</w:t>
            </w:r>
          </w:p>
        </w:tc>
        <w:tc>
          <w:tcPr>
            <w:tcW w:w="0" w:type="auto"/>
            <w:vAlign w:val="center"/>
          </w:tcPr>
          <w:p w:rsidR="005650BB" w:rsidRDefault="00BC46F8">
            <w:pPr>
              <w:jc w:val="center"/>
            </w:pPr>
            <w:r>
              <w:rPr>
                <w:color w:val="000000"/>
                <w:sz w:val="24"/>
              </w:rPr>
              <w:t>17</w:t>
            </w:r>
            <w:r>
              <w:rPr>
                <w:color w:val="000000"/>
                <w:sz w:val="24"/>
              </w:rPr>
              <w:t>成都银行</w:t>
            </w:r>
            <w:r>
              <w:rPr>
                <w:color w:val="000000"/>
                <w:sz w:val="24"/>
              </w:rPr>
              <w:t>CD206</w:t>
            </w:r>
          </w:p>
        </w:tc>
        <w:tc>
          <w:tcPr>
            <w:tcW w:w="0" w:type="auto"/>
            <w:vAlign w:val="center"/>
          </w:tcPr>
          <w:p w:rsidR="005650BB" w:rsidRDefault="00BC46F8">
            <w:pPr>
              <w:jc w:val="right"/>
            </w:pPr>
            <w:r>
              <w:rPr>
                <w:color w:val="000000"/>
                <w:sz w:val="24"/>
              </w:rPr>
              <w:t>1,000,000</w:t>
            </w:r>
          </w:p>
        </w:tc>
        <w:tc>
          <w:tcPr>
            <w:tcW w:w="0" w:type="auto"/>
            <w:vAlign w:val="center"/>
          </w:tcPr>
          <w:p w:rsidR="005650BB" w:rsidRDefault="00BC46F8">
            <w:pPr>
              <w:jc w:val="right"/>
            </w:pPr>
            <w:r>
              <w:rPr>
                <w:color w:val="000000"/>
                <w:sz w:val="24"/>
              </w:rPr>
              <w:t>99,572,314.79</w:t>
            </w:r>
          </w:p>
        </w:tc>
        <w:tc>
          <w:tcPr>
            <w:tcW w:w="0" w:type="auto"/>
            <w:vAlign w:val="center"/>
          </w:tcPr>
          <w:p w:rsidR="005650BB" w:rsidRDefault="00BC46F8">
            <w:pPr>
              <w:jc w:val="right"/>
            </w:pPr>
            <w:r>
              <w:rPr>
                <w:color w:val="000000"/>
                <w:sz w:val="24"/>
              </w:rPr>
              <w:t>1.01</w:t>
            </w:r>
          </w:p>
        </w:tc>
      </w:tr>
      <w:tr w:rsidR="005650BB">
        <w:trPr>
          <w:jc w:val="center"/>
        </w:trPr>
        <w:tc>
          <w:tcPr>
            <w:tcW w:w="0" w:type="auto"/>
            <w:vAlign w:val="center"/>
          </w:tcPr>
          <w:p w:rsidR="005650BB" w:rsidRDefault="00BC46F8">
            <w:pPr>
              <w:jc w:val="center"/>
            </w:pPr>
            <w:r>
              <w:rPr>
                <w:color w:val="000000"/>
                <w:sz w:val="24"/>
              </w:rPr>
              <w:t>8</w:t>
            </w:r>
          </w:p>
        </w:tc>
        <w:tc>
          <w:tcPr>
            <w:tcW w:w="0" w:type="auto"/>
            <w:vAlign w:val="center"/>
          </w:tcPr>
          <w:p w:rsidR="005650BB" w:rsidRDefault="00BC46F8">
            <w:pPr>
              <w:jc w:val="center"/>
            </w:pPr>
            <w:r>
              <w:rPr>
                <w:color w:val="000000"/>
                <w:sz w:val="24"/>
              </w:rPr>
              <w:t>111782367</w:t>
            </w:r>
          </w:p>
        </w:tc>
        <w:tc>
          <w:tcPr>
            <w:tcW w:w="0" w:type="auto"/>
            <w:vAlign w:val="center"/>
          </w:tcPr>
          <w:p w:rsidR="005650BB" w:rsidRDefault="00BC46F8">
            <w:pPr>
              <w:jc w:val="center"/>
            </w:pPr>
            <w:r>
              <w:rPr>
                <w:color w:val="000000"/>
                <w:sz w:val="24"/>
              </w:rPr>
              <w:t>17</w:t>
            </w:r>
            <w:r>
              <w:rPr>
                <w:color w:val="000000"/>
                <w:sz w:val="24"/>
              </w:rPr>
              <w:t>四川天府银行</w:t>
            </w:r>
            <w:r>
              <w:rPr>
                <w:color w:val="000000"/>
                <w:sz w:val="24"/>
              </w:rPr>
              <w:t>CD135</w:t>
            </w:r>
          </w:p>
        </w:tc>
        <w:tc>
          <w:tcPr>
            <w:tcW w:w="0" w:type="auto"/>
            <w:vAlign w:val="center"/>
          </w:tcPr>
          <w:p w:rsidR="005650BB" w:rsidRDefault="00BC46F8">
            <w:pPr>
              <w:jc w:val="right"/>
            </w:pPr>
            <w:r>
              <w:rPr>
                <w:color w:val="000000"/>
                <w:sz w:val="24"/>
              </w:rPr>
              <w:t>1,000,000</w:t>
            </w:r>
          </w:p>
        </w:tc>
        <w:tc>
          <w:tcPr>
            <w:tcW w:w="0" w:type="auto"/>
            <w:vAlign w:val="center"/>
          </w:tcPr>
          <w:p w:rsidR="005650BB" w:rsidRDefault="00BC46F8">
            <w:pPr>
              <w:jc w:val="right"/>
            </w:pPr>
            <w:r>
              <w:rPr>
                <w:color w:val="000000"/>
                <w:sz w:val="24"/>
              </w:rPr>
              <w:t>99,545,008.81</w:t>
            </w:r>
          </w:p>
        </w:tc>
        <w:tc>
          <w:tcPr>
            <w:tcW w:w="0" w:type="auto"/>
            <w:vAlign w:val="center"/>
          </w:tcPr>
          <w:p w:rsidR="005650BB" w:rsidRDefault="00BC46F8">
            <w:pPr>
              <w:jc w:val="right"/>
            </w:pPr>
            <w:r>
              <w:rPr>
                <w:color w:val="000000"/>
                <w:sz w:val="24"/>
              </w:rPr>
              <w:t>1.01</w:t>
            </w:r>
          </w:p>
        </w:tc>
      </w:tr>
      <w:tr w:rsidR="005650BB">
        <w:trPr>
          <w:jc w:val="center"/>
        </w:trPr>
        <w:tc>
          <w:tcPr>
            <w:tcW w:w="0" w:type="auto"/>
            <w:vAlign w:val="center"/>
          </w:tcPr>
          <w:p w:rsidR="005650BB" w:rsidRDefault="00BC46F8">
            <w:pPr>
              <w:jc w:val="center"/>
            </w:pPr>
            <w:r>
              <w:rPr>
                <w:color w:val="000000"/>
                <w:sz w:val="24"/>
              </w:rPr>
              <w:t>9</w:t>
            </w:r>
          </w:p>
        </w:tc>
        <w:tc>
          <w:tcPr>
            <w:tcW w:w="0" w:type="auto"/>
            <w:vAlign w:val="center"/>
          </w:tcPr>
          <w:p w:rsidR="005650BB" w:rsidRDefault="00BC46F8">
            <w:pPr>
              <w:jc w:val="center"/>
            </w:pPr>
            <w:r>
              <w:rPr>
                <w:color w:val="000000"/>
                <w:sz w:val="24"/>
              </w:rPr>
              <w:t>111782632</w:t>
            </w:r>
          </w:p>
        </w:tc>
        <w:tc>
          <w:tcPr>
            <w:tcW w:w="0" w:type="auto"/>
            <w:vAlign w:val="center"/>
          </w:tcPr>
          <w:p w:rsidR="005650BB" w:rsidRDefault="00BC46F8">
            <w:pPr>
              <w:jc w:val="center"/>
            </w:pPr>
            <w:r>
              <w:rPr>
                <w:color w:val="000000"/>
                <w:sz w:val="24"/>
              </w:rPr>
              <w:t>17</w:t>
            </w:r>
            <w:r>
              <w:rPr>
                <w:color w:val="000000"/>
                <w:sz w:val="24"/>
              </w:rPr>
              <w:t>宁夏银行</w:t>
            </w:r>
            <w:r>
              <w:rPr>
                <w:color w:val="000000"/>
                <w:sz w:val="24"/>
              </w:rPr>
              <w:t>CD060</w:t>
            </w:r>
          </w:p>
        </w:tc>
        <w:tc>
          <w:tcPr>
            <w:tcW w:w="0" w:type="auto"/>
            <w:vAlign w:val="center"/>
          </w:tcPr>
          <w:p w:rsidR="005650BB" w:rsidRDefault="00BC46F8">
            <w:pPr>
              <w:jc w:val="right"/>
            </w:pPr>
            <w:r>
              <w:rPr>
                <w:color w:val="000000"/>
                <w:sz w:val="24"/>
              </w:rPr>
              <w:t>1,000,000</w:t>
            </w:r>
          </w:p>
        </w:tc>
        <w:tc>
          <w:tcPr>
            <w:tcW w:w="0" w:type="auto"/>
            <w:vAlign w:val="center"/>
          </w:tcPr>
          <w:p w:rsidR="005650BB" w:rsidRDefault="00BC46F8">
            <w:pPr>
              <w:jc w:val="right"/>
            </w:pPr>
            <w:r>
              <w:rPr>
                <w:color w:val="000000"/>
                <w:sz w:val="24"/>
              </w:rPr>
              <w:t>99,499,709.95</w:t>
            </w:r>
          </w:p>
        </w:tc>
        <w:tc>
          <w:tcPr>
            <w:tcW w:w="0" w:type="auto"/>
            <w:vAlign w:val="center"/>
          </w:tcPr>
          <w:p w:rsidR="005650BB" w:rsidRDefault="00BC46F8">
            <w:pPr>
              <w:jc w:val="right"/>
            </w:pPr>
            <w:r>
              <w:rPr>
                <w:color w:val="000000"/>
                <w:sz w:val="24"/>
              </w:rPr>
              <w:t>1.01</w:t>
            </w:r>
          </w:p>
        </w:tc>
      </w:tr>
      <w:tr w:rsidR="005650BB">
        <w:trPr>
          <w:jc w:val="center"/>
        </w:trPr>
        <w:tc>
          <w:tcPr>
            <w:tcW w:w="0" w:type="auto"/>
            <w:vAlign w:val="center"/>
          </w:tcPr>
          <w:p w:rsidR="005650BB" w:rsidRDefault="00BC46F8">
            <w:pPr>
              <w:jc w:val="center"/>
            </w:pPr>
            <w:r>
              <w:rPr>
                <w:color w:val="000000"/>
                <w:sz w:val="24"/>
              </w:rPr>
              <w:t>10</w:t>
            </w:r>
          </w:p>
        </w:tc>
        <w:tc>
          <w:tcPr>
            <w:tcW w:w="0" w:type="auto"/>
            <w:vAlign w:val="center"/>
          </w:tcPr>
          <w:p w:rsidR="005650BB" w:rsidRDefault="00BC46F8">
            <w:pPr>
              <w:jc w:val="center"/>
            </w:pPr>
            <w:r>
              <w:rPr>
                <w:color w:val="000000"/>
                <w:sz w:val="24"/>
              </w:rPr>
              <w:t>111782862</w:t>
            </w:r>
          </w:p>
        </w:tc>
        <w:tc>
          <w:tcPr>
            <w:tcW w:w="0" w:type="auto"/>
            <w:vAlign w:val="center"/>
          </w:tcPr>
          <w:p w:rsidR="005650BB" w:rsidRDefault="00BC46F8">
            <w:pPr>
              <w:jc w:val="center"/>
            </w:pPr>
            <w:r>
              <w:rPr>
                <w:color w:val="000000"/>
                <w:sz w:val="24"/>
              </w:rPr>
              <w:t>17</w:t>
            </w:r>
            <w:r>
              <w:rPr>
                <w:color w:val="000000"/>
                <w:sz w:val="24"/>
              </w:rPr>
              <w:t>厦门国际银行</w:t>
            </w:r>
            <w:r>
              <w:rPr>
                <w:color w:val="000000"/>
                <w:sz w:val="24"/>
              </w:rPr>
              <w:t>CD134</w:t>
            </w:r>
          </w:p>
        </w:tc>
        <w:tc>
          <w:tcPr>
            <w:tcW w:w="0" w:type="auto"/>
            <w:vAlign w:val="center"/>
          </w:tcPr>
          <w:p w:rsidR="005650BB" w:rsidRDefault="00BC46F8">
            <w:pPr>
              <w:jc w:val="right"/>
            </w:pPr>
            <w:r>
              <w:rPr>
                <w:color w:val="000000"/>
                <w:sz w:val="24"/>
              </w:rPr>
              <w:t>1,000,000</w:t>
            </w:r>
          </w:p>
        </w:tc>
        <w:tc>
          <w:tcPr>
            <w:tcW w:w="0" w:type="auto"/>
            <w:vAlign w:val="center"/>
          </w:tcPr>
          <w:p w:rsidR="005650BB" w:rsidRDefault="00BC46F8">
            <w:pPr>
              <w:jc w:val="right"/>
            </w:pPr>
            <w:r>
              <w:rPr>
                <w:color w:val="000000"/>
                <w:sz w:val="24"/>
              </w:rPr>
              <w:t>99,459,162.56</w:t>
            </w:r>
          </w:p>
        </w:tc>
        <w:tc>
          <w:tcPr>
            <w:tcW w:w="0" w:type="auto"/>
            <w:vAlign w:val="center"/>
          </w:tcPr>
          <w:p w:rsidR="005650BB" w:rsidRDefault="00BC46F8">
            <w:pPr>
              <w:jc w:val="right"/>
            </w:pPr>
            <w:r>
              <w:rPr>
                <w:color w:val="000000"/>
                <w:sz w:val="24"/>
              </w:rPr>
              <w:t>1.01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0.0318%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-0.0262%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0.0141%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09"/>
        <w:gridCol w:w="1485"/>
        <w:gridCol w:w="1430"/>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650BB">
        <w:trPr>
          <w:jc w:val="center"/>
        </w:trPr>
        <w:tc>
          <w:tcPr>
            <w:tcW w:w="0" w:type="auto"/>
            <w:vAlign w:val="center"/>
          </w:tcPr>
          <w:p w:rsidR="005650BB" w:rsidRDefault="00BC46F8">
            <w:pPr>
              <w:jc w:val="center"/>
            </w:pPr>
            <w:r>
              <w:rPr>
                <w:color w:val="000000"/>
                <w:sz w:val="24"/>
              </w:rPr>
              <w:t>1</w:t>
            </w:r>
          </w:p>
        </w:tc>
        <w:tc>
          <w:tcPr>
            <w:tcW w:w="0" w:type="auto"/>
            <w:vAlign w:val="center"/>
          </w:tcPr>
          <w:p w:rsidR="005650BB" w:rsidRDefault="00BC46F8">
            <w:pPr>
              <w:jc w:val="center"/>
            </w:pPr>
            <w:r>
              <w:rPr>
                <w:color w:val="000000"/>
                <w:sz w:val="24"/>
              </w:rPr>
              <w:t>146534</w:t>
            </w:r>
          </w:p>
        </w:tc>
        <w:tc>
          <w:tcPr>
            <w:tcW w:w="0" w:type="auto"/>
            <w:vAlign w:val="center"/>
          </w:tcPr>
          <w:p w:rsidR="005650BB" w:rsidRDefault="00BC46F8">
            <w:pPr>
              <w:jc w:val="center"/>
            </w:pPr>
            <w:r>
              <w:rPr>
                <w:color w:val="000000"/>
                <w:sz w:val="24"/>
              </w:rPr>
              <w:t>春申</w:t>
            </w:r>
            <w:r>
              <w:rPr>
                <w:color w:val="000000"/>
                <w:sz w:val="24"/>
              </w:rPr>
              <w:t>1</w:t>
            </w:r>
            <w:r>
              <w:rPr>
                <w:color w:val="000000"/>
                <w:sz w:val="24"/>
              </w:rPr>
              <w:t>优</w:t>
            </w:r>
          </w:p>
        </w:tc>
        <w:tc>
          <w:tcPr>
            <w:tcW w:w="0" w:type="auto"/>
            <w:vAlign w:val="center"/>
          </w:tcPr>
          <w:p w:rsidR="005650BB" w:rsidRDefault="00BC46F8">
            <w:pPr>
              <w:jc w:val="right"/>
            </w:pPr>
            <w:r>
              <w:rPr>
                <w:color w:val="000000"/>
                <w:sz w:val="24"/>
              </w:rPr>
              <w:t>500,000</w:t>
            </w:r>
          </w:p>
        </w:tc>
        <w:tc>
          <w:tcPr>
            <w:tcW w:w="0" w:type="auto"/>
            <w:vAlign w:val="center"/>
          </w:tcPr>
          <w:p w:rsidR="005650BB" w:rsidRDefault="00BC46F8">
            <w:pPr>
              <w:jc w:val="right"/>
            </w:pPr>
            <w:r>
              <w:rPr>
                <w:color w:val="000000"/>
                <w:sz w:val="24"/>
              </w:rPr>
              <w:t>50,000,000.00</w:t>
            </w:r>
          </w:p>
        </w:tc>
        <w:tc>
          <w:tcPr>
            <w:tcW w:w="0" w:type="auto"/>
            <w:vAlign w:val="center"/>
          </w:tcPr>
          <w:p w:rsidR="005650BB" w:rsidRDefault="00BC46F8">
            <w:pPr>
              <w:jc w:val="right"/>
            </w:pPr>
            <w:r>
              <w:rPr>
                <w:color w:val="000000"/>
                <w:sz w:val="24"/>
              </w:rPr>
              <w:t>0.51</w:t>
            </w:r>
          </w:p>
        </w:tc>
      </w:tr>
      <w:tr w:rsidR="005650BB">
        <w:trPr>
          <w:jc w:val="center"/>
        </w:trPr>
        <w:tc>
          <w:tcPr>
            <w:tcW w:w="0" w:type="auto"/>
            <w:vAlign w:val="center"/>
          </w:tcPr>
          <w:p w:rsidR="005650BB" w:rsidRDefault="00BC46F8">
            <w:pPr>
              <w:jc w:val="center"/>
            </w:pPr>
            <w:r>
              <w:rPr>
                <w:color w:val="000000"/>
                <w:sz w:val="24"/>
              </w:rPr>
              <w:t>2</w:t>
            </w:r>
          </w:p>
        </w:tc>
        <w:tc>
          <w:tcPr>
            <w:tcW w:w="0" w:type="auto"/>
            <w:vAlign w:val="center"/>
          </w:tcPr>
          <w:p w:rsidR="005650BB" w:rsidRDefault="00BC46F8">
            <w:pPr>
              <w:jc w:val="center"/>
            </w:pPr>
            <w:r>
              <w:rPr>
                <w:color w:val="000000"/>
                <w:sz w:val="24"/>
              </w:rPr>
              <w:t>1789045</w:t>
            </w:r>
          </w:p>
        </w:tc>
        <w:tc>
          <w:tcPr>
            <w:tcW w:w="0" w:type="auto"/>
            <w:vAlign w:val="center"/>
          </w:tcPr>
          <w:p w:rsidR="005650BB" w:rsidRDefault="00BC46F8">
            <w:pPr>
              <w:jc w:val="center"/>
            </w:pPr>
            <w:r>
              <w:rPr>
                <w:color w:val="000000"/>
                <w:sz w:val="24"/>
              </w:rPr>
              <w:t>17</w:t>
            </w:r>
            <w:r>
              <w:rPr>
                <w:color w:val="000000"/>
                <w:sz w:val="24"/>
              </w:rPr>
              <w:t>上和</w:t>
            </w:r>
            <w:r>
              <w:rPr>
                <w:color w:val="000000"/>
                <w:sz w:val="24"/>
              </w:rPr>
              <w:t>1A1</w:t>
            </w:r>
          </w:p>
        </w:tc>
        <w:tc>
          <w:tcPr>
            <w:tcW w:w="0" w:type="auto"/>
            <w:vAlign w:val="center"/>
          </w:tcPr>
          <w:p w:rsidR="005650BB" w:rsidRDefault="00BC46F8">
            <w:pPr>
              <w:jc w:val="right"/>
            </w:pPr>
            <w:r>
              <w:rPr>
                <w:color w:val="000000"/>
                <w:sz w:val="24"/>
              </w:rPr>
              <w:t>500,000</w:t>
            </w:r>
          </w:p>
        </w:tc>
        <w:tc>
          <w:tcPr>
            <w:tcW w:w="0" w:type="auto"/>
            <w:vAlign w:val="center"/>
          </w:tcPr>
          <w:p w:rsidR="005650BB" w:rsidRDefault="00BC46F8">
            <w:pPr>
              <w:jc w:val="right"/>
            </w:pPr>
            <w:r>
              <w:rPr>
                <w:color w:val="000000"/>
                <w:sz w:val="24"/>
              </w:rPr>
              <w:t>7,155,000.00</w:t>
            </w:r>
          </w:p>
        </w:tc>
        <w:tc>
          <w:tcPr>
            <w:tcW w:w="0" w:type="auto"/>
            <w:vAlign w:val="center"/>
          </w:tcPr>
          <w:p w:rsidR="005650BB" w:rsidRDefault="00BC46F8">
            <w:pPr>
              <w:jc w:val="right"/>
            </w:pPr>
            <w:r>
              <w:rPr>
                <w:color w:val="000000"/>
                <w:sz w:val="24"/>
              </w:rPr>
              <w:t>0.07</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4,295.89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34,717,990.31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135,108,812.11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169,831,098.31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435,660,008.93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4,569,334,209.44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821,390,904.45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15,231,938,545.03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738,948,233.42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10,458,569,093.38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518,102,679.96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9,342,703,661.09</w:t>
            </w:r>
          </w:p>
        </w:tc>
      </w:tr>
    </w:tbl>
    <w:p w:rsidR="005650BB" w:rsidRDefault="00BC46F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5650BB" w:rsidRDefault="00BC46F8">
      <w:pPr>
        <w:autoSpaceDE w:val="0"/>
        <w:autoSpaceDN w:val="0"/>
        <w:adjustRightInd w:val="0"/>
        <w:spacing w:before="29" w:line="288" w:lineRule="auto"/>
        <w:jc w:val="left"/>
        <w:rPr>
          <w:color w:val="000000"/>
          <w:sz w:val="24"/>
        </w:rPr>
      </w:pPr>
      <w:r>
        <w:rPr>
          <w:color w:val="000000"/>
          <w:sz w:val="24"/>
        </w:rPr>
        <w:lastRenderedPageBreak/>
        <w:t xml:space="preserve">    2</w:t>
      </w:r>
      <w:r>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5650BB" w:rsidRDefault="00113A82">
      <w:pPr>
        <w:autoSpaceDE w:val="0"/>
        <w:autoSpaceDN w:val="0"/>
        <w:adjustRightInd w:val="0"/>
        <w:spacing w:before="29" w:line="288" w:lineRule="auto"/>
        <w:jc w:val="left"/>
        <w:rPr>
          <w:color w:val="000000"/>
          <w:sz w:val="24"/>
        </w:rPr>
      </w:pPr>
      <w:r w:rsidRPr="00113A82">
        <w:rPr>
          <w:rFonts w:hint="eastAsia"/>
          <w:color w:val="000000"/>
          <w:sz w:val="24"/>
        </w:rPr>
        <w:t>本基金管理人本报告期内未进行本基金的申购、赎回、红利再投等；本基金管理人本报告期末持有本基金份额</w:t>
      </w:r>
      <w:r w:rsidRPr="00113A82">
        <w:rPr>
          <w:rFonts w:hint="eastAsia"/>
          <w:color w:val="000000"/>
          <w:sz w:val="24"/>
        </w:rPr>
        <w:t>0.00</w:t>
      </w:r>
      <w:r w:rsidRPr="00113A82">
        <w:rPr>
          <w:rFonts w:hint="eastAsia"/>
          <w:color w:val="000000"/>
          <w:sz w:val="24"/>
        </w:rPr>
        <w:t>份，占本基金期末总份额的</w:t>
      </w:r>
      <w:r w:rsidRPr="00113A82">
        <w:rPr>
          <w:rFonts w:hint="eastAsia"/>
          <w:color w:val="000000"/>
          <w:sz w:val="24"/>
        </w:rPr>
        <w:t>0.00%</w:t>
      </w:r>
      <w:r w:rsidRPr="00113A82">
        <w:rPr>
          <w:rFonts w:hint="eastAsia"/>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3D1E1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650BB">
        <w:tc>
          <w:tcPr>
            <w:tcW w:w="992" w:type="dxa"/>
            <w:vMerge w:val="restart"/>
          </w:tcPr>
          <w:p w:rsidR="005650BB" w:rsidRDefault="005650BB"/>
          <w:p w:rsidR="005650BB" w:rsidRDefault="00BC46F8">
            <w:r>
              <w:rPr>
                <w:rFonts w:ascii="宋体" w:hAnsi="宋体" w:hint="eastAsia"/>
                <w:bCs/>
                <w:color w:val="000000"/>
                <w:kern w:val="0"/>
                <w:szCs w:val="21"/>
              </w:rPr>
              <w:t>机构</w:t>
            </w:r>
          </w:p>
        </w:tc>
        <w:tc>
          <w:tcPr>
            <w:tcW w:w="991" w:type="dxa"/>
            <w:vAlign w:val="center"/>
          </w:tcPr>
          <w:p w:rsidR="005650BB" w:rsidRDefault="00BC46F8">
            <w:pPr>
              <w:jc w:val="center"/>
            </w:pPr>
            <w:r>
              <w:rPr>
                <w:rFonts w:ascii="宋体" w:hAnsi="宋体" w:hint="eastAsia"/>
                <w:color w:val="000000"/>
                <w:kern w:val="0"/>
                <w:szCs w:val="21"/>
              </w:rPr>
              <w:t>1</w:t>
            </w:r>
          </w:p>
        </w:tc>
        <w:tc>
          <w:tcPr>
            <w:tcW w:w="1843" w:type="dxa"/>
            <w:vAlign w:val="center"/>
          </w:tcPr>
          <w:p w:rsidR="005650BB" w:rsidRDefault="00BC46F8">
            <w:pPr>
              <w:jc w:val="center"/>
            </w:pPr>
            <w:r>
              <w:rPr>
                <w:rFonts w:ascii="宋体" w:hAnsi="宋体" w:hint="eastAsia"/>
                <w:color w:val="000000"/>
                <w:kern w:val="0"/>
                <w:szCs w:val="21"/>
              </w:rPr>
              <w:t>2017/10/1-2017/12/31</w:t>
            </w:r>
          </w:p>
        </w:tc>
        <w:tc>
          <w:tcPr>
            <w:tcW w:w="851" w:type="dxa"/>
            <w:vAlign w:val="center"/>
          </w:tcPr>
          <w:p w:rsidR="005650BB" w:rsidRDefault="00BC46F8">
            <w:pPr>
              <w:jc w:val="center"/>
            </w:pPr>
            <w:r>
              <w:rPr>
                <w:rFonts w:ascii="宋体" w:hAnsi="宋体" w:hint="eastAsia"/>
                <w:color w:val="000000"/>
                <w:kern w:val="0"/>
                <w:szCs w:val="21"/>
              </w:rPr>
              <w:t>1,010,511,959.43</w:t>
            </w:r>
          </w:p>
        </w:tc>
        <w:tc>
          <w:tcPr>
            <w:tcW w:w="850" w:type="dxa"/>
            <w:vAlign w:val="center"/>
          </w:tcPr>
          <w:p w:rsidR="005650BB" w:rsidRDefault="00BC46F8">
            <w:pPr>
              <w:jc w:val="center"/>
            </w:pPr>
            <w:r>
              <w:rPr>
                <w:rFonts w:ascii="宋体" w:hAnsi="宋体" w:hint="eastAsia"/>
                <w:color w:val="000000"/>
                <w:kern w:val="0"/>
                <w:szCs w:val="21"/>
              </w:rPr>
              <w:t>6,930,639.49</w:t>
            </w:r>
          </w:p>
        </w:tc>
        <w:tc>
          <w:tcPr>
            <w:tcW w:w="1134" w:type="dxa"/>
            <w:vAlign w:val="center"/>
          </w:tcPr>
          <w:p w:rsidR="005650BB" w:rsidRDefault="00BC46F8">
            <w:pPr>
              <w:jc w:val="center"/>
            </w:pPr>
            <w:r>
              <w:rPr>
                <w:rFonts w:ascii="宋体" w:hAnsi="宋体" w:hint="eastAsia"/>
                <w:color w:val="000000"/>
                <w:kern w:val="0"/>
                <w:szCs w:val="21"/>
              </w:rPr>
              <w:t>500,000,000.00</w:t>
            </w:r>
          </w:p>
        </w:tc>
        <w:tc>
          <w:tcPr>
            <w:tcW w:w="1419" w:type="dxa"/>
            <w:vAlign w:val="center"/>
          </w:tcPr>
          <w:p w:rsidR="005650BB" w:rsidRDefault="00BC46F8">
            <w:pPr>
              <w:jc w:val="center"/>
            </w:pPr>
            <w:r>
              <w:rPr>
                <w:rFonts w:ascii="宋体" w:hAnsi="宋体" w:hint="eastAsia"/>
                <w:color w:val="000000"/>
                <w:kern w:val="0"/>
                <w:szCs w:val="21"/>
              </w:rPr>
              <w:t>517,442,598.92</w:t>
            </w:r>
          </w:p>
        </w:tc>
        <w:tc>
          <w:tcPr>
            <w:tcW w:w="1130" w:type="dxa"/>
            <w:vAlign w:val="center"/>
          </w:tcPr>
          <w:p w:rsidR="005650BB" w:rsidRDefault="00BC46F8">
            <w:pPr>
              <w:jc w:val="center"/>
            </w:pPr>
            <w:r>
              <w:rPr>
                <w:rFonts w:ascii="宋体" w:hAnsi="宋体" w:hint="eastAsia"/>
                <w:color w:val="000000"/>
                <w:kern w:val="0"/>
                <w:szCs w:val="21"/>
              </w:rPr>
              <w:t>5.25%</w:t>
            </w:r>
          </w:p>
        </w:tc>
      </w:tr>
      <w:tr w:rsidR="005650BB">
        <w:tc>
          <w:tcPr>
            <w:tcW w:w="992" w:type="dxa"/>
            <w:vMerge/>
          </w:tcPr>
          <w:p w:rsidR="005650BB" w:rsidRDefault="005650BB"/>
        </w:tc>
        <w:tc>
          <w:tcPr>
            <w:tcW w:w="991" w:type="dxa"/>
            <w:vAlign w:val="center"/>
          </w:tcPr>
          <w:p w:rsidR="005650BB" w:rsidRDefault="00BC46F8">
            <w:pPr>
              <w:jc w:val="center"/>
            </w:pPr>
            <w:r>
              <w:rPr>
                <w:rFonts w:ascii="宋体" w:hAnsi="宋体" w:hint="eastAsia"/>
                <w:color w:val="000000"/>
                <w:kern w:val="0"/>
                <w:szCs w:val="21"/>
              </w:rPr>
              <w:t>2</w:t>
            </w:r>
          </w:p>
        </w:tc>
        <w:tc>
          <w:tcPr>
            <w:tcW w:w="1843" w:type="dxa"/>
            <w:vAlign w:val="center"/>
          </w:tcPr>
          <w:p w:rsidR="005650BB" w:rsidRDefault="00BC46F8">
            <w:pPr>
              <w:jc w:val="center"/>
            </w:pPr>
            <w:r>
              <w:rPr>
                <w:rFonts w:ascii="宋体" w:hAnsi="宋体" w:hint="eastAsia"/>
                <w:color w:val="000000"/>
                <w:kern w:val="0"/>
                <w:szCs w:val="21"/>
              </w:rPr>
              <w:t>2017/10/1-2017/12/31</w:t>
            </w:r>
          </w:p>
        </w:tc>
        <w:tc>
          <w:tcPr>
            <w:tcW w:w="851" w:type="dxa"/>
            <w:vAlign w:val="center"/>
          </w:tcPr>
          <w:p w:rsidR="005650BB" w:rsidRDefault="00BC46F8">
            <w:pPr>
              <w:jc w:val="center"/>
            </w:pPr>
            <w:r>
              <w:rPr>
                <w:rFonts w:ascii="宋体" w:hAnsi="宋体" w:hint="eastAsia"/>
                <w:color w:val="000000"/>
                <w:kern w:val="0"/>
                <w:szCs w:val="21"/>
              </w:rPr>
              <w:t>-</w:t>
            </w:r>
          </w:p>
        </w:tc>
        <w:tc>
          <w:tcPr>
            <w:tcW w:w="850" w:type="dxa"/>
            <w:vAlign w:val="center"/>
          </w:tcPr>
          <w:p w:rsidR="005650BB" w:rsidRDefault="00BC46F8">
            <w:pPr>
              <w:jc w:val="center"/>
            </w:pPr>
            <w:r>
              <w:rPr>
                <w:rFonts w:ascii="宋体" w:hAnsi="宋体" w:hint="eastAsia"/>
                <w:color w:val="000000"/>
                <w:kern w:val="0"/>
                <w:szCs w:val="21"/>
              </w:rPr>
              <w:t>2,000,000,000.00</w:t>
            </w:r>
          </w:p>
        </w:tc>
        <w:tc>
          <w:tcPr>
            <w:tcW w:w="1134" w:type="dxa"/>
            <w:vAlign w:val="center"/>
          </w:tcPr>
          <w:p w:rsidR="005650BB" w:rsidRDefault="00BC46F8">
            <w:pPr>
              <w:jc w:val="center"/>
            </w:pPr>
            <w:r>
              <w:rPr>
                <w:rFonts w:ascii="宋体" w:hAnsi="宋体" w:hint="eastAsia"/>
                <w:color w:val="000000"/>
                <w:kern w:val="0"/>
                <w:szCs w:val="21"/>
              </w:rPr>
              <w:t>-</w:t>
            </w:r>
          </w:p>
        </w:tc>
        <w:tc>
          <w:tcPr>
            <w:tcW w:w="1419" w:type="dxa"/>
            <w:vAlign w:val="center"/>
          </w:tcPr>
          <w:p w:rsidR="005650BB" w:rsidRDefault="00BC46F8">
            <w:pPr>
              <w:jc w:val="center"/>
            </w:pPr>
            <w:r>
              <w:rPr>
                <w:rFonts w:ascii="宋体" w:hAnsi="宋体" w:hint="eastAsia"/>
                <w:color w:val="000000"/>
                <w:kern w:val="0"/>
                <w:szCs w:val="21"/>
              </w:rPr>
              <w:t>2,000,000,000.00</w:t>
            </w:r>
          </w:p>
        </w:tc>
        <w:tc>
          <w:tcPr>
            <w:tcW w:w="1130" w:type="dxa"/>
            <w:vAlign w:val="center"/>
          </w:tcPr>
          <w:p w:rsidR="005650BB" w:rsidRDefault="00BC46F8">
            <w:pPr>
              <w:jc w:val="center"/>
            </w:pPr>
            <w:r>
              <w:rPr>
                <w:rFonts w:ascii="宋体" w:hAnsi="宋体" w:hint="eastAsia"/>
                <w:color w:val="000000"/>
                <w:kern w:val="0"/>
                <w:szCs w:val="21"/>
              </w:rPr>
              <w:t>20.28%</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048E" w:rsidRDefault="00A2048E" w:rsidP="00646536"/>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00C35DF4">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5650BB" w:rsidRDefault="00BC46F8">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5650BB" w:rsidRDefault="00BC46F8">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5650BB" w:rsidRDefault="00BC46F8">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5650BB" w:rsidRDefault="00BC46F8">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5650BB" w:rsidRDefault="00BC46F8">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5650BB" w:rsidRDefault="00BC46F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650BB" w:rsidRDefault="00BC46F8">
      <w:pPr>
        <w:spacing w:before="29" w:line="288" w:lineRule="auto"/>
        <w:ind w:firstLineChars="200" w:firstLine="480"/>
        <w:rPr>
          <w:color w:val="000000"/>
          <w:sz w:val="24"/>
        </w:rPr>
      </w:pPr>
      <w:r>
        <w:rPr>
          <w:color w:val="000000"/>
          <w:sz w:val="24"/>
        </w:rPr>
        <w:lastRenderedPageBreak/>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5650BB" w:rsidRDefault="00BC46F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40E" w:rsidRDefault="0014240E">
      <w:r>
        <w:separator/>
      </w:r>
    </w:p>
  </w:endnote>
  <w:endnote w:type="continuationSeparator" w:id="0">
    <w:p w:rsidR="0014240E" w:rsidRDefault="0014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646536">
      <w:rPr>
        <w:noProof/>
        <w:kern w:val="0"/>
        <w:szCs w:val="21"/>
      </w:rPr>
      <w:t>14</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646536">
      <w:rPr>
        <w:noProof/>
        <w:kern w:val="0"/>
        <w:szCs w:val="21"/>
      </w:rPr>
      <w:t>15</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40E" w:rsidRDefault="0014240E">
      <w:r>
        <w:separator/>
      </w:r>
    </w:p>
  </w:footnote>
  <w:footnote w:type="continuationSeparator" w:id="0">
    <w:p w:rsidR="0014240E" w:rsidRDefault="0014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0598"/>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3A82"/>
    <w:rsid w:val="00114C97"/>
    <w:rsid w:val="00124BE3"/>
    <w:rsid w:val="0012707C"/>
    <w:rsid w:val="001302DB"/>
    <w:rsid w:val="00134628"/>
    <w:rsid w:val="0014240E"/>
    <w:rsid w:val="00144663"/>
    <w:rsid w:val="00157B55"/>
    <w:rsid w:val="00160F5C"/>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650BB"/>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46536"/>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048E"/>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B618D"/>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C46F8"/>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5DF4"/>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95D82"/>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90DD77E-CA38-4AE3-B0CB-3DF7D726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paragraph" w:styleId="ae">
    <w:name w:val="Revision"/>
    <w:hidden/>
    <w:uiPriority w:val="99"/>
    <w:semiHidden/>
    <w:rsid w:val="006465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EB44D7-6CFB-40AA-88DE-895D86CC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15</Pages>
  <Words>1265</Words>
  <Characters>7214</Characters>
  <Application>Microsoft Office Word</Application>
  <DocSecurity>0</DocSecurity>
  <Lines>60</Lines>
  <Paragraphs>16</Paragraphs>
  <ScaleCrop>false</ScaleCrop>
  <Company>jysld</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319</cp:revision>
  <cp:lastPrinted>2009-01-22T10:11:00Z</cp:lastPrinted>
  <dcterms:created xsi:type="dcterms:W3CDTF">2012-11-21T05:49:00Z</dcterms:created>
  <dcterms:modified xsi:type="dcterms:W3CDTF">2018-01-18T06:43:00Z</dcterms:modified>
</cp:coreProperties>
</file>