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388D3" w14:textId="77777777" w:rsidR="005B331A" w:rsidRPr="00246CB5" w:rsidRDefault="005B331A" w:rsidP="007D37A2">
      <w:pPr>
        <w:spacing w:after="200" w:line="360" w:lineRule="auto"/>
        <w:jc w:val="center"/>
        <w:rPr>
          <w:rFonts w:ascii="Times New Roman" w:eastAsia="宋体" w:hAnsi="Times New Roman" w:cs="Times New Roman"/>
          <w:b/>
          <w:kern w:val="0"/>
          <w:sz w:val="30"/>
          <w:szCs w:val="30"/>
        </w:rPr>
      </w:pPr>
      <w:bookmarkStart w:id="0" w:name="_GoBack"/>
      <w:bookmarkEnd w:id="0"/>
      <w:r w:rsidRPr="00246CB5">
        <w:rPr>
          <w:rFonts w:ascii="Times New Roman" w:eastAsia="宋体" w:hAnsi="Times New Roman" w:cs="Times New Roman"/>
          <w:b/>
          <w:kern w:val="0"/>
          <w:sz w:val="30"/>
          <w:szCs w:val="30"/>
        </w:rPr>
        <w:t>交银施罗德基金管理有限公司关于交银施罗德</w:t>
      </w:r>
      <w:r w:rsidR="00D35B39">
        <w:rPr>
          <w:rFonts w:ascii="Times New Roman" w:eastAsia="宋体" w:hAnsi="Times New Roman" w:cs="Times New Roman"/>
          <w:b/>
          <w:kern w:val="0"/>
          <w:sz w:val="30"/>
          <w:szCs w:val="30"/>
        </w:rPr>
        <w:t>中证互联网金融</w:t>
      </w:r>
      <w:r w:rsidRPr="00246CB5">
        <w:rPr>
          <w:rFonts w:ascii="Times New Roman" w:eastAsia="宋体" w:hAnsi="Times New Roman" w:cs="Times New Roman"/>
          <w:b/>
          <w:kern w:val="0"/>
          <w:sz w:val="30"/>
          <w:szCs w:val="30"/>
        </w:rPr>
        <w:t>指数分级证券投资基金</w:t>
      </w:r>
      <w:r w:rsidR="00297EA0" w:rsidRPr="00246CB5">
        <w:rPr>
          <w:rFonts w:ascii="Times New Roman" w:eastAsia="宋体" w:hAnsi="Times New Roman" w:cs="Times New Roman"/>
          <w:b/>
          <w:kern w:val="0"/>
          <w:sz w:val="30"/>
          <w:szCs w:val="30"/>
        </w:rPr>
        <w:t>之</w:t>
      </w:r>
      <w:r w:rsidR="00D35B39">
        <w:rPr>
          <w:rFonts w:ascii="Times New Roman" w:eastAsia="宋体" w:hAnsi="Times New Roman" w:cs="Times New Roman" w:hint="eastAsia"/>
          <w:b/>
          <w:kern w:val="0"/>
          <w:sz w:val="30"/>
          <w:szCs w:val="30"/>
        </w:rPr>
        <w:t>交银互联网金融</w:t>
      </w:r>
      <w:r w:rsidR="00297EA0" w:rsidRPr="00246CB5">
        <w:rPr>
          <w:rFonts w:ascii="Times New Roman" w:eastAsia="宋体" w:hAnsi="Times New Roman" w:cs="Times New Roman"/>
          <w:b/>
          <w:kern w:val="0"/>
          <w:sz w:val="30"/>
          <w:szCs w:val="30"/>
        </w:rPr>
        <w:t>A</w:t>
      </w:r>
      <w:r w:rsidR="00297EA0" w:rsidRPr="00246CB5">
        <w:rPr>
          <w:rFonts w:ascii="Times New Roman" w:eastAsia="宋体" w:hAnsi="Times New Roman" w:cs="Times New Roman"/>
          <w:b/>
          <w:kern w:val="0"/>
          <w:sz w:val="30"/>
          <w:szCs w:val="30"/>
        </w:rPr>
        <w:t>份额约定年基准收益率调整</w:t>
      </w:r>
      <w:r w:rsidRPr="00246CB5">
        <w:rPr>
          <w:rFonts w:ascii="Times New Roman" w:eastAsia="宋体" w:hAnsi="Times New Roman" w:cs="Times New Roman"/>
          <w:b/>
          <w:kern w:val="0"/>
          <w:sz w:val="30"/>
          <w:szCs w:val="30"/>
        </w:rPr>
        <w:t>的公告</w:t>
      </w:r>
    </w:p>
    <w:p w14:paraId="4D84E450" w14:textId="77777777" w:rsidR="00E105D5" w:rsidRPr="00721403" w:rsidRDefault="00595BA6" w:rsidP="00DB35A9">
      <w:pPr>
        <w:spacing w:line="360" w:lineRule="auto"/>
        <w:ind w:firstLineChars="200" w:firstLine="480"/>
        <w:rPr>
          <w:rFonts w:ascii="Times New Roman" w:eastAsia="宋体" w:hAnsi="Times New Roman" w:cs="Times New Roman"/>
          <w:sz w:val="24"/>
          <w:szCs w:val="24"/>
        </w:rPr>
      </w:pPr>
      <w:r w:rsidRPr="00721403">
        <w:rPr>
          <w:rFonts w:ascii="Times New Roman" w:eastAsia="宋体" w:hAnsi="Times New Roman" w:cs="Times New Roman"/>
          <w:sz w:val="24"/>
          <w:szCs w:val="24"/>
        </w:rPr>
        <w:t>根据《</w:t>
      </w:r>
      <w:r w:rsidR="00DB35A9" w:rsidRPr="00721403">
        <w:rPr>
          <w:rFonts w:ascii="Times New Roman" w:hAnsi="Times New Roman" w:cs="Times New Roman"/>
          <w:sz w:val="24"/>
          <w:szCs w:val="24"/>
        </w:rPr>
        <w:t>交银施罗德</w:t>
      </w:r>
      <w:r w:rsidR="00D35B39" w:rsidRPr="00721403">
        <w:rPr>
          <w:rFonts w:ascii="Times New Roman" w:hAnsi="Times New Roman" w:cs="Times New Roman"/>
          <w:sz w:val="24"/>
          <w:szCs w:val="24"/>
        </w:rPr>
        <w:t>中证互联网金融</w:t>
      </w:r>
      <w:r w:rsidR="00DB35A9" w:rsidRPr="00721403">
        <w:rPr>
          <w:rFonts w:ascii="Times New Roman" w:hAnsi="Times New Roman" w:cs="Times New Roman"/>
          <w:sz w:val="24"/>
          <w:szCs w:val="24"/>
        </w:rPr>
        <w:t>指数分级证券投资基金基金合同</w:t>
      </w:r>
      <w:r w:rsidRPr="00721403">
        <w:rPr>
          <w:rFonts w:ascii="Times New Roman" w:eastAsia="宋体" w:hAnsi="Times New Roman" w:cs="Times New Roman"/>
          <w:sz w:val="24"/>
          <w:szCs w:val="24"/>
        </w:rPr>
        <w:t>》中关于</w:t>
      </w:r>
      <w:r w:rsidR="00DB35A9" w:rsidRPr="00721403">
        <w:rPr>
          <w:rFonts w:ascii="Times New Roman" w:eastAsia="宋体" w:hAnsi="Times New Roman" w:cs="Times New Roman"/>
          <w:sz w:val="24"/>
          <w:szCs w:val="24"/>
        </w:rPr>
        <w:t>交银</w:t>
      </w:r>
      <w:r w:rsidR="00A44A18" w:rsidRPr="00721403">
        <w:rPr>
          <w:rFonts w:ascii="Times New Roman" w:eastAsia="宋体" w:hAnsi="Times New Roman" w:cs="Times New Roman"/>
          <w:sz w:val="24"/>
          <w:szCs w:val="24"/>
        </w:rPr>
        <w:t>施罗德</w:t>
      </w:r>
      <w:r w:rsidR="00D35B39" w:rsidRPr="00721403">
        <w:rPr>
          <w:rFonts w:ascii="Times New Roman" w:eastAsia="宋体" w:hAnsi="Times New Roman" w:cs="Times New Roman"/>
          <w:sz w:val="24"/>
          <w:szCs w:val="24"/>
        </w:rPr>
        <w:t>中证互联网金融</w:t>
      </w:r>
      <w:r w:rsidR="00DB35A9" w:rsidRPr="00721403">
        <w:rPr>
          <w:rFonts w:ascii="Times New Roman" w:eastAsia="宋体" w:hAnsi="Times New Roman" w:cs="Times New Roman"/>
          <w:sz w:val="24"/>
          <w:szCs w:val="24"/>
        </w:rPr>
        <w:t>指数</w:t>
      </w:r>
      <w:r w:rsidRPr="00721403">
        <w:rPr>
          <w:rFonts w:ascii="Times New Roman" w:eastAsia="宋体" w:hAnsi="Times New Roman" w:cs="Times New Roman"/>
          <w:sz w:val="24"/>
          <w:szCs w:val="24"/>
        </w:rPr>
        <w:t>分级证券投资基金（以下简称</w:t>
      </w:r>
      <w:r w:rsidRPr="00721403">
        <w:rPr>
          <w:rFonts w:ascii="Times New Roman" w:eastAsia="宋体" w:hAnsi="Times New Roman" w:cs="Times New Roman"/>
          <w:sz w:val="24"/>
          <w:szCs w:val="24"/>
        </w:rPr>
        <w:t>“</w:t>
      </w:r>
      <w:r w:rsidRPr="00721403">
        <w:rPr>
          <w:rFonts w:ascii="Times New Roman" w:eastAsia="宋体" w:hAnsi="Times New Roman" w:cs="Times New Roman"/>
          <w:sz w:val="24"/>
          <w:szCs w:val="24"/>
        </w:rPr>
        <w:t>本基金</w:t>
      </w:r>
      <w:r w:rsidRPr="00721403">
        <w:rPr>
          <w:rFonts w:ascii="Times New Roman" w:eastAsia="宋体" w:hAnsi="Times New Roman" w:cs="Times New Roman"/>
          <w:sz w:val="24"/>
          <w:szCs w:val="24"/>
        </w:rPr>
        <w:t>”</w:t>
      </w:r>
      <w:r w:rsidRPr="00721403">
        <w:rPr>
          <w:rFonts w:ascii="Times New Roman" w:eastAsia="宋体" w:hAnsi="Times New Roman" w:cs="Times New Roman"/>
          <w:sz w:val="24"/>
          <w:szCs w:val="24"/>
        </w:rPr>
        <w:t>）之</w:t>
      </w:r>
      <w:r w:rsidR="00D35B39" w:rsidRPr="00721403">
        <w:rPr>
          <w:rFonts w:ascii="Times New Roman" w:eastAsia="宋体" w:hAnsi="Times New Roman" w:cs="Times New Roman"/>
          <w:sz w:val="24"/>
          <w:szCs w:val="24"/>
        </w:rPr>
        <w:t>交银互联网金融</w:t>
      </w:r>
      <w:r w:rsidRPr="00721403">
        <w:rPr>
          <w:rFonts w:ascii="Times New Roman" w:eastAsia="宋体" w:hAnsi="Times New Roman" w:cs="Times New Roman"/>
          <w:sz w:val="24"/>
          <w:szCs w:val="24"/>
        </w:rPr>
        <w:t xml:space="preserve">A </w:t>
      </w:r>
      <w:r w:rsidRPr="00721403">
        <w:rPr>
          <w:rFonts w:ascii="Times New Roman" w:eastAsia="宋体" w:hAnsi="Times New Roman" w:cs="Times New Roman"/>
          <w:sz w:val="24"/>
          <w:szCs w:val="24"/>
        </w:rPr>
        <w:t>份额（</w:t>
      </w:r>
      <w:r w:rsidR="00DB35A9" w:rsidRPr="00721403">
        <w:rPr>
          <w:rFonts w:ascii="Times New Roman" w:hAnsi="Times New Roman" w:cs="Times New Roman"/>
          <w:sz w:val="24"/>
          <w:szCs w:val="24"/>
        </w:rPr>
        <w:t>基金代码：</w:t>
      </w:r>
      <w:r w:rsidR="00DB35A9" w:rsidRPr="00721403">
        <w:rPr>
          <w:rFonts w:ascii="Times New Roman" w:hAnsi="Times New Roman" w:cs="Times New Roman"/>
          <w:sz w:val="24"/>
          <w:szCs w:val="24"/>
        </w:rPr>
        <w:t>150</w:t>
      </w:r>
      <w:r w:rsidR="00D35B39" w:rsidRPr="00721403">
        <w:rPr>
          <w:rFonts w:ascii="Times New Roman" w:hAnsi="Times New Roman" w:cs="Times New Roman"/>
          <w:sz w:val="24"/>
          <w:szCs w:val="24"/>
        </w:rPr>
        <w:t>3</w:t>
      </w:r>
      <w:r w:rsidR="00DB35A9" w:rsidRPr="00721403">
        <w:rPr>
          <w:rFonts w:ascii="Times New Roman" w:hAnsi="Times New Roman" w:cs="Times New Roman"/>
          <w:sz w:val="24"/>
          <w:szCs w:val="24"/>
        </w:rPr>
        <w:t>17</w:t>
      </w:r>
      <w:r w:rsidR="00DB35A9" w:rsidRPr="00721403">
        <w:rPr>
          <w:rFonts w:ascii="Times New Roman" w:hAnsi="Times New Roman" w:cs="Times New Roman"/>
          <w:sz w:val="24"/>
          <w:szCs w:val="24"/>
        </w:rPr>
        <w:t>，场内简称</w:t>
      </w:r>
      <w:r w:rsidR="00DB35A9" w:rsidRPr="00721403">
        <w:rPr>
          <w:rFonts w:ascii="Times New Roman" w:hAnsi="Times New Roman" w:cs="Times New Roman"/>
          <w:sz w:val="24"/>
          <w:szCs w:val="24"/>
        </w:rPr>
        <w:t>“</w:t>
      </w:r>
      <w:r w:rsidR="00D35B39" w:rsidRPr="00721403">
        <w:rPr>
          <w:rFonts w:ascii="Times New Roman" w:hAnsi="Times New Roman" w:cs="Times New Roman"/>
          <w:sz w:val="24"/>
          <w:szCs w:val="24"/>
        </w:rPr>
        <w:t>E</w:t>
      </w:r>
      <w:r w:rsidR="00D35B39" w:rsidRPr="00721403">
        <w:rPr>
          <w:rFonts w:ascii="Times New Roman" w:hAnsi="Times New Roman" w:cs="Times New Roman"/>
          <w:sz w:val="24"/>
          <w:szCs w:val="24"/>
        </w:rPr>
        <w:t>金融</w:t>
      </w:r>
      <w:r w:rsidR="00D35B39" w:rsidRPr="00721403">
        <w:rPr>
          <w:rFonts w:ascii="Times New Roman" w:hAnsi="Times New Roman" w:cs="Times New Roman"/>
          <w:sz w:val="24"/>
          <w:szCs w:val="24"/>
        </w:rPr>
        <w:t>A</w:t>
      </w:r>
      <w:r w:rsidR="00DB35A9" w:rsidRPr="00721403">
        <w:rPr>
          <w:rFonts w:ascii="Times New Roman" w:hAnsi="Times New Roman" w:cs="Times New Roman"/>
          <w:sz w:val="24"/>
          <w:szCs w:val="24"/>
        </w:rPr>
        <w:t>”</w:t>
      </w:r>
      <w:r w:rsidRPr="00721403">
        <w:rPr>
          <w:rFonts w:ascii="Times New Roman" w:hAnsi="Times New Roman" w:cs="Times New Roman"/>
          <w:sz w:val="24"/>
          <w:szCs w:val="24"/>
        </w:rPr>
        <w:t>）约</w:t>
      </w:r>
      <w:r w:rsidRPr="00721403">
        <w:rPr>
          <w:rFonts w:ascii="Times New Roman" w:eastAsia="宋体" w:hAnsi="Times New Roman" w:cs="Times New Roman"/>
          <w:sz w:val="24"/>
          <w:szCs w:val="24"/>
        </w:rPr>
        <w:t>定年基准收益率的相关规定：</w:t>
      </w:r>
    </w:p>
    <w:p w14:paraId="7E37ACD9" w14:textId="77777777" w:rsidR="00B71550" w:rsidRPr="00721403" w:rsidRDefault="00D35B39" w:rsidP="00C22BF1">
      <w:pPr>
        <w:spacing w:line="360" w:lineRule="auto"/>
        <w:ind w:firstLineChars="200" w:firstLine="480"/>
        <w:rPr>
          <w:rFonts w:ascii="Times New Roman" w:hAnsi="Times New Roman" w:cs="Times New Roman"/>
          <w:bCs/>
          <w:sz w:val="24"/>
          <w:szCs w:val="24"/>
        </w:rPr>
      </w:pPr>
      <w:r w:rsidRPr="00721403">
        <w:rPr>
          <w:rFonts w:ascii="Times New Roman" w:hAnsi="Times New Roman" w:cs="Times New Roman"/>
          <w:bCs/>
          <w:sz w:val="24"/>
          <w:szCs w:val="24"/>
        </w:rPr>
        <w:t>交银互联网金融</w:t>
      </w:r>
      <w:r w:rsidR="002A3041" w:rsidRPr="00721403">
        <w:rPr>
          <w:rFonts w:ascii="Times New Roman" w:hAnsi="Times New Roman" w:cs="Times New Roman"/>
          <w:bCs/>
          <w:sz w:val="24"/>
          <w:szCs w:val="24"/>
        </w:rPr>
        <w:t>A</w:t>
      </w:r>
      <w:r w:rsidR="002A3041" w:rsidRPr="00721403">
        <w:rPr>
          <w:rFonts w:ascii="Times New Roman" w:hAnsi="Times New Roman" w:cs="Times New Roman"/>
          <w:bCs/>
          <w:sz w:val="24"/>
          <w:szCs w:val="24"/>
        </w:rPr>
        <w:t>份额约定年基准收益率为</w:t>
      </w:r>
      <w:r w:rsidR="00C22BF1" w:rsidRPr="00721403">
        <w:rPr>
          <w:rFonts w:ascii="Times New Roman" w:hAnsi="Times New Roman" w:cs="Times New Roman"/>
          <w:bCs/>
          <w:sz w:val="24"/>
          <w:szCs w:val="24"/>
        </w:rPr>
        <w:t>“</w:t>
      </w:r>
      <w:r w:rsidR="00C22BF1" w:rsidRPr="00721403">
        <w:rPr>
          <w:rFonts w:ascii="Times New Roman" w:hAnsi="Times New Roman" w:cs="Times New Roman"/>
          <w:bCs/>
          <w:sz w:val="24"/>
          <w:szCs w:val="24"/>
        </w:rPr>
        <w:t>同期中国人民银行公布的金融机构人民币一年期定期存款利率（税后）</w:t>
      </w:r>
      <w:r w:rsidR="00C22BF1" w:rsidRPr="00721403">
        <w:rPr>
          <w:rFonts w:ascii="Times New Roman" w:hAnsi="Times New Roman" w:cs="Times New Roman"/>
          <w:bCs/>
          <w:sz w:val="24"/>
          <w:szCs w:val="24"/>
        </w:rPr>
        <w:t>+4%”</w:t>
      </w:r>
      <w:r w:rsidR="00C22BF1" w:rsidRPr="00721403">
        <w:rPr>
          <w:rFonts w:ascii="Times New Roman" w:hAnsi="Times New Roman" w:cs="Times New Roman"/>
          <w:bCs/>
          <w:sz w:val="24"/>
          <w:szCs w:val="24"/>
        </w:rPr>
        <w:t>，同期中国人民银行公布的金融机构人民币一年期定期存款利率（税后）以最近一次进行定期份额折算的基准日次日中国人民银行公布的金融机构人民币一年期存款基准利率（税后）为准。交银互联网金融</w:t>
      </w:r>
      <w:r w:rsidR="00792E5E" w:rsidRPr="00721403">
        <w:rPr>
          <w:rFonts w:ascii="Times New Roman" w:hAnsi="Times New Roman" w:cs="Times New Roman"/>
          <w:bCs/>
          <w:sz w:val="24"/>
          <w:szCs w:val="24"/>
        </w:rPr>
        <w:t>A</w:t>
      </w:r>
      <w:r w:rsidR="00792E5E" w:rsidRPr="00721403">
        <w:rPr>
          <w:rFonts w:ascii="Times New Roman" w:hAnsi="Times New Roman" w:cs="Times New Roman"/>
          <w:bCs/>
          <w:sz w:val="24"/>
          <w:szCs w:val="24"/>
        </w:rPr>
        <w:t>份额约定</w:t>
      </w:r>
      <w:r w:rsidR="002A3041" w:rsidRPr="00721403">
        <w:rPr>
          <w:rFonts w:ascii="Times New Roman" w:hAnsi="Times New Roman" w:cs="Times New Roman"/>
          <w:bCs/>
          <w:sz w:val="24"/>
          <w:szCs w:val="24"/>
        </w:rPr>
        <w:t>年基准收益均以</w:t>
      </w:r>
      <w:r w:rsidR="002A3041" w:rsidRPr="00721403">
        <w:rPr>
          <w:rFonts w:ascii="Times New Roman" w:hAnsi="Times New Roman" w:cs="Times New Roman"/>
          <w:bCs/>
          <w:sz w:val="24"/>
          <w:szCs w:val="24"/>
        </w:rPr>
        <w:t>1.00</w:t>
      </w:r>
      <w:r w:rsidR="002A3041" w:rsidRPr="00721403">
        <w:rPr>
          <w:rFonts w:ascii="Times New Roman" w:hAnsi="Times New Roman" w:cs="Times New Roman"/>
          <w:bCs/>
          <w:sz w:val="24"/>
          <w:szCs w:val="24"/>
        </w:rPr>
        <w:t>元为基准进行计算</w:t>
      </w:r>
      <w:r w:rsidR="00B71550" w:rsidRPr="00721403">
        <w:rPr>
          <w:rFonts w:ascii="Times New Roman" w:hAnsi="Times New Roman" w:cs="Times New Roman"/>
          <w:bCs/>
          <w:sz w:val="24"/>
          <w:szCs w:val="24"/>
        </w:rPr>
        <w:t>。</w:t>
      </w:r>
    </w:p>
    <w:p w14:paraId="38EEEE3A" w14:textId="483ED2BE" w:rsidR="00A33618" w:rsidRPr="00721403" w:rsidRDefault="00A33618" w:rsidP="00DB35A9">
      <w:pPr>
        <w:spacing w:line="360" w:lineRule="auto"/>
        <w:ind w:firstLineChars="200" w:firstLine="480"/>
        <w:rPr>
          <w:rFonts w:ascii="Times New Roman" w:hAnsi="Times New Roman" w:cs="Times New Roman"/>
          <w:bCs/>
          <w:sz w:val="24"/>
          <w:szCs w:val="24"/>
        </w:rPr>
      </w:pPr>
      <w:r w:rsidRPr="00721403">
        <w:rPr>
          <w:rFonts w:ascii="Times New Roman" w:hAnsi="Times New Roman" w:cs="Times New Roman"/>
          <w:bCs/>
          <w:sz w:val="24"/>
          <w:szCs w:val="24"/>
        </w:rPr>
        <w:t>鉴于</w:t>
      </w:r>
      <w:r w:rsidR="00AF194D">
        <w:rPr>
          <w:rFonts w:ascii="Times New Roman" w:hAnsi="Times New Roman" w:cs="Times New Roman"/>
          <w:bCs/>
          <w:sz w:val="24"/>
          <w:szCs w:val="24"/>
        </w:rPr>
        <w:t>201</w:t>
      </w:r>
      <w:r w:rsidR="001F7685">
        <w:rPr>
          <w:rFonts w:ascii="Times New Roman" w:hAnsi="Times New Roman" w:cs="Times New Roman"/>
          <w:bCs/>
          <w:sz w:val="24"/>
          <w:szCs w:val="24"/>
        </w:rPr>
        <w:t>8</w:t>
      </w:r>
      <w:r w:rsidRPr="00721403">
        <w:rPr>
          <w:rFonts w:ascii="Times New Roman" w:hAnsi="Times New Roman" w:cs="Times New Roman"/>
          <w:bCs/>
          <w:sz w:val="24"/>
          <w:szCs w:val="24"/>
        </w:rPr>
        <w:t>年</w:t>
      </w:r>
      <w:r w:rsidRPr="00721403">
        <w:rPr>
          <w:rFonts w:ascii="Times New Roman" w:hAnsi="Times New Roman" w:cs="Times New Roman"/>
          <w:bCs/>
          <w:sz w:val="24"/>
          <w:szCs w:val="24"/>
        </w:rPr>
        <w:t>1</w:t>
      </w:r>
      <w:r w:rsidRPr="00721403">
        <w:rPr>
          <w:rFonts w:ascii="Times New Roman" w:hAnsi="Times New Roman" w:cs="Times New Roman"/>
          <w:bCs/>
          <w:sz w:val="24"/>
          <w:szCs w:val="24"/>
        </w:rPr>
        <w:t>月</w:t>
      </w:r>
      <w:r w:rsidR="001F7685">
        <w:rPr>
          <w:rFonts w:ascii="Times New Roman" w:hAnsi="Times New Roman" w:cs="Times New Roman"/>
          <w:bCs/>
          <w:sz w:val="24"/>
          <w:szCs w:val="24"/>
        </w:rPr>
        <w:t>3</w:t>
      </w:r>
      <w:r w:rsidRPr="00721403">
        <w:rPr>
          <w:rFonts w:ascii="Times New Roman" w:hAnsi="Times New Roman" w:cs="Times New Roman"/>
          <w:bCs/>
          <w:sz w:val="24"/>
          <w:szCs w:val="24"/>
        </w:rPr>
        <w:t>日中国人民银行公布</w:t>
      </w:r>
      <w:r w:rsidR="004103B2" w:rsidRPr="00721403">
        <w:rPr>
          <w:rFonts w:ascii="Times New Roman" w:hAnsi="Times New Roman" w:cs="Times New Roman"/>
          <w:bCs/>
          <w:sz w:val="24"/>
          <w:szCs w:val="24"/>
        </w:rPr>
        <w:t>并执行</w:t>
      </w:r>
      <w:r w:rsidRPr="00721403">
        <w:rPr>
          <w:rFonts w:ascii="Times New Roman" w:hAnsi="Times New Roman" w:cs="Times New Roman"/>
          <w:bCs/>
          <w:sz w:val="24"/>
          <w:szCs w:val="24"/>
        </w:rPr>
        <w:t>的金融机构人民币一年期存款基准利率</w:t>
      </w:r>
      <w:r w:rsidR="004103B2" w:rsidRPr="00721403">
        <w:rPr>
          <w:rFonts w:ascii="Times New Roman" w:hAnsi="Times New Roman" w:cs="Times New Roman"/>
          <w:bCs/>
          <w:sz w:val="24"/>
          <w:szCs w:val="24"/>
        </w:rPr>
        <w:t>（税后）</w:t>
      </w:r>
      <w:r w:rsidRPr="00721403">
        <w:rPr>
          <w:rFonts w:ascii="Times New Roman" w:hAnsi="Times New Roman" w:cs="Times New Roman"/>
          <w:bCs/>
          <w:sz w:val="24"/>
          <w:szCs w:val="24"/>
        </w:rPr>
        <w:t>为</w:t>
      </w:r>
      <w:r w:rsidR="00430D63" w:rsidRPr="00721403">
        <w:rPr>
          <w:rFonts w:ascii="Times New Roman" w:hAnsi="Times New Roman" w:cs="Times New Roman"/>
          <w:bCs/>
          <w:sz w:val="24"/>
          <w:szCs w:val="24"/>
        </w:rPr>
        <w:t>1.5</w:t>
      </w:r>
      <w:r w:rsidR="004103B2" w:rsidRPr="00721403">
        <w:rPr>
          <w:rFonts w:ascii="Times New Roman" w:hAnsi="Times New Roman" w:cs="Times New Roman"/>
          <w:bCs/>
          <w:sz w:val="24"/>
          <w:szCs w:val="24"/>
        </w:rPr>
        <w:t>%</w:t>
      </w:r>
      <w:r w:rsidRPr="00721403">
        <w:rPr>
          <w:rFonts w:ascii="Times New Roman" w:hAnsi="Times New Roman" w:cs="Times New Roman"/>
          <w:bCs/>
          <w:sz w:val="24"/>
          <w:szCs w:val="24"/>
        </w:rPr>
        <w:t>，因此</w:t>
      </w:r>
      <w:r w:rsidR="00AF194D">
        <w:rPr>
          <w:rFonts w:ascii="Times New Roman" w:hAnsi="Times New Roman" w:cs="Times New Roman"/>
          <w:bCs/>
          <w:sz w:val="24"/>
          <w:szCs w:val="24"/>
        </w:rPr>
        <w:t>201</w:t>
      </w:r>
      <w:r w:rsidR="001F7685">
        <w:rPr>
          <w:rFonts w:ascii="Times New Roman" w:hAnsi="Times New Roman" w:cs="Times New Roman"/>
          <w:bCs/>
          <w:sz w:val="24"/>
          <w:szCs w:val="24"/>
        </w:rPr>
        <w:t>8</w:t>
      </w:r>
      <w:r w:rsidR="004103B2" w:rsidRPr="00721403">
        <w:rPr>
          <w:rFonts w:ascii="Times New Roman" w:hAnsi="Times New Roman" w:cs="Times New Roman"/>
          <w:bCs/>
          <w:sz w:val="24"/>
          <w:szCs w:val="24"/>
        </w:rPr>
        <w:t>年</w:t>
      </w:r>
      <w:r w:rsidR="004103B2" w:rsidRPr="00721403">
        <w:rPr>
          <w:rFonts w:ascii="Times New Roman" w:hAnsi="Times New Roman" w:cs="Times New Roman"/>
          <w:bCs/>
          <w:sz w:val="24"/>
          <w:szCs w:val="24"/>
        </w:rPr>
        <w:t>1</w:t>
      </w:r>
      <w:r w:rsidR="004103B2" w:rsidRPr="00721403">
        <w:rPr>
          <w:rFonts w:ascii="Times New Roman" w:hAnsi="Times New Roman" w:cs="Times New Roman"/>
          <w:bCs/>
          <w:sz w:val="24"/>
          <w:szCs w:val="24"/>
        </w:rPr>
        <w:t>月</w:t>
      </w:r>
      <w:r w:rsidR="001F7685">
        <w:rPr>
          <w:rFonts w:ascii="Times New Roman" w:hAnsi="Times New Roman" w:cs="Times New Roman"/>
          <w:bCs/>
          <w:sz w:val="24"/>
          <w:szCs w:val="24"/>
        </w:rPr>
        <w:t>3</w:t>
      </w:r>
      <w:r w:rsidR="004103B2" w:rsidRPr="00721403">
        <w:rPr>
          <w:rFonts w:ascii="Times New Roman" w:hAnsi="Times New Roman" w:cs="Times New Roman"/>
          <w:bCs/>
          <w:sz w:val="24"/>
          <w:szCs w:val="24"/>
        </w:rPr>
        <w:t>日起（含该日）至下一个定期份额折算基准日（含该日）期间，</w:t>
      </w:r>
      <w:r w:rsidR="00D35B39" w:rsidRPr="00721403">
        <w:rPr>
          <w:rFonts w:ascii="Times New Roman" w:hAnsi="Times New Roman" w:cs="Times New Roman"/>
          <w:bCs/>
          <w:sz w:val="24"/>
          <w:szCs w:val="24"/>
        </w:rPr>
        <w:t>交银互联网金融</w:t>
      </w:r>
      <w:r w:rsidR="00F51A60" w:rsidRPr="00721403">
        <w:rPr>
          <w:rFonts w:ascii="Times New Roman" w:hAnsi="Times New Roman" w:cs="Times New Roman"/>
          <w:bCs/>
          <w:sz w:val="24"/>
          <w:szCs w:val="24"/>
        </w:rPr>
        <w:t>A</w:t>
      </w:r>
      <w:r w:rsidR="00F51A60" w:rsidRPr="00721403">
        <w:rPr>
          <w:rFonts w:ascii="Times New Roman" w:hAnsi="Times New Roman" w:cs="Times New Roman"/>
          <w:bCs/>
          <w:sz w:val="24"/>
          <w:szCs w:val="24"/>
        </w:rPr>
        <w:t>份额</w:t>
      </w:r>
      <w:r w:rsidR="004103B2" w:rsidRPr="00721403">
        <w:rPr>
          <w:rFonts w:ascii="Times New Roman" w:hAnsi="Times New Roman" w:cs="Times New Roman"/>
          <w:bCs/>
          <w:sz w:val="24"/>
          <w:szCs w:val="24"/>
        </w:rPr>
        <w:t>适用的</w:t>
      </w:r>
      <w:r w:rsidR="00F51A60" w:rsidRPr="00721403">
        <w:rPr>
          <w:rFonts w:ascii="Times New Roman" w:hAnsi="Times New Roman" w:cs="Times New Roman"/>
          <w:bCs/>
          <w:sz w:val="24"/>
          <w:szCs w:val="24"/>
        </w:rPr>
        <w:t>约定年基准收益率为</w:t>
      </w:r>
      <w:r w:rsidR="00430D63" w:rsidRPr="00721403">
        <w:rPr>
          <w:rFonts w:ascii="Times New Roman" w:hAnsi="Times New Roman" w:cs="Times New Roman"/>
          <w:bCs/>
          <w:sz w:val="24"/>
          <w:szCs w:val="24"/>
        </w:rPr>
        <w:t>5.5</w:t>
      </w:r>
      <w:r w:rsidR="004103B2" w:rsidRPr="00721403">
        <w:rPr>
          <w:rFonts w:ascii="Times New Roman" w:hAnsi="Times New Roman" w:cs="Times New Roman"/>
          <w:bCs/>
          <w:sz w:val="24"/>
          <w:szCs w:val="24"/>
        </w:rPr>
        <w:t>%</w:t>
      </w:r>
      <w:r w:rsidR="00F51A60" w:rsidRPr="00721403">
        <w:rPr>
          <w:rFonts w:ascii="Times New Roman" w:hAnsi="Times New Roman" w:cs="Times New Roman"/>
          <w:bCs/>
          <w:sz w:val="24"/>
          <w:szCs w:val="24"/>
        </w:rPr>
        <w:t>（</w:t>
      </w:r>
      <w:r w:rsidR="00F51A60" w:rsidRPr="00721403">
        <w:rPr>
          <w:rFonts w:ascii="Times New Roman" w:hAnsi="Times New Roman" w:cs="Times New Roman"/>
          <w:bCs/>
          <w:sz w:val="24"/>
          <w:szCs w:val="24"/>
        </w:rPr>
        <w:t>=</w:t>
      </w:r>
      <w:r w:rsidR="00430D63" w:rsidRPr="00721403">
        <w:rPr>
          <w:rFonts w:ascii="Times New Roman" w:hAnsi="Times New Roman" w:cs="Times New Roman"/>
          <w:bCs/>
          <w:sz w:val="24"/>
          <w:szCs w:val="24"/>
        </w:rPr>
        <w:t>1.5</w:t>
      </w:r>
      <w:r w:rsidR="00D92810" w:rsidRPr="00721403">
        <w:rPr>
          <w:rFonts w:ascii="Times New Roman" w:hAnsi="Times New Roman" w:cs="Times New Roman"/>
          <w:bCs/>
          <w:sz w:val="24"/>
          <w:szCs w:val="24"/>
        </w:rPr>
        <w:t>%</w:t>
      </w:r>
      <w:r w:rsidR="00F51A60" w:rsidRPr="00721403">
        <w:rPr>
          <w:rFonts w:ascii="Times New Roman" w:hAnsi="Times New Roman" w:cs="Times New Roman"/>
          <w:bCs/>
          <w:sz w:val="24"/>
          <w:szCs w:val="24"/>
        </w:rPr>
        <w:t>+</w:t>
      </w:r>
      <w:r w:rsidR="00D35B39" w:rsidRPr="00721403">
        <w:rPr>
          <w:rFonts w:ascii="Times New Roman" w:hAnsi="Times New Roman" w:cs="Times New Roman"/>
          <w:bCs/>
          <w:sz w:val="24"/>
          <w:szCs w:val="24"/>
        </w:rPr>
        <w:t>4</w:t>
      </w:r>
      <w:r w:rsidR="00F51A60" w:rsidRPr="00721403">
        <w:rPr>
          <w:rFonts w:ascii="Times New Roman" w:hAnsi="Times New Roman" w:cs="Times New Roman"/>
          <w:bCs/>
          <w:sz w:val="24"/>
          <w:szCs w:val="24"/>
        </w:rPr>
        <w:t>%</w:t>
      </w:r>
      <w:r w:rsidR="00F51A60" w:rsidRPr="00721403">
        <w:rPr>
          <w:rFonts w:ascii="Times New Roman" w:hAnsi="Times New Roman" w:cs="Times New Roman"/>
          <w:bCs/>
          <w:sz w:val="24"/>
          <w:szCs w:val="24"/>
        </w:rPr>
        <w:t>）。</w:t>
      </w:r>
    </w:p>
    <w:p w14:paraId="41360867" w14:textId="77777777" w:rsidR="00595BA6" w:rsidRPr="00721403" w:rsidRDefault="0038364B" w:rsidP="00DB35A9">
      <w:pPr>
        <w:spacing w:line="360" w:lineRule="auto"/>
        <w:ind w:firstLineChars="200" w:firstLine="480"/>
        <w:rPr>
          <w:rFonts w:ascii="Times New Roman" w:hAnsi="Times New Roman" w:cs="Times New Roman"/>
          <w:sz w:val="24"/>
          <w:szCs w:val="24"/>
        </w:rPr>
      </w:pPr>
      <w:r w:rsidRPr="00721403">
        <w:rPr>
          <w:rFonts w:ascii="Times New Roman" w:hAnsi="Times New Roman" w:cs="Times New Roman"/>
          <w:sz w:val="24"/>
          <w:szCs w:val="24"/>
        </w:rPr>
        <w:t>投资者可以通过本基金管理人网站（</w:t>
      </w:r>
      <w:r w:rsidRPr="00721403">
        <w:rPr>
          <w:rFonts w:ascii="Times New Roman" w:hAnsi="Times New Roman" w:cs="Times New Roman"/>
          <w:sz w:val="24"/>
          <w:szCs w:val="24"/>
        </w:rPr>
        <w:t>www.fund001.com</w:t>
      </w:r>
      <w:r w:rsidRPr="00721403">
        <w:rPr>
          <w:rFonts w:ascii="Times New Roman" w:hAnsi="Times New Roman" w:cs="Times New Roman"/>
          <w:sz w:val="24"/>
          <w:szCs w:val="24"/>
        </w:rPr>
        <w:t>，</w:t>
      </w:r>
      <w:r w:rsidRPr="00721403">
        <w:rPr>
          <w:rFonts w:ascii="Times New Roman" w:hAnsi="Times New Roman" w:cs="Times New Roman"/>
          <w:sz w:val="24"/>
          <w:szCs w:val="24"/>
        </w:rPr>
        <w:t>www.bocomschroder.com</w:t>
      </w:r>
      <w:r w:rsidRPr="00721403">
        <w:rPr>
          <w:rFonts w:ascii="Times New Roman" w:hAnsi="Times New Roman" w:cs="Times New Roman"/>
          <w:sz w:val="24"/>
          <w:szCs w:val="24"/>
        </w:rPr>
        <w:t>）或客户服务电话</w:t>
      </w:r>
      <w:r w:rsidRPr="00721403">
        <w:rPr>
          <w:rFonts w:ascii="Times New Roman" w:hAnsi="Times New Roman" w:cs="Times New Roman"/>
          <w:sz w:val="24"/>
          <w:szCs w:val="24"/>
        </w:rPr>
        <w:t>400-700-5000</w:t>
      </w:r>
      <w:r w:rsidRPr="00721403">
        <w:rPr>
          <w:rFonts w:ascii="Times New Roman" w:hAnsi="Times New Roman" w:cs="Times New Roman"/>
          <w:sz w:val="24"/>
          <w:szCs w:val="24"/>
        </w:rPr>
        <w:t>（免长途话费），</w:t>
      </w:r>
      <w:r w:rsidRPr="00721403">
        <w:rPr>
          <w:rFonts w:ascii="Times New Roman" w:hAnsi="Times New Roman" w:cs="Times New Roman"/>
          <w:sz w:val="24"/>
          <w:szCs w:val="24"/>
        </w:rPr>
        <w:t>021-61055000</w:t>
      </w:r>
      <w:r w:rsidRPr="00721403">
        <w:rPr>
          <w:rFonts w:ascii="Times New Roman" w:hAnsi="Times New Roman" w:cs="Times New Roman"/>
          <w:sz w:val="24"/>
          <w:szCs w:val="24"/>
        </w:rPr>
        <w:t>咨询有关详情。</w:t>
      </w:r>
    </w:p>
    <w:p w14:paraId="50ED2F62" w14:textId="77777777" w:rsidR="003F6D9F" w:rsidRPr="00246CB5" w:rsidRDefault="003F6D9F" w:rsidP="00DB35A9">
      <w:pPr>
        <w:spacing w:line="360" w:lineRule="auto"/>
        <w:ind w:firstLineChars="200" w:firstLine="480"/>
        <w:rPr>
          <w:rFonts w:ascii="Times New Roman" w:eastAsia="宋体" w:hAnsi="Times New Roman" w:cs="Times New Roman"/>
          <w:sz w:val="24"/>
          <w:szCs w:val="24"/>
        </w:rPr>
      </w:pPr>
    </w:p>
    <w:p w14:paraId="363FA5E2" w14:textId="77777777" w:rsidR="00595BA6" w:rsidRPr="00246CB5" w:rsidRDefault="00595BA6" w:rsidP="00DB35A9">
      <w:pPr>
        <w:spacing w:line="360" w:lineRule="auto"/>
        <w:ind w:firstLineChars="200" w:firstLine="480"/>
        <w:rPr>
          <w:rFonts w:ascii="Times New Roman" w:eastAsia="宋体" w:hAnsi="Times New Roman" w:cs="Times New Roman"/>
          <w:sz w:val="24"/>
          <w:szCs w:val="24"/>
        </w:rPr>
      </w:pPr>
      <w:r w:rsidRPr="00246CB5">
        <w:rPr>
          <w:rFonts w:ascii="Times New Roman" w:eastAsia="宋体" w:hAnsi="Times New Roman" w:cs="Times New Roman"/>
          <w:sz w:val="24"/>
          <w:szCs w:val="24"/>
        </w:rPr>
        <w:t>风险提示：</w:t>
      </w:r>
    </w:p>
    <w:p w14:paraId="42CB9C6D" w14:textId="77777777" w:rsidR="003F6D9F" w:rsidRPr="00246CB5" w:rsidRDefault="003F6D9F" w:rsidP="003F6D9F">
      <w:pPr>
        <w:spacing w:line="360" w:lineRule="auto"/>
        <w:ind w:firstLineChars="200" w:firstLine="480"/>
        <w:rPr>
          <w:rFonts w:ascii="Times New Roman" w:hAnsi="Times New Roman" w:cs="Times New Roman"/>
          <w:color w:val="000000"/>
          <w:sz w:val="24"/>
        </w:rPr>
      </w:pPr>
      <w:r w:rsidRPr="00246CB5">
        <w:rPr>
          <w:rFonts w:ascii="Times New Roman" w:hAnsi="Times New Roman" w:cs="Times New Roman"/>
          <w:color w:val="000000"/>
          <w:sz w:val="24"/>
        </w:rPr>
        <w:t>本基金管理人承诺以诚实信用、勤勉尽责的原则管理和运用基金财产，但不保证基金一定盈利，也不保证最低收益。基金的过往业绩并不代表其将来表现。分级基金不保本，可能发生亏损。本基金共有三类份额，其中</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份额具有与标的指数、以及标的指数所代表的股票市场相似的风险收益特征；</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A</w:t>
      </w:r>
      <w:r w:rsidRPr="00246CB5">
        <w:rPr>
          <w:rFonts w:ascii="Times New Roman" w:hAnsi="Times New Roman" w:cs="Times New Roman"/>
          <w:color w:val="000000"/>
          <w:sz w:val="24"/>
        </w:rPr>
        <w:t>份额具有低预期风险、预期收益相对稳定的特征；</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B</w:t>
      </w:r>
      <w:r w:rsidRPr="00246CB5">
        <w:rPr>
          <w:rFonts w:ascii="Times New Roman" w:hAnsi="Times New Roman" w:cs="Times New Roman"/>
          <w:color w:val="000000"/>
          <w:sz w:val="24"/>
        </w:rPr>
        <w:t>份额具有高预期风险、高预期收益的特征。</w:t>
      </w:r>
      <w:r w:rsidRPr="00246CB5">
        <w:rPr>
          <w:rFonts w:ascii="Times New Roman" w:hAnsi="Times New Roman" w:cs="Times New Roman"/>
          <w:color w:val="000000"/>
          <w:sz w:val="24"/>
          <w:szCs w:val="20"/>
        </w:rPr>
        <w:t>基金管理人并不承诺或保证</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A</w:t>
      </w:r>
      <w:r w:rsidRPr="00246CB5">
        <w:rPr>
          <w:rFonts w:ascii="Times New Roman" w:hAnsi="Times New Roman" w:cs="Times New Roman"/>
          <w:color w:val="000000"/>
          <w:sz w:val="24"/>
          <w:szCs w:val="20"/>
        </w:rPr>
        <w:t>份额的基金份额持有人的约定应得收益，在本基金资产出现极</w:t>
      </w:r>
      <w:r w:rsidRPr="00246CB5">
        <w:rPr>
          <w:rFonts w:ascii="Times New Roman" w:hAnsi="Times New Roman" w:cs="Times New Roman"/>
          <w:color w:val="000000"/>
          <w:sz w:val="24"/>
          <w:szCs w:val="20"/>
        </w:rPr>
        <w:lastRenderedPageBreak/>
        <w:t>端损失情况下，</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A</w:t>
      </w:r>
      <w:r w:rsidRPr="00246CB5">
        <w:rPr>
          <w:rFonts w:ascii="Times New Roman" w:hAnsi="Times New Roman" w:cs="Times New Roman"/>
          <w:color w:val="000000"/>
          <w:sz w:val="24"/>
          <w:szCs w:val="20"/>
        </w:rPr>
        <w:t>份额的基金份额持有人可能会面临无法取得约定应得收益甚至损失本金的风险。</w:t>
      </w:r>
      <w:r w:rsidRPr="00246CB5">
        <w:rPr>
          <w:rFonts w:ascii="Times New Roman" w:hAnsi="Times New Roman" w:cs="Times New Roman"/>
          <w:color w:val="000000"/>
          <w:sz w:val="24"/>
        </w:rPr>
        <w:t>投资有风险，敬请投资人认真阅读基金的相关法律文件，并选择适合自身风险承受能力的投资品种进行投资。</w:t>
      </w:r>
    </w:p>
    <w:p w14:paraId="183CECD3" w14:textId="77777777" w:rsidR="003F6D9F" w:rsidRPr="00246CB5" w:rsidRDefault="003F6D9F" w:rsidP="003F6D9F">
      <w:pPr>
        <w:spacing w:line="360" w:lineRule="auto"/>
        <w:ind w:firstLineChars="200" w:firstLine="480"/>
        <w:rPr>
          <w:rFonts w:ascii="Times New Roman" w:hAnsi="Times New Roman" w:cs="Times New Roman"/>
          <w:color w:val="000000"/>
          <w:sz w:val="24"/>
        </w:rPr>
      </w:pPr>
      <w:r w:rsidRPr="00246CB5">
        <w:rPr>
          <w:rFonts w:ascii="Times New Roman" w:hAnsi="Times New Roman" w:cs="Times New Roman"/>
          <w:color w:val="000000"/>
          <w:sz w:val="24"/>
        </w:rPr>
        <w:t>特此公告。</w:t>
      </w:r>
    </w:p>
    <w:p w14:paraId="74560B5A"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23FE7E72"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7545B3E7"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0E13929E" w14:textId="77777777" w:rsidR="0075598B" w:rsidRPr="00246CB5" w:rsidRDefault="0075598B" w:rsidP="00E21C44">
      <w:pPr>
        <w:adjustRightInd w:val="0"/>
        <w:snapToGrid w:val="0"/>
        <w:spacing w:line="360" w:lineRule="auto"/>
        <w:ind w:firstLineChars="200" w:firstLine="480"/>
        <w:jc w:val="right"/>
        <w:rPr>
          <w:rFonts w:ascii="Times New Roman" w:hAnsi="Times New Roman" w:cs="Times New Roman"/>
          <w:sz w:val="24"/>
        </w:rPr>
      </w:pPr>
      <w:r w:rsidRPr="00246CB5">
        <w:rPr>
          <w:rFonts w:ascii="Times New Roman" w:hAnsi="Times New Roman" w:cs="Times New Roman"/>
          <w:sz w:val="24"/>
        </w:rPr>
        <w:t>交银施罗德基金管理有限公司</w:t>
      </w:r>
    </w:p>
    <w:p w14:paraId="1FEC67E1" w14:textId="62438812" w:rsidR="005558F5" w:rsidRDefault="0075598B">
      <w:pPr>
        <w:spacing w:line="360" w:lineRule="auto"/>
        <w:ind w:firstLineChars="200" w:firstLine="480"/>
        <w:jc w:val="right"/>
        <w:rPr>
          <w:rFonts w:ascii="Times New Roman" w:hAnsi="Times New Roman" w:cs="Times New Roman"/>
          <w:sz w:val="24"/>
          <w:szCs w:val="24"/>
        </w:rPr>
      </w:pPr>
      <w:r w:rsidRPr="00246CB5">
        <w:rPr>
          <w:rFonts w:ascii="Times New Roman" w:hAnsi="Times New Roman" w:cs="Times New Roman"/>
          <w:sz w:val="24"/>
        </w:rPr>
        <w:t>二〇一</w:t>
      </w:r>
      <w:r w:rsidR="001F7685">
        <w:rPr>
          <w:rFonts w:ascii="Times New Roman" w:hAnsi="Times New Roman" w:cs="Times New Roman" w:hint="eastAsia"/>
          <w:sz w:val="24"/>
        </w:rPr>
        <w:t>八</w:t>
      </w:r>
      <w:r w:rsidRPr="00246CB5">
        <w:rPr>
          <w:rFonts w:ascii="Times New Roman" w:hAnsi="Times New Roman" w:cs="Times New Roman"/>
          <w:sz w:val="24"/>
        </w:rPr>
        <w:t>年</w:t>
      </w:r>
      <w:r w:rsidR="00002F4B" w:rsidRPr="00246CB5">
        <w:rPr>
          <w:rFonts w:ascii="Times New Roman" w:hAnsi="Times New Roman" w:cs="Times New Roman"/>
          <w:sz w:val="24"/>
        </w:rPr>
        <w:t>一</w:t>
      </w:r>
      <w:r w:rsidRPr="00246CB5">
        <w:rPr>
          <w:rFonts w:ascii="Times New Roman" w:hAnsi="Times New Roman" w:cs="Times New Roman"/>
          <w:sz w:val="24"/>
        </w:rPr>
        <w:t>月</w:t>
      </w:r>
      <w:r w:rsidR="001F7685">
        <w:rPr>
          <w:rFonts w:ascii="Times New Roman" w:hAnsi="Times New Roman" w:cs="Times New Roman" w:hint="eastAsia"/>
          <w:sz w:val="24"/>
        </w:rPr>
        <w:t>四</w:t>
      </w:r>
      <w:r w:rsidRPr="00246CB5">
        <w:rPr>
          <w:rFonts w:ascii="Times New Roman" w:hAnsi="Times New Roman" w:cs="Times New Roman"/>
          <w:sz w:val="24"/>
        </w:rPr>
        <w:t>日</w:t>
      </w:r>
    </w:p>
    <w:p w14:paraId="4B59EA38" w14:textId="77777777" w:rsidR="0090519D" w:rsidRPr="00246CB5" w:rsidRDefault="0090519D" w:rsidP="0075598B">
      <w:pPr>
        <w:autoSpaceDE w:val="0"/>
        <w:autoSpaceDN w:val="0"/>
        <w:adjustRightInd w:val="0"/>
        <w:jc w:val="left"/>
        <w:rPr>
          <w:rFonts w:ascii="Times New Roman" w:hAnsi="Times New Roman" w:cs="Times New Roman"/>
        </w:rPr>
      </w:pPr>
    </w:p>
    <w:sectPr w:rsidR="0090519D" w:rsidRPr="00246CB5" w:rsidSect="00961A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896DD" w14:textId="77777777" w:rsidR="00ED0D4F" w:rsidRDefault="00ED0D4F" w:rsidP="005B331A">
      <w:r>
        <w:separator/>
      </w:r>
    </w:p>
  </w:endnote>
  <w:endnote w:type="continuationSeparator" w:id="0">
    <w:p w14:paraId="534D35C0" w14:textId="77777777" w:rsidR="00ED0D4F" w:rsidRDefault="00ED0D4F" w:rsidP="005B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D5D8A" w14:textId="77777777" w:rsidR="00ED0D4F" w:rsidRDefault="00ED0D4F" w:rsidP="005B331A">
      <w:r>
        <w:separator/>
      </w:r>
    </w:p>
  </w:footnote>
  <w:footnote w:type="continuationSeparator" w:id="0">
    <w:p w14:paraId="68ED48F2" w14:textId="77777777" w:rsidR="00ED0D4F" w:rsidRDefault="00ED0D4F" w:rsidP="005B3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5BA6"/>
    <w:rsid w:val="00002F4B"/>
    <w:rsid w:val="000C13D8"/>
    <w:rsid w:val="000C631B"/>
    <w:rsid w:val="000E4FA4"/>
    <w:rsid w:val="00115151"/>
    <w:rsid w:val="00152CC4"/>
    <w:rsid w:val="0017077E"/>
    <w:rsid w:val="001A7B4B"/>
    <w:rsid w:val="001F7685"/>
    <w:rsid w:val="00246CB5"/>
    <w:rsid w:val="00274434"/>
    <w:rsid w:val="00297EA0"/>
    <w:rsid w:val="002A3041"/>
    <w:rsid w:val="0038364B"/>
    <w:rsid w:val="003A41F3"/>
    <w:rsid w:val="003A5F3E"/>
    <w:rsid w:val="003F6675"/>
    <w:rsid w:val="003F6D9F"/>
    <w:rsid w:val="004103B2"/>
    <w:rsid w:val="00430D63"/>
    <w:rsid w:val="004656E2"/>
    <w:rsid w:val="00470E4B"/>
    <w:rsid w:val="0049206E"/>
    <w:rsid w:val="00520020"/>
    <w:rsid w:val="005402F7"/>
    <w:rsid w:val="005437AA"/>
    <w:rsid w:val="005558F5"/>
    <w:rsid w:val="00593722"/>
    <w:rsid w:val="00595BA6"/>
    <w:rsid w:val="005B331A"/>
    <w:rsid w:val="005E18F9"/>
    <w:rsid w:val="006134FE"/>
    <w:rsid w:val="00644B11"/>
    <w:rsid w:val="00684647"/>
    <w:rsid w:val="006A706F"/>
    <w:rsid w:val="006B17AB"/>
    <w:rsid w:val="006F2028"/>
    <w:rsid w:val="00707B16"/>
    <w:rsid w:val="00721403"/>
    <w:rsid w:val="00736D69"/>
    <w:rsid w:val="00745B1B"/>
    <w:rsid w:val="0075598B"/>
    <w:rsid w:val="00792E5E"/>
    <w:rsid w:val="007C734B"/>
    <w:rsid w:val="007D37A2"/>
    <w:rsid w:val="00816262"/>
    <w:rsid w:val="00832B6F"/>
    <w:rsid w:val="00890FA5"/>
    <w:rsid w:val="0090519D"/>
    <w:rsid w:val="00936BE8"/>
    <w:rsid w:val="009521DF"/>
    <w:rsid w:val="00961AF1"/>
    <w:rsid w:val="009F3410"/>
    <w:rsid w:val="00A10056"/>
    <w:rsid w:val="00A33618"/>
    <w:rsid w:val="00A44090"/>
    <w:rsid w:val="00A44A18"/>
    <w:rsid w:val="00A67AB4"/>
    <w:rsid w:val="00AF194D"/>
    <w:rsid w:val="00B24C0F"/>
    <w:rsid w:val="00B36185"/>
    <w:rsid w:val="00B71550"/>
    <w:rsid w:val="00BA376B"/>
    <w:rsid w:val="00BC302E"/>
    <w:rsid w:val="00C209B6"/>
    <w:rsid w:val="00C22BF1"/>
    <w:rsid w:val="00C36C33"/>
    <w:rsid w:val="00C77A29"/>
    <w:rsid w:val="00CA295C"/>
    <w:rsid w:val="00CE6369"/>
    <w:rsid w:val="00D35B39"/>
    <w:rsid w:val="00D92810"/>
    <w:rsid w:val="00DB35A9"/>
    <w:rsid w:val="00DD7C40"/>
    <w:rsid w:val="00E105D5"/>
    <w:rsid w:val="00E155C1"/>
    <w:rsid w:val="00E21C44"/>
    <w:rsid w:val="00E623A6"/>
    <w:rsid w:val="00EA2BF4"/>
    <w:rsid w:val="00ED0D4F"/>
    <w:rsid w:val="00F51A60"/>
    <w:rsid w:val="00F61A26"/>
    <w:rsid w:val="00F83A01"/>
    <w:rsid w:val="00FA1D09"/>
    <w:rsid w:val="00FC5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E0808D"/>
  <w15:docId w15:val="{E2F1B1FD-B87B-466C-B674-67D8C194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A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331A"/>
    <w:rPr>
      <w:sz w:val="18"/>
      <w:szCs w:val="18"/>
    </w:rPr>
  </w:style>
  <w:style w:type="paragraph" w:styleId="a4">
    <w:name w:val="footer"/>
    <w:basedOn w:val="a"/>
    <w:link w:val="Char0"/>
    <w:uiPriority w:val="99"/>
    <w:unhideWhenUsed/>
    <w:rsid w:val="005B331A"/>
    <w:pPr>
      <w:tabs>
        <w:tab w:val="center" w:pos="4153"/>
        <w:tab w:val="right" w:pos="8306"/>
      </w:tabs>
      <w:snapToGrid w:val="0"/>
      <w:jc w:val="left"/>
    </w:pPr>
    <w:rPr>
      <w:sz w:val="18"/>
      <w:szCs w:val="18"/>
    </w:rPr>
  </w:style>
  <w:style w:type="character" w:customStyle="1" w:styleId="Char0">
    <w:name w:val="页脚 Char"/>
    <w:basedOn w:val="a0"/>
    <w:link w:val="a4"/>
    <w:uiPriority w:val="99"/>
    <w:rsid w:val="005B331A"/>
    <w:rPr>
      <w:sz w:val="18"/>
      <w:szCs w:val="18"/>
    </w:rPr>
  </w:style>
  <w:style w:type="character" w:styleId="a5">
    <w:name w:val="annotation reference"/>
    <w:basedOn w:val="a0"/>
    <w:uiPriority w:val="99"/>
    <w:semiHidden/>
    <w:unhideWhenUsed/>
    <w:rsid w:val="00816262"/>
    <w:rPr>
      <w:sz w:val="21"/>
      <w:szCs w:val="21"/>
    </w:rPr>
  </w:style>
  <w:style w:type="paragraph" w:styleId="a6">
    <w:name w:val="annotation text"/>
    <w:basedOn w:val="a"/>
    <w:link w:val="Char1"/>
    <w:uiPriority w:val="99"/>
    <w:semiHidden/>
    <w:unhideWhenUsed/>
    <w:rsid w:val="00816262"/>
    <w:pPr>
      <w:jc w:val="left"/>
    </w:pPr>
  </w:style>
  <w:style w:type="character" w:customStyle="1" w:styleId="Char1">
    <w:name w:val="批注文字 Char"/>
    <w:basedOn w:val="a0"/>
    <w:link w:val="a6"/>
    <w:uiPriority w:val="99"/>
    <w:semiHidden/>
    <w:rsid w:val="00816262"/>
  </w:style>
  <w:style w:type="paragraph" w:styleId="a7">
    <w:name w:val="annotation subject"/>
    <w:basedOn w:val="a6"/>
    <w:next w:val="a6"/>
    <w:link w:val="Char2"/>
    <w:uiPriority w:val="99"/>
    <w:semiHidden/>
    <w:unhideWhenUsed/>
    <w:rsid w:val="00816262"/>
    <w:rPr>
      <w:b/>
      <w:bCs/>
    </w:rPr>
  </w:style>
  <w:style w:type="character" w:customStyle="1" w:styleId="Char2">
    <w:name w:val="批注主题 Char"/>
    <w:basedOn w:val="Char1"/>
    <w:link w:val="a7"/>
    <w:uiPriority w:val="99"/>
    <w:semiHidden/>
    <w:rsid w:val="00816262"/>
    <w:rPr>
      <w:b/>
      <w:bCs/>
    </w:rPr>
  </w:style>
  <w:style w:type="paragraph" w:styleId="a8">
    <w:name w:val="Balloon Text"/>
    <w:basedOn w:val="a"/>
    <w:link w:val="Char3"/>
    <w:uiPriority w:val="99"/>
    <w:semiHidden/>
    <w:unhideWhenUsed/>
    <w:rsid w:val="00816262"/>
    <w:rPr>
      <w:sz w:val="18"/>
      <w:szCs w:val="18"/>
    </w:rPr>
  </w:style>
  <w:style w:type="character" w:customStyle="1" w:styleId="Char3">
    <w:name w:val="批注框文本 Char"/>
    <w:basedOn w:val="a0"/>
    <w:link w:val="a8"/>
    <w:uiPriority w:val="99"/>
    <w:semiHidden/>
    <w:rsid w:val="00816262"/>
    <w:rPr>
      <w:sz w:val="18"/>
      <w:szCs w:val="18"/>
    </w:rPr>
  </w:style>
  <w:style w:type="paragraph" w:styleId="a9">
    <w:name w:val="Revision"/>
    <w:hidden/>
    <w:uiPriority w:val="99"/>
    <w:semiHidden/>
    <w:rsid w:val="00C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142</Words>
  <Characters>814</Characters>
  <Application>Microsoft Office Word</Application>
  <DocSecurity>0</DocSecurity>
  <Lines>6</Lines>
  <Paragraphs>1</Paragraphs>
  <ScaleCrop>false</ScaleCrop>
  <Company>Microsoft</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产品</dc:creator>
  <cp:keywords/>
  <dc:description/>
  <cp:lastModifiedBy>陈可桢</cp:lastModifiedBy>
  <cp:revision>54</cp:revision>
  <dcterms:created xsi:type="dcterms:W3CDTF">2015-11-09T06:09:00Z</dcterms:created>
  <dcterms:modified xsi:type="dcterms:W3CDTF">2018-01-03T07:18:00Z</dcterms:modified>
</cp:coreProperties>
</file>