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交银施罗德数据产业灵活配置混合型证券投资基金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2017年第3季度报告</w:t>
      </w:r>
    </w:p>
    <w:p w:rsidR="004061AC" w:rsidRPr="0081286B" w:rsidRDefault="00655CD8" w:rsidP="00C15CAC">
      <w:pPr>
        <w:spacing w:before="29" w:line="288" w:lineRule="auto"/>
        <w:jc w:val="center"/>
        <w:rPr>
          <w:b/>
          <w:sz w:val="36"/>
          <w:szCs w:val="36"/>
        </w:rPr>
      </w:pPr>
      <w:r w:rsidRPr="0081286B">
        <w:rPr>
          <w:b/>
          <w:sz w:val="36"/>
          <w:szCs w:val="36"/>
        </w:rPr>
        <w:t>2017年9月30日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二〇一七年十月二十五日</w:t>
      </w:r>
    </w:p>
    <w:p w:rsidR="004061AC" w:rsidRPr="00414345" w:rsidRDefault="004061AC" w:rsidP="00EE49FE">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Chars="200" w:firstLine="48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szCs w:val="24"/>
        </w:rPr>
      </w:pPr>
      <w:r>
        <w:rPr>
          <w:color w:val="000000"/>
          <w:sz w:val="24"/>
          <w:szCs w:val="24"/>
        </w:rPr>
        <w:t xml:space="preserve">基金托管人中国农业银行股份有限公司根据本基金合同规定，于2017年10月24日复核了本报告中的财务指标、净值表现和投资组合报告等内容，保证复核内容不存在虚假记载、误导性陈述或者重大遗漏。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Chars="200" w:firstLine="48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本报告期自2017年7月1日起至9月30日止。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交银数据产业灵活配置混合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gridSpan w:val="2"/>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2016年8月16日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1,186,347,271.15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本基金重点关注数据产业链的上中下游企业，在控制风险并保持基金资产良好的流动性的前提下，力争实现基金资产的长期稳定增值。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2706"/>
        <w:gridCol w:w="2555"/>
      </w:tblGrid>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w="4962" w:type="dxa"/>
            <w:hMerge w:val="restart"/>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(2017年7月1日-2017年9月30日)</w:t>
            </w:r>
          </w:p>
        </w:tc>
        <w:tc>
          <w:tcPr>
            <w:tcW w:w="2410" w:type="dxa"/>
            <w:hMerge/>
            <w:vAlign w:val="center"/>
          </w:tcPr>
          <w:p w:rsidR="00C21520" w:rsidRPr="00414345" w:rsidRDefault="00C21520" w:rsidP="00C15CAC">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-36,764,830.35</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-1,637,060.78</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-0.0013</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977,505,726.16</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0.824</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0.24%</w:t>
            </w:r>
          </w:p>
        </w:tc>
        <w:tc>
          <w:tcPr>
            <w:vAlign w:val="center"/>
          </w:tcPr>
          <w:p>
            <w:pPr>
              <w:jc w:val="center"/>
            </w:pPr>
            <w:r>
              <w:rPr>
                <w:color w:val="000000"/>
                <w:sz w:val="24"/>
                <w:szCs w:val="24"/>
              </w:rPr>
              <w:t>1.25%</w:t>
            </w:r>
          </w:p>
        </w:tc>
        <w:tc>
          <w:tcPr>
            <w:vAlign w:val="center"/>
          </w:tcPr>
          <w:p>
            <w:pPr>
              <w:jc w:val="center"/>
            </w:pPr>
            <w:r>
              <w:rPr>
                <w:color w:val="000000"/>
                <w:sz w:val="24"/>
                <w:szCs w:val="24"/>
              </w:rPr>
              <w:t>3.04%</w:t>
            </w:r>
          </w:p>
        </w:tc>
        <w:tc>
          <w:tcPr>
            <w:vAlign w:val="center"/>
          </w:tcPr>
          <w:p>
            <w:pPr>
              <w:jc w:val="center"/>
            </w:pPr>
            <w:r>
              <w:rPr>
                <w:color w:val="000000"/>
                <w:sz w:val="24"/>
                <w:szCs w:val="24"/>
              </w:rPr>
              <w:t>0.35%</w:t>
            </w:r>
          </w:p>
        </w:tc>
        <w:tc>
          <w:tcPr>
            <w:vAlign w:val="center"/>
          </w:tcPr>
          <w:p>
            <w:pPr>
              <w:jc w:val="center"/>
            </w:pPr>
            <w:r>
              <w:rPr>
                <w:color w:val="000000"/>
                <w:sz w:val="24"/>
                <w:szCs w:val="24"/>
              </w:rPr>
              <w:t>-2.80%</w:t>
            </w:r>
          </w:p>
        </w:tc>
        <w:tc>
          <w:tcPr>
            <w:vAlign w:val="center"/>
          </w:tcPr>
          <w:p>
            <w:pPr>
              <w:jc w:val="center"/>
            </w:pPr>
            <w:r>
              <w:rPr>
                <w:color w:val="000000"/>
                <w:sz w:val="24"/>
                <w:szCs w:val="24"/>
              </w:rPr>
              <w:t>0.90%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交银施罗德数据产业灵活配置混合型证券投资基金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2016年8月16日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2017年9月30日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1C79F2"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注：本基金基金合同生效日为2016年8月16日。本基金建仓期为自基金合同生效日起的6个月。截至建仓期结束，本基金各项资产配置比例符合基金合同及招募说明书有关投资比例的约定。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tc>
          <w:tcPr>
            <w:vAlign w:val="center"/>
          </w:tcPr>
          <w:p>
            <w:pPr>
              <w:jc w:val="center"/>
            </w:pPr>
            <w:r>
              <w:rPr>
                <w:color w:val="000000"/>
                <w:sz w:val="24"/>
                <w:szCs w:val="24"/>
              </w:rPr>
              <w:t>芮晨</w:t>
            </w:r>
          </w:p>
        </w:tc>
        <w:tc>
          <w:tcPr>
            <w:vAlign w:val="center"/>
          </w:tcPr>
          <w:p>
            <w:pPr>
              <w:jc w:val="center"/>
            </w:pPr>
            <w:r>
              <w:rPr>
                <w:color w:val="000000"/>
                <w:sz w:val="24"/>
                <w:szCs w:val="24"/>
              </w:rPr>
              <w:t>交银先锋混合、交银科技创新灵活配置混合、交银数据产业灵活配置混合的基金经理</w:t>
            </w:r>
          </w:p>
        </w:tc>
        <w:tc>
          <w:tcPr>
            <w:vAlign w:val="center"/>
          </w:tcPr>
          <w:p>
            <w:pPr>
              <w:jc w:val="center"/>
            </w:pPr>
            <w:r>
              <w:rPr>
                <w:color w:val="000000"/>
                <w:sz w:val="24"/>
                <w:szCs w:val="24"/>
              </w:rPr>
              <w:t>2016-08-16</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w:t>
            </w:r>
          </w:p>
        </w:tc>
      </w:tr>
    </w:tbl>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Chars="200" w:firstLine="480"/>
        <w:rPr>
          <w:color w:val="000000"/>
          <w:sz w:val="24"/>
          <w:szCs w:val="24"/>
        </w:rPr>
      </w:pPr>
      <w:r>
        <w:rPr>
          <w:color w:val="000000"/>
          <w:sz w:val="24"/>
          <w:szCs w:val="24"/>
        </w:rPr>
        <w:t>2017年三季度，宏观经济基本是二季度趋势的延续。股票市场持续上涨，基本符合我们之前的判断，我们仍然坚持在几个大类资产类别中，现阶段股票可能是最具配置价值的判断。在股票市场内部，我们维持现阶段成长股越来越具备配置价值的判断。从三季度的表现来看，成长类股票的收益率已经基本达到周期及消费类型的股票的涨幅水平。</w:t>
      </w:r>
    </w:p>
    <w:p>
      <w:pPr>
        <w:spacing w:before="29" w:line="288" w:lineRule="auto"/>
        <w:ind w:firstLineChars="200" w:firstLine="480"/>
        <w:rPr>
          <w:color w:val="000000"/>
          <w:sz w:val="24"/>
          <w:szCs w:val="24"/>
        </w:rPr>
      </w:pPr>
      <w:r>
        <w:rPr>
          <w:color w:val="000000"/>
          <w:sz w:val="24"/>
          <w:szCs w:val="24"/>
        </w:rPr>
        <w:t>三季度本基金保持高仓位新兴成长股的配置。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展望四季度，我们认为成长股的配置价值或将进一步显现。本基金四季度仍将坚持新兴成长股的配置方向。</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截至2017年9月30日，本基金份额净值为0.824元，本报告期份额净值增长率为0.24%，同期业绩比较基准增长率3.04%。</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910,679,711.13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92.52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910,679,711.13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92.52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29,958,000.00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29,958,000.00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42,773,753.47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4.35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941,569.53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984,353,034.13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r w:rsidRPr="00414345">
              <w:rPr>
                <w:color w:val="000000"/>
                <w:sz w:val="24"/>
                <w:szCs w:val="24"/>
              </w:rPr>
              <w:lastRenderedPageBreak/>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399,187,352.29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112,896,175.13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11.55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308,744,987.46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78,057,492.25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11,793,704.00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910,679,711.13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93.16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2,712,721</w:t>
            </w:r>
          </w:p>
        </w:tc>
        <w:tc>
          <w:tcPr>
            <w:vAlign w:val="center"/>
          </w:tcPr>
          <w:p>
            <w:pPr>
              <w:jc w:val="right"/>
            </w:pPr>
            <w:r>
              <w:rPr>
                <w:color w:val="000000"/>
                <w:sz w:val="24"/>
                <w:szCs w:val="24"/>
              </w:rPr>
              <w:t>101,645,655.87</w:t>
            </w:r>
          </w:p>
        </w:tc>
        <w:tc>
          <w:tcPr>
            <w:vAlign w:val="center"/>
          </w:tcPr>
          <w:p>
            <w:pPr>
              <w:jc w:val="right"/>
            </w:pPr>
            <w:r>
              <w:rPr>
                <w:color w:val="000000"/>
                <w:sz w:val="24"/>
                <w:szCs w:val="24"/>
              </w:rPr>
              <w:t>10.40</w:t>
            </w:r>
          </w:p>
        </w:tc>
      </w:tr>
      <w:tr>
        <w:tc>
          <w:tcPr>
            <w:vAlign w:val="center"/>
          </w:tcPr>
          <w:p>
            <w:pPr>
              <w:jc w:val="center"/>
            </w:pPr>
            <w:r>
              <w:rPr>
                <w:color w:val="000000"/>
                <w:sz w:val="24"/>
                <w:szCs w:val="24"/>
              </w:rPr>
              <w:t>2</w:t>
            </w:r>
          </w:p>
        </w:tc>
        <w:tc>
          <w:tcPr>
            <w:vAlign w:val="center"/>
          </w:tcPr>
          <w:p>
            <w:pPr>
              <w:jc w:val="center"/>
            </w:pPr>
            <w:r>
              <w:rPr>
                <w:color w:val="000000"/>
                <w:sz w:val="24"/>
                <w:szCs w:val="24"/>
              </w:rPr>
              <w:t>002599</w:t>
            </w:r>
          </w:p>
        </w:tc>
        <w:tc>
          <w:tcPr>
            <w:vAlign w:val="center"/>
          </w:tcPr>
          <w:p>
            <w:pPr>
              <w:jc w:val="center"/>
            </w:pPr>
            <w:r>
              <w:rPr>
                <w:color w:val="000000"/>
                <w:sz w:val="24"/>
                <w:szCs w:val="24"/>
              </w:rPr>
              <w:t>盛通股份</w:t>
            </w:r>
          </w:p>
        </w:tc>
        <w:tc>
          <w:tcPr>
            <w:vAlign w:val="center"/>
          </w:tcPr>
          <w:p>
            <w:pPr>
              <w:jc w:val="right"/>
            </w:pPr>
            <w:r>
              <w:rPr>
                <w:color w:val="000000"/>
                <w:sz w:val="24"/>
                <w:szCs w:val="24"/>
              </w:rPr>
              <w:t>5,667,459</w:t>
            </w:r>
          </w:p>
        </w:tc>
        <w:tc>
          <w:tcPr>
            <w:vAlign w:val="center"/>
          </w:tcPr>
          <w:p>
            <w:pPr>
              <w:jc w:val="right"/>
            </w:pPr>
            <w:r>
              <w:rPr>
                <w:color w:val="000000"/>
                <w:sz w:val="24"/>
                <w:szCs w:val="24"/>
              </w:rPr>
              <w:t>80,534,592.39</w:t>
            </w:r>
          </w:p>
        </w:tc>
        <w:tc>
          <w:tcPr>
            <w:vAlign w:val="center"/>
          </w:tcPr>
          <w:p>
            <w:pPr>
              <w:jc w:val="right"/>
            </w:pPr>
            <w:r>
              <w:rPr>
                <w:color w:val="000000"/>
                <w:sz w:val="24"/>
                <w:szCs w:val="24"/>
              </w:rPr>
              <w:t>8.24</w:t>
            </w:r>
          </w:p>
        </w:tc>
      </w:tr>
      <w:tr>
        <w:tc>
          <w:tcPr>
            <w:vAlign w:val="center"/>
          </w:tcPr>
          <w:p>
            <w:pPr>
              <w:jc w:val="center"/>
            </w:pPr>
            <w:r>
              <w:rPr>
                <w:color w:val="000000"/>
                <w:sz w:val="24"/>
                <w:szCs w:val="24"/>
              </w:rPr>
              <w:t>3</w:t>
            </w:r>
          </w:p>
        </w:tc>
        <w:tc>
          <w:tcPr>
            <w:vAlign w:val="center"/>
          </w:tcPr>
          <w:p>
            <w:pPr>
              <w:jc w:val="center"/>
            </w:pPr>
            <w:r>
              <w:rPr>
                <w:color w:val="000000"/>
                <w:sz w:val="24"/>
                <w:szCs w:val="24"/>
              </w:rPr>
              <w:t>600693</w:t>
            </w:r>
          </w:p>
        </w:tc>
        <w:tc>
          <w:tcPr>
            <w:vAlign w:val="center"/>
          </w:tcPr>
          <w:p>
            <w:pPr>
              <w:jc w:val="center"/>
            </w:pPr>
            <w:r>
              <w:rPr>
                <w:color w:val="000000"/>
                <w:sz w:val="24"/>
                <w:szCs w:val="24"/>
              </w:rPr>
              <w:t>东百集团</w:t>
            </w:r>
          </w:p>
        </w:tc>
        <w:tc>
          <w:tcPr>
            <w:vAlign w:val="center"/>
          </w:tcPr>
          <w:p>
            <w:pPr>
              <w:jc w:val="right"/>
            </w:pPr>
            <w:r>
              <w:rPr>
                <w:color w:val="000000"/>
                <w:sz w:val="24"/>
                <w:szCs w:val="24"/>
              </w:rPr>
              <w:t>7,045,369</w:t>
            </w:r>
          </w:p>
        </w:tc>
        <w:tc>
          <w:tcPr>
            <w:vAlign w:val="center"/>
          </w:tcPr>
          <w:p>
            <w:pPr>
              <w:jc w:val="right"/>
            </w:pPr>
            <w:r>
              <w:rPr>
                <w:color w:val="000000"/>
                <w:sz w:val="24"/>
                <w:szCs w:val="24"/>
              </w:rPr>
              <w:t>78,696,771.73</w:t>
            </w:r>
          </w:p>
        </w:tc>
        <w:tc>
          <w:tcPr>
            <w:vAlign w:val="center"/>
          </w:tcPr>
          <w:p>
            <w:pPr>
              <w:jc w:val="right"/>
            </w:pPr>
            <w:r>
              <w:rPr>
                <w:color w:val="000000"/>
                <w:sz w:val="24"/>
                <w:szCs w:val="24"/>
              </w:rPr>
              <w:t>8.05</w:t>
            </w:r>
          </w:p>
        </w:tc>
      </w:tr>
      <w:tr>
        <w:tc>
          <w:tcPr>
            <w:vAlign w:val="center"/>
          </w:tcPr>
          <w:p>
            <w:pPr>
              <w:jc w:val="center"/>
            </w:pPr>
            <w:r>
              <w:rPr>
                <w:color w:val="000000"/>
                <w:sz w:val="24"/>
                <w:szCs w:val="24"/>
              </w:rPr>
              <w:t>4</w:t>
            </w:r>
          </w:p>
        </w:tc>
        <w:tc>
          <w:tcPr>
            <w:vAlign w:val="center"/>
          </w:tcPr>
          <w:p>
            <w:pPr>
              <w:jc w:val="center"/>
            </w:pPr>
            <w:r>
              <w:rPr>
                <w:color w:val="000000"/>
                <w:sz w:val="24"/>
                <w:szCs w:val="24"/>
              </w:rPr>
              <w:t>300347</w:t>
            </w:r>
          </w:p>
        </w:tc>
        <w:tc>
          <w:tcPr>
            <w:vAlign w:val="center"/>
          </w:tcPr>
          <w:p>
            <w:pPr>
              <w:jc w:val="center"/>
            </w:pPr>
            <w:r>
              <w:rPr>
                <w:color w:val="000000"/>
                <w:sz w:val="24"/>
                <w:szCs w:val="24"/>
              </w:rPr>
              <w:t>泰格医药</w:t>
            </w:r>
          </w:p>
        </w:tc>
        <w:tc>
          <w:tcPr>
            <w:vAlign w:val="center"/>
          </w:tcPr>
          <w:p>
            <w:pPr>
              <w:jc w:val="right"/>
            </w:pPr>
            <w:r>
              <w:rPr>
                <w:color w:val="000000"/>
                <w:sz w:val="24"/>
                <w:szCs w:val="24"/>
              </w:rPr>
              <w:t>2,694,425</w:t>
            </w:r>
          </w:p>
        </w:tc>
        <w:tc>
          <w:tcPr>
            <w:vAlign w:val="center"/>
          </w:tcPr>
          <w:p>
            <w:pPr>
              <w:jc w:val="right"/>
            </w:pPr>
            <w:r>
              <w:rPr>
                <w:color w:val="000000"/>
                <w:sz w:val="24"/>
                <w:szCs w:val="24"/>
              </w:rPr>
              <w:t>78,057,492.25</w:t>
            </w:r>
          </w:p>
        </w:tc>
        <w:tc>
          <w:tcPr>
            <w:vAlign w:val="center"/>
          </w:tcPr>
          <w:p>
            <w:pPr>
              <w:jc w:val="right"/>
            </w:pPr>
            <w:r>
              <w:rPr>
                <w:color w:val="000000"/>
                <w:sz w:val="24"/>
                <w:szCs w:val="24"/>
              </w:rPr>
              <w:t>7.99</w:t>
            </w:r>
          </w:p>
        </w:tc>
      </w:tr>
      <w:tr>
        <w:tc>
          <w:tcPr>
            <w:vAlign w:val="center"/>
          </w:tcPr>
          <w:p>
            <w:pPr>
              <w:jc w:val="center"/>
            </w:pPr>
            <w:r>
              <w:rPr>
                <w:color w:val="000000"/>
                <w:sz w:val="24"/>
                <w:szCs w:val="24"/>
              </w:rPr>
              <w:t>5</w:t>
            </w:r>
          </w:p>
        </w:tc>
        <w:tc>
          <w:tcPr>
            <w:vAlign w:val="center"/>
          </w:tcPr>
          <w:p>
            <w:pPr>
              <w:jc w:val="center"/>
            </w:pPr>
            <w:r>
              <w:rPr>
                <w:color w:val="000000"/>
                <w:sz w:val="24"/>
                <w:szCs w:val="24"/>
              </w:rPr>
              <w:t>300279</w:t>
            </w:r>
          </w:p>
        </w:tc>
        <w:tc>
          <w:tcPr>
            <w:vAlign w:val="center"/>
          </w:tcPr>
          <w:p>
            <w:pPr>
              <w:jc w:val="center"/>
            </w:pPr>
            <w:r>
              <w:rPr>
                <w:color w:val="000000"/>
                <w:sz w:val="24"/>
                <w:szCs w:val="24"/>
              </w:rPr>
              <w:t>和晶科技</w:t>
            </w:r>
          </w:p>
        </w:tc>
        <w:tc>
          <w:tcPr>
            <w:vAlign w:val="center"/>
          </w:tcPr>
          <w:p>
            <w:pPr>
              <w:jc w:val="right"/>
            </w:pPr>
            <w:r>
              <w:rPr>
                <w:color w:val="000000"/>
                <w:sz w:val="24"/>
                <w:szCs w:val="24"/>
              </w:rPr>
              <w:t>5,901,118</w:t>
            </w:r>
          </w:p>
        </w:tc>
        <w:tc>
          <w:tcPr>
            <w:vAlign w:val="center"/>
          </w:tcPr>
          <w:p>
            <w:pPr>
              <w:jc w:val="right"/>
            </w:pPr>
            <w:r>
              <w:rPr>
                <w:color w:val="000000"/>
                <w:sz w:val="24"/>
                <w:szCs w:val="24"/>
              </w:rPr>
              <w:t>71,108,471.90</w:t>
            </w:r>
          </w:p>
        </w:tc>
        <w:tc>
          <w:tcPr>
            <w:vAlign w:val="center"/>
          </w:tcPr>
          <w:p>
            <w:pPr>
              <w:jc w:val="right"/>
            </w:pPr>
            <w:r>
              <w:rPr>
                <w:color w:val="000000"/>
                <w:sz w:val="24"/>
                <w:szCs w:val="24"/>
              </w:rPr>
              <w:t>7.27</w:t>
            </w:r>
          </w:p>
        </w:tc>
      </w:tr>
      <w:tr>
        <w:tc>
          <w:tcPr>
            <w:vAlign w:val="center"/>
          </w:tcPr>
          <w:p>
            <w:pPr>
              <w:jc w:val="center"/>
            </w:pPr>
            <w:r>
              <w:rPr>
                <w:color w:val="000000"/>
                <w:sz w:val="24"/>
                <w:szCs w:val="24"/>
              </w:rPr>
              <w:t>6</w:t>
            </w:r>
          </w:p>
        </w:tc>
        <w:tc>
          <w:tcPr>
            <w:vAlign w:val="center"/>
          </w:tcPr>
          <w:p>
            <w:pPr>
              <w:jc w:val="center"/>
            </w:pPr>
            <w:r>
              <w:rPr>
                <w:color w:val="000000"/>
                <w:sz w:val="24"/>
                <w:szCs w:val="24"/>
              </w:rPr>
              <w:t>300447</w:t>
            </w:r>
          </w:p>
        </w:tc>
        <w:tc>
          <w:tcPr>
            <w:vAlign w:val="center"/>
          </w:tcPr>
          <w:p>
            <w:pPr>
              <w:jc w:val="center"/>
            </w:pPr>
            <w:r>
              <w:rPr>
                <w:color w:val="000000"/>
                <w:sz w:val="24"/>
                <w:szCs w:val="24"/>
              </w:rPr>
              <w:t>全信股份</w:t>
            </w:r>
          </w:p>
        </w:tc>
        <w:tc>
          <w:tcPr>
            <w:vAlign w:val="center"/>
          </w:tcPr>
          <w:p>
            <w:pPr>
              <w:jc w:val="right"/>
            </w:pPr>
            <w:r>
              <w:rPr>
                <w:color w:val="000000"/>
                <w:sz w:val="24"/>
                <w:szCs w:val="24"/>
              </w:rPr>
              <w:t>2,349,419</w:t>
            </w:r>
          </w:p>
        </w:tc>
        <w:tc>
          <w:tcPr>
            <w:vAlign w:val="center"/>
          </w:tcPr>
          <w:p>
            <w:pPr>
              <w:jc w:val="right"/>
            </w:pPr>
            <w:r>
              <w:rPr>
                <w:color w:val="000000"/>
                <w:sz w:val="24"/>
                <w:szCs w:val="24"/>
              </w:rPr>
              <w:t>55,728,218.68</w:t>
            </w:r>
          </w:p>
        </w:tc>
        <w:tc>
          <w:tcPr>
            <w:vAlign w:val="center"/>
          </w:tcPr>
          <w:p>
            <w:pPr>
              <w:jc w:val="right"/>
            </w:pPr>
            <w:r>
              <w:rPr>
                <w:color w:val="000000"/>
                <w:sz w:val="24"/>
                <w:szCs w:val="24"/>
              </w:rPr>
              <w:t>5.70</w:t>
            </w:r>
          </w:p>
        </w:tc>
      </w:tr>
      <w:tr>
        <w:tc>
          <w:tcPr>
            <w:vAlign w:val="center"/>
          </w:tcPr>
          <w:p>
            <w:pPr>
              <w:jc w:val="center"/>
            </w:pPr>
            <w:r>
              <w:rPr>
                <w:color w:val="000000"/>
                <w:sz w:val="24"/>
                <w:szCs w:val="24"/>
              </w:rPr>
              <w:t>7</w:t>
            </w:r>
          </w:p>
        </w:tc>
        <w:tc>
          <w:tcPr>
            <w:vAlign w:val="center"/>
          </w:tcPr>
          <w:p>
            <w:pPr>
              <w:jc w:val="center"/>
            </w:pPr>
            <w:r>
              <w:rPr>
                <w:color w:val="000000"/>
                <w:sz w:val="24"/>
                <w:szCs w:val="24"/>
              </w:rPr>
              <w:t>300231</w:t>
            </w:r>
          </w:p>
        </w:tc>
        <w:tc>
          <w:tcPr>
            <w:vAlign w:val="center"/>
          </w:tcPr>
          <w:p>
            <w:pPr>
              <w:jc w:val="center"/>
            </w:pPr>
            <w:r>
              <w:rPr>
                <w:color w:val="000000"/>
                <w:sz w:val="24"/>
                <w:szCs w:val="24"/>
              </w:rPr>
              <w:t>银信科技</w:t>
            </w:r>
          </w:p>
        </w:tc>
        <w:tc>
          <w:tcPr>
            <w:vAlign w:val="center"/>
          </w:tcPr>
          <w:p>
            <w:pPr>
              <w:jc w:val="right"/>
            </w:pPr>
            <w:r>
              <w:rPr>
                <w:color w:val="000000"/>
                <w:sz w:val="24"/>
                <w:szCs w:val="24"/>
              </w:rPr>
              <w:t>4,202,610</w:t>
            </w:r>
          </w:p>
        </w:tc>
        <w:tc>
          <w:tcPr>
            <w:vAlign w:val="center"/>
          </w:tcPr>
          <w:p>
            <w:pPr>
              <w:jc w:val="right"/>
            </w:pPr>
            <w:r>
              <w:rPr>
                <w:color w:val="000000"/>
                <w:sz w:val="24"/>
                <w:szCs w:val="24"/>
              </w:rPr>
              <w:t>53,919,486.30</w:t>
            </w:r>
          </w:p>
        </w:tc>
        <w:tc>
          <w:tcPr>
            <w:vAlign w:val="center"/>
          </w:tcPr>
          <w:p>
            <w:pPr>
              <w:jc w:val="right"/>
            </w:pPr>
            <w:r>
              <w:rPr>
                <w:color w:val="000000"/>
                <w:sz w:val="24"/>
                <w:szCs w:val="24"/>
              </w:rPr>
              <w:t>5.52</w:t>
            </w:r>
          </w:p>
        </w:tc>
      </w:tr>
      <w:tr>
        <w:tc>
          <w:tcPr>
            <w:vAlign w:val="center"/>
          </w:tcPr>
          <w:p>
            <w:pPr>
              <w:jc w:val="center"/>
            </w:pPr>
            <w:r>
              <w:rPr>
                <w:color w:val="000000"/>
                <w:sz w:val="24"/>
                <w:szCs w:val="24"/>
              </w:rPr>
              <w:t>8</w:t>
            </w:r>
          </w:p>
        </w:tc>
        <w:tc>
          <w:tcPr>
            <w:vAlign w:val="center"/>
          </w:tcPr>
          <w:p>
            <w:pPr>
              <w:jc w:val="center"/>
            </w:pPr>
            <w:r>
              <w:rPr>
                <w:color w:val="000000"/>
                <w:sz w:val="24"/>
                <w:szCs w:val="24"/>
              </w:rPr>
              <w:t>603006</w:t>
            </w:r>
          </w:p>
        </w:tc>
        <w:tc>
          <w:tcPr>
            <w:vAlign w:val="center"/>
          </w:tcPr>
          <w:p>
            <w:pPr>
              <w:jc w:val="center"/>
            </w:pPr>
            <w:r>
              <w:rPr>
                <w:color w:val="000000"/>
                <w:sz w:val="24"/>
                <w:szCs w:val="24"/>
              </w:rPr>
              <w:t>联明股份</w:t>
            </w:r>
          </w:p>
        </w:tc>
        <w:tc>
          <w:tcPr>
            <w:vAlign w:val="center"/>
          </w:tcPr>
          <w:p>
            <w:pPr>
              <w:jc w:val="right"/>
            </w:pPr>
            <w:r>
              <w:rPr>
                <w:color w:val="000000"/>
                <w:sz w:val="24"/>
                <w:szCs w:val="24"/>
              </w:rPr>
              <w:t>2,556,010</w:t>
            </w:r>
          </w:p>
        </w:tc>
        <w:tc>
          <w:tcPr>
            <w:vAlign w:val="center"/>
          </w:tcPr>
          <w:p>
            <w:pPr>
              <w:jc w:val="right"/>
            </w:pPr>
            <w:r>
              <w:rPr>
                <w:color w:val="000000"/>
                <w:sz w:val="24"/>
                <w:szCs w:val="24"/>
              </w:rPr>
              <w:t>52,551,565.60</w:t>
            </w:r>
          </w:p>
        </w:tc>
        <w:tc>
          <w:tcPr>
            <w:vAlign w:val="center"/>
          </w:tcPr>
          <w:p>
            <w:pPr>
              <w:jc w:val="right"/>
            </w:pPr>
            <w:r>
              <w:rPr>
                <w:color w:val="000000"/>
                <w:sz w:val="24"/>
                <w:szCs w:val="24"/>
              </w:rPr>
              <w:t>5.38</w:t>
            </w:r>
          </w:p>
        </w:tc>
      </w:tr>
      <w:tr>
        <w:tc>
          <w:tcPr>
            <w:vAlign w:val="center"/>
          </w:tcPr>
          <w:p>
            <w:pPr>
              <w:jc w:val="center"/>
            </w:pPr>
            <w:r>
              <w:rPr>
                <w:color w:val="000000"/>
                <w:sz w:val="24"/>
                <w:szCs w:val="24"/>
              </w:rPr>
              <w:t>9</w:t>
            </w:r>
          </w:p>
        </w:tc>
        <w:tc>
          <w:tcPr>
            <w:vAlign w:val="center"/>
          </w:tcPr>
          <w:p>
            <w:pPr>
              <w:jc w:val="center"/>
            </w:pPr>
            <w:r>
              <w:rPr>
                <w:color w:val="000000"/>
                <w:sz w:val="24"/>
                <w:szCs w:val="24"/>
              </w:rPr>
              <w:t>002094</w:t>
            </w:r>
          </w:p>
        </w:tc>
        <w:tc>
          <w:tcPr>
            <w:vAlign w:val="center"/>
          </w:tcPr>
          <w:p>
            <w:pPr>
              <w:jc w:val="center"/>
            </w:pPr>
            <w:r>
              <w:rPr>
                <w:color w:val="000000"/>
                <w:sz w:val="24"/>
                <w:szCs w:val="24"/>
              </w:rPr>
              <w:t>青岛金王</w:t>
            </w:r>
          </w:p>
        </w:tc>
        <w:tc>
          <w:tcPr>
            <w:vAlign w:val="center"/>
          </w:tcPr>
          <w:p>
            <w:pPr>
              <w:jc w:val="right"/>
            </w:pPr>
            <w:r>
              <w:rPr>
                <w:color w:val="000000"/>
                <w:sz w:val="24"/>
                <w:szCs w:val="24"/>
              </w:rPr>
              <w:t>2,256,117</w:t>
            </w:r>
          </w:p>
        </w:tc>
        <w:tc>
          <w:tcPr>
            <w:vAlign w:val="center"/>
          </w:tcPr>
          <w:p>
            <w:pPr>
              <w:jc w:val="right"/>
            </w:pPr>
            <w:r>
              <w:rPr>
                <w:color w:val="000000"/>
                <w:sz w:val="24"/>
                <w:szCs w:val="24"/>
              </w:rPr>
              <w:t>48,777,249.54</w:t>
            </w:r>
          </w:p>
        </w:tc>
        <w:tc>
          <w:tcPr>
            <w:vAlign w:val="center"/>
          </w:tcPr>
          <w:p>
            <w:pPr>
              <w:jc w:val="right"/>
            </w:pPr>
            <w:r>
              <w:rPr>
                <w:color w:val="000000"/>
                <w:sz w:val="24"/>
                <w:szCs w:val="24"/>
              </w:rPr>
              <w:t>4.99</w:t>
            </w:r>
          </w:p>
        </w:tc>
      </w:tr>
      <w:tr>
        <w:tc>
          <w:tcPr>
            <w:vAlign w:val="center"/>
          </w:tcPr>
          <w:p>
            <w:pPr>
              <w:jc w:val="center"/>
            </w:pPr>
            <w:r>
              <w:rPr>
                <w:color w:val="000000"/>
                <w:sz w:val="24"/>
                <w:szCs w:val="24"/>
              </w:rPr>
              <w:t>10</w:t>
            </w:r>
          </w:p>
        </w:tc>
        <w:tc>
          <w:tcPr>
            <w:vAlign w:val="center"/>
          </w:tcPr>
          <w:p>
            <w:pPr>
              <w:jc w:val="center"/>
            </w:pPr>
            <w:r>
              <w:rPr>
                <w:color w:val="000000"/>
                <w:sz w:val="24"/>
                <w:szCs w:val="24"/>
              </w:rPr>
              <w:t>300271</w:t>
            </w:r>
          </w:p>
        </w:tc>
        <w:tc>
          <w:tcPr>
            <w:vAlign w:val="center"/>
          </w:tcPr>
          <w:p>
            <w:pPr>
              <w:jc w:val="center"/>
            </w:pPr>
            <w:r>
              <w:rPr>
                <w:color w:val="000000"/>
                <w:sz w:val="24"/>
                <w:szCs w:val="24"/>
              </w:rPr>
              <w:t>华宇软件</w:t>
            </w:r>
          </w:p>
        </w:tc>
        <w:tc>
          <w:tcPr>
            <w:vAlign w:val="center"/>
          </w:tcPr>
          <w:p>
            <w:pPr>
              <w:jc w:val="right"/>
            </w:pPr>
            <w:r>
              <w:rPr>
                <w:color w:val="000000"/>
                <w:sz w:val="24"/>
                <w:szCs w:val="24"/>
              </w:rPr>
              <w:t>2,895,402</w:t>
            </w:r>
          </w:p>
        </w:tc>
        <w:tc>
          <w:tcPr>
            <w:vAlign w:val="center"/>
          </w:tcPr>
          <w:p>
            <w:pPr>
              <w:jc w:val="right"/>
            </w:pPr>
            <w:r>
              <w:rPr>
                <w:color w:val="000000"/>
                <w:sz w:val="24"/>
                <w:szCs w:val="24"/>
              </w:rPr>
              <w:t>45,370,949.34</w:t>
            </w:r>
          </w:p>
        </w:tc>
        <w:tc>
          <w:tcPr>
            <w:vAlign w:val="center"/>
          </w:tcPr>
          <w:p>
            <w:pPr>
              <w:jc w:val="right"/>
            </w:pPr>
            <w:r>
              <w:rPr>
                <w:color w:val="000000"/>
                <w:sz w:val="24"/>
                <w:szCs w:val="24"/>
              </w:rPr>
              <w:t>4.64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29,958,000.00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29,958,000.00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29,958,000.00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170401</w:t>
            </w:r>
          </w:p>
        </w:tc>
        <w:tc>
          <w:tcPr>
            <w:vAlign w:val="center"/>
          </w:tcPr>
          <w:p>
            <w:pPr>
              <w:jc w:val="center"/>
            </w:pPr>
            <w:r>
              <w:rPr>
                <w:color w:val="000000"/>
                <w:sz w:val="24"/>
                <w:szCs w:val="24"/>
              </w:rPr>
              <w:t>17农发01</w:t>
            </w:r>
          </w:p>
        </w:tc>
        <w:tc>
          <w:tcPr>
            <w:vAlign w:val="center"/>
          </w:tcPr>
          <w:p>
            <w:pPr>
              <w:jc w:val="right"/>
            </w:pPr>
            <w:r>
              <w:rPr>
                <w:color w:val="000000"/>
                <w:sz w:val="24"/>
                <w:szCs w:val="24"/>
              </w:rPr>
              <w:t>300,000</w:t>
            </w:r>
          </w:p>
        </w:tc>
        <w:tc>
          <w:tcPr>
            <w:vAlign w:val="center"/>
          </w:tcPr>
          <w:p>
            <w:pPr>
              <w:jc w:val="right"/>
            </w:pPr>
            <w:r>
              <w:rPr>
                <w:color w:val="000000"/>
                <w:sz w:val="24"/>
                <w:szCs w:val="24"/>
              </w:rPr>
              <w:t>29,958,000.00</w:t>
            </w:r>
          </w:p>
        </w:tc>
        <w:tc>
          <w:tcPr>
            <w:vAlign w:val="center"/>
          </w:tcPr>
          <w:p>
            <w:pPr>
              <w:jc w:val="right"/>
            </w:pPr>
            <w:r>
              <w:rPr>
                <w:color w:val="000000"/>
                <w:sz w:val="24"/>
                <w:szCs w:val="24"/>
              </w:rPr>
              <w:t>3.06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CD570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193,710.59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710,992.98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36,865.96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941,569.53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D02347"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60F2"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1,359,586,892.37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17,667,344.85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190,906,966.07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1,186,347,271.15</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ED2620" w:rsidP="00EE49FE">
      <w:pPr>
        <w:pStyle w:val="1"/>
        <w:tabs>
          <w:tab w:val="center" w:pos="4156"/>
          <w:tab w:val="right" w:pos="8312"/>
        </w:tabs>
        <w:spacing w:beforeLines="100" w:after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Chars="200" w:firstLine="480"/>
        <w:rPr>
          <w:color w:val="000000"/>
          <w:sz w:val="24"/>
          <w:szCs w:val="24"/>
        </w:rPr>
      </w:pPr>
      <w:r>
        <w:rPr>
          <w:color w:val="000000"/>
          <w:sz w:val="24"/>
          <w:szCs w:val="24"/>
        </w:rPr>
        <w:t xml:space="preserve">1、中国证监会准予交银施罗德数据产业灵活配置混合型证券投资基金募集注册的文件； </w:t>
      </w:r>
    </w:p>
    <w:p>
      <w:pPr>
        <w:spacing w:before="29" w:line="288" w:lineRule="auto"/>
        <w:ind w:firstLineChars="200" w:firstLine="480"/>
        <w:rPr>
          <w:color w:val="000000"/>
          <w:sz w:val="24"/>
          <w:szCs w:val="24"/>
        </w:rPr>
      </w:pPr>
      <w:r>
        <w:rPr>
          <w:color w:val="000000"/>
          <w:sz w:val="24"/>
          <w:szCs w:val="24"/>
        </w:rPr>
        <w:t xml:space="preserve">2、《交银施罗德数据产业灵活配置混合型证券投资基金基金合同》； </w:t>
      </w:r>
    </w:p>
    <w:p>
      <w:pPr>
        <w:spacing w:before="29" w:line="288" w:lineRule="auto"/>
        <w:ind w:firstLineChars="200" w:firstLine="480"/>
        <w:rPr>
          <w:color w:val="000000"/>
          <w:sz w:val="24"/>
          <w:szCs w:val="24"/>
        </w:rPr>
      </w:pPr>
      <w:r>
        <w:rPr>
          <w:color w:val="000000"/>
          <w:sz w:val="24"/>
          <w:szCs w:val="24"/>
        </w:rPr>
        <w:t xml:space="preserve">3、《交银施罗德数据产业灵活配置混合型证券投资基金招募说明书》； </w:t>
      </w:r>
    </w:p>
    <w:p>
      <w:pPr>
        <w:spacing w:before="29" w:line="288" w:lineRule="auto"/>
        <w:ind w:firstLineChars="200" w:firstLine="480"/>
        <w:rPr>
          <w:color w:val="000000"/>
          <w:sz w:val="24"/>
          <w:szCs w:val="24"/>
        </w:rPr>
      </w:pPr>
      <w:r>
        <w:rPr>
          <w:color w:val="000000"/>
          <w:sz w:val="24"/>
          <w:szCs w:val="24"/>
        </w:rPr>
        <w:t xml:space="preserve">4、《交银施罗德数据产业灵活配置混合型证券投资基金托管协议》； </w:t>
      </w:r>
    </w:p>
    <w:p>
      <w:pPr>
        <w:spacing w:before="29" w:line="288" w:lineRule="auto"/>
        <w:ind w:firstLineChars="200" w:firstLine="480"/>
        <w:rPr>
          <w:color w:val="000000"/>
          <w:sz w:val="24"/>
          <w:szCs w:val="24"/>
        </w:rPr>
      </w:pPr>
      <w:r>
        <w:rPr>
          <w:color w:val="000000"/>
          <w:sz w:val="24"/>
          <w:szCs w:val="24"/>
        </w:rPr>
        <w:t xml:space="preserve">5、关于申请募集注册交银施罗德数据产业灵活配置混合型证券投资基金的法律意见书； </w:t>
      </w:r>
    </w:p>
    <w:p>
      <w:pPr>
        <w:spacing w:before="29" w:line="288" w:lineRule="auto"/>
        <w:ind w:firstLineChars="200" w:firstLine="480"/>
        <w:rPr>
          <w:color w:val="000000"/>
          <w:sz w:val="24"/>
          <w:szCs w:val="24"/>
        </w:rPr>
      </w:pPr>
      <w:r>
        <w:rPr>
          <w:color w:val="000000"/>
          <w:sz w:val="24"/>
          <w:szCs w:val="24"/>
        </w:rPr>
        <w:t xml:space="preserve">6、基金管理人业务资格批件、营业执照； </w:t>
      </w:r>
    </w:p>
    <w:p>
      <w:pPr>
        <w:spacing w:before="29" w:line="288" w:lineRule="auto"/>
        <w:ind w:firstLineChars="200" w:firstLine="480"/>
        <w:rPr>
          <w:color w:val="000000"/>
          <w:sz w:val="24"/>
          <w:szCs w:val="24"/>
        </w:rPr>
      </w:pPr>
      <w:r>
        <w:rPr>
          <w:color w:val="000000"/>
          <w:sz w:val="24"/>
          <w:szCs w:val="24"/>
        </w:rPr>
        <w:t xml:space="preserve">7、基金托管人业务资格批件、营业执照；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8、报告期内交银施罗德数据产业灵活配置混合型证券投资基金在指定报刊上各项公告的原稿。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Chars="200" w:firstLine="480"/>
        <w:rPr>
          <w:color w:val="000000"/>
          <w:sz w:val="24"/>
          <w:szCs w:val="24"/>
        </w:rPr>
      </w:pPr>
      <w:r>
        <w:rPr>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A33" w:rsidRDefault="005A0A33" w:rsidP="00876D65">
      <w:r>
        <w:separator/>
      </w:r>
    </w:p>
  </w:endnote>
  <w:endnote w:type="continuationSeparator" w:id="1">
    <w:p w:rsidR="005A0A33" w:rsidRDefault="005A0A33"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EE49FE">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EE49FE">
      <w:rPr>
        <w:noProof/>
        <w:kern w:val="0"/>
        <w:szCs w:val="21"/>
      </w:rPr>
      <w:t>15</w:t>
    </w:r>
    <w:r w:rsidR="0052479B">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A33" w:rsidRDefault="005A0A33" w:rsidP="00876D65">
      <w:r>
        <w:separator/>
      </w:r>
    </w:p>
  </w:footnote>
  <w:footnote w:type="continuationSeparator" w:id="1">
    <w:p w:rsidR="005A0A33" w:rsidRDefault="005A0A33"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fontTable.xml" Type="http://schemas.openxmlformats.org/officeDocument/2006/relationships/fontTable"/>
<Relationship Id="rId12" Target="theme/theme1.xml" Type="http://schemas.openxmlformats.org/officeDocument/2006/relationships/theme"/>
<Relationship Id="rId13"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AE05-B3B4-4DEC-B1E6-C012F8D9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15</Pages>
  <Words>3756</Words>
  <Characters>21412</Characters>
  <Application>Microsoft Office Word</Application>
  <DocSecurity>0</DocSecurity>
  <Lines>178</Lines>
  <Paragraphs>50</Paragraphs>
  <ScaleCrop>false</ScaleCrop>
  <Company/>
  <LinksUpToDate>false</LinksUpToDate>
  <CharactersWithSpaces>25118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China</cp:lastModifiedBy>
  <dcterms:modified xsi:type="dcterms:W3CDTF">2017-07-10T10:13:00Z</dcterms:modified>
  <cp:revision>565</cp:revision>
</cp:coreProperties>
</file>