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F" w:rsidRPr="000E4C40" w:rsidRDefault="00902E3F" w:rsidP="00281564">
      <w:pPr>
        <w:autoSpaceDE w:val="0"/>
        <w:autoSpaceDN w:val="0"/>
        <w:adjustRightInd w:val="0"/>
        <w:spacing w:before="29" w:line="288" w:lineRule="auto"/>
        <w:jc w:val="left"/>
        <w:rPr>
          <w:color w:val="000000"/>
          <w:kern w:val="0"/>
          <w:sz w:val="24"/>
        </w:rPr>
      </w:pPr>
    </w:p>
    <w:p w:rsidR="002B45A4" w:rsidRPr="000E4C40" w:rsidRDefault="002B45A4" w:rsidP="00281564">
      <w:pPr>
        <w:autoSpaceDE w:val="0"/>
        <w:autoSpaceDN w:val="0"/>
        <w:adjustRightInd w:val="0"/>
        <w:spacing w:before="29" w:line="288" w:lineRule="auto"/>
        <w:jc w:val="left"/>
        <w:rPr>
          <w:color w:val="000000"/>
          <w:kern w:val="0"/>
          <w:sz w:val="24"/>
        </w:rPr>
      </w:pPr>
    </w:p>
    <w:p w:rsidR="00575970" w:rsidRPr="000E4C40" w:rsidRDefault="00575970" w:rsidP="00281564">
      <w:pPr>
        <w:autoSpaceDE w:val="0"/>
        <w:autoSpaceDN w:val="0"/>
        <w:adjustRightInd w:val="0"/>
        <w:spacing w:before="29" w:line="288" w:lineRule="auto"/>
        <w:jc w:val="left"/>
        <w:rPr>
          <w:color w:val="000000"/>
          <w:kern w:val="0"/>
          <w:sz w:val="24"/>
        </w:rPr>
      </w:pPr>
    </w:p>
    <w:p w:rsidR="00B60E27" w:rsidRPr="000E4C40" w:rsidRDefault="00B60E27" w:rsidP="00281564">
      <w:pPr>
        <w:autoSpaceDE w:val="0"/>
        <w:autoSpaceDN w:val="0"/>
        <w:adjustRightInd w:val="0"/>
        <w:spacing w:before="29" w:line="288" w:lineRule="auto"/>
        <w:jc w:val="left"/>
        <w:rPr>
          <w:color w:val="000000"/>
          <w:kern w:val="0"/>
          <w:sz w:val="24"/>
        </w:rPr>
      </w:pPr>
    </w:p>
    <w:p w:rsidR="00B60E27" w:rsidRPr="001E1B20" w:rsidRDefault="00B60E27" w:rsidP="00281564">
      <w:pPr>
        <w:spacing w:before="29" w:line="288" w:lineRule="auto"/>
        <w:jc w:val="center"/>
        <w:rPr>
          <w:b/>
          <w:sz w:val="36"/>
          <w:szCs w:val="36"/>
        </w:rPr>
      </w:pPr>
      <w:r w:rsidRPr="001E1B20">
        <w:rPr>
          <w:b/>
          <w:sz w:val="36"/>
          <w:szCs w:val="36"/>
        </w:rPr>
        <w:t>交银施罗德现金宝货币市场基金</w:t>
      </w:r>
    </w:p>
    <w:p w:rsidR="00B60E27" w:rsidRPr="001E1B20" w:rsidRDefault="00B60E27" w:rsidP="00281564">
      <w:pPr>
        <w:spacing w:before="29" w:line="288" w:lineRule="auto"/>
        <w:jc w:val="center"/>
        <w:rPr>
          <w:b/>
          <w:sz w:val="36"/>
          <w:szCs w:val="36"/>
        </w:rPr>
      </w:pPr>
      <w:r w:rsidRPr="001E1B20">
        <w:rPr>
          <w:b/>
          <w:sz w:val="36"/>
          <w:szCs w:val="36"/>
        </w:rPr>
        <w:t>2017</w:t>
      </w:r>
      <w:r w:rsidRPr="001E1B20">
        <w:rPr>
          <w:b/>
          <w:sz w:val="36"/>
          <w:szCs w:val="36"/>
        </w:rPr>
        <w:t>年第</w:t>
      </w:r>
      <w:r w:rsidRPr="001E1B20">
        <w:rPr>
          <w:b/>
          <w:sz w:val="36"/>
          <w:szCs w:val="36"/>
        </w:rPr>
        <w:t>3</w:t>
      </w:r>
      <w:r w:rsidRPr="001E1B20">
        <w:rPr>
          <w:b/>
          <w:sz w:val="36"/>
          <w:szCs w:val="36"/>
        </w:rPr>
        <w:t>季度报告</w:t>
      </w:r>
    </w:p>
    <w:p w:rsidR="002B45A4" w:rsidRPr="001E1B20" w:rsidRDefault="00D87D00" w:rsidP="00281564">
      <w:pPr>
        <w:spacing w:before="29" w:line="288" w:lineRule="auto"/>
        <w:jc w:val="center"/>
        <w:rPr>
          <w:b/>
          <w:sz w:val="36"/>
          <w:szCs w:val="36"/>
        </w:rPr>
      </w:pPr>
      <w:r w:rsidRPr="001E1B20">
        <w:rPr>
          <w:b/>
          <w:sz w:val="36"/>
          <w:szCs w:val="36"/>
        </w:rPr>
        <w:t>2017</w:t>
      </w:r>
      <w:r w:rsidRPr="001E1B20">
        <w:rPr>
          <w:b/>
          <w:sz w:val="36"/>
          <w:szCs w:val="36"/>
        </w:rPr>
        <w:t>年</w:t>
      </w:r>
      <w:r w:rsidRPr="001E1B20">
        <w:rPr>
          <w:b/>
          <w:sz w:val="36"/>
          <w:szCs w:val="36"/>
        </w:rPr>
        <w:t>9</w:t>
      </w:r>
      <w:r w:rsidRPr="001E1B20">
        <w:rPr>
          <w:b/>
          <w:sz w:val="36"/>
          <w:szCs w:val="36"/>
        </w:rPr>
        <w:t>月</w:t>
      </w:r>
      <w:r w:rsidRPr="001E1B20">
        <w:rPr>
          <w:b/>
          <w:sz w:val="36"/>
          <w:szCs w:val="36"/>
        </w:rPr>
        <w:t>30</w:t>
      </w:r>
      <w:r w:rsidRPr="001E1B20">
        <w:rPr>
          <w:b/>
          <w:sz w:val="36"/>
          <w:szCs w:val="36"/>
        </w:rPr>
        <w:t>日</w:t>
      </w: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rPr>
          <w:color w:val="000000"/>
          <w:sz w:val="24"/>
        </w:rPr>
      </w:pP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基金管理人：</w:t>
      </w:r>
      <w:r w:rsidRPr="001E1B20">
        <w:rPr>
          <w:b/>
          <w:color w:val="000000"/>
          <w:sz w:val="24"/>
        </w:rPr>
        <w:t>交银施罗德基金管理有限公司</w:t>
      </w: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基金托管人：</w:t>
      </w:r>
      <w:r w:rsidRPr="001E1B20">
        <w:rPr>
          <w:b/>
          <w:color w:val="000000"/>
          <w:sz w:val="24"/>
        </w:rPr>
        <w:t>中信银行股份有限公司</w:t>
      </w:r>
    </w:p>
    <w:p w:rsidR="00902E3F" w:rsidRPr="001E1B20" w:rsidRDefault="00F77131" w:rsidP="00281564">
      <w:pPr>
        <w:spacing w:before="29" w:line="288" w:lineRule="auto"/>
        <w:ind w:firstLineChars="900" w:firstLine="2168"/>
        <w:rPr>
          <w:b/>
          <w:color w:val="000000"/>
          <w:sz w:val="24"/>
        </w:rPr>
        <w:sectPr w:rsidR="00902E3F" w:rsidRPr="001E1B20" w:rsidSect="005633AD">
          <w:headerReference w:type="default" r:id="rId8"/>
          <w:footerReference w:type="default" r:id="rId9"/>
          <w:pgSz w:w="11926" w:h="15840"/>
          <w:pgMar w:top="1418" w:right="1418" w:bottom="851" w:left="1418" w:header="851" w:footer="992" w:gutter="0"/>
          <w:cols w:space="720"/>
          <w:noEndnote/>
        </w:sectPr>
      </w:pPr>
      <w:r w:rsidRPr="001E1B20">
        <w:rPr>
          <w:rFonts w:hAnsi="宋体"/>
          <w:b/>
          <w:color w:val="000000"/>
          <w:sz w:val="24"/>
        </w:rPr>
        <w:t>报告送出日期：</w:t>
      </w:r>
      <w:r w:rsidR="00EF56FA" w:rsidRPr="001E1B20">
        <w:rPr>
          <w:b/>
          <w:color w:val="000000"/>
          <w:sz w:val="24"/>
        </w:rPr>
        <w:t>二〇一七年十月二十五日</w:t>
      </w:r>
    </w:p>
    <w:p w:rsidR="00902E3F" w:rsidRPr="000E4C40" w:rsidRDefault="00902E3F" w:rsidP="00FB4EB4">
      <w:pPr>
        <w:pStyle w:val="1"/>
        <w:spacing w:beforeLines="100" w:before="312" w:afterLines="100" w:after="312" w:line="288" w:lineRule="auto"/>
        <w:jc w:val="center"/>
        <w:rPr>
          <w:b w:val="0"/>
          <w:color w:val="000000"/>
          <w:kern w:val="0"/>
          <w:sz w:val="24"/>
          <w:szCs w:val="24"/>
        </w:rPr>
      </w:pPr>
      <w:r w:rsidRPr="000E4C40">
        <w:rPr>
          <w:color w:val="000000"/>
          <w:kern w:val="0"/>
          <w:sz w:val="24"/>
          <w:szCs w:val="24"/>
        </w:rPr>
        <w:lastRenderedPageBreak/>
        <w:t xml:space="preserve">§1  </w:t>
      </w:r>
      <w:r w:rsidRPr="000E4C40">
        <w:rPr>
          <w:rFonts w:hAnsi="宋体"/>
          <w:color w:val="000000"/>
          <w:kern w:val="0"/>
          <w:sz w:val="24"/>
          <w:szCs w:val="24"/>
        </w:rPr>
        <w:t>重要提示</w:t>
      </w:r>
    </w:p>
    <w:p w:rsidR="004E6D12" w:rsidRDefault="00DE6632">
      <w:pPr>
        <w:adjustRightInd w:val="0"/>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4E6D12" w:rsidRDefault="00DE6632">
      <w:pPr>
        <w:adjustRightInd w:val="0"/>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2017</w:t>
      </w:r>
      <w:r>
        <w:rPr>
          <w:color w:val="000000"/>
          <w:sz w:val="24"/>
        </w:rPr>
        <w:t>年</w:t>
      </w:r>
      <w:r>
        <w:rPr>
          <w:color w:val="000000"/>
          <w:sz w:val="24"/>
        </w:rPr>
        <w:t>10</w:t>
      </w:r>
      <w:r>
        <w:rPr>
          <w:color w:val="000000"/>
          <w:sz w:val="24"/>
        </w:rPr>
        <w:t>月</w:t>
      </w:r>
      <w:r>
        <w:rPr>
          <w:color w:val="000000"/>
          <w:sz w:val="24"/>
        </w:rPr>
        <w:t>24</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4E6D12" w:rsidRDefault="00DE6632">
      <w:pPr>
        <w:adjustRightInd w:val="0"/>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4E6D12" w:rsidRDefault="00DE6632">
      <w:pPr>
        <w:adjustRightInd w:val="0"/>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w:t>
      </w:r>
      <w:r>
        <w:rPr>
          <w:color w:val="000000"/>
          <w:sz w:val="24"/>
        </w:rPr>
        <w:t xml:space="preserve"> </w:t>
      </w:r>
    </w:p>
    <w:p w:rsidR="004E6D12" w:rsidRDefault="00DE6632">
      <w:pPr>
        <w:adjustRightInd w:val="0"/>
        <w:spacing w:before="29" w:line="288" w:lineRule="auto"/>
        <w:ind w:firstLineChars="200" w:firstLine="480"/>
        <w:rPr>
          <w:color w:val="000000"/>
          <w:sz w:val="24"/>
        </w:rPr>
      </w:pPr>
      <w:r>
        <w:rPr>
          <w:color w:val="000000"/>
          <w:sz w:val="24"/>
        </w:rPr>
        <w:t>本报告中财务资料未经审计。</w:t>
      </w:r>
    </w:p>
    <w:p w:rsidR="00186667" w:rsidRPr="000E4C40" w:rsidRDefault="00A805BC" w:rsidP="00281564">
      <w:pPr>
        <w:adjustRightInd w:val="0"/>
        <w:spacing w:before="29" w:line="288" w:lineRule="auto"/>
        <w:ind w:firstLineChars="200" w:firstLine="480"/>
        <w:rPr>
          <w:color w:val="000000"/>
          <w:sz w:val="24"/>
        </w:rPr>
      </w:pPr>
      <w:r w:rsidRPr="000E4C40">
        <w:rPr>
          <w:color w:val="000000"/>
          <w:sz w:val="24"/>
        </w:rPr>
        <w:t>本报告期自</w:t>
      </w:r>
      <w:r w:rsidRPr="000E4C40">
        <w:rPr>
          <w:color w:val="000000"/>
          <w:sz w:val="24"/>
        </w:rPr>
        <w:t>2017</w:t>
      </w:r>
      <w:r w:rsidRPr="000E4C40">
        <w:rPr>
          <w:color w:val="000000"/>
          <w:sz w:val="24"/>
        </w:rPr>
        <w:t>年</w:t>
      </w:r>
      <w:r w:rsidRPr="000E4C40">
        <w:rPr>
          <w:color w:val="000000"/>
          <w:sz w:val="24"/>
        </w:rPr>
        <w:t>7</w:t>
      </w:r>
      <w:r w:rsidRPr="000E4C40">
        <w:rPr>
          <w:color w:val="000000"/>
          <w:sz w:val="24"/>
        </w:rPr>
        <w:t>月</w:t>
      </w:r>
      <w:r w:rsidRPr="000E4C40">
        <w:rPr>
          <w:color w:val="000000"/>
          <w:sz w:val="24"/>
        </w:rPr>
        <w:t>1</w:t>
      </w:r>
      <w:r w:rsidRPr="000E4C40">
        <w:rPr>
          <w:color w:val="000000"/>
          <w:sz w:val="24"/>
        </w:rPr>
        <w:t>日起至</w:t>
      </w:r>
      <w:r w:rsidRPr="000E4C40">
        <w:rPr>
          <w:color w:val="000000"/>
          <w:sz w:val="24"/>
        </w:rPr>
        <w:t>9</w:t>
      </w:r>
      <w:r w:rsidRPr="000E4C40">
        <w:rPr>
          <w:color w:val="000000"/>
          <w:sz w:val="24"/>
        </w:rPr>
        <w:t>月</w:t>
      </w:r>
      <w:r w:rsidRPr="000E4C40">
        <w:rPr>
          <w:color w:val="000000"/>
          <w:sz w:val="24"/>
        </w:rPr>
        <w:t>30</w:t>
      </w:r>
      <w:r w:rsidRPr="000E4C40">
        <w:rPr>
          <w:color w:val="000000"/>
          <w:sz w:val="24"/>
        </w:rPr>
        <w:t>日止。</w:t>
      </w:r>
    </w:p>
    <w:p w:rsidR="00DF2D90" w:rsidRPr="000E4C40" w:rsidRDefault="00DF2D90" w:rsidP="00281564">
      <w:pPr>
        <w:adjustRightInd w:val="0"/>
        <w:spacing w:before="29" w:line="288" w:lineRule="auto"/>
        <w:ind w:firstLineChars="200" w:firstLine="480"/>
        <w:rPr>
          <w:color w:val="000000"/>
          <w:sz w:val="24"/>
        </w:rPr>
      </w:pPr>
    </w:p>
    <w:p w:rsidR="00902E3F" w:rsidRPr="000E4C40" w:rsidRDefault="00902E3F" w:rsidP="00FB4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§2  </w:t>
      </w:r>
      <w:r w:rsidRPr="000E4C40">
        <w:rPr>
          <w:rFonts w:hAnsi="宋体"/>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kern w:val="0"/>
                <w:sz w:val="24"/>
              </w:rPr>
              <w:t>基金简称</w:t>
            </w:r>
          </w:p>
        </w:tc>
        <w:tc>
          <w:tcPr>
            <w:tcW w:w="5845" w:type="dxa"/>
            <w:gridSpan w:val="2"/>
            <w:vAlign w:val="center"/>
          </w:tcPr>
          <w:p w:rsidR="00A805BC" w:rsidRPr="000E4C40" w:rsidRDefault="00A805BC" w:rsidP="00281564">
            <w:pPr>
              <w:adjustRightInd w:val="0"/>
              <w:spacing w:before="29" w:line="288" w:lineRule="auto"/>
              <w:ind w:left="17"/>
              <w:jc w:val="left"/>
              <w:rPr>
                <w:color w:val="000000"/>
                <w:kern w:val="0"/>
                <w:sz w:val="24"/>
              </w:rPr>
            </w:pPr>
            <w:r w:rsidRPr="000E4C40">
              <w:rPr>
                <w:color w:val="000000"/>
                <w:kern w:val="0"/>
                <w:sz w:val="24"/>
              </w:rPr>
              <w:t>交银现金</w:t>
            </w:r>
            <w:proofErr w:type="gramStart"/>
            <w:r w:rsidRPr="000E4C40">
              <w:rPr>
                <w:color w:val="000000"/>
                <w:kern w:val="0"/>
                <w:sz w:val="24"/>
              </w:rPr>
              <w:t>宝货币</w:t>
            </w:r>
            <w:proofErr w:type="gramEnd"/>
          </w:p>
        </w:tc>
      </w:tr>
      <w:tr w:rsidR="00D06255" w:rsidRPr="000E4C40" w:rsidTr="00EA4C82">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kern w:val="0"/>
                <w:sz w:val="24"/>
              </w:rPr>
            </w:pPr>
            <w:r w:rsidRPr="000E4C40">
              <w:rPr>
                <w:rFonts w:hAnsi="宋体"/>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color w:val="000000"/>
                <w:kern w:val="0"/>
                <w:sz w:val="24"/>
              </w:rPr>
            </w:pPr>
            <w:r w:rsidRPr="000E4C40">
              <w:rPr>
                <w:color w:val="000000"/>
                <w:kern w:val="0"/>
                <w:sz w:val="24"/>
              </w:rPr>
              <w:t>000710</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基金运作方式</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契约型开放式</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基金合同生效日</w:t>
            </w:r>
          </w:p>
        </w:tc>
        <w:tc>
          <w:tcPr>
            <w:tcW w:w="5845" w:type="dxa"/>
            <w:gridSpan w:val="2"/>
            <w:vAlign w:val="center"/>
          </w:tcPr>
          <w:p w:rsidR="00A805BC" w:rsidRPr="000E4C40" w:rsidRDefault="002507FE" w:rsidP="00281564">
            <w:pPr>
              <w:adjustRightInd w:val="0"/>
              <w:spacing w:before="29" w:line="288" w:lineRule="auto"/>
              <w:ind w:left="17"/>
              <w:jc w:val="left"/>
              <w:rPr>
                <w:color w:val="000000"/>
                <w:sz w:val="24"/>
              </w:rPr>
            </w:pPr>
            <w:r w:rsidRPr="000E4C40">
              <w:rPr>
                <w:color w:val="000000"/>
                <w:kern w:val="0"/>
                <w:sz w:val="24"/>
              </w:rPr>
              <w:t>2014</w:t>
            </w:r>
            <w:r w:rsidRPr="000E4C40">
              <w:rPr>
                <w:color w:val="000000"/>
                <w:kern w:val="0"/>
                <w:sz w:val="24"/>
              </w:rPr>
              <w:t>年</w:t>
            </w:r>
            <w:r w:rsidRPr="000E4C40">
              <w:rPr>
                <w:color w:val="000000"/>
                <w:kern w:val="0"/>
                <w:sz w:val="24"/>
              </w:rPr>
              <w:t>9</w:t>
            </w:r>
            <w:r w:rsidRPr="000E4C40">
              <w:rPr>
                <w:color w:val="000000"/>
                <w:kern w:val="0"/>
                <w:sz w:val="24"/>
              </w:rPr>
              <w:t>月</w:t>
            </w:r>
            <w:r w:rsidRPr="000E4C40">
              <w:rPr>
                <w:color w:val="000000"/>
                <w:kern w:val="0"/>
                <w:sz w:val="24"/>
              </w:rPr>
              <w:t>12</w:t>
            </w:r>
            <w:r w:rsidRPr="000E4C40">
              <w:rPr>
                <w:color w:val="000000"/>
                <w:kern w:val="0"/>
                <w:sz w:val="24"/>
              </w:rPr>
              <w:t>日</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报告期末基金份额总额</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3,727,102,413.22</w:t>
            </w:r>
            <w:r w:rsidR="00C2005E" w:rsidRPr="000E4C40">
              <w:rPr>
                <w:rFonts w:hAnsi="宋体"/>
                <w:color w:val="000000"/>
                <w:kern w:val="0"/>
                <w:sz w:val="24"/>
              </w:rPr>
              <w:t>份</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投资目标</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在力求本金安全性和资产充分流动性的前提下，追求超过业绩比较基准的投资收益。</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投资策略</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业绩比较基准</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活期存款利率（税后）</w:t>
            </w:r>
          </w:p>
        </w:tc>
      </w:tr>
      <w:tr w:rsidR="00A01505" w:rsidRPr="000E4C40" w:rsidTr="00EA4C82">
        <w:trPr>
          <w:jc w:val="center"/>
        </w:trPr>
        <w:tc>
          <w:tcPr>
            <w:tcW w:w="3023" w:type="dxa"/>
            <w:vAlign w:val="center"/>
          </w:tcPr>
          <w:p w:rsidR="00A01505" w:rsidRPr="000E4C40" w:rsidRDefault="00A01505" w:rsidP="00281564">
            <w:pPr>
              <w:adjustRightInd w:val="0"/>
              <w:spacing w:before="29" w:line="288" w:lineRule="auto"/>
              <w:ind w:left="17"/>
              <w:jc w:val="left"/>
              <w:rPr>
                <w:kern w:val="0"/>
                <w:sz w:val="24"/>
              </w:rPr>
            </w:pPr>
            <w:r w:rsidRPr="000E4C40">
              <w:rPr>
                <w:rFonts w:hAnsi="宋体"/>
                <w:kern w:val="0"/>
                <w:sz w:val="24"/>
              </w:rPr>
              <w:t>风险收益特征</w:t>
            </w:r>
          </w:p>
        </w:tc>
        <w:tc>
          <w:tcPr>
            <w:tcW w:w="5845" w:type="dxa"/>
            <w:gridSpan w:val="2"/>
            <w:vAlign w:val="center"/>
          </w:tcPr>
          <w:p w:rsidR="00A01505" w:rsidRPr="000E4C40" w:rsidRDefault="00A01505" w:rsidP="00281564">
            <w:pPr>
              <w:adjustRightInd w:val="0"/>
              <w:spacing w:before="29" w:line="288" w:lineRule="auto"/>
              <w:ind w:left="17"/>
              <w:jc w:val="left"/>
              <w:rPr>
                <w:color w:val="000000"/>
                <w:kern w:val="0"/>
                <w:sz w:val="24"/>
              </w:rPr>
            </w:pPr>
            <w:r w:rsidRPr="000E4C40">
              <w:rPr>
                <w:color w:val="000000"/>
                <w:kern w:val="0"/>
                <w:sz w:val="24"/>
              </w:rPr>
              <w:t>本基金属于货币市场基金，是证券投资基金中的低风险品种，长期风险收益水平低于股票型基金、混合型基金和债券型基金。</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lastRenderedPageBreak/>
              <w:t>基金管理人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交银施罗德基金管理有限公司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基金托管人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中信银行股份有限公司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color w:val="000000"/>
                <w:sz w:val="24"/>
              </w:rPr>
              <w:t>下属两级基金的基金简称</w:t>
            </w:r>
          </w:p>
        </w:tc>
        <w:tc>
          <w:tcPr>
            <w:tcW w:w="2922" w:type="dxa"/>
            <w:vAlign w:val="center"/>
          </w:tcPr>
          <w:p w:rsidR="00A805BC" w:rsidRPr="000E4C40" w:rsidRDefault="00A805BC" w:rsidP="00281564">
            <w:pPr>
              <w:spacing w:before="29" w:line="288" w:lineRule="auto"/>
              <w:jc w:val="left"/>
              <w:rPr>
                <w:sz w:val="24"/>
              </w:rPr>
            </w:pPr>
            <w:r w:rsidRPr="000E4C40">
              <w:rPr>
                <w:sz w:val="24"/>
              </w:rPr>
              <w:t>交银现金</w:t>
            </w:r>
            <w:proofErr w:type="gramStart"/>
            <w:r w:rsidRPr="000E4C40">
              <w:rPr>
                <w:sz w:val="24"/>
              </w:rPr>
              <w:t>宝货币</w:t>
            </w:r>
            <w:proofErr w:type="gramEnd"/>
            <w:r w:rsidRPr="000E4C40">
              <w:rPr>
                <w:sz w:val="24"/>
              </w:rPr>
              <w:t>A</w:t>
            </w:r>
          </w:p>
        </w:tc>
        <w:tc>
          <w:tcPr>
            <w:tcW w:w="2923" w:type="dxa"/>
            <w:vAlign w:val="center"/>
          </w:tcPr>
          <w:p w:rsidR="00A805BC" w:rsidRPr="000E4C40" w:rsidRDefault="00A805BC" w:rsidP="00281564">
            <w:pPr>
              <w:spacing w:before="29" w:line="288" w:lineRule="auto"/>
              <w:jc w:val="left"/>
              <w:rPr>
                <w:sz w:val="24"/>
              </w:rPr>
            </w:pPr>
            <w:r w:rsidRPr="000E4C40">
              <w:rPr>
                <w:sz w:val="24"/>
              </w:rPr>
              <w:t>交银现金</w:t>
            </w:r>
            <w:proofErr w:type="gramStart"/>
            <w:r w:rsidRPr="000E4C40">
              <w:rPr>
                <w:sz w:val="24"/>
              </w:rPr>
              <w:t>宝货币</w:t>
            </w:r>
            <w:proofErr w:type="gramEnd"/>
            <w:r w:rsidRPr="000E4C40">
              <w:rPr>
                <w:sz w:val="24"/>
              </w:rPr>
              <w:t>E</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下属两级基金的交易代码</w:t>
            </w:r>
          </w:p>
        </w:tc>
        <w:tc>
          <w:tcPr>
            <w:tcW w:w="2922" w:type="dxa"/>
            <w:vAlign w:val="center"/>
          </w:tcPr>
          <w:p w:rsidR="00A805BC" w:rsidRPr="000E4C40" w:rsidRDefault="00A805BC" w:rsidP="00281564">
            <w:pPr>
              <w:spacing w:before="29" w:line="288" w:lineRule="auto"/>
              <w:jc w:val="left"/>
              <w:rPr>
                <w:sz w:val="24"/>
              </w:rPr>
            </w:pPr>
            <w:r w:rsidRPr="000E4C40">
              <w:rPr>
                <w:sz w:val="24"/>
              </w:rPr>
              <w:t>000710</w:t>
            </w:r>
          </w:p>
        </w:tc>
        <w:tc>
          <w:tcPr>
            <w:tcW w:w="2923" w:type="dxa"/>
            <w:vAlign w:val="center"/>
          </w:tcPr>
          <w:p w:rsidR="00A805BC" w:rsidRPr="000E4C40" w:rsidRDefault="00A805BC" w:rsidP="00281564">
            <w:pPr>
              <w:spacing w:before="29" w:line="288" w:lineRule="auto"/>
              <w:jc w:val="left"/>
              <w:rPr>
                <w:sz w:val="24"/>
              </w:rPr>
            </w:pPr>
            <w:r w:rsidRPr="000E4C40">
              <w:rPr>
                <w:sz w:val="24"/>
              </w:rPr>
              <w:t>002918</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报告期末下属两级基金的份额总额</w:t>
            </w:r>
          </w:p>
        </w:tc>
        <w:tc>
          <w:tcPr>
            <w:tcW w:w="2922" w:type="dxa"/>
            <w:vAlign w:val="center"/>
          </w:tcPr>
          <w:p w:rsidR="00A805BC" w:rsidRPr="000E4C40" w:rsidRDefault="00A805BC" w:rsidP="00281564">
            <w:pPr>
              <w:spacing w:before="29" w:line="288" w:lineRule="auto"/>
              <w:jc w:val="left"/>
              <w:rPr>
                <w:sz w:val="24"/>
              </w:rPr>
            </w:pPr>
            <w:r w:rsidRPr="000E4C40">
              <w:rPr>
                <w:sz w:val="24"/>
              </w:rPr>
              <w:t>3,676,581,945.98</w:t>
            </w:r>
            <w:r w:rsidR="00764CF7" w:rsidRPr="000E4C40">
              <w:rPr>
                <w:rFonts w:hAnsi="宋体"/>
                <w:sz w:val="24"/>
              </w:rPr>
              <w:t>份</w:t>
            </w:r>
          </w:p>
        </w:tc>
        <w:tc>
          <w:tcPr>
            <w:tcW w:w="2923" w:type="dxa"/>
            <w:vAlign w:val="center"/>
          </w:tcPr>
          <w:p w:rsidR="00A805BC" w:rsidRPr="000E4C40" w:rsidRDefault="00A805BC" w:rsidP="00281564">
            <w:pPr>
              <w:spacing w:before="29" w:line="288" w:lineRule="auto"/>
              <w:jc w:val="left"/>
              <w:rPr>
                <w:sz w:val="24"/>
              </w:rPr>
            </w:pPr>
            <w:r w:rsidRPr="000E4C40">
              <w:rPr>
                <w:sz w:val="24"/>
              </w:rPr>
              <w:t>50,520,467.24</w:t>
            </w:r>
            <w:r w:rsidR="004A6E66" w:rsidRPr="000E4C40">
              <w:rPr>
                <w:rFonts w:hAnsi="宋体"/>
                <w:sz w:val="24"/>
              </w:rPr>
              <w:t>份</w:t>
            </w:r>
          </w:p>
        </w:tc>
      </w:tr>
    </w:tbl>
    <w:p w:rsidR="00DF2D90" w:rsidRPr="000E4C40" w:rsidRDefault="00DF2D90" w:rsidP="00281564">
      <w:pPr>
        <w:autoSpaceDE w:val="0"/>
        <w:autoSpaceDN w:val="0"/>
        <w:adjustRightInd w:val="0"/>
        <w:spacing w:before="29" w:line="288" w:lineRule="auto"/>
        <w:jc w:val="left"/>
        <w:rPr>
          <w:color w:val="000000"/>
          <w:sz w:val="24"/>
        </w:rPr>
      </w:pPr>
    </w:p>
    <w:p w:rsidR="00902E3F" w:rsidRPr="000E4C40" w:rsidRDefault="00902E3F" w:rsidP="00FB4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§3  </w:t>
      </w:r>
      <w:r w:rsidRPr="000E4C40">
        <w:rPr>
          <w:rFonts w:hAnsi="宋体"/>
          <w:color w:val="000000"/>
          <w:kern w:val="0"/>
          <w:sz w:val="24"/>
          <w:szCs w:val="24"/>
        </w:rPr>
        <w:t>主要财务指标和基金净值表现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3.1 </w:t>
      </w:r>
      <w:r w:rsidRPr="000E4C40">
        <w:rPr>
          <w:rFonts w:hAnsi="宋体"/>
          <w:b/>
          <w:color w:val="000000"/>
          <w:kern w:val="0"/>
          <w:sz w:val="24"/>
        </w:rPr>
        <w:t>主要财务指标</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F31380" w:rsidRPr="000E4C40" w:rsidTr="00AD2F16">
        <w:trPr>
          <w:jc w:val="center"/>
        </w:trPr>
        <w:tc>
          <w:tcPr>
            <w:tcW w:w="3402" w:type="dxa"/>
            <w:vMerge w:val="restart"/>
            <w:vAlign w:val="center"/>
          </w:tcPr>
          <w:p w:rsidR="00F31380" w:rsidRPr="000E4C40" w:rsidRDefault="00F31380" w:rsidP="00281564">
            <w:pPr>
              <w:adjustRightInd w:val="0"/>
              <w:spacing w:before="29" w:line="288" w:lineRule="auto"/>
              <w:ind w:left="17"/>
              <w:jc w:val="center"/>
              <w:rPr>
                <w:kern w:val="0"/>
                <w:sz w:val="24"/>
              </w:rPr>
            </w:pPr>
            <w:r w:rsidRPr="000E4C40">
              <w:rPr>
                <w:rFonts w:hAnsi="宋体"/>
                <w:kern w:val="0"/>
                <w:sz w:val="24"/>
              </w:rPr>
              <w:t>主要财务指标</w:t>
            </w:r>
          </w:p>
        </w:tc>
        <w:tc>
          <w:tcPr>
            <w:tcW w:w="4962" w:type="dxa"/>
            <w:gridSpan w:val="2"/>
            <w:vAlign w:val="center"/>
          </w:tcPr>
          <w:p w:rsidR="00F31380" w:rsidRPr="000E4C40" w:rsidRDefault="00F31380" w:rsidP="00281564">
            <w:pPr>
              <w:adjustRightInd w:val="0"/>
              <w:spacing w:before="29" w:line="288" w:lineRule="auto"/>
              <w:ind w:left="17"/>
              <w:jc w:val="center"/>
              <w:rPr>
                <w:color w:val="000000"/>
                <w:sz w:val="24"/>
              </w:rPr>
            </w:pPr>
            <w:r w:rsidRPr="000E4C40">
              <w:rPr>
                <w:rFonts w:hAnsi="宋体"/>
                <w:color w:val="000000"/>
                <w:sz w:val="24"/>
              </w:rPr>
              <w:t>报告期</w:t>
            </w:r>
            <w:r w:rsidRPr="000E4C40">
              <w:rPr>
                <w:color w:val="000000"/>
                <w:sz w:val="24"/>
              </w:rPr>
              <w:t>(2017</w:t>
            </w:r>
            <w:r w:rsidRPr="000E4C40">
              <w:rPr>
                <w:color w:val="000000"/>
                <w:sz w:val="24"/>
              </w:rPr>
              <w:t>年</w:t>
            </w:r>
            <w:r w:rsidRPr="000E4C40">
              <w:rPr>
                <w:color w:val="000000"/>
                <w:sz w:val="24"/>
              </w:rPr>
              <w:t>7</w:t>
            </w:r>
            <w:r w:rsidRPr="000E4C40">
              <w:rPr>
                <w:color w:val="000000"/>
                <w:sz w:val="24"/>
              </w:rPr>
              <w:t>月</w:t>
            </w:r>
            <w:r w:rsidRPr="000E4C40">
              <w:rPr>
                <w:color w:val="000000"/>
                <w:sz w:val="24"/>
              </w:rPr>
              <w:t>1</w:t>
            </w:r>
            <w:r w:rsidRPr="000E4C40">
              <w:rPr>
                <w:color w:val="000000"/>
                <w:sz w:val="24"/>
              </w:rPr>
              <w:t>日</w:t>
            </w:r>
            <w:r w:rsidRPr="000E4C40">
              <w:rPr>
                <w:color w:val="000000"/>
                <w:sz w:val="24"/>
              </w:rPr>
              <w:t>-2017</w:t>
            </w:r>
            <w:r w:rsidRPr="000E4C40">
              <w:rPr>
                <w:color w:val="000000"/>
                <w:sz w:val="24"/>
              </w:rPr>
              <w:t>年</w:t>
            </w:r>
            <w:r w:rsidRPr="000E4C40">
              <w:rPr>
                <w:color w:val="000000"/>
                <w:sz w:val="24"/>
              </w:rPr>
              <w:t>9</w:t>
            </w:r>
            <w:r w:rsidRPr="000E4C40">
              <w:rPr>
                <w:color w:val="000000"/>
                <w:sz w:val="24"/>
              </w:rPr>
              <w:t>月</w:t>
            </w:r>
            <w:r w:rsidRPr="000E4C40">
              <w:rPr>
                <w:color w:val="000000"/>
                <w:sz w:val="24"/>
              </w:rPr>
              <w:t>30</w:t>
            </w:r>
            <w:r w:rsidRPr="000E4C40">
              <w:rPr>
                <w:color w:val="000000"/>
                <w:sz w:val="24"/>
              </w:rPr>
              <w:t>日</w:t>
            </w:r>
            <w:r w:rsidRPr="000E4C40">
              <w:rPr>
                <w:color w:val="000000"/>
                <w:sz w:val="24"/>
              </w:rPr>
              <w:t>)</w:t>
            </w:r>
          </w:p>
        </w:tc>
      </w:tr>
      <w:tr w:rsidR="00F31380" w:rsidRPr="000E4C40" w:rsidTr="00AD2F16">
        <w:trPr>
          <w:jc w:val="center"/>
        </w:trPr>
        <w:tc>
          <w:tcPr>
            <w:tcW w:w="3402" w:type="dxa"/>
            <w:vMerge/>
            <w:vAlign w:val="center"/>
          </w:tcPr>
          <w:p w:rsidR="00F31380" w:rsidRPr="000E4C40" w:rsidRDefault="00F31380" w:rsidP="00281564">
            <w:pPr>
              <w:adjustRightInd w:val="0"/>
              <w:spacing w:before="29" w:line="288" w:lineRule="auto"/>
              <w:ind w:left="17"/>
              <w:jc w:val="center"/>
              <w:rPr>
                <w:kern w:val="0"/>
                <w:sz w:val="24"/>
              </w:rPr>
            </w:pP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交银现金</w:t>
            </w:r>
            <w:proofErr w:type="gramStart"/>
            <w:r w:rsidRPr="000E4C40">
              <w:rPr>
                <w:sz w:val="24"/>
              </w:rPr>
              <w:t>宝货币</w:t>
            </w:r>
            <w:proofErr w:type="gramEnd"/>
            <w:r w:rsidRPr="000E4C40">
              <w:rPr>
                <w:sz w:val="24"/>
              </w:rPr>
              <w:t>A</w:t>
            </w: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交银现金</w:t>
            </w:r>
            <w:proofErr w:type="gramStart"/>
            <w:r w:rsidRPr="000E4C40">
              <w:rPr>
                <w:sz w:val="24"/>
              </w:rPr>
              <w:t>宝货币</w:t>
            </w:r>
            <w:proofErr w:type="gramEnd"/>
            <w:r w:rsidRPr="000E4C40">
              <w:rPr>
                <w:sz w:val="24"/>
              </w:rPr>
              <w:t>E</w:t>
            </w:r>
          </w:p>
        </w:tc>
      </w:tr>
      <w:tr w:rsidR="00E8309D" w:rsidRPr="000E4C40" w:rsidTr="00AD2F16">
        <w:trPr>
          <w:trHeight w:val="840"/>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1</w:t>
            </w:r>
            <w:r w:rsidRPr="000E4C40">
              <w:rPr>
                <w:rFonts w:hAnsi="宋体"/>
                <w:kern w:val="0"/>
                <w:sz w:val="24"/>
              </w:rPr>
              <w:t>．</w:t>
            </w:r>
            <w:r w:rsidR="00E8309D" w:rsidRPr="000E4C40">
              <w:rPr>
                <w:rFonts w:hAnsi="宋体"/>
                <w:kern w:val="0"/>
                <w:sz w:val="24"/>
              </w:rPr>
              <w:t>本期已实现收益</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36,364,569.48</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300,685.51</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2</w:t>
            </w:r>
            <w:r w:rsidRPr="000E4C40">
              <w:rPr>
                <w:rFonts w:hAnsi="宋体"/>
                <w:kern w:val="0"/>
                <w:sz w:val="24"/>
              </w:rPr>
              <w:t>．</w:t>
            </w:r>
            <w:r w:rsidR="00E8309D" w:rsidRPr="000E4C40">
              <w:rPr>
                <w:rFonts w:hAnsi="宋体"/>
                <w:kern w:val="0"/>
                <w:sz w:val="24"/>
              </w:rPr>
              <w:t>本期利润</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36,364,569.48</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300,685.51</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3</w:t>
            </w:r>
            <w:r w:rsidRPr="000E4C40">
              <w:rPr>
                <w:rFonts w:hAnsi="宋体"/>
                <w:kern w:val="0"/>
                <w:sz w:val="24"/>
              </w:rPr>
              <w:t>．</w:t>
            </w:r>
            <w:r w:rsidR="00E8309D" w:rsidRPr="000E4C40">
              <w:rPr>
                <w:rFonts w:hAnsi="宋体"/>
                <w:kern w:val="0"/>
                <w:sz w:val="24"/>
              </w:rPr>
              <w:t>期末基金资产净值</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3,676,581,945.98</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50,520,467.24</w:t>
            </w:r>
          </w:p>
        </w:tc>
      </w:tr>
    </w:tbl>
    <w:p w:rsidR="004E6D12" w:rsidRDefault="00DE6632">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、本基金实行销售服务费分类收费方式，分设两类基金份额：</w:t>
      </w:r>
      <w:r>
        <w:rPr>
          <w:color w:val="000000"/>
          <w:sz w:val="24"/>
        </w:rPr>
        <w:t>A</w:t>
      </w:r>
      <w:r>
        <w:rPr>
          <w:color w:val="000000"/>
          <w:sz w:val="24"/>
        </w:rPr>
        <w:t>类基金份额和</w:t>
      </w:r>
      <w:r>
        <w:rPr>
          <w:color w:val="000000"/>
          <w:sz w:val="24"/>
        </w:rPr>
        <w:t>E</w:t>
      </w:r>
      <w:r>
        <w:rPr>
          <w:color w:val="000000"/>
          <w:sz w:val="24"/>
        </w:rPr>
        <w:t>类基金份额。</w:t>
      </w:r>
      <w:r>
        <w:rPr>
          <w:color w:val="000000"/>
          <w:sz w:val="24"/>
        </w:rPr>
        <w:t>A</w:t>
      </w:r>
      <w:r>
        <w:rPr>
          <w:color w:val="000000"/>
          <w:sz w:val="24"/>
        </w:rPr>
        <w:t>类基金份额与</w:t>
      </w:r>
      <w:r>
        <w:rPr>
          <w:color w:val="000000"/>
          <w:sz w:val="24"/>
        </w:rPr>
        <w:t>E</w:t>
      </w:r>
      <w:r>
        <w:rPr>
          <w:color w:val="000000"/>
          <w:sz w:val="24"/>
        </w:rPr>
        <w:t>类基金份额的管理费、托管费相同，</w:t>
      </w:r>
      <w:r>
        <w:rPr>
          <w:color w:val="000000"/>
          <w:sz w:val="24"/>
        </w:rPr>
        <w:t>A</w:t>
      </w:r>
      <w:r>
        <w:rPr>
          <w:color w:val="000000"/>
          <w:sz w:val="24"/>
        </w:rPr>
        <w:t>类基金份额按照</w:t>
      </w:r>
      <w:r>
        <w:rPr>
          <w:color w:val="000000"/>
          <w:sz w:val="24"/>
        </w:rPr>
        <w:t>0.25%</w:t>
      </w:r>
      <w:r>
        <w:rPr>
          <w:color w:val="000000"/>
          <w:sz w:val="24"/>
        </w:rPr>
        <w:t>的年费率计提销售服务费，</w:t>
      </w:r>
      <w:r>
        <w:rPr>
          <w:color w:val="000000"/>
          <w:sz w:val="24"/>
        </w:rPr>
        <w:t>E</w:t>
      </w:r>
      <w:r>
        <w:rPr>
          <w:color w:val="000000"/>
          <w:sz w:val="24"/>
        </w:rPr>
        <w:t>类基金份额按照</w:t>
      </w:r>
      <w:r>
        <w:rPr>
          <w:color w:val="000000"/>
          <w:sz w:val="24"/>
        </w:rPr>
        <w:t>0.01%</w:t>
      </w:r>
      <w:r>
        <w:rPr>
          <w:color w:val="000000"/>
          <w:sz w:val="24"/>
        </w:rPr>
        <w:t>的年费率计提销售服务费。在计算主要财务指标时，</w:t>
      </w:r>
      <w:r>
        <w:rPr>
          <w:color w:val="000000"/>
          <w:sz w:val="24"/>
        </w:rPr>
        <w:t>A</w:t>
      </w:r>
      <w:r>
        <w:rPr>
          <w:color w:val="000000"/>
          <w:sz w:val="24"/>
        </w:rPr>
        <w:t>类基金份额与分类</w:t>
      </w:r>
      <w:proofErr w:type="gramStart"/>
      <w:r>
        <w:rPr>
          <w:color w:val="000000"/>
          <w:sz w:val="24"/>
        </w:rPr>
        <w:t>前基金</w:t>
      </w:r>
      <w:proofErr w:type="gramEnd"/>
      <w:r>
        <w:rPr>
          <w:color w:val="000000"/>
          <w:sz w:val="24"/>
        </w:rPr>
        <w:t>连续计算，</w:t>
      </w:r>
      <w:r>
        <w:rPr>
          <w:color w:val="000000"/>
          <w:sz w:val="24"/>
        </w:rPr>
        <w:t>E</w:t>
      </w:r>
      <w:r>
        <w:rPr>
          <w:color w:val="000000"/>
          <w:sz w:val="24"/>
        </w:rPr>
        <w:t>类基金份额按新设基金计算；</w:t>
      </w:r>
    </w:p>
    <w:p w:rsidR="00893021" w:rsidRPr="000E4C40" w:rsidRDefault="00893021" w:rsidP="00281564">
      <w:pPr>
        <w:autoSpaceDE w:val="0"/>
        <w:autoSpaceDN w:val="0"/>
        <w:adjustRightInd w:val="0"/>
        <w:spacing w:before="29" w:line="288" w:lineRule="auto"/>
        <w:jc w:val="left"/>
        <w:rPr>
          <w:color w:val="000000"/>
          <w:sz w:val="24"/>
        </w:rPr>
      </w:pPr>
      <w:r w:rsidRPr="000E4C40">
        <w:rPr>
          <w:color w:val="000000"/>
          <w:sz w:val="24"/>
        </w:rPr>
        <w:t>2</w:t>
      </w:r>
      <w:r w:rsidRPr="000E4C40">
        <w:rPr>
          <w:color w:val="000000"/>
          <w:sz w:val="24"/>
        </w:rPr>
        <w:t>、本期已实现收益指基金本期利息收入、投资收益、其他收入（不含公允价值变动收益）扣除相关费用后的余额，本期利润为本期已实现收益加上本期公允价值变动收益，由于货币市场基金采用摊</w:t>
      </w:r>
      <w:proofErr w:type="gramStart"/>
      <w:r w:rsidRPr="000E4C40">
        <w:rPr>
          <w:color w:val="000000"/>
          <w:sz w:val="24"/>
        </w:rPr>
        <w:t>余成本</w:t>
      </w:r>
      <w:proofErr w:type="gramEnd"/>
      <w:r w:rsidRPr="000E4C40">
        <w:rPr>
          <w:color w:val="000000"/>
          <w:sz w:val="24"/>
        </w:rPr>
        <w:t>法核算，因此，公允价值变动收益为零，本期已实现收益和本期利润的金额相等。</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3.2 </w:t>
      </w:r>
      <w:r w:rsidRPr="000E4C40">
        <w:rPr>
          <w:rFonts w:hAnsi="宋体"/>
          <w:b/>
          <w:color w:val="000000"/>
          <w:kern w:val="0"/>
          <w:sz w:val="24"/>
        </w:rPr>
        <w:t>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3.2.1 </w:t>
      </w:r>
      <w:r w:rsidRPr="000E4C40">
        <w:rPr>
          <w:rFonts w:hAnsi="宋体"/>
          <w:b/>
          <w:color w:val="000000"/>
          <w:kern w:val="0"/>
          <w:sz w:val="24"/>
        </w:rPr>
        <w:t>本报告</w:t>
      </w:r>
      <w:proofErr w:type="gramStart"/>
      <w:r w:rsidRPr="000E4C40">
        <w:rPr>
          <w:rFonts w:hAnsi="宋体"/>
          <w:b/>
          <w:color w:val="000000"/>
          <w:kern w:val="0"/>
          <w:sz w:val="24"/>
        </w:rPr>
        <w:t>期基金</w:t>
      </w:r>
      <w:proofErr w:type="gramEnd"/>
      <w:r w:rsidRPr="000E4C40">
        <w:rPr>
          <w:rFonts w:hAnsi="宋体"/>
          <w:b/>
          <w:color w:val="000000"/>
          <w:kern w:val="0"/>
          <w:sz w:val="24"/>
        </w:rPr>
        <w:t>份额净值收益率及其与同期业绩比较基准收益率的比较</w:t>
      </w:r>
    </w:p>
    <w:p w:rsidR="00DA1983"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1</w:t>
      </w:r>
      <w:r w:rsidR="00834F7F" w:rsidRPr="000E4C40">
        <w:rPr>
          <w:rFonts w:ascii="Times New Roman"/>
          <w:b/>
          <w:color w:val="000000"/>
        </w:rPr>
        <w:t>．</w:t>
      </w:r>
      <w:r w:rsidR="00834F7F" w:rsidRPr="000E4C40">
        <w:rPr>
          <w:rFonts w:ascii="Times New Roman" w:hAnsi="Times New Roman"/>
          <w:b/>
          <w:color w:val="auto"/>
        </w:rPr>
        <w:t>交银现金</w:t>
      </w:r>
      <w:proofErr w:type="gramStart"/>
      <w:r w:rsidR="00834F7F" w:rsidRPr="000E4C40">
        <w:rPr>
          <w:rFonts w:ascii="Times New Roman" w:hAnsi="Times New Roman"/>
          <w:b/>
          <w:color w:val="auto"/>
        </w:rPr>
        <w:t>宝货币</w:t>
      </w:r>
      <w:proofErr w:type="gramEnd"/>
      <w:r w:rsidR="00834F7F" w:rsidRPr="000E4C40">
        <w:rPr>
          <w:rFonts w:ascii="Times New Roman" w:hAnsi="Times New Roman"/>
          <w:b/>
          <w:color w:val="auto"/>
        </w:rPr>
        <w:t>A</w:t>
      </w:r>
      <w:r w:rsidR="00834F7F"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8B23BD" w:rsidRPr="000E4C40" w:rsidTr="0071688D">
        <w:trPr>
          <w:jc w:val="center"/>
        </w:trPr>
        <w:tc>
          <w:tcPr>
            <w:tcW w:w="1328"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lastRenderedPageBreak/>
              <w:t>④</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lastRenderedPageBreak/>
              <w:t>①</w:t>
            </w:r>
            <w:r w:rsidR="00A575D2" w:rsidRPr="000E4C40">
              <w:rPr>
                <w:rFonts w:ascii="Times New Roman"/>
                <w:color w:val="000000"/>
              </w:rPr>
              <w:t>－</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A575D2" w:rsidRPr="000E4C40">
              <w:rPr>
                <w:rFonts w:ascii="Times New Roman"/>
                <w:color w:val="000000"/>
              </w:rPr>
              <w:t>－</w:t>
            </w:r>
            <w:r w:rsidRPr="000E4C40">
              <w:rPr>
                <w:color w:val="000000"/>
                <w:szCs w:val="24"/>
              </w:rPr>
              <w:t>④</w:t>
            </w:r>
          </w:p>
        </w:tc>
      </w:tr>
      <w:tr w:rsidR="004E6D12">
        <w:trPr>
          <w:jc w:val="center"/>
        </w:trPr>
        <w:tc>
          <w:tcPr>
            <w:tcW w:w="1266" w:type="dxa"/>
            <w:vAlign w:val="center"/>
          </w:tcPr>
          <w:p w:rsidR="004E6D12" w:rsidRDefault="00DE6632">
            <w:pPr>
              <w:jc w:val="left"/>
            </w:pPr>
            <w:r>
              <w:rPr>
                <w:color w:val="000000"/>
              </w:rPr>
              <w:t>过去三个月</w:t>
            </w:r>
          </w:p>
        </w:tc>
        <w:tc>
          <w:tcPr>
            <w:tcW w:w="1267" w:type="dxa"/>
            <w:vAlign w:val="center"/>
          </w:tcPr>
          <w:p w:rsidR="004E6D12" w:rsidRDefault="00DE6632">
            <w:pPr>
              <w:jc w:val="center"/>
            </w:pPr>
            <w:r>
              <w:rPr>
                <w:color w:val="000000"/>
              </w:rPr>
              <w:t>0.8689%</w:t>
            </w:r>
          </w:p>
        </w:tc>
        <w:tc>
          <w:tcPr>
            <w:tcW w:w="1267" w:type="dxa"/>
            <w:vAlign w:val="center"/>
          </w:tcPr>
          <w:p w:rsidR="004E6D12" w:rsidRDefault="00DE6632">
            <w:pPr>
              <w:jc w:val="center"/>
            </w:pPr>
            <w:r>
              <w:rPr>
                <w:color w:val="000000"/>
              </w:rPr>
              <w:t>0.0011%</w:t>
            </w:r>
          </w:p>
        </w:tc>
        <w:tc>
          <w:tcPr>
            <w:tcW w:w="1267" w:type="dxa"/>
            <w:vAlign w:val="center"/>
          </w:tcPr>
          <w:p w:rsidR="004E6D12" w:rsidRDefault="00DE6632">
            <w:pPr>
              <w:jc w:val="center"/>
            </w:pPr>
            <w:r>
              <w:rPr>
                <w:color w:val="000000"/>
              </w:rPr>
              <w:t>0.0882%</w:t>
            </w:r>
          </w:p>
        </w:tc>
        <w:tc>
          <w:tcPr>
            <w:tcW w:w="1267" w:type="dxa"/>
            <w:vAlign w:val="center"/>
          </w:tcPr>
          <w:p w:rsidR="004E6D12" w:rsidRDefault="00DE6632">
            <w:pPr>
              <w:jc w:val="center"/>
            </w:pPr>
            <w:r>
              <w:rPr>
                <w:color w:val="000000"/>
              </w:rPr>
              <w:t>0.0000%</w:t>
            </w:r>
          </w:p>
        </w:tc>
        <w:tc>
          <w:tcPr>
            <w:tcW w:w="1267" w:type="dxa"/>
            <w:vAlign w:val="center"/>
          </w:tcPr>
          <w:p w:rsidR="004E6D12" w:rsidRDefault="00DE6632">
            <w:pPr>
              <w:jc w:val="center"/>
            </w:pPr>
            <w:r>
              <w:rPr>
                <w:color w:val="000000"/>
              </w:rPr>
              <w:t>0.7807%</w:t>
            </w:r>
          </w:p>
        </w:tc>
        <w:tc>
          <w:tcPr>
            <w:tcW w:w="1267" w:type="dxa"/>
            <w:vAlign w:val="center"/>
          </w:tcPr>
          <w:p w:rsidR="004E6D12" w:rsidRDefault="00DE6632">
            <w:pPr>
              <w:jc w:val="center"/>
            </w:pPr>
            <w:r>
              <w:rPr>
                <w:color w:val="000000"/>
              </w:rPr>
              <w:t>0.0011%</w:t>
            </w:r>
          </w:p>
        </w:tc>
      </w:tr>
    </w:tbl>
    <w:p w:rsidR="00A50D92" w:rsidRPr="000E4C40" w:rsidRDefault="00A50D92" w:rsidP="00281564">
      <w:pPr>
        <w:autoSpaceDE w:val="0"/>
        <w:autoSpaceDN w:val="0"/>
        <w:adjustRightInd w:val="0"/>
        <w:spacing w:before="29" w:line="288" w:lineRule="auto"/>
        <w:jc w:val="left"/>
        <w:rPr>
          <w:color w:val="000000"/>
          <w:sz w:val="24"/>
        </w:rPr>
      </w:pPr>
      <w:r w:rsidRPr="000E4C40">
        <w:rPr>
          <w:color w:val="000000"/>
          <w:sz w:val="24"/>
        </w:rPr>
        <w:t>注：本基金收益分配按日结转份额。</w:t>
      </w:r>
    </w:p>
    <w:p w:rsidR="00186667" w:rsidRPr="000E4C40" w:rsidRDefault="00186667" w:rsidP="00281564">
      <w:pPr>
        <w:tabs>
          <w:tab w:val="left" w:pos="1800"/>
        </w:tabs>
        <w:adjustRightInd w:val="0"/>
        <w:spacing w:before="29" w:line="288" w:lineRule="auto"/>
        <w:rPr>
          <w:sz w:val="24"/>
        </w:rPr>
      </w:pPr>
    </w:p>
    <w:p w:rsidR="00186667"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2</w:t>
      </w:r>
      <w:r w:rsidR="00834F7F" w:rsidRPr="000E4C40">
        <w:rPr>
          <w:rFonts w:ascii="Times New Roman"/>
          <w:b/>
          <w:color w:val="000000"/>
        </w:rPr>
        <w:t>．</w:t>
      </w:r>
      <w:r w:rsidR="000B2044" w:rsidRPr="000E4C40">
        <w:rPr>
          <w:rFonts w:ascii="Times New Roman" w:hAnsi="Times New Roman"/>
          <w:b/>
          <w:color w:val="000000"/>
        </w:rPr>
        <w:t>交银现金</w:t>
      </w:r>
      <w:proofErr w:type="gramStart"/>
      <w:r w:rsidR="000B2044" w:rsidRPr="000E4C40">
        <w:rPr>
          <w:rFonts w:ascii="Times New Roman" w:hAnsi="Times New Roman"/>
          <w:b/>
          <w:color w:val="000000"/>
        </w:rPr>
        <w:t>宝货币</w:t>
      </w:r>
      <w:proofErr w:type="gramEnd"/>
      <w:r w:rsidR="000B2044" w:rsidRPr="000E4C40">
        <w:rPr>
          <w:rFonts w:ascii="Times New Roman" w:hAnsi="Times New Roman"/>
          <w:b/>
          <w:color w:val="000000"/>
        </w:rPr>
        <w:t>E</w:t>
      </w:r>
      <w:r w:rsidR="000B2044"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113777" w:rsidRPr="000E4C40" w:rsidTr="00064E6F">
        <w:trPr>
          <w:jc w:val="center"/>
        </w:trPr>
        <w:tc>
          <w:tcPr>
            <w:tcW w:w="1328"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①</w:t>
            </w:r>
            <w:r w:rsidR="001C69EF" w:rsidRPr="000E4C40">
              <w:rPr>
                <w:rFonts w:ascii="Times New Roman"/>
                <w:color w:val="000000"/>
              </w:rPr>
              <w:t>－</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1C69EF" w:rsidRPr="000E4C40">
              <w:rPr>
                <w:rFonts w:ascii="Times New Roman"/>
                <w:color w:val="000000"/>
              </w:rPr>
              <w:t>－</w:t>
            </w:r>
            <w:r w:rsidRPr="000E4C40">
              <w:rPr>
                <w:color w:val="000000"/>
                <w:szCs w:val="24"/>
              </w:rPr>
              <w:t>④</w:t>
            </w:r>
          </w:p>
        </w:tc>
      </w:tr>
      <w:tr w:rsidR="004E6D12">
        <w:trPr>
          <w:jc w:val="center"/>
        </w:trPr>
        <w:tc>
          <w:tcPr>
            <w:tcW w:w="1266" w:type="dxa"/>
            <w:vAlign w:val="center"/>
          </w:tcPr>
          <w:p w:rsidR="004E6D12" w:rsidRDefault="00DE6632">
            <w:pPr>
              <w:jc w:val="left"/>
            </w:pPr>
            <w:r>
              <w:rPr>
                <w:color w:val="000000"/>
              </w:rPr>
              <w:t>过去三个月</w:t>
            </w:r>
          </w:p>
        </w:tc>
        <w:tc>
          <w:tcPr>
            <w:tcW w:w="1267" w:type="dxa"/>
            <w:vAlign w:val="center"/>
          </w:tcPr>
          <w:p w:rsidR="004E6D12" w:rsidRDefault="00DE6632">
            <w:pPr>
              <w:jc w:val="center"/>
            </w:pPr>
            <w:r>
              <w:rPr>
                <w:color w:val="000000"/>
              </w:rPr>
              <w:t>0.9288%</w:t>
            </w:r>
          </w:p>
        </w:tc>
        <w:tc>
          <w:tcPr>
            <w:tcW w:w="1267" w:type="dxa"/>
            <w:vAlign w:val="center"/>
          </w:tcPr>
          <w:p w:rsidR="004E6D12" w:rsidRDefault="00DE6632">
            <w:pPr>
              <w:jc w:val="center"/>
            </w:pPr>
            <w:r>
              <w:rPr>
                <w:color w:val="000000"/>
              </w:rPr>
              <w:t>0.0011%</w:t>
            </w:r>
          </w:p>
        </w:tc>
        <w:tc>
          <w:tcPr>
            <w:tcW w:w="1267" w:type="dxa"/>
            <w:vAlign w:val="center"/>
          </w:tcPr>
          <w:p w:rsidR="004E6D12" w:rsidRDefault="00DE6632">
            <w:pPr>
              <w:jc w:val="center"/>
            </w:pPr>
            <w:r>
              <w:rPr>
                <w:color w:val="000000"/>
              </w:rPr>
              <w:t>0.0882%</w:t>
            </w:r>
          </w:p>
        </w:tc>
        <w:tc>
          <w:tcPr>
            <w:tcW w:w="1267" w:type="dxa"/>
            <w:vAlign w:val="center"/>
          </w:tcPr>
          <w:p w:rsidR="004E6D12" w:rsidRDefault="00DE6632">
            <w:pPr>
              <w:jc w:val="center"/>
            </w:pPr>
            <w:r>
              <w:rPr>
                <w:color w:val="000000"/>
              </w:rPr>
              <w:t>0.0000%</w:t>
            </w:r>
          </w:p>
        </w:tc>
        <w:tc>
          <w:tcPr>
            <w:tcW w:w="1267" w:type="dxa"/>
            <w:vAlign w:val="center"/>
          </w:tcPr>
          <w:p w:rsidR="004E6D12" w:rsidRDefault="00DE6632">
            <w:pPr>
              <w:jc w:val="center"/>
            </w:pPr>
            <w:r>
              <w:rPr>
                <w:color w:val="000000"/>
              </w:rPr>
              <w:t>0.8406%</w:t>
            </w:r>
          </w:p>
        </w:tc>
        <w:tc>
          <w:tcPr>
            <w:tcW w:w="1267" w:type="dxa"/>
            <w:vAlign w:val="center"/>
          </w:tcPr>
          <w:p w:rsidR="004E6D12" w:rsidRDefault="00DE6632">
            <w:pPr>
              <w:jc w:val="center"/>
            </w:pPr>
            <w:r>
              <w:rPr>
                <w:color w:val="000000"/>
              </w:rPr>
              <w:t>0.0011%</w:t>
            </w:r>
          </w:p>
        </w:tc>
      </w:tr>
    </w:tbl>
    <w:p w:rsidR="000B2044" w:rsidRPr="000E4C40" w:rsidRDefault="000B2044" w:rsidP="00281564">
      <w:pPr>
        <w:autoSpaceDE w:val="0"/>
        <w:autoSpaceDN w:val="0"/>
        <w:adjustRightInd w:val="0"/>
        <w:spacing w:before="29" w:line="288" w:lineRule="auto"/>
        <w:jc w:val="left"/>
        <w:rPr>
          <w:color w:val="000000"/>
          <w:sz w:val="24"/>
        </w:rPr>
      </w:pPr>
      <w:r w:rsidRPr="000E4C40">
        <w:rPr>
          <w:color w:val="000000"/>
          <w:sz w:val="24"/>
        </w:rPr>
        <w:t>注：本基金收益分配按日结转份额。</w:t>
      </w:r>
    </w:p>
    <w:p w:rsidR="001F0286" w:rsidRPr="000E4C40" w:rsidRDefault="001F0286" w:rsidP="00281564">
      <w:pPr>
        <w:tabs>
          <w:tab w:val="left" w:pos="1800"/>
        </w:tabs>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3.2.2</w:t>
      </w:r>
      <w:r w:rsidR="00A21753" w:rsidRPr="00D8505A">
        <w:rPr>
          <w:rFonts w:hint="eastAsia"/>
          <w:b/>
          <w:color w:val="000000"/>
          <w:kern w:val="0"/>
          <w:sz w:val="24"/>
        </w:rPr>
        <w:t>自基金合同生效以来</w:t>
      </w:r>
      <w:r w:rsidR="001B1302" w:rsidRPr="00D8505A">
        <w:rPr>
          <w:b/>
          <w:color w:val="000000"/>
          <w:kern w:val="0"/>
          <w:sz w:val="24"/>
        </w:rPr>
        <w:t>基</w:t>
      </w:r>
      <w:r w:rsidR="001B1302" w:rsidRPr="000E4C40">
        <w:rPr>
          <w:rFonts w:hAnsi="宋体"/>
          <w:b/>
          <w:color w:val="000000"/>
          <w:kern w:val="0"/>
          <w:sz w:val="24"/>
        </w:rPr>
        <w:t>金份额累计净值收益率变动及其与同期业绩比较基准收益率变动的比较</w:t>
      </w:r>
    </w:p>
    <w:p w:rsidR="00E63B3D" w:rsidRPr="000E4C40" w:rsidRDefault="00E63B3D" w:rsidP="00281564">
      <w:pPr>
        <w:spacing w:before="29" w:line="288" w:lineRule="auto"/>
        <w:jc w:val="center"/>
        <w:rPr>
          <w:sz w:val="24"/>
        </w:rPr>
      </w:pPr>
      <w:r w:rsidRPr="000E4C40">
        <w:rPr>
          <w:sz w:val="24"/>
        </w:rPr>
        <w:t>交银施罗德现金宝货币市场基金</w:t>
      </w:r>
    </w:p>
    <w:p w:rsidR="00E63B3D" w:rsidRPr="000E4C40" w:rsidRDefault="00E27752" w:rsidP="00281564">
      <w:pPr>
        <w:pStyle w:val="a6"/>
        <w:snapToGrid w:val="0"/>
        <w:spacing w:before="29" w:line="288" w:lineRule="auto"/>
        <w:jc w:val="center"/>
        <w:rPr>
          <w:rFonts w:ascii="Times New Roman" w:hAnsi="Times New Roman"/>
          <w:sz w:val="24"/>
          <w:szCs w:val="24"/>
        </w:rPr>
      </w:pPr>
      <w:r w:rsidRPr="000E4C40">
        <w:rPr>
          <w:rFonts w:ascii="Times New Roman" w:hAnsi="宋体"/>
          <w:sz w:val="24"/>
          <w:szCs w:val="24"/>
        </w:rPr>
        <w:t>份额累计净值收益率与业绩比较基准收益率历史走势对比图</w:t>
      </w:r>
    </w:p>
    <w:p w:rsidR="00A7219D" w:rsidRPr="000E4C40" w:rsidRDefault="00FF7214" w:rsidP="00281564">
      <w:pPr>
        <w:spacing w:before="29" w:line="288" w:lineRule="auto"/>
        <w:jc w:val="center"/>
        <w:rPr>
          <w:sz w:val="24"/>
        </w:rPr>
      </w:pPr>
      <w:r w:rsidRPr="000E4C40">
        <w:rPr>
          <w:rFonts w:hAnsi="宋体"/>
          <w:color w:val="000000"/>
          <w:sz w:val="24"/>
        </w:rPr>
        <w:t>（</w:t>
      </w:r>
      <w:r w:rsidR="00D87D00" w:rsidRPr="000E4C40">
        <w:rPr>
          <w:color w:val="000000"/>
          <w:kern w:val="0"/>
          <w:sz w:val="24"/>
        </w:rPr>
        <w:t>2014</w:t>
      </w:r>
      <w:r w:rsidR="00D87D00" w:rsidRPr="000E4C40">
        <w:rPr>
          <w:color w:val="000000"/>
          <w:kern w:val="0"/>
          <w:sz w:val="24"/>
        </w:rPr>
        <w:t>年</w:t>
      </w:r>
      <w:r w:rsidR="00D87D00" w:rsidRPr="000E4C40">
        <w:rPr>
          <w:color w:val="000000"/>
          <w:kern w:val="0"/>
          <w:sz w:val="24"/>
        </w:rPr>
        <w:t>9</w:t>
      </w:r>
      <w:r w:rsidR="00D87D00" w:rsidRPr="000E4C40">
        <w:rPr>
          <w:color w:val="000000"/>
          <w:kern w:val="0"/>
          <w:sz w:val="24"/>
        </w:rPr>
        <w:t>月</w:t>
      </w:r>
      <w:r w:rsidR="00D87D00" w:rsidRPr="000E4C40">
        <w:rPr>
          <w:color w:val="000000"/>
          <w:kern w:val="0"/>
          <w:sz w:val="24"/>
        </w:rPr>
        <w:t>12</w:t>
      </w:r>
      <w:r w:rsidR="00D87D00" w:rsidRPr="000E4C40">
        <w:rPr>
          <w:color w:val="000000"/>
          <w:kern w:val="0"/>
          <w:sz w:val="24"/>
        </w:rPr>
        <w:t>日</w:t>
      </w:r>
      <w:r w:rsidR="00A7219D" w:rsidRPr="000E4C40">
        <w:rPr>
          <w:rFonts w:hAnsi="宋体"/>
          <w:color w:val="000000"/>
          <w:kern w:val="0"/>
          <w:sz w:val="24"/>
        </w:rPr>
        <w:t>至</w:t>
      </w:r>
      <w:r w:rsidR="00A7219D" w:rsidRPr="000E4C40">
        <w:rPr>
          <w:color w:val="000000"/>
          <w:kern w:val="0"/>
          <w:sz w:val="24"/>
        </w:rPr>
        <w:t>2017</w:t>
      </w:r>
      <w:r w:rsidR="00A7219D" w:rsidRPr="000E4C40">
        <w:rPr>
          <w:color w:val="000000"/>
          <w:kern w:val="0"/>
          <w:sz w:val="24"/>
        </w:rPr>
        <w:t>年</w:t>
      </w:r>
      <w:r w:rsidR="00A7219D" w:rsidRPr="000E4C40">
        <w:rPr>
          <w:color w:val="000000"/>
          <w:kern w:val="0"/>
          <w:sz w:val="24"/>
        </w:rPr>
        <w:t>9</w:t>
      </w:r>
      <w:r w:rsidR="00A7219D" w:rsidRPr="000E4C40">
        <w:rPr>
          <w:color w:val="000000"/>
          <w:kern w:val="0"/>
          <w:sz w:val="24"/>
        </w:rPr>
        <w:t>月</w:t>
      </w:r>
      <w:r w:rsidR="00A7219D" w:rsidRPr="000E4C40">
        <w:rPr>
          <w:color w:val="000000"/>
          <w:kern w:val="0"/>
          <w:sz w:val="24"/>
        </w:rPr>
        <w:t>30</w:t>
      </w:r>
      <w:r w:rsidR="00A7219D" w:rsidRPr="000E4C40">
        <w:rPr>
          <w:color w:val="000000"/>
          <w:kern w:val="0"/>
          <w:sz w:val="24"/>
        </w:rPr>
        <w:t>日</w:t>
      </w:r>
      <w:r w:rsidRPr="000E4C40">
        <w:rPr>
          <w:rFonts w:hAnsi="宋体"/>
          <w:color w:val="000000"/>
          <w:sz w:val="24"/>
        </w:rPr>
        <w:t>）</w:t>
      </w:r>
    </w:p>
    <w:p w:rsidR="00825EA5" w:rsidRPr="000E4C40" w:rsidRDefault="00E63B3D" w:rsidP="00281564">
      <w:pPr>
        <w:numPr>
          <w:ilvl w:val="0"/>
          <w:numId w:val="1"/>
        </w:numPr>
        <w:snapToGrid w:val="0"/>
        <w:spacing w:before="29" w:line="288" w:lineRule="auto"/>
        <w:rPr>
          <w:color w:val="000000"/>
          <w:sz w:val="24"/>
        </w:rPr>
      </w:pPr>
      <w:r w:rsidRPr="000E4C40">
        <w:rPr>
          <w:color w:val="000000"/>
          <w:kern w:val="0"/>
          <w:sz w:val="24"/>
        </w:rPr>
        <w:t>交银现金</w:t>
      </w:r>
      <w:proofErr w:type="gramStart"/>
      <w:r w:rsidRPr="000E4C40">
        <w:rPr>
          <w:color w:val="000000"/>
          <w:kern w:val="0"/>
          <w:sz w:val="24"/>
        </w:rPr>
        <w:t>宝货币</w:t>
      </w:r>
      <w:proofErr w:type="gramEnd"/>
      <w:r w:rsidRPr="000E4C40">
        <w:rPr>
          <w:color w:val="000000"/>
          <w:kern w:val="0"/>
          <w:sz w:val="24"/>
        </w:rPr>
        <w:t>A</w:t>
      </w:r>
    </w:p>
    <w:p w:rsidR="00E63B3D" w:rsidRPr="000E4C40" w:rsidRDefault="00F14672" w:rsidP="00281564">
      <w:pPr>
        <w:tabs>
          <w:tab w:val="left" w:pos="0"/>
        </w:tabs>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5"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69610" cy="3378835"/>
                    </a:xfrm>
                    <a:prstGeom prst="rect">
                      <a:avLst/>
                    </a:prstGeom>
                  </pic:spPr>
                </pic:pic>
              </a:graphicData>
            </a:graphic>
          </wp:inline>
        </w:drawing>
      </w:r>
    </w:p>
    <w:p w:rsidR="00E63B3D" w:rsidRPr="000E4C40" w:rsidRDefault="00E63B3D" w:rsidP="00281564">
      <w:pPr>
        <w:autoSpaceDE w:val="0"/>
        <w:autoSpaceDN w:val="0"/>
        <w:adjustRightInd w:val="0"/>
        <w:spacing w:before="29" w:line="288" w:lineRule="auto"/>
        <w:jc w:val="left"/>
        <w:rPr>
          <w:color w:val="000000"/>
          <w:sz w:val="24"/>
        </w:rPr>
      </w:pPr>
      <w:r w:rsidRPr="000E4C40">
        <w:rPr>
          <w:color w:val="000000"/>
          <w:sz w:val="24"/>
        </w:rPr>
        <w:lastRenderedPageBreak/>
        <w:t>注：图示日期为</w:t>
      </w:r>
      <w:r w:rsidRPr="000E4C40">
        <w:rPr>
          <w:color w:val="000000"/>
          <w:sz w:val="24"/>
        </w:rPr>
        <w:t>2014</w:t>
      </w:r>
      <w:r w:rsidRPr="000E4C40">
        <w:rPr>
          <w:color w:val="000000"/>
          <w:sz w:val="24"/>
        </w:rPr>
        <w:t>年</w:t>
      </w:r>
      <w:r w:rsidRPr="000E4C40">
        <w:rPr>
          <w:color w:val="000000"/>
          <w:sz w:val="24"/>
        </w:rPr>
        <w:t>9</w:t>
      </w:r>
      <w:r w:rsidRPr="000E4C40">
        <w:rPr>
          <w:color w:val="000000"/>
          <w:sz w:val="24"/>
        </w:rPr>
        <w:t>月</w:t>
      </w:r>
      <w:r w:rsidRPr="000E4C40">
        <w:rPr>
          <w:color w:val="000000"/>
          <w:sz w:val="24"/>
        </w:rPr>
        <w:t>12</w:t>
      </w:r>
      <w:r w:rsidRPr="000E4C40">
        <w:rPr>
          <w:color w:val="000000"/>
          <w:sz w:val="24"/>
        </w:rPr>
        <w:t>日至</w:t>
      </w:r>
      <w:r w:rsidRPr="000E4C40">
        <w:rPr>
          <w:color w:val="000000"/>
          <w:sz w:val="24"/>
        </w:rPr>
        <w:t>2017</w:t>
      </w:r>
      <w:r w:rsidRPr="000E4C40">
        <w:rPr>
          <w:color w:val="000000"/>
          <w:sz w:val="24"/>
        </w:rPr>
        <w:t>年</w:t>
      </w:r>
      <w:r w:rsidRPr="000E4C40">
        <w:rPr>
          <w:color w:val="000000"/>
          <w:sz w:val="24"/>
        </w:rPr>
        <w:t>9</w:t>
      </w:r>
      <w:r w:rsidRPr="000E4C40">
        <w:rPr>
          <w:color w:val="000000"/>
          <w:sz w:val="24"/>
        </w:rPr>
        <w:t>月</w:t>
      </w:r>
      <w:r w:rsidRPr="000E4C40">
        <w:rPr>
          <w:color w:val="000000"/>
          <w:sz w:val="24"/>
        </w:rPr>
        <w:t>30</w:t>
      </w:r>
      <w:r w:rsidRPr="000E4C40">
        <w:rPr>
          <w:color w:val="000000"/>
          <w:sz w:val="24"/>
        </w:rPr>
        <w:t>日。本基金建仓期为自基金合同生效日起的</w:t>
      </w:r>
      <w:r w:rsidRPr="000E4C40">
        <w:rPr>
          <w:color w:val="000000"/>
          <w:sz w:val="24"/>
        </w:rPr>
        <w:t>6</w:t>
      </w:r>
      <w:r w:rsidRPr="000E4C40">
        <w:rPr>
          <w:color w:val="000000"/>
          <w:sz w:val="24"/>
        </w:rPr>
        <w:t>个月。截至建仓期结束，本基金各项资产配置比例符合基金合同及招募说明书有关投资比例的约定。</w:t>
      </w:r>
    </w:p>
    <w:p w:rsidR="00825EA5" w:rsidRPr="000E4C40" w:rsidRDefault="00825EA5" w:rsidP="00281564">
      <w:pPr>
        <w:adjustRightInd w:val="0"/>
        <w:snapToGrid w:val="0"/>
        <w:spacing w:before="29" w:line="288" w:lineRule="auto"/>
        <w:rPr>
          <w:color w:val="000000"/>
          <w:sz w:val="24"/>
        </w:rPr>
      </w:pPr>
    </w:p>
    <w:p w:rsidR="00825EA5" w:rsidRPr="000E4C40" w:rsidRDefault="00580560" w:rsidP="00281564">
      <w:pPr>
        <w:snapToGrid w:val="0"/>
        <w:spacing w:before="29" w:line="288" w:lineRule="auto"/>
        <w:ind w:left="470"/>
        <w:rPr>
          <w:color w:val="000000"/>
          <w:sz w:val="24"/>
        </w:rPr>
      </w:pPr>
      <w:r w:rsidRPr="000E4C40">
        <w:rPr>
          <w:color w:val="000000"/>
          <w:sz w:val="24"/>
        </w:rPr>
        <w:t>2</w:t>
      </w:r>
      <w:r w:rsidRPr="000E4C40">
        <w:rPr>
          <w:rFonts w:hAnsi="宋体"/>
          <w:color w:val="000000"/>
          <w:sz w:val="24"/>
        </w:rPr>
        <w:t>、</w:t>
      </w:r>
      <w:r w:rsidR="005F668B" w:rsidRPr="000E4C40">
        <w:rPr>
          <w:color w:val="000000"/>
          <w:kern w:val="0"/>
          <w:sz w:val="24"/>
        </w:rPr>
        <w:t>交银现金</w:t>
      </w:r>
      <w:proofErr w:type="gramStart"/>
      <w:r w:rsidR="005F668B" w:rsidRPr="000E4C40">
        <w:rPr>
          <w:color w:val="000000"/>
          <w:kern w:val="0"/>
          <w:sz w:val="24"/>
        </w:rPr>
        <w:t>宝货币</w:t>
      </w:r>
      <w:proofErr w:type="gramEnd"/>
      <w:r w:rsidR="005F668B" w:rsidRPr="000E4C40">
        <w:rPr>
          <w:color w:val="000000"/>
          <w:kern w:val="0"/>
          <w:sz w:val="24"/>
        </w:rPr>
        <w:t>E</w:t>
      </w:r>
    </w:p>
    <w:p w:rsidR="005F668B" w:rsidRPr="000E4C40" w:rsidRDefault="00F14672" w:rsidP="00281564">
      <w:pPr>
        <w:snapToGrid w:val="0"/>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4" name="图片 3"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69610" cy="3378835"/>
                    </a:xfrm>
                    <a:prstGeom prst="rect">
                      <a:avLst/>
                    </a:prstGeom>
                  </pic:spPr>
                </pic:pic>
              </a:graphicData>
            </a:graphic>
          </wp:inline>
        </w:drawing>
      </w:r>
    </w:p>
    <w:p w:rsidR="00902E3F" w:rsidRPr="000E4C40" w:rsidRDefault="005F668B" w:rsidP="00281564">
      <w:pPr>
        <w:autoSpaceDE w:val="0"/>
        <w:autoSpaceDN w:val="0"/>
        <w:adjustRightInd w:val="0"/>
        <w:spacing w:before="29" w:line="288" w:lineRule="auto"/>
        <w:jc w:val="left"/>
        <w:rPr>
          <w:color w:val="000000"/>
          <w:sz w:val="24"/>
        </w:rPr>
      </w:pPr>
      <w:r w:rsidRPr="000E4C40">
        <w:rPr>
          <w:color w:val="000000"/>
          <w:sz w:val="24"/>
        </w:rPr>
        <w:t>注：本基金自</w:t>
      </w:r>
      <w:r w:rsidRPr="000E4C40">
        <w:rPr>
          <w:color w:val="000000"/>
          <w:sz w:val="24"/>
        </w:rPr>
        <w:t>2016</w:t>
      </w:r>
      <w:r w:rsidRPr="000E4C40">
        <w:rPr>
          <w:color w:val="000000"/>
          <w:sz w:val="24"/>
        </w:rPr>
        <w:t>年</w:t>
      </w:r>
      <w:r w:rsidRPr="000E4C40">
        <w:rPr>
          <w:color w:val="000000"/>
          <w:sz w:val="24"/>
        </w:rPr>
        <w:t>8</w:t>
      </w:r>
      <w:r w:rsidRPr="000E4C40">
        <w:rPr>
          <w:color w:val="000000"/>
          <w:sz w:val="24"/>
        </w:rPr>
        <w:t>月</w:t>
      </w:r>
      <w:r w:rsidRPr="000E4C40">
        <w:rPr>
          <w:color w:val="000000"/>
          <w:sz w:val="24"/>
        </w:rPr>
        <w:t>15</w:t>
      </w:r>
      <w:r w:rsidRPr="000E4C40">
        <w:rPr>
          <w:color w:val="000000"/>
          <w:sz w:val="24"/>
        </w:rPr>
        <w:t>日起增加</w:t>
      </w:r>
      <w:r w:rsidRPr="000E4C40">
        <w:rPr>
          <w:color w:val="000000"/>
          <w:sz w:val="24"/>
        </w:rPr>
        <w:t>E</w:t>
      </w:r>
      <w:r w:rsidRPr="000E4C40">
        <w:rPr>
          <w:color w:val="000000"/>
          <w:sz w:val="24"/>
        </w:rPr>
        <w:t>类基金份额类别，投资者提交的申购申请于</w:t>
      </w:r>
      <w:r w:rsidRPr="000E4C40">
        <w:rPr>
          <w:color w:val="000000"/>
          <w:sz w:val="24"/>
        </w:rPr>
        <w:t>2016</w:t>
      </w:r>
      <w:r w:rsidRPr="000E4C40">
        <w:rPr>
          <w:color w:val="000000"/>
          <w:sz w:val="24"/>
        </w:rPr>
        <w:t>年</w:t>
      </w:r>
      <w:r w:rsidRPr="000E4C40">
        <w:rPr>
          <w:color w:val="000000"/>
          <w:sz w:val="24"/>
        </w:rPr>
        <w:t>9</w:t>
      </w:r>
      <w:r w:rsidRPr="000E4C40">
        <w:rPr>
          <w:color w:val="000000"/>
          <w:sz w:val="24"/>
        </w:rPr>
        <w:t>月</w:t>
      </w:r>
      <w:r w:rsidRPr="000E4C40">
        <w:rPr>
          <w:color w:val="000000"/>
          <w:sz w:val="24"/>
        </w:rPr>
        <w:t>13</w:t>
      </w:r>
      <w:r w:rsidRPr="000E4C40">
        <w:rPr>
          <w:color w:val="000000"/>
          <w:sz w:val="24"/>
        </w:rPr>
        <w:t>日被确认并将有效份额登记在册。图示日期为</w:t>
      </w:r>
      <w:r w:rsidRPr="000E4C40">
        <w:rPr>
          <w:color w:val="000000"/>
          <w:sz w:val="24"/>
        </w:rPr>
        <w:t>2016</w:t>
      </w:r>
      <w:r w:rsidRPr="000E4C40">
        <w:rPr>
          <w:color w:val="000000"/>
          <w:sz w:val="24"/>
        </w:rPr>
        <w:t>年</w:t>
      </w:r>
      <w:r w:rsidRPr="000E4C40">
        <w:rPr>
          <w:color w:val="000000"/>
          <w:sz w:val="24"/>
        </w:rPr>
        <w:t>9</w:t>
      </w:r>
      <w:r w:rsidRPr="000E4C40">
        <w:rPr>
          <w:color w:val="000000"/>
          <w:sz w:val="24"/>
        </w:rPr>
        <w:t>月</w:t>
      </w:r>
      <w:r w:rsidRPr="000E4C40">
        <w:rPr>
          <w:color w:val="000000"/>
          <w:sz w:val="24"/>
        </w:rPr>
        <w:t>13</w:t>
      </w:r>
      <w:r w:rsidRPr="000E4C40">
        <w:rPr>
          <w:color w:val="000000"/>
          <w:sz w:val="24"/>
        </w:rPr>
        <w:t>日至</w:t>
      </w:r>
      <w:r w:rsidRPr="000E4C40">
        <w:rPr>
          <w:color w:val="000000"/>
          <w:sz w:val="24"/>
        </w:rPr>
        <w:t>2017</w:t>
      </w:r>
      <w:r w:rsidRPr="000E4C40">
        <w:rPr>
          <w:color w:val="000000"/>
          <w:sz w:val="24"/>
        </w:rPr>
        <w:t>年</w:t>
      </w:r>
      <w:r w:rsidRPr="000E4C40">
        <w:rPr>
          <w:color w:val="000000"/>
          <w:sz w:val="24"/>
        </w:rPr>
        <w:t>9</w:t>
      </w:r>
      <w:r w:rsidRPr="000E4C40">
        <w:rPr>
          <w:color w:val="000000"/>
          <w:sz w:val="24"/>
        </w:rPr>
        <w:t>月</w:t>
      </w:r>
      <w:r w:rsidRPr="000E4C40">
        <w:rPr>
          <w:color w:val="000000"/>
          <w:sz w:val="24"/>
        </w:rPr>
        <w:t>30</w:t>
      </w:r>
      <w:r w:rsidRPr="000E4C40">
        <w:rPr>
          <w:color w:val="000000"/>
          <w:sz w:val="24"/>
        </w:rPr>
        <w:t>日。</w:t>
      </w:r>
    </w:p>
    <w:p w:rsidR="00CA65DD" w:rsidRPr="000E4C40" w:rsidRDefault="00CA65DD" w:rsidP="00281564">
      <w:pPr>
        <w:tabs>
          <w:tab w:val="left" w:pos="1800"/>
        </w:tabs>
        <w:spacing w:before="29" w:line="288" w:lineRule="auto"/>
        <w:rPr>
          <w:color w:val="000000"/>
          <w:sz w:val="24"/>
        </w:rPr>
      </w:pPr>
    </w:p>
    <w:p w:rsidR="00902E3F" w:rsidRPr="000E4C40" w:rsidRDefault="00902E3F" w:rsidP="00FB4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§4  </w:t>
      </w:r>
      <w:r w:rsidRPr="000E4C40">
        <w:rPr>
          <w:rFonts w:hAnsi="宋体"/>
          <w:color w:val="000000"/>
          <w:kern w:val="0"/>
          <w:sz w:val="24"/>
          <w:szCs w:val="24"/>
        </w:rPr>
        <w:t>管理人报告</w:t>
      </w:r>
    </w:p>
    <w:p w:rsidR="00902E3F" w:rsidRPr="000E4C40" w:rsidRDefault="00902E3F" w:rsidP="00281564">
      <w:pPr>
        <w:autoSpaceDE w:val="0"/>
        <w:autoSpaceDN w:val="0"/>
        <w:adjustRightInd w:val="0"/>
        <w:spacing w:before="29" w:line="288" w:lineRule="auto"/>
        <w:jc w:val="left"/>
        <w:rPr>
          <w:b/>
          <w:bCs/>
          <w:sz w:val="24"/>
        </w:rPr>
      </w:pPr>
      <w:r w:rsidRPr="000E4C40">
        <w:rPr>
          <w:b/>
          <w:color w:val="000000"/>
          <w:kern w:val="0"/>
          <w:sz w:val="24"/>
        </w:rPr>
        <w:t xml:space="preserve">4.1 </w:t>
      </w:r>
      <w:r w:rsidRPr="000E4C40">
        <w:rPr>
          <w:rFonts w:hAnsi="宋体"/>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5"/>
        <w:gridCol w:w="1589"/>
        <w:gridCol w:w="1478"/>
        <w:gridCol w:w="1478"/>
        <w:gridCol w:w="986"/>
        <w:gridCol w:w="2392"/>
      </w:tblGrid>
      <w:tr w:rsidR="00C4627A" w:rsidRPr="000E4C40" w:rsidTr="00951A65">
        <w:trPr>
          <w:jc w:val="center"/>
        </w:trPr>
        <w:tc>
          <w:tcPr>
            <w:tcW w:w="95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姓名</w:t>
            </w:r>
          </w:p>
        </w:tc>
        <w:tc>
          <w:tcPr>
            <w:tcW w:w="160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职务</w:t>
            </w:r>
          </w:p>
        </w:tc>
        <w:tc>
          <w:tcPr>
            <w:tcW w:w="2977" w:type="dxa"/>
            <w:gridSpan w:val="2"/>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roofErr w:type="gramStart"/>
            <w:r w:rsidRPr="000E4C40">
              <w:rPr>
                <w:rFonts w:hAnsi="宋体"/>
                <w:color w:val="000000"/>
                <w:kern w:val="0"/>
                <w:sz w:val="24"/>
              </w:rPr>
              <w:t>任本基金</w:t>
            </w:r>
            <w:proofErr w:type="gramEnd"/>
            <w:r w:rsidRPr="000E4C40">
              <w:rPr>
                <w:rFonts w:hAnsi="宋体"/>
                <w:color w:val="000000"/>
                <w:kern w:val="0"/>
                <w:sz w:val="24"/>
              </w:rPr>
              <w:t>的基金经理期限</w:t>
            </w:r>
          </w:p>
        </w:tc>
        <w:tc>
          <w:tcPr>
            <w:tcW w:w="99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证券从业年限</w:t>
            </w:r>
          </w:p>
        </w:tc>
        <w:tc>
          <w:tcPr>
            <w:tcW w:w="241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说明</w:t>
            </w:r>
          </w:p>
        </w:tc>
      </w:tr>
      <w:tr w:rsidR="00C4627A" w:rsidRPr="000E4C40" w:rsidTr="00951A65">
        <w:trPr>
          <w:jc w:val="center"/>
        </w:trPr>
        <w:tc>
          <w:tcPr>
            <w:tcW w:w="95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60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488"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任职日期</w:t>
            </w:r>
          </w:p>
        </w:tc>
        <w:tc>
          <w:tcPr>
            <w:tcW w:w="1489"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离任日期</w:t>
            </w:r>
          </w:p>
        </w:tc>
        <w:tc>
          <w:tcPr>
            <w:tcW w:w="99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241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r>
      <w:tr w:rsidR="004E6D12">
        <w:trPr>
          <w:jc w:val="center"/>
        </w:trPr>
        <w:tc>
          <w:tcPr>
            <w:tcW w:w="945" w:type="dxa"/>
            <w:vAlign w:val="center"/>
          </w:tcPr>
          <w:p w:rsidR="004E6D12" w:rsidRDefault="00DE6632">
            <w:pPr>
              <w:jc w:val="center"/>
            </w:pPr>
            <w:r>
              <w:rPr>
                <w:color w:val="000000"/>
                <w:sz w:val="24"/>
              </w:rPr>
              <w:t>黄莹洁</w:t>
            </w:r>
          </w:p>
        </w:tc>
        <w:tc>
          <w:tcPr>
            <w:tcW w:w="1589" w:type="dxa"/>
            <w:vAlign w:val="center"/>
          </w:tcPr>
          <w:p w:rsidR="004E6D12" w:rsidRDefault="00DE6632">
            <w:pPr>
              <w:jc w:val="center"/>
            </w:pPr>
            <w:r>
              <w:rPr>
                <w:color w:val="000000"/>
                <w:sz w:val="24"/>
              </w:rPr>
              <w:t>交银货币、交银理财</w:t>
            </w:r>
            <w:r>
              <w:rPr>
                <w:color w:val="000000"/>
                <w:sz w:val="24"/>
              </w:rPr>
              <w:t>21</w:t>
            </w:r>
            <w:r>
              <w:rPr>
                <w:color w:val="000000"/>
                <w:sz w:val="24"/>
              </w:rPr>
              <w:t>天债券、交银现金宝货币、交</w:t>
            </w:r>
            <w:proofErr w:type="gramStart"/>
            <w:r>
              <w:rPr>
                <w:color w:val="000000"/>
                <w:sz w:val="24"/>
              </w:rPr>
              <w:t>银丰享收益债券</w:t>
            </w:r>
            <w:proofErr w:type="gramEnd"/>
            <w:r>
              <w:rPr>
                <w:color w:val="000000"/>
                <w:sz w:val="24"/>
              </w:rPr>
              <w:t>、交银丰</w:t>
            </w:r>
            <w:r>
              <w:rPr>
                <w:color w:val="000000"/>
                <w:sz w:val="24"/>
              </w:rPr>
              <w:lastRenderedPageBreak/>
              <w:t>泽收益债券、交</w:t>
            </w:r>
            <w:proofErr w:type="gramStart"/>
            <w:r>
              <w:rPr>
                <w:color w:val="000000"/>
                <w:sz w:val="24"/>
              </w:rPr>
              <w:t>银裕通纯债</w:t>
            </w:r>
            <w:proofErr w:type="gramEnd"/>
            <w:r>
              <w:rPr>
                <w:color w:val="000000"/>
                <w:sz w:val="24"/>
              </w:rPr>
              <w:t>债券、交银活期通货币、交银天利宝货币、交</w:t>
            </w:r>
            <w:proofErr w:type="gramStart"/>
            <w:r>
              <w:rPr>
                <w:color w:val="000000"/>
                <w:sz w:val="24"/>
              </w:rPr>
              <w:t>银裕隆纯债</w:t>
            </w:r>
            <w:proofErr w:type="gramEnd"/>
            <w:r>
              <w:rPr>
                <w:color w:val="000000"/>
                <w:sz w:val="24"/>
              </w:rPr>
              <w:t>债券、交银天</w:t>
            </w:r>
            <w:proofErr w:type="gramStart"/>
            <w:r>
              <w:rPr>
                <w:color w:val="000000"/>
                <w:sz w:val="24"/>
              </w:rPr>
              <w:t>鑫</w:t>
            </w:r>
            <w:proofErr w:type="gramEnd"/>
            <w:r>
              <w:rPr>
                <w:color w:val="000000"/>
                <w:sz w:val="24"/>
              </w:rPr>
              <w:t>宝货币、交银天益宝货币、交</w:t>
            </w:r>
            <w:proofErr w:type="gramStart"/>
            <w:r>
              <w:rPr>
                <w:color w:val="000000"/>
                <w:sz w:val="24"/>
              </w:rPr>
              <w:t>银境尚</w:t>
            </w:r>
            <w:proofErr w:type="gramEnd"/>
            <w:r>
              <w:rPr>
                <w:color w:val="000000"/>
                <w:sz w:val="24"/>
              </w:rPr>
              <w:t>收益债券的基金经理</w:t>
            </w:r>
          </w:p>
        </w:tc>
        <w:tc>
          <w:tcPr>
            <w:tcW w:w="1478" w:type="dxa"/>
            <w:vAlign w:val="center"/>
          </w:tcPr>
          <w:p w:rsidR="004E6D12" w:rsidRDefault="00DE6632">
            <w:pPr>
              <w:jc w:val="center"/>
            </w:pPr>
            <w:r>
              <w:rPr>
                <w:color w:val="000000"/>
                <w:sz w:val="24"/>
              </w:rPr>
              <w:lastRenderedPageBreak/>
              <w:t>2015-05-27</w:t>
            </w:r>
          </w:p>
        </w:tc>
        <w:tc>
          <w:tcPr>
            <w:tcW w:w="1478" w:type="dxa"/>
            <w:vAlign w:val="center"/>
          </w:tcPr>
          <w:p w:rsidR="004E6D12" w:rsidRDefault="00DE6632">
            <w:pPr>
              <w:jc w:val="center"/>
            </w:pPr>
            <w:r>
              <w:rPr>
                <w:color w:val="000000"/>
                <w:sz w:val="24"/>
              </w:rPr>
              <w:t>-</w:t>
            </w:r>
          </w:p>
        </w:tc>
        <w:tc>
          <w:tcPr>
            <w:tcW w:w="986" w:type="dxa"/>
            <w:vAlign w:val="center"/>
          </w:tcPr>
          <w:p w:rsidR="004E6D12" w:rsidRDefault="00DE6632">
            <w:pPr>
              <w:jc w:val="center"/>
            </w:pPr>
            <w:r>
              <w:rPr>
                <w:color w:val="000000"/>
                <w:sz w:val="24"/>
              </w:rPr>
              <w:t>9</w:t>
            </w:r>
            <w:r>
              <w:rPr>
                <w:color w:val="000000"/>
                <w:sz w:val="24"/>
              </w:rPr>
              <w:t>年</w:t>
            </w:r>
          </w:p>
        </w:tc>
        <w:tc>
          <w:tcPr>
            <w:tcW w:w="2392" w:type="dxa"/>
            <w:vAlign w:val="center"/>
          </w:tcPr>
          <w:p w:rsidR="004E6D12" w:rsidRDefault="00DE6632">
            <w:r>
              <w:rPr>
                <w:color w:val="000000"/>
                <w:sz w:val="24"/>
              </w:rPr>
              <w:t>黄莹洁女士，香港大学工商管理硕士、北京大学经济学、管理学双学士。历任中</w:t>
            </w:r>
            <w:proofErr w:type="gramStart"/>
            <w:r>
              <w:rPr>
                <w:color w:val="000000"/>
                <w:sz w:val="24"/>
              </w:rPr>
              <w:t>海基金</w:t>
            </w:r>
            <w:proofErr w:type="gramEnd"/>
            <w:r>
              <w:rPr>
                <w:color w:val="000000"/>
                <w:sz w:val="24"/>
              </w:rPr>
              <w:t>管理有限公司交易员。</w:t>
            </w:r>
            <w:r>
              <w:rPr>
                <w:color w:val="000000"/>
                <w:sz w:val="24"/>
              </w:rPr>
              <w:t>2012</w:t>
            </w:r>
            <w:r>
              <w:rPr>
                <w:color w:val="000000"/>
                <w:sz w:val="24"/>
              </w:rPr>
              <w:t>年加入交</w:t>
            </w:r>
            <w:r>
              <w:rPr>
                <w:color w:val="000000"/>
                <w:sz w:val="24"/>
              </w:rPr>
              <w:lastRenderedPageBreak/>
              <w:t>银施罗德基金管理有限公司，历任中央交易室交易员。</w:t>
            </w:r>
          </w:p>
          <w:p w:rsidR="004E6D12" w:rsidRDefault="004E6D12"/>
        </w:tc>
      </w:tr>
      <w:tr w:rsidR="004E6D12">
        <w:trPr>
          <w:jc w:val="center"/>
        </w:trPr>
        <w:tc>
          <w:tcPr>
            <w:tcW w:w="945" w:type="dxa"/>
            <w:vAlign w:val="center"/>
          </w:tcPr>
          <w:p w:rsidR="004E6D12" w:rsidRDefault="00DE6632">
            <w:pPr>
              <w:jc w:val="center"/>
            </w:pPr>
            <w:proofErr w:type="gramStart"/>
            <w:r>
              <w:rPr>
                <w:color w:val="000000"/>
                <w:sz w:val="24"/>
              </w:rPr>
              <w:lastRenderedPageBreak/>
              <w:t>连端清</w:t>
            </w:r>
            <w:proofErr w:type="gramEnd"/>
          </w:p>
        </w:tc>
        <w:tc>
          <w:tcPr>
            <w:tcW w:w="1589" w:type="dxa"/>
            <w:vAlign w:val="center"/>
          </w:tcPr>
          <w:p w:rsidR="004E6D12" w:rsidRDefault="00DE6632">
            <w:pPr>
              <w:jc w:val="center"/>
            </w:pPr>
            <w:r>
              <w:rPr>
                <w:color w:val="000000"/>
                <w:sz w:val="24"/>
              </w:rPr>
              <w:t>交银货币、交银理财</w:t>
            </w:r>
            <w:r>
              <w:rPr>
                <w:color w:val="000000"/>
                <w:sz w:val="24"/>
              </w:rPr>
              <w:t>60</w:t>
            </w:r>
            <w:r>
              <w:rPr>
                <w:color w:val="000000"/>
                <w:sz w:val="24"/>
              </w:rPr>
              <w:t>天债券、交银丰盈收益债券、交银现金宝货币、交银丰润收益债券、交银活期通货币、交银天利宝货币、交</w:t>
            </w:r>
            <w:proofErr w:type="gramStart"/>
            <w:r>
              <w:rPr>
                <w:color w:val="000000"/>
                <w:sz w:val="24"/>
              </w:rPr>
              <w:t>银裕兴纯债</w:t>
            </w:r>
            <w:proofErr w:type="gramEnd"/>
            <w:r>
              <w:rPr>
                <w:color w:val="000000"/>
                <w:sz w:val="24"/>
              </w:rPr>
              <w:t>债券、交</w:t>
            </w:r>
            <w:proofErr w:type="gramStart"/>
            <w:r>
              <w:rPr>
                <w:color w:val="000000"/>
                <w:sz w:val="24"/>
              </w:rPr>
              <w:t>银裕盈纯债</w:t>
            </w:r>
            <w:proofErr w:type="gramEnd"/>
            <w:r>
              <w:rPr>
                <w:color w:val="000000"/>
                <w:sz w:val="24"/>
              </w:rPr>
              <w:t>债券、交</w:t>
            </w:r>
            <w:proofErr w:type="gramStart"/>
            <w:r>
              <w:rPr>
                <w:color w:val="000000"/>
                <w:sz w:val="24"/>
              </w:rPr>
              <w:t>银裕利纯债</w:t>
            </w:r>
            <w:proofErr w:type="gramEnd"/>
            <w:r>
              <w:rPr>
                <w:color w:val="000000"/>
                <w:sz w:val="24"/>
              </w:rPr>
              <w:t>债券、交</w:t>
            </w:r>
            <w:proofErr w:type="gramStart"/>
            <w:r>
              <w:rPr>
                <w:color w:val="000000"/>
                <w:sz w:val="24"/>
              </w:rPr>
              <w:t>银裕隆纯债</w:t>
            </w:r>
            <w:proofErr w:type="gramEnd"/>
            <w:r>
              <w:rPr>
                <w:color w:val="000000"/>
                <w:sz w:val="24"/>
              </w:rPr>
              <w:t>债券、交银天</w:t>
            </w:r>
            <w:proofErr w:type="gramStart"/>
            <w:r>
              <w:rPr>
                <w:color w:val="000000"/>
                <w:sz w:val="24"/>
              </w:rPr>
              <w:t>鑫</w:t>
            </w:r>
            <w:proofErr w:type="gramEnd"/>
            <w:r>
              <w:rPr>
                <w:color w:val="000000"/>
                <w:sz w:val="24"/>
              </w:rPr>
              <w:t>宝货币、交银天益宝货币、交</w:t>
            </w:r>
            <w:proofErr w:type="gramStart"/>
            <w:r>
              <w:rPr>
                <w:color w:val="000000"/>
                <w:sz w:val="24"/>
              </w:rPr>
              <w:t>银境尚</w:t>
            </w:r>
            <w:proofErr w:type="gramEnd"/>
            <w:r>
              <w:rPr>
                <w:color w:val="000000"/>
                <w:sz w:val="24"/>
              </w:rPr>
              <w:t>收益债券的基金经理</w:t>
            </w:r>
          </w:p>
        </w:tc>
        <w:tc>
          <w:tcPr>
            <w:tcW w:w="1478" w:type="dxa"/>
            <w:vAlign w:val="center"/>
          </w:tcPr>
          <w:p w:rsidR="004E6D12" w:rsidRDefault="00DE6632">
            <w:pPr>
              <w:jc w:val="center"/>
            </w:pPr>
            <w:r>
              <w:rPr>
                <w:color w:val="000000"/>
                <w:sz w:val="24"/>
              </w:rPr>
              <w:t>2015-08-04</w:t>
            </w:r>
          </w:p>
        </w:tc>
        <w:tc>
          <w:tcPr>
            <w:tcW w:w="1478" w:type="dxa"/>
            <w:vAlign w:val="center"/>
          </w:tcPr>
          <w:p w:rsidR="004E6D12" w:rsidRDefault="00DE6632">
            <w:pPr>
              <w:jc w:val="center"/>
            </w:pPr>
            <w:r>
              <w:rPr>
                <w:color w:val="000000"/>
                <w:sz w:val="24"/>
              </w:rPr>
              <w:t>-</w:t>
            </w:r>
          </w:p>
        </w:tc>
        <w:tc>
          <w:tcPr>
            <w:tcW w:w="986" w:type="dxa"/>
            <w:vAlign w:val="center"/>
          </w:tcPr>
          <w:p w:rsidR="004E6D12" w:rsidRDefault="00DE6632">
            <w:pPr>
              <w:jc w:val="center"/>
            </w:pPr>
            <w:r>
              <w:rPr>
                <w:color w:val="000000"/>
                <w:sz w:val="24"/>
              </w:rPr>
              <w:t>4</w:t>
            </w:r>
            <w:r>
              <w:rPr>
                <w:color w:val="000000"/>
                <w:sz w:val="24"/>
              </w:rPr>
              <w:t>年</w:t>
            </w:r>
          </w:p>
        </w:tc>
        <w:tc>
          <w:tcPr>
            <w:tcW w:w="2392" w:type="dxa"/>
            <w:vAlign w:val="center"/>
          </w:tcPr>
          <w:p w:rsidR="004E6D12" w:rsidRDefault="00DE6632">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p>
          <w:p w:rsidR="004E6D12" w:rsidRDefault="004E6D12"/>
        </w:tc>
      </w:tr>
    </w:tbl>
    <w:p w:rsidR="004E6D12" w:rsidRDefault="00DE6632">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、本表所列基金经理（助理）任职日期和离职日期均以基金合同生效日或公司</w:t>
      </w:r>
      <w:proofErr w:type="gramStart"/>
      <w:r>
        <w:rPr>
          <w:color w:val="000000"/>
          <w:sz w:val="24"/>
        </w:rPr>
        <w:t>作出</w:t>
      </w:r>
      <w:proofErr w:type="gramEnd"/>
      <w:r>
        <w:rPr>
          <w:color w:val="000000"/>
          <w:sz w:val="24"/>
        </w:rPr>
        <w:t>决定并公告</w:t>
      </w:r>
      <w:r>
        <w:rPr>
          <w:color w:val="000000"/>
          <w:sz w:val="24"/>
        </w:rPr>
        <w:t>(</w:t>
      </w:r>
      <w:r>
        <w:rPr>
          <w:color w:val="000000"/>
          <w:sz w:val="24"/>
        </w:rPr>
        <w:t>如适用</w:t>
      </w:r>
      <w:r>
        <w:rPr>
          <w:color w:val="000000"/>
          <w:sz w:val="24"/>
        </w:rPr>
        <w:t>)</w:t>
      </w:r>
      <w:r>
        <w:rPr>
          <w:color w:val="000000"/>
          <w:sz w:val="24"/>
        </w:rPr>
        <w:t>之日为准；</w:t>
      </w:r>
    </w:p>
    <w:p w:rsidR="004E6D12" w:rsidRDefault="00DE6632">
      <w:pPr>
        <w:autoSpaceDE w:val="0"/>
        <w:autoSpaceDN w:val="0"/>
        <w:adjustRightInd w:val="0"/>
        <w:spacing w:before="29" w:line="288" w:lineRule="auto"/>
        <w:jc w:val="left"/>
        <w:rPr>
          <w:color w:val="000000"/>
          <w:sz w:val="24"/>
        </w:rPr>
      </w:pPr>
      <w:r>
        <w:rPr>
          <w:color w:val="000000"/>
          <w:sz w:val="24"/>
        </w:rPr>
        <w:t>2</w:t>
      </w:r>
      <w:r>
        <w:rPr>
          <w:color w:val="000000"/>
          <w:sz w:val="24"/>
        </w:rPr>
        <w:t>、本表所列基金经理（助理）证券从业年限中的</w:t>
      </w:r>
      <w:r>
        <w:rPr>
          <w:color w:val="000000"/>
          <w:sz w:val="24"/>
        </w:rPr>
        <w:t>“</w:t>
      </w:r>
      <w:r>
        <w:rPr>
          <w:color w:val="000000"/>
          <w:sz w:val="24"/>
        </w:rPr>
        <w:t>证券从业</w:t>
      </w:r>
      <w:r>
        <w:rPr>
          <w:color w:val="000000"/>
          <w:sz w:val="24"/>
        </w:rPr>
        <w:t>”</w:t>
      </w:r>
      <w:r>
        <w:rPr>
          <w:color w:val="000000"/>
          <w:sz w:val="24"/>
        </w:rPr>
        <w:t>的含义遵从中国证券业协会《证券业从业人员资格管理办法》的相关规定；</w:t>
      </w:r>
      <w:r>
        <w:rPr>
          <w:color w:val="000000"/>
          <w:sz w:val="24"/>
        </w:rPr>
        <w:t xml:space="preserve"> </w:t>
      </w:r>
    </w:p>
    <w:p w:rsidR="00C4627A" w:rsidRPr="000E4C40" w:rsidRDefault="00C4627A" w:rsidP="00281564">
      <w:pPr>
        <w:autoSpaceDE w:val="0"/>
        <w:autoSpaceDN w:val="0"/>
        <w:adjustRightInd w:val="0"/>
        <w:spacing w:before="29" w:line="288" w:lineRule="auto"/>
        <w:jc w:val="left"/>
        <w:rPr>
          <w:color w:val="000000"/>
          <w:sz w:val="24"/>
        </w:rPr>
      </w:pPr>
      <w:r w:rsidRPr="000E4C40">
        <w:rPr>
          <w:color w:val="000000"/>
          <w:sz w:val="24"/>
        </w:rPr>
        <w:t>3</w:t>
      </w:r>
      <w:r w:rsidRPr="000E4C40">
        <w:rPr>
          <w:color w:val="000000"/>
          <w:sz w:val="24"/>
        </w:rPr>
        <w:t>、基金经理（或基金经理小组）期后变动（如有）敬请关注基金管理人发布的相关公</w:t>
      </w:r>
      <w:r w:rsidRPr="000E4C40">
        <w:rPr>
          <w:color w:val="000000"/>
          <w:sz w:val="24"/>
        </w:rPr>
        <w:lastRenderedPageBreak/>
        <w:t>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4.2 </w:t>
      </w:r>
      <w:r w:rsidRPr="000E4C40">
        <w:rPr>
          <w:rFonts w:hAnsi="宋体"/>
          <w:b/>
          <w:color w:val="000000"/>
          <w:kern w:val="0"/>
          <w:sz w:val="24"/>
        </w:rPr>
        <w:t>报告期内本基金运作遵规守信情况说明</w:t>
      </w:r>
    </w:p>
    <w:p w:rsidR="00C4627A" w:rsidRPr="000E4C40" w:rsidRDefault="00C4627A" w:rsidP="00281564">
      <w:pPr>
        <w:spacing w:before="29" w:line="288" w:lineRule="auto"/>
        <w:ind w:firstLineChars="200" w:firstLine="480"/>
        <w:rPr>
          <w:color w:val="000000"/>
          <w:sz w:val="24"/>
        </w:rPr>
      </w:pPr>
      <w:r w:rsidRPr="000E4C40">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autoSpaceDE w:val="0"/>
        <w:autoSpaceDN w:val="0"/>
        <w:adjustRightInd w:val="0"/>
        <w:spacing w:before="29" w:line="288" w:lineRule="auto"/>
        <w:jc w:val="left"/>
        <w:rPr>
          <w:b/>
          <w:color w:val="000000"/>
          <w:kern w:val="0"/>
          <w:sz w:val="24"/>
        </w:rPr>
      </w:pPr>
      <w:r w:rsidRPr="000E4C40">
        <w:rPr>
          <w:b/>
          <w:color w:val="000000"/>
          <w:kern w:val="0"/>
          <w:sz w:val="24"/>
        </w:rPr>
        <w:t xml:space="preserve">4.3 </w:t>
      </w:r>
      <w:r w:rsidRPr="000E4C40">
        <w:rPr>
          <w:rFonts w:hAnsi="宋体"/>
          <w:b/>
          <w:color w:val="000000"/>
          <w:kern w:val="0"/>
          <w:sz w:val="24"/>
        </w:rPr>
        <w:t>公平交易专项说明</w:t>
      </w:r>
    </w:p>
    <w:p w:rsidR="003F43EB" w:rsidRPr="000E4C40" w:rsidRDefault="003F43EB" w:rsidP="00281564">
      <w:pPr>
        <w:spacing w:before="29" w:line="288" w:lineRule="auto"/>
        <w:rPr>
          <w:sz w:val="24"/>
        </w:rPr>
      </w:pPr>
      <w:r w:rsidRPr="000E4C40">
        <w:rPr>
          <w:sz w:val="24"/>
        </w:rPr>
        <w:t xml:space="preserve">4.3.1 </w:t>
      </w:r>
      <w:r w:rsidRPr="000E4C40">
        <w:rPr>
          <w:rFonts w:hAnsi="宋体"/>
          <w:sz w:val="24"/>
        </w:rPr>
        <w:t>公平交易制度的执行情况</w:t>
      </w:r>
    </w:p>
    <w:p w:rsidR="004E6D12" w:rsidRDefault="00DE6632">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4E6D12" w:rsidRDefault="00DE6632">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E6D12" w:rsidRDefault="00DE6632">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E6D12" w:rsidRDefault="00DE6632">
      <w:pPr>
        <w:spacing w:before="29" w:line="288" w:lineRule="auto"/>
        <w:ind w:firstLineChars="200" w:firstLine="480"/>
        <w:rPr>
          <w:color w:val="000000"/>
          <w:sz w:val="24"/>
        </w:rPr>
      </w:pPr>
      <w:r>
        <w:rPr>
          <w:color w:val="000000"/>
          <w:sz w:val="24"/>
        </w:rPr>
        <w:t>报告期内本公司严格执行公平交易制度，公平对待旗下各投资组合，未发现任何违反公平交易的行为。</w:t>
      </w:r>
    </w:p>
    <w:p w:rsidR="004E6D12" w:rsidRDefault="004E6D12">
      <w:pPr>
        <w:spacing w:before="29" w:line="288" w:lineRule="auto"/>
        <w:ind w:firstLineChars="200" w:firstLine="480"/>
        <w:rPr>
          <w:color w:val="000000"/>
          <w:sz w:val="24"/>
        </w:rPr>
      </w:pPr>
    </w:p>
    <w:p w:rsidR="00C4627A" w:rsidRPr="000E4C40" w:rsidRDefault="00C4627A" w:rsidP="00281564">
      <w:pPr>
        <w:spacing w:before="29" w:line="288" w:lineRule="auto"/>
        <w:ind w:firstLineChars="200" w:firstLine="480"/>
        <w:rPr>
          <w:color w:val="000000"/>
          <w:sz w:val="24"/>
        </w:rPr>
      </w:pPr>
    </w:p>
    <w:p w:rsidR="003F43EB" w:rsidRPr="000E4C40" w:rsidRDefault="003F43EB" w:rsidP="00281564">
      <w:pPr>
        <w:spacing w:before="29" w:line="288" w:lineRule="auto"/>
        <w:rPr>
          <w:sz w:val="24"/>
        </w:rPr>
      </w:pPr>
      <w:r w:rsidRPr="000E4C40">
        <w:rPr>
          <w:sz w:val="24"/>
        </w:rPr>
        <w:t>4.3.</w:t>
      </w:r>
      <w:r w:rsidR="0007770D" w:rsidRPr="000E4C40">
        <w:rPr>
          <w:sz w:val="24"/>
        </w:rPr>
        <w:t>2</w:t>
      </w:r>
      <w:r w:rsidRPr="000E4C40">
        <w:rPr>
          <w:rFonts w:hAnsi="宋体"/>
          <w:sz w:val="24"/>
        </w:rPr>
        <w:t>异常交易行为的专项说明</w:t>
      </w:r>
    </w:p>
    <w:p w:rsidR="00902E3F" w:rsidRPr="000E4C40" w:rsidRDefault="00C4627A" w:rsidP="00281564">
      <w:pPr>
        <w:spacing w:before="29" w:line="288" w:lineRule="auto"/>
        <w:ind w:firstLineChars="200" w:firstLine="480"/>
        <w:rPr>
          <w:color w:val="000000"/>
          <w:sz w:val="24"/>
        </w:rPr>
      </w:pPr>
      <w:r w:rsidRPr="000E4C40">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0E4C40">
        <w:rPr>
          <w:color w:val="000000"/>
          <w:sz w:val="24"/>
        </w:rPr>
        <w:t>5%</w:t>
      </w:r>
      <w:r w:rsidRPr="000E4C40">
        <w:rPr>
          <w:color w:val="000000"/>
          <w:sz w:val="24"/>
        </w:rPr>
        <w:t>的情形，本基金与本公司管理的其他投资组合在不同时间窗下（如日内、</w:t>
      </w:r>
      <w:r w:rsidRPr="000E4C40">
        <w:rPr>
          <w:color w:val="000000"/>
          <w:sz w:val="24"/>
        </w:rPr>
        <w:t>3</w:t>
      </w:r>
      <w:r w:rsidRPr="000E4C40">
        <w:rPr>
          <w:color w:val="000000"/>
          <w:sz w:val="24"/>
        </w:rPr>
        <w:t>日内、</w:t>
      </w:r>
      <w:r w:rsidRPr="000E4C40">
        <w:rPr>
          <w:color w:val="000000"/>
          <w:sz w:val="24"/>
        </w:rPr>
        <w:t>5</w:t>
      </w:r>
      <w:r w:rsidRPr="000E4C40">
        <w:rPr>
          <w:color w:val="000000"/>
          <w:sz w:val="24"/>
        </w:rPr>
        <w:t>日内）同向交易的交易价差未出现异常。</w:t>
      </w:r>
    </w:p>
    <w:p w:rsidR="00BE5584" w:rsidRPr="000E4C40" w:rsidRDefault="00BE5584" w:rsidP="00281564">
      <w:pPr>
        <w:autoSpaceDE w:val="0"/>
        <w:autoSpaceDN w:val="0"/>
        <w:adjustRightInd w:val="0"/>
        <w:spacing w:before="29" w:line="288" w:lineRule="auto"/>
        <w:jc w:val="left"/>
        <w:rPr>
          <w:color w:val="000000"/>
          <w:kern w:val="0"/>
          <w:sz w:val="24"/>
        </w:rPr>
      </w:pPr>
    </w:p>
    <w:p w:rsidR="00323377" w:rsidRPr="000E4C40" w:rsidRDefault="00B86A3F" w:rsidP="00281564">
      <w:pPr>
        <w:spacing w:before="29" w:line="288" w:lineRule="auto"/>
        <w:rPr>
          <w:sz w:val="24"/>
        </w:rPr>
      </w:pPr>
      <w:r w:rsidRPr="000E4C40">
        <w:rPr>
          <w:b/>
          <w:color w:val="000000"/>
          <w:kern w:val="0"/>
          <w:sz w:val="24"/>
        </w:rPr>
        <w:t xml:space="preserve">4.4 </w:t>
      </w:r>
      <w:r w:rsidRPr="000E4C40">
        <w:rPr>
          <w:rFonts w:hAnsi="宋体"/>
          <w:b/>
          <w:bCs/>
          <w:color w:val="000000"/>
          <w:sz w:val="24"/>
        </w:rPr>
        <w:t>报告期内基金的投资策略和运作分析</w:t>
      </w:r>
    </w:p>
    <w:p w:rsidR="004E6D12" w:rsidRDefault="00DE6632">
      <w:pPr>
        <w:spacing w:before="29" w:line="288" w:lineRule="auto"/>
        <w:ind w:firstLineChars="200" w:firstLine="480"/>
        <w:rPr>
          <w:color w:val="000000"/>
          <w:sz w:val="24"/>
        </w:rPr>
      </w:pPr>
      <w:r>
        <w:rPr>
          <w:color w:val="000000"/>
          <w:sz w:val="24"/>
        </w:rPr>
        <w:t>2017</w:t>
      </w:r>
      <w:r>
        <w:rPr>
          <w:color w:val="000000"/>
          <w:sz w:val="24"/>
        </w:rPr>
        <w:t>年三季度，国内经济边际上呈下行之势，但韧劲好于预期，下行压力不大。随</w:t>
      </w:r>
      <w:r>
        <w:rPr>
          <w:color w:val="000000"/>
          <w:sz w:val="24"/>
        </w:rPr>
        <w:lastRenderedPageBreak/>
        <w:t>着更多城市加码调控，广州等地租售同权政策出台，三季度楼市调控力度有增无减，同时环保督察深化，政府加强了高污染企业整治。在此背景下，房地产投资增速延续逐步下行态势，工业增加值与制造业投资增速也呈下行走势。但是受国内供给侧结构性改革及海外发达经济体维持复苏势头等因素的拉动，部分企业受益明显，三季度国内中采制造业</w:t>
      </w:r>
      <w:r>
        <w:rPr>
          <w:color w:val="000000"/>
          <w:sz w:val="24"/>
        </w:rPr>
        <w:t>PMI</w:t>
      </w:r>
      <w:r>
        <w:rPr>
          <w:color w:val="000000"/>
          <w:sz w:val="24"/>
        </w:rPr>
        <w:t>均在</w:t>
      </w:r>
      <w:r>
        <w:rPr>
          <w:color w:val="000000"/>
          <w:sz w:val="24"/>
        </w:rPr>
        <w:t>51.4%</w:t>
      </w:r>
      <w:r>
        <w:rPr>
          <w:color w:val="000000"/>
          <w:sz w:val="24"/>
        </w:rPr>
        <w:t>以上且呈高位继续扩张态势。三季度</w:t>
      </w:r>
      <w:r>
        <w:rPr>
          <w:color w:val="000000"/>
          <w:sz w:val="24"/>
        </w:rPr>
        <w:t>CPI</w:t>
      </w:r>
      <w:r>
        <w:rPr>
          <w:color w:val="000000"/>
          <w:sz w:val="24"/>
        </w:rPr>
        <w:t>低位略升，</w:t>
      </w:r>
      <w:r>
        <w:rPr>
          <w:color w:val="000000"/>
          <w:sz w:val="24"/>
        </w:rPr>
        <w:t>PPI</w:t>
      </w:r>
      <w:r>
        <w:rPr>
          <w:color w:val="000000"/>
          <w:sz w:val="24"/>
        </w:rPr>
        <w:t>维持在高位运行。三季度央行货币政策保持</w:t>
      </w:r>
      <w:r>
        <w:rPr>
          <w:color w:val="000000"/>
          <w:sz w:val="24"/>
        </w:rPr>
        <w:t>“</w:t>
      </w:r>
      <w:r>
        <w:rPr>
          <w:color w:val="000000"/>
          <w:sz w:val="24"/>
        </w:rPr>
        <w:t>不松不紧</w:t>
      </w:r>
      <w:r>
        <w:rPr>
          <w:color w:val="000000"/>
          <w:sz w:val="24"/>
        </w:rPr>
        <w:t>”</w:t>
      </w:r>
      <w:r>
        <w:rPr>
          <w:color w:val="000000"/>
          <w:sz w:val="24"/>
        </w:rPr>
        <w:t>，但与二季度相比无论公开市场还是</w:t>
      </w:r>
      <w:r>
        <w:rPr>
          <w:color w:val="000000"/>
          <w:sz w:val="24"/>
        </w:rPr>
        <w:t>MLF</w:t>
      </w:r>
      <w:r>
        <w:rPr>
          <w:color w:val="000000"/>
          <w:sz w:val="24"/>
        </w:rPr>
        <w:t>的投放力度都显著减弱，三季度央行公开市场净回笼</w:t>
      </w:r>
      <w:r>
        <w:rPr>
          <w:color w:val="000000"/>
          <w:sz w:val="24"/>
        </w:rPr>
        <w:t>800</w:t>
      </w:r>
      <w:r>
        <w:rPr>
          <w:color w:val="000000"/>
          <w:sz w:val="24"/>
        </w:rPr>
        <w:t>亿元，更重要的是央行在</w:t>
      </w:r>
      <w:r>
        <w:rPr>
          <w:color w:val="000000"/>
          <w:sz w:val="24"/>
        </w:rPr>
        <w:t>9</w:t>
      </w:r>
      <w:r>
        <w:rPr>
          <w:color w:val="000000"/>
          <w:sz w:val="24"/>
        </w:rPr>
        <w:t>月</w:t>
      </w:r>
      <w:r>
        <w:rPr>
          <w:color w:val="000000"/>
          <w:sz w:val="24"/>
        </w:rPr>
        <w:t>30</w:t>
      </w:r>
      <w:r>
        <w:rPr>
          <w:color w:val="000000"/>
          <w:sz w:val="24"/>
        </w:rPr>
        <w:t>日突然宣布远期定向降准，意味着监管层开始为明年的经济增长压力做未雨绸缪了。</w:t>
      </w:r>
    </w:p>
    <w:p w:rsidR="004E6D12" w:rsidRDefault="00DE6632">
      <w:pPr>
        <w:spacing w:before="29" w:line="288" w:lineRule="auto"/>
        <w:ind w:firstLineChars="200" w:firstLine="480"/>
        <w:rPr>
          <w:color w:val="000000"/>
          <w:sz w:val="24"/>
        </w:rPr>
      </w:pPr>
      <w:r>
        <w:rPr>
          <w:color w:val="000000"/>
          <w:sz w:val="24"/>
        </w:rPr>
        <w:t>资金面上，受央行投放力度减弱等影响，三季度市场资金面有所趋紧，资金价格中枢继续上移，三季度</w:t>
      </w:r>
      <w:r>
        <w:rPr>
          <w:color w:val="000000"/>
          <w:sz w:val="24"/>
        </w:rPr>
        <w:t>R001</w:t>
      </w:r>
      <w:r>
        <w:rPr>
          <w:color w:val="000000"/>
          <w:sz w:val="24"/>
        </w:rPr>
        <w:t>均值较二季度上升</w:t>
      </w:r>
      <w:r>
        <w:rPr>
          <w:color w:val="000000"/>
          <w:sz w:val="24"/>
        </w:rPr>
        <w:t>10BP</w:t>
      </w:r>
      <w:r>
        <w:rPr>
          <w:color w:val="000000"/>
          <w:sz w:val="24"/>
        </w:rPr>
        <w:t>以上。但同业存单一级发行利率自六月中上旬触及高点后，三季度整体上呈下行态势。受经济韧劲较强，资金面宽松不及预期等影响，三季度债市在七月中旬至八月下旬再次经历回调，直至九月份才有所回暖。其中，九月底</w:t>
      </w:r>
      <w:r>
        <w:rPr>
          <w:color w:val="000000"/>
          <w:sz w:val="24"/>
        </w:rPr>
        <w:t>3</w:t>
      </w:r>
      <w:r>
        <w:rPr>
          <w:color w:val="000000"/>
          <w:sz w:val="24"/>
        </w:rPr>
        <w:t>年期</w:t>
      </w:r>
      <w:r>
        <w:rPr>
          <w:color w:val="000000"/>
          <w:sz w:val="24"/>
        </w:rPr>
        <w:t>AAA</w:t>
      </w:r>
      <w:r>
        <w:rPr>
          <w:color w:val="000000"/>
          <w:sz w:val="24"/>
        </w:rPr>
        <w:t>中票</w:t>
      </w:r>
      <w:r>
        <w:rPr>
          <w:color w:val="000000"/>
          <w:sz w:val="24"/>
        </w:rPr>
        <w:t>YTM</w:t>
      </w:r>
      <w:r>
        <w:rPr>
          <w:color w:val="000000"/>
          <w:sz w:val="24"/>
        </w:rPr>
        <w:t>较二季末上升</w:t>
      </w:r>
      <w:r>
        <w:rPr>
          <w:color w:val="000000"/>
          <w:sz w:val="24"/>
        </w:rPr>
        <w:t>15</w:t>
      </w:r>
      <w:r>
        <w:rPr>
          <w:color w:val="000000"/>
          <w:sz w:val="24"/>
        </w:rPr>
        <w:t>个</w:t>
      </w:r>
      <w:r>
        <w:rPr>
          <w:color w:val="000000"/>
          <w:sz w:val="24"/>
        </w:rPr>
        <w:t>BP</w:t>
      </w:r>
      <w:r>
        <w:rPr>
          <w:color w:val="000000"/>
          <w:sz w:val="24"/>
        </w:rPr>
        <w:t>。</w:t>
      </w:r>
    </w:p>
    <w:p w:rsidR="004E6D12" w:rsidRDefault="00DE6632">
      <w:pPr>
        <w:spacing w:before="29" w:line="288" w:lineRule="auto"/>
        <w:ind w:firstLineChars="200" w:firstLine="480"/>
        <w:rPr>
          <w:color w:val="000000"/>
          <w:sz w:val="24"/>
        </w:rPr>
      </w:pPr>
      <w:r>
        <w:rPr>
          <w:color w:val="000000"/>
          <w:sz w:val="24"/>
        </w:rPr>
        <w:t>基金操作方面，报告期内本基金提升流动性满足客户赎回需求，管控信用风险，择机调整</w:t>
      </w:r>
      <w:proofErr w:type="gramStart"/>
      <w:r>
        <w:rPr>
          <w:color w:val="000000"/>
          <w:sz w:val="24"/>
        </w:rPr>
        <w:t>组合久期与</w:t>
      </w:r>
      <w:proofErr w:type="gramEnd"/>
      <w:r>
        <w:rPr>
          <w:color w:val="000000"/>
          <w:sz w:val="24"/>
        </w:rPr>
        <w:t>杠杆。在资产配置上，灵活调整以存款、存单及债券配置比例，择</w:t>
      </w:r>
      <w:proofErr w:type="gramStart"/>
      <w:r>
        <w:rPr>
          <w:color w:val="000000"/>
          <w:sz w:val="24"/>
        </w:rPr>
        <w:t>机加大</w:t>
      </w:r>
      <w:proofErr w:type="gramEnd"/>
      <w:r>
        <w:rPr>
          <w:color w:val="000000"/>
          <w:sz w:val="24"/>
        </w:rPr>
        <w:t>存单配置力度，为持有人创造了稳健的回报。</w:t>
      </w:r>
    </w:p>
    <w:p w:rsidR="00C4627A" w:rsidRPr="000E4C40" w:rsidRDefault="00C4627A" w:rsidP="00281564">
      <w:pPr>
        <w:spacing w:before="29" w:line="288" w:lineRule="auto"/>
        <w:ind w:firstLineChars="200" w:firstLine="480"/>
        <w:rPr>
          <w:color w:val="000000"/>
          <w:sz w:val="24"/>
        </w:rPr>
      </w:pPr>
      <w:r w:rsidRPr="000E4C40">
        <w:rPr>
          <w:color w:val="000000"/>
          <w:sz w:val="24"/>
        </w:rPr>
        <w:t>展望四季度，</w:t>
      </w:r>
      <w:proofErr w:type="gramStart"/>
      <w:r w:rsidRPr="000E4C40">
        <w:rPr>
          <w:color w:val="000000"/>
          <w:sz w:val="24"/>
        </w:rPr>
        <w:t>考虑近</w:t>
      </w:r>
      <w:proofErr w:type="gramEnd"/>
      <w:r w:rsidRPr="000E4C40">
        <w:rPr>
          <w:color w:val="000000"/>
          <w:sz w:val="24"/>
        </w:rPr>
        <w:t>一年来楼市调控累积效应以及政府加强环保政策执行力度等因素，国内经济短期内边际上有继续下行压力。但是由于本轮楼市</w:t>
      </w:r>
      <w:proofErr w:type="gramStart"/>
      <w:r w:rsidRPr="000E4C40">
        <w:rPr>
          <w:color w:val="000000"/>
          <w:sz w:val="24"/>
        </w:rPr>
        <w:t>调控因</w:t>
      </w:r>
      <w:proofErr w:type="gramEnd"/>
      <w:r w:rsidRPr="000E4C40">
        <w:rPr>
          <w:color w:val="000000"/>
          <w:sz w:val="24"/>
        </w:rPr>
        <w:t>城施策特色、国内消费对经济增长贡献的提升，以及发达经济体继续保持复苏势头等因素，国内经济年内可能压力不大。我们预计短期内央行将以</w:t>
      </w:r>
      <w:r w:rsidRPr="000E4C40">
        <w:rPr>
          <w:color w:val="000000"/>
          <w:sz w:val="24"/>
        </w:rPr>
        <w:t>“</w:t>
      </w:r>
      <w:r w:rsidRPr="000E4C40">
        <w:rPr>
          <w:color w:val="000000"/>
          <w:sz w:val="24"/>
        </w:rPr>
        <w:t>不松不紧</w:t>
      </w:r>
      <w:r w:rsidRPr="000E4C40">
        <w:rPr>
          <w:color w:val="000000"/>
          <w:sz w:val="24"/>
        </w:rPr>
        <w:t>”</w:t>
      </w:r>
      <w:r w:rsidRPr="000E4C40">
        <w:rPr>
          <w:color w:val="000000"/>
          <w:sz w:val="24"/>
        </w:rPr>
        <w:t>的货币政策为主，既抑制资产价格泡沫再度膨胀，</w:t>
      </w:r>
      <w:proofErr w:type="gramStart"/>
      <w:r w:rsidRPr="000E4C40">
        <w:rPr>
          <w:color w:val="000000"/>
          <w:sz w:val="24"/>
        </w:rPr>
        <w:t>又维稳</w:t>
      </w:r>
      <w:proofErr w:type="gramEnd"/>
      <w:r w:rsidRPr="000E4C40">
        <w:rPr>
          <w:color w:val="000000"/>
          <w:sz w:val="24"/>
        </w:rPr>
        <w:t>金融市场，但需关注监管层防备实体融资成本进一步上升及对明年经济增速的担忧，提前储备预调微调政策的可能性及其对市场的影响。组合管理方面，本基金将积极</w:t>
      </w:r>
      <w:proofErr w:type="gramStart"/>
      <w:r w:rsidRPr="000E4C40">
        <w:rPr>
          <w:color w:val="000000"/>
          <w:sz w:val="24"/>
        </w:rPr>
        <w:t>研</w:t>
      </w:r>
      <w:proofErr w:type="gramEnd"/>
      <w:r w:rsidRPr="000E4C40">
        <w:rPr>
          <w:color w:val="000000"/>
          <w:sz w:val="24"/>
        </w:rPr>
        <w:t>判宏观经济走势，密切跟踪央行货币政策操作及监管政策动态，尽力保持产品较好的流动性，把握市场机会，控制信用风险，努力为投资者创造稳健的回报。</w:t>
      </w:r>
    </w:p>
    <w:p w:rsidR="00FE3301" w:rsidRPr="000E4C40" w:rsidRDefault="00FE3301" w:rsidP="00281564">
      <w:pPr>
        <w:spacing w:before="29" w:line="288" w:lineRule="auto"/>
        <w:ind w:firstLineChars="200" w:firstLine="480"/>
        <w:rPr>
          <w:color w:val="000000"/>
          <w:sz w:val="24"/>
        </w:rPr>
      </w:pPr>
    </w:p>
    <w:p w:rsidR="00323377" w:rsidRPr="000E4C40" w:rsidRDefault="00B86A3F" w:rsidP="00281564">
      <w:pPr>
        <w:spacing w:before="29" w:line="288" w:lineRule="auto"/>
        <w:rPr>
          <w:sz w:val="24"/>
        </w:rPr>
      </w:pPr>
      <w:r w:rsidRPr="000E4C40">
        <w:rPr>
          <w:b/>
          <w:color w:val="000000"/>
          <w:kern w:val="0"/>
          <w:sz w:val="24"/>
        </w:rPr>
        <w:t>4.5</w:t>
      </w:r>
      <w:r w:rsidRPr="000E4C40">
        <w:rPr>
          <w:rFonts w:hAnsi="宋体"/>
          <w:b/>
          <w:color w:val="000000"/>
          <w:kern w:val="0"/>
          <w:sz w:val="24"/>
        </w:rPr>
        <w:t>报告期内基金的业绩表现</w:t>
      </w:r>
    </w:p>
    <w:p w:rsidR="00C4627A" w:rsidRPr="000E4C40" w:rsidRDefault="00C4627A" w:rsidP="00281564">
      <w:pPr>
        <w:spacing w:before="29" w:line="288" w:lineRule="auto"/>
        <w:ind w:firstLineChars="200" w:firstLine="480"/>
        <w:rPr>
          <w:color w:val="000000"/>
          <w:sz w:val="24"/>
        </w:rPr>
      </w:pPr>
      <w:bookmarkStart w:id="0" w:name="_Toc255486598"/>
      <w:bookmarkStart w:id="1" w:name="_Toc245193825"/>
      <w:r w:rsidRPr="000E4C40">
        <w:rPr>
          <w:color w:val="000000"/>
          <w:sz w:val="24"/>
        </w:rPr>
        <w:t>本报告期内，本基金</w:t>
      </w:r>
      <w:r w:rsidRPr="000E4C40">
        <w:rPr>
          <w:color w:val="000000"/>
          <w:sz w:val="24"/>
        </w:rPr>
        <w:t>A</w:t>
      </w:r>
      <w:r w:rsidRPr="000E4C40">
        <w:rPr>
          <w:color w:val="000000"/>
          <w:sz w:val="24"/>
        </w:rPr>
        <w:t>类基金份额净值收益率为</w:t>
      </w:r>
      <w:r w:rsidRPr="000E4C40">
        <w:rPr>
          <w:color w:val="000000"/>
          <w:sz w:val="24"/>
        </w:rPr>
        <w:t>0.8689%</w:t>
      </w:r>
      <w:r w:rsidRPr="000E4C40">
        <w:rPr>
          <w:color w:val="000000"/>
          <w:sz w:val="24"/>
        </w:rPr>
        <w:t>，同期业绩比较基准收益率为</w:t>
      </w:r>
      <w:r w:rsidRPr="000E4C40">
        <w:rPr>
          <w:color w:val="000000"/>
          <w:sz w:val="24"/>
        </w:rPr>
        <w:t>0.0882%</w:t>
      </w:r>
      <w:r w:rsidRPr="000E4C40">
        <w:rPr>
          <w:color w:val="000000"/>
          <w:sz w:val="24"/>
        </w:rPr>
        <w:t>；本基金</w:t>
      </w:r>
      <w:r w:rsidRPr="000E4C40">
        <w:rPr>
          <w:color w:val="000000"/>
          <w:sz w:val="24"/>
        </w:rPr>
        <w:t>E</w:t>
      </w:r>
      <w:r w:rsidRPr="000E4C40">
        <w:rPr>
          <w:color w:val="000000"/>
          <w:sz w:val="24"/>
        </w:rPr>
        <w:t>类基金份额净值收益率为</w:t>
      </w:r>
      <w:r w:rsidRPr="000E4C40">
        <w:rPr>
          <w:color w:val="000000"/>
          <w:sz w:val="24"/>
        </w:rPr>
        <w:t>0.9288%</w:t>
      </w:r>
      <w:r w:rsidRPr="000E4C40">
        <w:rPr>
          <w:color w:val="000000"/>
          <w:sz w:val="24"/>
        </w:rPr>
        <w:t>，同期业绩比较基准收益率为</w:t>
      </w:r>
      <w:r w:rsidRPr="000E4C40">
        <w:rPr>
          <w:color w:val="000000"/>
          <w:sz w:val="24"/>
        </w:rPr>
        <w:t>0.0882%</w:t>
      </w:r>
      <w:r w:rsidRPr="000E4C40">
        <w:rPr>
          <w:color w:val="000000"/>
          <w:sz w:val="24"/>
        </w:rPr>
        <w:t>。</w:t>
      </w:r>
    </w:p>
    <w:p w:rsidR="00BE5584" w:rsidRPr="000E4C40" w:rsidRDefault="00BE5584" w:rsidP="00281564">
      <w:pPr>
        <w:autoSpaceDE w:val="0"/>
        <w:autoSpaceDN w:val="0"/>
        <w:adjustRightInd w:val="0"/>
        <w:spacing w:before="29" w:line="288" w:lineRule="auto"/>
        <w:jc w:val="left"/>
        <w:rPr>
          <w:kern w:val="0"/>
          <w:sz w:val="24"/>
        </w:rPr>
      </w:pPr>
    </w:p>
    <w:bookmarkEnd w:id="0"/>
    <w:bookmarkEnd w:id="1"/>
    <w:p w:rsidR="0010236C" w:rsidRPr="002070B4" w:rsidRDefault="0010236C" w:rsidP="0010236C">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10236C" w:rsidRDefault="0010236C" w:rsidP="0010236C">
      <w:pPr>
        <w:spacing w:before="29" w:line="288" w:lineRule="auto"/>
        <w:ind w:firstLineChars="200" w:firstLine="480"/>
        <w:rPr>
          <w:color w:val="000000"/>
          <w:sz w:val="24"/>
        </w:rPr>
      </w:pPr>
      <w:r w:rsidRPr="002070B4">
        <w:rPr>
          <w:color w:val="000000"/>
          <w:sz w:val="24"/>
        </w:rPr>
        <w:t>本基金本报告期内无需预警说明。</w:t>
      </w:r>
    </w:p>
    <w:p w:rsidR="0010236C" w:rsidRDefault="0010236C" w:rsidP="0010236C">
      <w:pPr>
        <w:spacing w:before="29" w:line="288" w:lineRule="auto"/>
        <w:ind w:firstLineChars="200" w:firstLine="480"/>
        <w:rPr>
          <w:color w:val="000000"/>
          <w:sz w:val="24"/>
        </w:rPr>
      </w:pPr>
    </w:p>
    <w:p w:rsidR="00902E3F" w:rsidRPr="000E4C40" w:rsidRDefault="00902E3F" w:rsidP="00FB4EB4">
      <w:pPr>
        <w:pStyle w:val="1"/>
        <w:spacing w:beforeLines="100" w:before="312" w:afterLines="100" w:after="312" w:line="288" w:lineRule="auto"/>
        <w:jc w:val="center"/>
        <w:rPr>
          <w:color w:val="000000"/>
          <w:kern w:val="0"/>
          <w:sz w:val="24"/>
          <w:szCs w:val="24"/>
        </w:rPr>
      </w:pPr>
      <w:r w:rsidRPr="000E4C40">
        <w:rPr>
          <w:color w:val="000000"/>
          <w:kern w:val="0"/>
          <w:sz w:val="24"/>
          <w:szCs w:val="24"/>
        </w:rPr>
        <w:lastRenderedPageBreak/>
        <w:t xml:space="preserve">§5  </w:t>
      </w:r>
      <w:r w:rsidRPr="000E4C40">
        <w:rPr>
          <w:rFonts w:hAnsi="宋体"/>
          <w:color w:val="000000"/>
          <w:kern w:val="0"/>
          <w:sz w:val="24"/>
          <w:szCs w:val="24"/>
        </w:rPr>
        <w:t>投资组合报告</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5.1 </w:t>
      </w:r>
      <w:r w:rsidRPr="000E4C40">
        <w:rPr>
          <w:rFonts w:hAnsi="宋体"/>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117"/>
        <w:gridCol w:w="3058"/>
        <w:gridCol w:w="1809"/>
      </w:tblGrid>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序号</w:t>
            </w:r>
          </w:p>
        </w:tc>
        <w:tc>
          <w:tcPr>
            <w:tcW w:w="3117"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项目</w:t>
            </w:r>
          </w:p>
        </w:tc>
        <w:tc>
          <w:tcPr>
            <w:tcW w:w="3058"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金额</w:t>
            </w:r>
            <w:r w:rsidR="00744E84" w:rsidRPr="000E4C40">
              <w:rPr>
                <w:rFonts w:hAnsi="宋体"/>
                <w:color w:val="000000"/>
                <w:kern w:val="0"/>
                <w:sz w:val="24"/>
              </w:rPr>
              <w:t>（元）</w:t>
            </w:r>
          </w:p>
        </w:tc>
        <w:tc>
          <w:tcPr>
            <w:tcW w:w="1809"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占基金总资产的比例</w:t>
            </w:r>
            <w:r w:rsidR="00744E84" w:rsidRPr="000E4C40">
              <w:rPr>
                <w:rFonts w:hAnsi="宋体"/>
                <w:color w:val="000000"/>
                <w:kern w:val="0"/>
                <w:sz w:val="24"/>
              </w:rPr>
              <w:t>（％）</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1</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固定收益投资</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2,733,185,143.42</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63.11</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其中：债券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2,715,250,143.42</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62.69</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autoSpaceDE w:val="0"/>
              <w:autoSpaceDN w:val="0"/>
              <w:adjustRightInd w:val="0"/>
              <w:spacing w:before="29" w:line="288" w:lineRule="auto"/>
              <w:ind w:leftChars="8" w:left="17" w:firstLineChars="300" w:firstLine="720"/>
              <w:jc w:val="left"/>
              <w:rPr>
                <w:color w:val="000000"/>
                <w:sz w:val="24"/>
              </w:rPr>
            </w:pPr>
            <w:r w:rsidRPr="000E4C40">
              <w:rPr>
                <w:rFonts w:hAnsi="宋体"/>
                <w:color w:val="000000"/>
                <w:sz w:val="24"/>
              </w:rPr>
              <w:t>资产支持证券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17,935,000.00</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0.41</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2</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134,000,000.00</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3.09</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其中：买断式回购的买入返售金融资产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5F17EC" w:rsidP="00281564">
            <w:pPr>
              <w:spacing w:before="29" w:line="288" w:lineRule="auto"/>
              <w:ind w:left="17"/>
              <w:jc w:val="center"/>
              <w:rPr>
                <w:color w:val="000000"/>
                <w:sz w:val="24"/>
              </w:rPr>
            </w:pPr>
            <w:r w:rsidRPr="000E4C40">
              <w:rPr>
                <w:color w:val="000000"/>
                <w:sz w:val="24"/>
              </w:rPr>
              <w:t>3</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银行存款和结算备付金合计</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1,043,240,224.08</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24.09</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4</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其他资产</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420,682,140.13</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9.71</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5</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合计</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4,331,107,507.63</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100.00</w:t>
            </w:r>
          </w:p>
        </w:tc>
      </w:tr>
    </w:tbl>
    <w:p w:rsidR="004771B9" w:rsidRPr="000E4C40" w:rsidRDefault="004771B9"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5.2 </w:t>
      </w:r>
      <w:r w:rsidRPr="000E4C40">
        <w:rPr>
          <w:rFonts w:hAnsi="宋体"/>
          <w:b/>
          <w:color w:val="000000"/>
          <w:kern w:val="0"/>
          <w:sz w:val="24"/>
        </w:rPr>
        <w:t>报告期债券回购融资情况</w:t>
      </w:r>
    </w:p>
    <w:tbl>
      <w:tblPr>
        <w:tblW w:w="8868" w:type="dxa"/>
        <w:jc w:val="center"/>
        <w:tblLayout w:type="fixed"/>
        <w:tblLook w:val="0000" w:firstRow="0" w:lastRow="0" w:firstColumn="0" w:lastColumn="0" w:noHBand="0" w:noVBand="0"/>
      </w:tblPr>
      <w:tblGrid>
        <w:gridCol w:w="845"/>
        <w:gridCol w:w="3157"/>
        <w:gridCol w:w="2787"/>
        <w:gridCol w:w="2079"/>
      </w:tblGrid>
      <w:tr w:rsidR="007521F9" w:rsidRPr="000E4C40" w:rsidTr="00EF568A">
        <w:trPr>
          <w:jc w:val="center"/>
        </w:trPr>
        <w:tc>
          <w:tcPr>
            <w:tcW w:w="845"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项目</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占基金资产净值比例（％）</w:t>
            </w:r>
          </w:p>
        </w:tc>
      </w:tr>
      <w:tr w:rsidR="00901503"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901503" w:rsidRPr="000E4C40" w:rsidRDefault="00901503" w:rsidP="00281564">
            <w:pPr>
              <w:spacing w:before="29" w:line="288" w:lineRule="auto"/>
              <w:jc w:val="center"/>
              <w:rPr>
                <w:color w:val="000000"/>
                <w:kern w:val="0"/>
                <w:sz w:val="24"/>
              </w:rPr>
            </w:pPr>
            <w:r w:rsidRPr="000E4C40">
              <w:rPr>
                <w:color w:val="000000"/>
                <w:kern w:val="0"/>
                <w:sz w:val="24"/>
              </w:rPr>
              <w:t>1</w:t>
            </w: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报告期内债券回购融资余额</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A9533A">
            <w:pPr>
              <w:spacing w:before="29" w:line="288" w:lineRule="auto"/>
              <w:jc w:val="right"/>
              <w:rPr>
                <w:sz w:val="24"/>
              </w:rPr>
            </w:pPr>
            <w:r w:rsidRPr="000E4C40">
              <w:rPr>
                <w:sz w:val="24"/>
              </w:rPr>
              <w:t>7.</w:t>
            </w:r>
            <w:r w:rsidR="00A9533A">
              <w:rPr>
                <w:sz w:val="24"/>
              </w:rPr>
              <w:t>24</w:t>
            </w:r>
          </w:p>
        </w:tc>
      </w:tr>
      <w:tr w:rsidR="00901503" w:rsidRPr="000E4C40" w:rsidTr="00EF568A">
        <w:trPr>
          <w:trHeight w:val="712"/>
          <w:jc w:val="center"/>
        </w:trPr>
        <w:tc>
          <w:tcPr>
            <w:tcW w:w="845" w:type="dxa"/>
            <w:vMerge/>
            <w:tcBorders>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其中：买断式回购融资</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w:t>
            </w:r>
          </w:p>
        </w:tc>
      </w:tr>
      <w:tr w:rsidR="007521F9" w:rsidRPr="000E4C40" w:rsidTr="00EF568A">
        <w:trPr>
          <w:jc w:val="center"/>
        </w:trPr>
        <w:tc>
          <w:tcPr>
            <w:tcW w:w="845" w:type="dxa"/>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项目</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金额</w:t>
            </w:r>
            <w:r w:rsidR="00410A6D" w:rsidRPr="000E4C40">
              <w:rPr>
                <w:rFonts w:hAnsi="宋体"/>
                <w:color w:val="000000"/>
                <w:kern w:val="0"/>
                <w:sz w:val="24"/>
              </w:rPr>
              <w:t>（元）</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color w:val="000000"/>
                <w:kern w:val="0"/>
                <w:sz w:val="24"/>
              </w:rPr>
              <w:t>占基金资产净值</w:t>
            </w:r>
            <w:r w:rsidR="00410A6D" w:rsidRPr="000E4C40">
              <w:rPr>
                <w:rFonts w:hAnsi="宋体"/>
                <w:color w:val="000000"/>
                <w:kern w:val="0"/>
                <w:sz w:val="24"/>
              </w:rPr>
              <w:t>的</w:t>
            </w:r>
            <w:r w:rsidRPr="000E4C40">
              <w:rPr>
                <w:rFonts w:hAnsi="宋体"/>
                <w:color w:val="000000"/>
                <w:kern w:val="0"/>
                <w:sz w:val="24"/>
              </w:rPr>
              <w:t>比例（％）</w:t>
            </w:r>
          </w:p>
        </w:tc>
      </w:tr>
      <w:tr w:rsidR="007521F9"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color w:val="000000"/>
                <w:sz w:val="24"/>
              </w:rPr>
              <w:t>2</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报告期末债券回购融资余额</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601,043,498.43</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16.13</w:t>
            </w:r>
          </w:p>
        </w:tc>
      </w:tr>
      <w:tr w:rsidR="007521F9" w:rsidRPr="000E4C40" w:rsidTr="00EF568A">
        <w:trPr>
          <w:jc w:val="center"/>
        </w:trPr>
        <w:tc>
          <w:tcPr>
            <w:tcW w:w="845" w:type="dxa"/>
            <w:vMerge/>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其中：买断式回购融资</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r>
    </w:tbl>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注：报告期内债券回购融资余额占基金资产净值的比例为报告期内每个银行间市场交易日融资余额占资产净值比例的简单平均值。</w:t>
      </w:r>
    </w:p>
    <w:p w:rsidR="00DB2873" w:rsidRPr="000E4C40" w:rsidRDefault="00DB2873" w:rsidP="00281564">
      <w:pPr>
        <w:spacing w:before="29" w:line="288" w:lineRule="auto"/>
        <w:rPr>
          <w:sz w:val="24"/>
        </w:rPr>
      </w:pPr>
    </w:p>
    <w:p w:rsidR="004771B9" w:rsidRPr="000E4C40" w:rsidRDefault="004771B9" w:rsidP="00281564">
      <w:pPr>
        <w:spacing w:before="29" w:line="288" w:lineRule="auto"/>
        <w:rPr>
          <w:b/>
          <w:color w:val="000000"/>
          <w:kern w:val="0"/>
          <w:sz w:val="24"/>
        </w:rPr>
      </w:pPr>
      <w:r w:rsidRPr="000E4C40">
        <w:rPr>
          <w:rFonts w:hAnsi="宋体"/>
          <w:b/>
          <w:color w:val="000000"/>
          <w:kern w:val="0"/>
          <w:sz w:val="24"/>
        </w:rPr>
        <w:t>债券正回购的资金余额超过基金资产净值的</w:t>
      </w:r>
      <w:r w:rsidRPr="000E4C40">
        <w:rPr>
          <w:b/>
          <w:color w:val="000000"/>
          <w:kern w:val="0"/>
          <w:sz w:val="24"/>
        </w:rPr>
        <w:t>20</w:t>
      </w:r>
      <w:r w:rsidRPr="000E4C40">
        <w:rPr>
          <w:rFonts w:hAnsi="宋体"/>
          <w:b/>
          <w:color w:val="000000"/>
          <w:kern w:val="0"/>
          <w:sz w:val="24"/>
        </w:rPr>
        <w:t>％的说明</w:t>
      </w:r>
    </w:p>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本基金本报告期内债券正回购的资金余额未超过资产净值的</w:t>
      </w:r>
      <w:r w:rsidRPr="000E4C40">
        <w:rPr>
          <w:color w:val="000000"/>
          <w:sz w:val="24"/>
        </w:rPr>
        <w:t>20%</w:t>
      </w:r>
      <w:r w:rsidRPr="000E4C40">
        <w:rPr>
          <w:color w:val="000000"/>
          <w:sz w:val="24"/>
        </w:rPr>
        <w:t>。</w:t>
      </w:r>
    </w:p>
    <w:p w:rsidR="00902E3F" w:rsidRPr="000E4C40" w:rsidRDefault="00902E3F" w:rsidP="00281564">
      <w:pPr>
        <w:spacing w:before="29" w:line="288" w:lineRule="auto"/>
        <w:rPr>
          <w:b/>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 </w:t>
      </w:r>
      <w:r w:rsidRPr="000E4C40">
        <w:rPr>
          <w:rFonts w:hAnsi="宋体"/>
          <w:b/>
          <w:color w:val="000000"/>
          <w:kern w:val="0"/>
          <w:sz w:val="24"/>
        </w:rPr>
        <w:t>基金投资组合平均剩余期限</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5.3.1 </w:t>
      </w:r>
      <w:r w:rsidRPr="000E4C40">
        <w:rPr>
          <w:rFonts w:hAnsi="宋体"/>
          <w:b/>
          <w:color w:val="000000"/>
          <w:kern w:val="0"/>
          <w:sz w:val="24"/>
        </w:rPr>
        <w:t>投资组合平均剩余期限基本情况</w:t>
      </w:r>
    </w:p>
    <w:tbl>
      <w:tblPr>
        <w:tblW w:w="8868" w:type="dxa"/>
        <w:jc w:val="center"/>
        <w:tblLayout w:type="fixed"/>
        <w:tblLook w:val="0000" w:firstRow="0" w:lastRow="0" w:firstColumn="0" w:lastColumn="0" w:noHBand="0" w:noVBand="0"/>
      </w:tblPr>
      <w:tblGrid>
        <w:gridCol w:w="4427"/>
        <w:gridCol w:w="4441"/>
      </w:tblGrid>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lastRenderedPageBreak/>
              <w:t>项目</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天数</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报告期末投资组合平均剩余期限</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106</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报告期内投资组合平均剩余期限最高值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color w:val="000000"/>
                <w:sz w:val="24"/>
              </w:rPr>
            </w:pPr>
            <w:r w:rsidRPr="000E4C40">
              <w:rPr>
                <w:color w:val="000000"/>
                <w:sz w:val="24"/>
              </w:rPr>
              <w:t>107</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报告期内投资组合平均剩余期限最低值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66</w:t>
            </w:r>
          </w:p>
        </w:tc>
      </w:tr>
    </w:tbl>
    <w:p w:rsidR="007521F9" w:rsidRPr="000E4C40" w:rsidRDefault="007521F9" w:rsidP="00281564">
      <w:pPr>
        <w:spacing w:before="29" w:line="288" w:lineRule="auto"/>
        <w:rPr>
          <w:b/>
          <w:sz w:val="24"/>
        </w:rPr>
      </w:pPr>
    </w:p>
    <w:p w:rsidR="007277D1" w:rsidRPr="000E4C40" w:rsidRDefault="007277D1" w:rsidP="00281564">
      <w:pPr>
        <w:spacing w:before="29" w:line="288" w:lineRule="auto"/>
        <w:rPr>
          <w:b/>
          <w:color w:val="000000"/>
          <w:kern w:val="0"/>
          <w:sz w:val="24"/>
        </w:rPr>
      </w:pPr>
      <w:r w:rsidRPr="000E4C40">
        <w:rPr>
          <w:rFonts w:hAnsi="宋体"/>
          <w:b/>
          <w:color w:val="000000"/>
          <w:kern w:val="0"/>
          <w:sz w:val="24"/>
        </w:rPr>
        <w:t>报告期内投资组合平均剩余期限超过</w:t>
      </w:r>
      <w:r w:rsidR="00F046FB">
        <w:rPr>
          <w:b/>
          <w:color w:val="000000"/>
          <w:kern w:val="0"/>
          <w:sz w:val="24"/>
        </w:rPr>
        <w:t>12</w:t>
      </w:r>
      <w:r w:rsidRPr="000E4C40">
        <w:rPr>
          <w:b/>
          <w:color w:val="000000"/>
          <w:kern w:val="0"/>
          <w:sz w:val="24"/>
        </w:rPr>
        <w:t>0</w:t>
      </w:r>
      <w:r w:rsidRPr="000E4C40">
        <w:rPr>
          <w:rFonts w:hAnsi="宋体"/>
          <w:b/>
          <w:color w:val="000000"/>
          <w:kern w:val="0"/>
          <w:sz w:val="24"/>
        </w:rPr>
        <w:t>天情况说明</w:t>
      </w:r>
    </w:p>
    <w:p w:rsidR="007521F9" w:rsidRDefault="000E5695" w:rsidP="00281564">
      <w:pPr>
        <w:adjustRightInd w:val="0"/>
        <w:spacing w:before="29" w:line="288" w:lineRule="auto"/>
        <w:rPr>
          <w:kern w:val="0"/>
          <w:sz w:val="24"/>
        </w:rPr>
      </w:pPr>
      <w:r w:rsidRPr="000E5695">
        <w:rPr>
          <w:kern w:val="0"/>
          <w:sz w:val="24"/>
        </w:rPr>
        <w:t>本基金合同约定：</w:t>
      </w:r>
      <w:r w:rsidRPr="000E5695">
        <w:rPr>
          <w:kern w:val="0"/>
          <w:sz w:val="24"/>
        </w:rPr>
        <w:t>“</w:t>
      </w:r>
      <w:r w:rsidRPr="000E5695">
        <w:rPr>
          <w:kern w:val="0"/>
          <w:sz w:val="24"/>
        </w:rPr>
        <w:t>本基金投资组合的平均剩余期限在每个交易日均不得超过</w:t>
      </w:r>
      <w:r w:rsidRPr="000E5695">
        <w:rPr>
          <w:kern w:val="0"/>
          <w:sz w:val="24"/>
        </w:rPr>
        <w:t>120</w:t>
      </w:r>
      <w:r w:rsidRPr="000E5695">
        <w:rPr>
          <w:kern w:val="0"/>
          <w:sz w:val="24"/>
        </w:rPr>
        <w:t>天</w:t>
      </w:r>
      <w:r w:rsidRPr="000E5695">
        <w:rPr>
          <w:kern w:val="0"/>
          <w:sz w:val="24"/>
        </w:rPr>
        <w:t>”</w:t>
      </w:r>
      <w:r w:rsidRPr="000E5695">
        <w:rPr>
          <w:kern w:val="0"/>
          <w:sz w:val="24"/>
        </w:rPr>
        <w:t>。本报告期内，本基金未发生超标情况。</w:t>
      </w:r>
    </w:p>
    <w:p w:rsidR="000E5695" w:rsidRPr="000E5695" w:rsidRDefault="000E5695" w:rsidP="00281564">
      <w:pPr>
        <w:adjustRightInd w:val="0"/>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5.3.2 </w:t>
      </w:r>
      <w:r w:rsidRPr="000E4C40">
        <w:rPr>
          <w:rFonts w:hAnsi="宋体"/>
          <w:b/>
          <w:color w:val="000000"/>
          <w:kern w:val="0"/>
          <w:sz w:val="24"/>
        </w:rPr>
        <w:t>报告期末投资组合平均剩余期限分布比例</w:t>
      </w:r>
    </w:p>
    <w:tbl>
      <w:tblPr>
        <w:tblW w:w="8868" w:type="dxa"/>
        <w:jc w:val="center"/>
        <w:tblLayout w:type="fixed"/>
        <w:tblLook w:val="0000" w:firstRow="0" w:lastRow="0" w:firstColumn="0" w:lastColumn="0" w:noHBand="0" w:noVBand="0"/>
      </w:tblPr>
      <w:tblGrid>
        <w:gridCol w:w="829"/>
        <w:gridCol w:w="3240"/>
        <w:gridCol w:w="2447"/>
        <w:gridCol w:w="2352"/>
      </w:tblGrid>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各期限资产占基金资产净值的比例</w:t>
            </w:r>
            <w:r w:rsidR="00B071B2" w:rsidRPr="000E4C40">
              <w:rPr>
                <w:rFonts w:hAnsi="宋体"/>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各期限负债占基金资产净值的比例（％）</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Pr="000E4C40">
              <w:rPr>
                <w:rFonts w:hAnsi="宋体"/>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13.71</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16.13</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00672C2D" w:rsidRPr="000E4C40">
              <w:rPr>
                <w:rFonts w:hAnsi="宋体"/>
                <w:color w:val="000000"/>
                <w:sz w:val="24"/>
              </w:rPr>
              <w:t>天</w:t>
            </w:r>
            <w:r w:rsidR="00672C2D" w:rsidRPr="000E4C40">
              <w:rPr>
                <w:color w:val="000000"/>
                <w:sz w:val="24"/>
              </w:rPr>
              <w:t>(</w:t>
            </w:r>
            <w:r w:rsidRPr="000E4C40">
              <w:rPr>
                <w:rFonts w:hAnsi="宋体"/>
                <w:color w:val="000000"/>
                <w:sz w:val="24"/>
              </w:rPr>
              <w:t>含</w:t>
            </w:r>
            <w:r w:rsidR="00672C2D" w:rsidRPr="000E4C40">
              <w:rPr>
                <w:color w:val="000000"/>
                <w:sz w:val="24"/>
              </w:rPr>
              <w:t>)</w:t>
            </w:r>
            <w:r w:rsidRPr="000E4C40">
              <w:rPr>
                <w:color w:val="000000"/>
                <w:sz w:val="24"/>
              </w:rPr>
              <w:t>—60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12.59</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60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—90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34.35</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90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0E5695">
              <w:rPr>
                <w:color w:val="000000"/>
                <w:sz w:val="24"/>
              </w:rPr>
              <w:t>—12</w:t>
            </w:r>
            <w:r w:rsidRPr="000E4C40">
              <w:rPr>
                <w:color w:val="000000"/>
                <w:sz w:val="24"/>
              </w:rPr>
              <w:t>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5.63</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left"/>
              <w:rPr>
                <w:color w:val="000000"/>
                <w:sz w:val="24"/>
              </w:rPr>
            </w:pPr>
            <w:r>
              <w:rPr>
                <w:color w:val="000000"/>
                <w:sz w:val="24"/>
              </w:rPr>
              <w:t>12</w:t>
            </w:r>
            <w:r w:rsidR="007521F9" w:rsidRPr="000E4C40">
              <w:rPr>
                <w:color w:val="000000"/>
                <w:sz w:val="24"/>
              </w:rPr>
              <w:t>0</w:t>
            </w:r>
            <w:r w:rsidR="007521F9"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7521F9" w:rsidRPr="000E4C40">
              <w:rPr>
                <w:color w:val="000000"/>
                <w:sz w:val="24"/>
              </w:rPr>
              <w:t>—397</w:t>
            </w:r>
            <w:r w:rsidR="007521F9" w:rsidRPr="000E4C40">
              <w:rPr>
                <w:rFonts w:hAnsi="宋体"/>
                <w:color w:val="000000"/>
                <w:sz w:val="24"/>
              </w:rPr>
              <w:t>天</w:t>
            </w:r>
            <w:r w:rsidR="00F10508" w:rsidRPr="000E4C40">
              <w:rPr>
                <w:rFonts w:hAnsi="宋体"/>
                <w:color w:val="000000"/>
                <w:kern w:val="0"/>
                <w:sz w:val="24"/>
              </w:rPr>
              <w:t>（</w:t>
            </w:r>
            <w:r w:rsidR="00672C2D" w:rsidRPr="000E4C40">
              <w:rPr>
                <w:rFonts w:hAnsi="宋体"/>
                <w:color w:val="000000"/>
                <w:sz w:val="24"/>
              </w:rPr>
              <w:t>含</w:t>
            </w:r>
            <w:r w:rsidR="00F10508" w:rsidRPr="000E4C40">
              <w:rPr>
                <w:rFonts w:hAnsi="宋体"/>
                <w:color w:val="000000"/>
                <w:kern w:val="0"/>
                <w:sz w:val="24"/>
              </w:rPr>
              <w:t>）</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38.64</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rFonts w:hAnsi="宋体"/>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104.92</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16.13</w:t>
            </w:r>
          </w:p>
        </w:tc>
      </w:tr>
    </w:tbl>
    <w:p w:rsidR="00F046FB" w:rsidRDefault="00F046FB" w:rsidP="00281564">
      <w:pPr>
        <w:spacing w:before="29" w:line="288" w:lineRule="auto"/>
        <w:rPr>
          <w:color w:val="000000"/>
          <w:kern w:val="0"/>
          <w:sz w:val="24"/>
        </w:rPr>
      </w:pPr>
    </w:p>
    <w:p w:rsidR="00F046FB" w:rsidRPr="00F046FB" w:rsidRDefault="00F046FB" w:rsidP="00F046FB">
      <w:pPr>
        <w:spacing w:line="360" w:lineRule="auto"/>
        <w:rPr>
          <w:rFonts w:ascii="宋体" w:hAnsi="宋体" w:cs="Arial"/>
          <w:b/>
          <w:bCs/>
          <w:color w:val="000000"/>
          <w:kern w:val="0"/>
          <w:sz w:val="24"/>
        </w:rPr>
      </w:pPr>
      <w:r w:rsidRPr="00F046FB">
        <w:rPr>
          <w:rFonts w:ascii="宋体" w:hAnsi="宋体" w:cs="Arial" w:hint="eastAsia"/>
          <w:b/>
          <w:bCs/>
          <w:color w:val="000000"/>
          <w:kern w:val="0"/>
          <w:sz w:val="24"/>
        </w:rPr>
        <w:t>5.4</w:t>
      </w:r>
      <w:r w:rsidRPr="00F046FB">
        <w:rPr>
          <w:rFonts w:ascii="宋体" w:hAnsi="宋体" w:hint="eastAsia"/>
          <w:b/>
          <w:bCs/>
          <w:color w:val="000000"/>
          <w:sz w:val="24"/>
        </w:rPr>
        <w:t>报告期内投资组合平均剩余存续期超过240天情况说明</w:t>
      </w:r>
    </w:p>
    <w:p w:rsidR="00F046FB" w:rsidRPr="00F046FB" w:rsidRDefault="00F046FB" w:rsidP="00F046FB">
      <w:pPr>
        <w:autoSpaceDE w:val="0"/>
        <w:autoSpaceDN w:val="0"/>
        <w:adjustRightInd w:val="0"/>
        <w:spacing w:line="360" w:lineRule="auto"/>
        <w:jc w:val="left"/>
        <w:rPr>
          <w:rFonts w:ascii="宋体" w:hAnsi="宋体"/>
          <w:color w:val="000000"/>
          <w:sz w:val="24"/>
        </w:rPr>
      </w:pPr>
      <w:r w:rsidRPr="00F046FB">
        <w:rPr>
          <w:rFonts w:ascii="宋体" w:hAnsi="宋体" w:hint="eastAsia"/>
          <w:color w:val="000000"/>
          <w:sz w:val="24"/>
        </w:rPr>
        <w:t>本基金本报告期内投资组合平均剩余存续期限未超过240天。</w:t>
      </w:r>
    </w:p>
    <w:p w:rsidR="00F046FB" w:rsidRPr="00F046FB" w:rsidRDefault="00F046FB" w:rsidP="00281564">
      <w:pPr>
        <w:spacing w:before="29" w:line="288" w:lineRule="auto"/>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5.5</w:t>
      </w:r>
      <w:r w:rsidR="00902E3F" w:rsidRPr="000E4C40">
        <w:rPr>
          <w:rFonts w:hAnsi="宋体"/>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096"/>
        <w:gridCol w:w="3097"/>
        <w:gridCol w:w="1889"/>
      </w:tblGrid>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序号</w:t>
            </w:r>
          </w:p>
        </w:tc>
        <w:tc>
          <w:tcPr>
            <w:tcW w:w="309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债券品种</w:t>
            </w:r>
          </w:p>
        </w:tc>
        <w:tc>
          <w:tcPr>
            <w:tcW w:w="3097" w:type="dxa"/>
            <w:vAlign w:val="center"/>
          </w:tcPr>
          <w:p w:rsidR="007521F9" w:rsidRPr="000E4C40" w:rsidRDefault="003D21F4" w:rsidP="00281564">
            <w:pPr>
              <w:spacing w:before="29" w:line="288" w:lineRule="auto"/>
              <w:ind w:left="17"/>
              <w:jc w:val="center"/>
              <w:rPr>
                <w:color w:val="000000"/>
                <w:sz w:val="24"/>
              </w:rPr>
            </w:pPr>
            <w:r w:rsidRPr="000E4C40">
              <w:rPr>
                <w:rFonts w:hAnsi="宋体"/>
                <w:sz w:val="24"/>
              </w:rPr>
              <w:t>摊余成本（元）</w:t>
            </w:r>
          </w:p>
        </w:tc>
        <w:tc>
          <w:tcPr>
            <w:tcW w:w="1889"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占基金资产净值比例</w:t>
            </w:r>
            <w:r w:rsidR="005F3F29" w:rsidRPr="000E4C40">
              <w:rPr>
                <w:rFonts w:hAnsi="宋体"/>
                <w:color w:val="000000"/>
                <w:kern w:val="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1</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国家债券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69,682,043.85</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1.87</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2</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央行票据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3</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金融债券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177,904,818.39</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4.77</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其中：政策性金融债</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177,904,818.39</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4.77</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4</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5</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企业短期融资</w:t>
            </w:r>
            <w:proofErr w:type="gramStart"/>
            <w:r w:rsidR="00BC0205" w:rsidRPr="000E4C40">
              <w:rPr>
                <w:rFonts w:hAnsi="宋体"/>
                <w:color w:val="000000"/>
                <w:sz w:val="24"/>
              </w:rPr>
              <w:t>券</w:t>
            </w:r>
            <w:proofErr w:type="gramEnd"/>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309,901,472.91</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8.31</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6</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中期票据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F41AA6" w:rsidRPr="000E4C40" w:rsidTr="0006711A">
        <w:trPr>
          <w:jc w:val="center"/>
        </w:trPr>
        <w:tc>
          <w:tcPr>
            <w:tcW w:w="786" w:type="dxa"/>
            <w:vAlign w:val="center"/>
          </w:tcPr>
          <w:p w:rsidR="00F41AA6" w:rsidRPr="00432A2C" w:rsidRDefault="00F41AA6" w:rsidP="0006711A">
            <w:pPr>
              <w:spacing w:before="29" w:line="288" w:lineRule="auto"/>
              <w:ind w:left="17"/>
              <w:jc w:val="center"/>
              <w:rPr>
                <w:color w:val="000000"/>
                <w:sz w:val="24"/>
              </w:rPr>
            </w:pPr>
            <w:r w:rsidRPr="00432A2C">
              <w:rPr>
                <w:rFonts w:hint="eastAsia"/>
                <w:color w:val="000000"/>
                <w:sz w:val="24"/>
              </w:rPr>
              <w:t>7</w:t>
            </w:r>
          </w:p>
        </w:tc>
        <w:tc>
          <w:tcPr>
            <w:tcW w:w="3096" w:type="dxa"/>
            <w:vAlign w:val="center"/>
          </w:tcPr>
          <w:p w:rsidR="00F41AA6" w:rsidRPr="00432A2C" w:rsidRDefault="00F41AA6" w:rsidP="0006711A">
            <w:pPr>
              <w:spacing w:before="29" w:line="288" w:lineRule="auto"/>
              <w:ind w:left="17"/>
              <w:jc w:val="left"/>
              <w:rPr>
                <w:color w:val="000000"/>
                <w:sz w:val="24"/>
              </w:rPr>
            </w:pPr>
            <w:r w:rsidRPr="00432A2C">
              <w:rPr>
                <w:rFonts w:hint="eastAsia"/>
                <w:color w:val="000000"/>
                <w:sz w:val="24"/>
              </w:rPr>
              <w:t>同业存单</w:t>
            </w:r>
          </w:p>
        </w:tc>
        <w:tc>
          <w:tcPr>
            <w:tcW w:w="3097"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2,157,761,808.27</w:t>
            </w:r>
          </w:p>
        </w:tc>
        <w:tc>
          <w:tcPr>
            <w:tcW w:w="1889"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57.89</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8</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其他</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9</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合计</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2,715,250,143.42</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72.85</w:t>
            </w:r>
          </w:p>
        </w:tc>
      </w:tr>
      <w:tr w:rsidR="00813897" w:rsidRPr="000E4C40" w:rsidTr="00F41AA6">
        <w:trPr>
          <w:jc w:val="center"/>
        </w:trPr>
        <w:tc>
          <w:tcPr>
            <w:tcW w:w="786" w:type="dxa"/>
            <w:vAlign w:val="center"/>
          </w:tcPr>
          <w:p w:rsidR="00813897" w:rsidRPr="000E4C40" w:rsidRDefault="00813897" w:rsidP="00855BA5">
            <w:pPr>
              <w:spacing w:before="29" w:line="288" w:lineRule="auto"/>
              <w:ind w:left="17"/>
              <w:jc w:val="center"/>
              <w:rPr>
                <w:color w:val="000000"/>
                <w:sz w:val="24"/>
              </w:rPr>
            </w:pPr>
            <w:r w:rsidRPr="000E4C40">
              <w:rPr>
                <w:color w:val="000000"/>
                <w:sz w:val="24"/>
              </w:rPr>
              <w:t>10</w:t>
            </w:r>
          </w:p>
        </w:tc>
        <w:tc>
          <w:tcPr>
            <w:tcW w:w="3096" w:type="dxa"/>
            <w:vAlign w:val="center"/>
          </w:tcPr>
          <w:p w:rsidR="00813897" w:rsidRPr="000E4C40" w:rsidRDefault="00813897" w:rsidP="00281564">
            <w:pPr>
              <w:spacing w:before="29" w:line="288" w:lineRule="auto"/>
              <w:ind w:left="17"/>
              <w:jc w:val="left"/>
              <w:rPr>
                <w:color w:val="000000"/>
                <w:sz w:val="24"/>
              </w:rPr>
            </w:pPr>
            <w:r w:rsidRPr="000E4C40">
              <w:rPr>
                <w:rFonts w:hAnsi="宋体"/>
                <w:color w:val="000000"/>
                <w:sz w:val="24"/>
              </w:rPr>
              <w:t>剩余存续期超过</w:t>
            </w:r>
            <w:r w:rsidRPr="000E4C40">
              <w:rPr>
                <w:color w:val="000000"/>
                <w:sz w:val="24"/>
              </w:rPr>
              <w:t>397</w:t>
            </w:r>
            <w:r w:rsidRPr="000E4C40">
              <w:rPr>
                <w:rFonts w:hAnsi="宋体"/>
                <w:color w:val="000000"/>
                <w:sz w:val="24"/>
              </w:rPr>
              <w:t>天的浮动利率债券</w:t>
            </w:r>
          </w:p>
        </w:tc>
        <w:tc>
          <w:tcPr>
            <w:tcW w:w="3097"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c>
          <w:tcPr>
            <w:tcW w:w="1889"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r>
    </w:tbl>
    <w:p w:rsidR="007521F9" w:rsidRPr="000E4C40" w:rsidRDefault="007521F9" w:rsidP="00281564">
      <w:pPr>
        <w:spacing w:before="29" w:line="288" w:lineRule="auto"/>
        <w:rPr>
          <w:b/>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5.6</w:t>
      </w:r>
      <w:r w:rsidR="00902E3F" w:rsidRPr="000E4C40">
        <w:rPr>
          <w:rFonts w:hAnsi="宋体"/>
          <w:b/>
          <w:color w:val="000000"/>
          <w:kern w:val="0"/>
          <w:sz w:val="24"/>
        </w:rPr>
        <w:t>报告期末</w:t>
      </w:r>
      <w:proofErr w:type="gramStart"/>
      <w:r w:rsidR="00902E3F" w:rsidRPr="000E4C40">
        <w:rPr>
          <w:rFonts w:hAnsi="宋体"/>
          <w:b/>
          <w:color w:val="000000"/>
          <w:kern w:val="0"/>
          <w:sz w:val="24"/>
        </w:rPr>
        <w:t>按摊余成本</w:t>
      </w:r>
      <w:proofErr w:type="gramEnd"/>
      <w:r w:rsidR="00902E3F" w:rsidRPr="000E4C40">
        <w:rPr>
          <w:rFonts w:hAnsi="宋体"/>
          <w:b/>
          <w:color w:val="000000"/>
          <w:kern w:val="0"/>
          <w:sz w:val="24"/>
        </w:rPr>
        <w:t>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的前十名债券投资明细</w:t>
      </w:r>
    </w:p>
    <w:tbl>
      <w:tblPr>
        <w:tblStyle w:val="aa"/>
        <w:tblW w:w="8868" w:type="dxa"/>
        <w:jc w:val="center"/>
        <w:tblCellMar>
          <w:top w:w="57" w:type="dxa"/>
          <w:bottom w:w="57" w:type="dxa"/>
        </w:tblCellMar>
        <w:tblLook w:val="04A0" w:firstRow="1" w:lastRow="0" w:firstColumn="1" w:lastColumn="0" w:noHBand="0" w:noVBand="1"/>
      </w:tblPr>
      <w:tblGrid>
        <w:gridCol w:w="928"/>
        <w:gridCol w:w="1279"/>
        <w:gridCol w:w="1907"/>
        <w:gridCol w:w="1214"/>
        <w:gridCol w:w="2128"/>
        <w:gridCol w:w="1412"/>
      </w:tblGrid>
      <w:tr w:rsidR="0044671E" w:rsidRPr="000E4C40" w:rsidTr="00B13F60">
        <w:trPr>
          <w:jc w:val="center"/>
        </w:trPr>
        <w:tc>
          <w:tcPr>
            <w:tcW w:w="1187"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274"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债券代码</w:t>
            </w:r>
          </w:p>
        </w:tc>
        <w:tc>
          <w:tcPr>
            <w:tcW w:w="1558"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债券名称</w:t>
            </w:r>
          </w:p>
        </w:tc>
        <w:tc>
          <w:tcPr>
            <w:tcW w:w="1235"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债券数量</w:t>
            </w:r>
          </w:p>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color w:val="000000"/>
                <w:kern w:val="0"/>
                <w:sz w:val="24"/>
              </w:rPr>
              <w:t>(</w:t>
            </w:r>
            <w:r w:rsidRPr="000E4C40">
              <w:rPr>
                <w:rFonts w:hAnsi="宋体"/>
                <w:color w:val="000000"/>
                <w:kern w:val="0"/>
                <w:sz w:val="24"/>
              </w:rPr>
              <w:t>张</w:t>
            </w:r>
            <w:r w:rsidRPr="000E4C40">
              <w:rPr>
                <w:color w:val="000000"/>
                <w:kern w:val="0"/>
                <w:sz w:val="24"/>
              </w:rPr>
              <w:t>)</w:t>
            </w:r>
          </w:p>
        </w:tc>
        <w:tc>
          <w:tcPr>
            <w:tcW w:w="2360"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摊余成本（元）</w:t>
            </w:r>
          </w:p>
        </w:tc>
        <w:tc>
          <w:tcPr>
            <w:tcW w:w="1673"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4E6D12">
        <w:trPr>
          <w:jc w:val="center"/>
        </w:trPr>
        <w:tc>
          <w:tcPr>
            <w:tcW w:w="0" w:type="auto"/>
            <w:vAlign w:val="center"/>
          </w:tcPr>
          <w:p w:rsidR="004E6D12" w:rsidRDefault="00DE6632">
            <w:pPr>
              <w:jc w:val="center"/>
            </w:pPr>
            <w:r>
              <w:rPr>
                <w:color w:val="000000"/>
                <w:sz w:val="24"/>
              </w:rPr>
              <w:t>1</w:t>
            </w:r>
          </w:p>
        </w:tc>
        <w:tc>
          <w:tcPr>
            <w:tcW w:w="0" w:type="auto"/>
            <w:vAlign w:val="center"/>
          </w:tcPr>
          <w:p w:rsidR="004E6D12" w:rsidRDefault="00DE6632">
            <w:pPr>
              <w:jc w:val="center"/>
            </w:pPr>
            <w:r>
              <w:rPr>
                <w:color w:val="000000"/>
                <w:sz w:val="24"/>
              </w:rPr>
              <w:t>111780064</w:t>
            </w:r>
          </w:p>
        </w:tc>
        <w:tc>
          <w:tcPr>
            <w:tcW w:w="0" w:type="auto"/>
            <w:vAlign w:val="center"/>
          </w:tcPr>
          <w:p w:rsidR="004E6D12" w:rsidRDefault="00DE6632">
            <w:pPr>
              <w:jc w:val="center"/>
            </w:pPr>
            <w:r>
              <w:rPr>
                <w:color w:val="000000"/>
                <w:sz w:val="24"/>
              </w:rPr>
              <w:t>17</w:t>
            </w:r>
            <w:r>
              <w:rPr>
                <w:color w:val="000000"/>
                <w:sz w:val="24"/>
              </w:rPr>
              <w:t>中原银行</w:t>
            </w:r>
            <w:r>
              <w:rPr>
                <w:color w:val="000000"/>
                <w:sz w:val="24"/>
              </w:rPr>
              <w:t>CD135</w:t>
            </w:r>
          </w:p>
        </w:tc>
        <w:tc>
          <w:tcPr>
            <w:tcW w:w="0" w:type="auto"/>
            <w:vAlign w:val="center"/>
          </w:tcPr>
          <w:p w:rsidR="004E6D12" w:rsidRDefault="00DE6632">
            <w:pPr>
              <w:jc w:val="right"/>
            </w:pPr>
            <w:r>
              <w:rPr>
                <w:color w:val="000000"/>
                <w:sz w:val="24"/>
              </w:rPr>
              <w:t>1,500,000</w:t>
            </w:r>
          </w:p>
        </w:tc>
        <w:tc>
          <w:tcPr>
            <w:tcW w:w="0" w:type="auto"/>
            <w:vAlign w:val="center"/>
          </w:tcPr>
          <w:p w:rsidR="004E6D12" w:rsidRDefault="00DE6632">
            <w:pPr>
              <w:jc w:val="right"/>
            </w:pPr>
            <w:r>
              <w:rPr>
                <w:color w:val="000000"/>
                <w:sz w:val="24"/>
              </w:rPr>
              <w:t>148,429,409.21</w:t>
            </w:r>
          </w:p>
        </w:tc>
        <w:tc>
          <w:tcPr>
            <w:tcW w:w="0" w:type="auto"/>
            <w:vAlign w:val="center"/>
          </w:tcPr>
          <w:p w:rsidR="004E6D12" w:rsidRDefault="00DE6632">
            <w:pPr>
              <w:jc w:val="right"/>
            </w:pPr>
            <w:r>
              <w:rPr>
                <w:color w:val="000000"/>
                <w:sz w:val="24"/>
              </w:rPr>
              <w:t>3.98</w:t>
            </w:r>
          </w:p>
        </w:tc>
      </w:tr>
      <w:tr w:rsidR="004E6D12">
        <w:trPr>
          <w:jc w:val="center"/>
        </w:trPr>
        <w:tc>
          <w:tcPr>
            <w:tcW w:w="0" w:type="auto"/>
            <w:vAlign w:val="center"/>
          </w:tcPr>
          <w:p w:rsidR="004E6D12" w:rsidRDefault="00DE6632">
            <w:pPr>
              <w:jc w:val="center"/>
            </w:pPr>
            <w:r>
              <w:rPr>
                <w:color w:val="000000"/>
                <w:sz w:val="24"/>
              </w:rPr>
              <w:t>2</w:t>
            </w:r>
          </w:p>
        </w:tc>
        <w:tc>
          <w:tcPr>
            <w:tcW w:w="0" w:type="auto"/>
            <w:vAlign w:val="center"/>
          </w:tcPr>
          <w:p w:rsidR="004E6D12" w:rsidRDefault="00DE6632">
            <w:pPr>
              <w:jc w:val="center"/>
            </w:pPr>
            <w:r>
              <w:rPr>
                <w:color w:val="000000"/>
                <w:sz w:val="24"/>
              </w:rPr>
              <w:t>170401</w:t>
            </w:r>
          </w:p>
        </w:tc>
        <w:tc>
          <w:tcPr>
            <w:tcW w:w="0" w:type="auto"/>
            <w:vAlign w:val="center"/>
          </w:tcPr>
          <w:p w:rsidR="004E6D12" w:rsidRDefault="00DE6632">
            <w:pPr>
              <w:jc w:val="center"/>
            </w:pPr>
            <w:r>
              <w:rPr>
                <w:color w:val="000000"/>
                <w:sz w:val="24"/>
              </w:rPr>
              <w:t>17</w:t>
            </w:r>
            <w:r>
              <w:rPr>
                <w:color w:val="000000"/>
                <w:sz w:val="24"/>
              </w:rPr>
              <w:t>农发</w:t>
            </w:r>
            <w:r>
              <w:rPr>
                <w:color w:val="000000"/>
                <w:sz w:val="24"/>
              </w:rPr>
              <w:t>01</w:t>
            </w:r>
          </w:p>
        </w:tc>
        <w:tc>
          <w:tcPr>
            <w:tcW w:w="0" w:type="auto"/>
            <w:vAlign w:val="center"/>
          </w:tcPr>
          <w:p w:rsidR="004E6D12" w:rsidRDefault="00DE6632">
            <w:pPr>
              <w:jc w:val="right"/>
            </w:pPr>
            <w:r>
              <w:rPr>
                <w:color w:val="000000"/>
                <w:sz w:val="24"/>
              </w:rPr>
              <w:t>1,100,000</w:t>
            </w:r>
          </w:p>
        </w:tc>
        <w:tc>
          <w:tcPr>
            <w:tcW w:w="0" w:type="auto"/>
            <w:vAlign w:val="center"/>
          </w:tcPr>
          <w:p w:rsidR="004E6D12" w:rsidRDefault="00DE6632">
            <w:pPr>
              <w:jc w:val="right"/>
            </w:pPr>
            <w:r>
              <w:rPr>
                <w:color w:val="000000"/>
                <w:sz w:val="24"/>
              </w:rPr>
              <w:t>109,946,665.61</w:t>
            </w:r>
          </w:p>
        </w:tc>
        <w:tc>
          <w:tcPr>
            <w:tcW w:w="0" w:type="auto"/>
            <w:vAlign w:val="center"/>
          </w:tcPr>
          <w:p w:rsidR="004E6D12" w:rsidRDefault="00DE6632">
            <w:pPr>
              <w:jc w:val="right"/>
            </w:pPr>
            <w:r>
              <w:rPr>
                <w:color w:val="000000"/>
                <w:sz w:val="24"/>
              </w:rPr>
              <w:t>2.95</w:t>
            </w:r>
          </w:p>
        </w:tc>
      </w:tr>
      <w:tr w:rsidR="004E6D12">
        <w:trPr>
          <w:jc w:val="center"/>
        </w:trPr>
        <w:tc>
          <w:tcPr>
            <w:tcW w:w="0" w:type="auto"/>
            <w:vAlign w:val="center"/>
          </w:tcPr>
          <w:p w:rsidR="004E6D12" w:rsidRDefault="00DE6632">
            <w:pPr>
              <w:jc w:val="center"/>
            </w:pPr>
            <w:r>
              <w:rPr>
                <w:color w:val="000000"/>
                <w:sz w:val="24"/>
              </w:rPr>
              <w:t>3</w:t>
            </w:r>
          </w:p>
        </w:tc>
        <w:tc>
          <w:tcPr>
            <w:tcW w:w="0" w:type="auto"/>
            <w:vAlign w:val="center"/>
          </w:tcPr>
          <w:p w:rsidR="004E6D12" w:rsidRDefault="00DE6632">
            <w:pPr>
              <w:jc w:val="center"/>
            </w:pPr>
            <w:r>
              <w:rPr>
                <w:color w:val="000000"/>
                <w:sz w:val="24"/>
              </w:rPr>
              <w:t>111781754</w:t>
            </w:r>
          </w:p>
        </w:tc>
        <w:tc>
          <w:tcPr>
            <w:tcW w:w="0" w:type="auto"/>
            <w:vAlign w:val="center"/>
          </w:tcPr>
          <w:p w:rsidR="004E6D12" w:rsidRDefault="00DE6632">
            <w:pPr>
              <w:jc w:val="center"/>
            </w:pPr>
            <w:r>
              <w:rPr>
                <w:color w:val="000000"/>
                <w:sz w:val="24"/>
              </w:rPr>
              <w:t>17</w:t>
            </w:r>
            <w:r>
              <w:rPr>
                <w:color w:val="000000"/>
                <w:sz w:val="24"/>
              </w:rPr>
              <w:t>盛京银行</w:t>
            </w:r>
            <w:r>
              <w:rPr>
                <w:color w:val="000000"/>
                <w:sz w:val="24"/>
              </w:rPr>
              <w:t>CD173</w:t>
            </w:r>
          </w:p>
        </w:tc>
        <w:tc>
          <w:tcPr>
            <w:tcW w:w="0" w:type="auto"/>
            <w:vAlign w:val="center"/>
          </w:tcPr>
          <w:p w:rsidR="004E6D12" w:rsidRDefault="00DE6632">
            <w:pPr>
              <w:jc w:val="right"/>
            </w:pPr>
            <w:r>
              <w:rPr>
                <w:color w:val="000000"/>
                <w:sz w:val="24"/>
              </w:rPr>
              <w:t>1,000,000</w:t>
            </w:r>
          </w:p>
        </w:tc>
        <w:tc>
          <w:tcPr>
            <w:tcW w:w="0" w:type="auto"/>
            <w:vAlign w:val="center"/>
          </w:tcPr>
          <w:p w:rsidR="004E6D12" w:rsidRDefault="00DE6632">
            <w:pPr>
              <w:jc w:val="right"/>
            </w:pPr>
            <w:r>
              <w:rPr>
                <w:color w:val="000000"/>
                <w:sz w:val="24"/>
              </w:rPr>
              <w:t>99,715,945.86</w:t>
            </w:r>
          </w:p>
        </w:tc>
        <w:tc>
          <w:tcPr>
            <w:tcW w:w="0" w:type="auto"/>
            <w:vAlign w:val="center"/>
          </w:tcPr>
          <w:p w:rsidR="004E6D12" w:rsidRDefault="00DE6632">
            <w:pPr>
              <w:jc w:val="right"/>
            </w:pPr>
            <w:r>
              <w:rPr>
                <w:color w:val="000000"/>
                <w:sz w:val="24"/>
              </w:rPr>
              <w:t>2.68</w:t>
            </w:r>
          </w:p>
        </w:tc>
      </w:tr>
      <w:tr w:rsidR="004E6D12">
        <w:trPr>
          <w:jc w:val="center"/>
        </w:trPr>
        <w:tc>
          <w:tcPr>
            <w:tcW w:w="0" w:type="auto"/>
            <w:vAlign w:val="center"/>
          </w:tcPr>
          <w:p w:rsidR="004E6D12" w:rsidRDefault="00DE6632">
            <w:pPr>
              <w:jc w:val="center"/>
            </w:pPr>
            <w:r>
              <w:rPr>
                <w:color w:val="000000"/>
                <w:sz w:val="24"/>
              </w:rPr>
              <w:t>4</w:t>
            </w:r>
          </w:p>
        </w:tc>
        <w:tc>
          <w:tcPr>
            <w:tcW w:w="0" w:type="auto"/>
            <w:vAlign w:val="center"/>
          </w:tcPr>
          <w:p w:rsidR="004E6D12" w:rsidRDefault="00DE6632">
            <w:pPr>
              <w:jc w:val="center"/>
            </w:pPr>
            <w:r>
              <w:rPr>
                <w:color w:val="000000"/>
                <w:sz w:val="24"/>
              </w:rPr>
              <w:t>111785247</w:t>
            </w:r>
          </w:p>
        </w:tc>
        <w:tc>
          <w:tcPr>
            <w:tcW w:w="0" w:type="auto"/>
            <w:vAlign w:val="center"/>
          </w:tcPr>
          <w:p w:rsidR="004E6D12" w:rsidRDefault="00DE6632">
            <w:pPr>
              <w:jc w:val="center"/>
            </w:pPr>
            <w:r>
              <w:rPr>
                <w:color w:val="000000"/>
                <w:sz w:val="24"/>
              </w:rPr>
              <w:t>17</w:t>
            </w:r>
            <w:r>
              <w:rPr>
                <w:color w:val="000000"/>
                <w:sz w:val="24"/>
              </w:rPr>
              <w:t>瑞丰银行</w:t>
            </w:r>
            <w:r>
              <w:rPr>
                <w:color w:val="000000"/>
                <w:sz w:val="24"/>
              </w:rPr>
              <w:t>CD100</w:t>
            </w:r>
          </w:p>
        </w:tc>
        <w:tc>
          <w:tcPr>
            <w:tcW w:w="0" w:type="auto"/>
            <w:vAlign w:val="center"/>
          </w:tcPr>
          <w:p w:rsidR="004E6D12" w:rsidRDefault="00DE6632">
            <w:pPr>
              <w:jc w:val="right"/>
            </w:pPr>
            <w:r>
              <w:rPr>
                <w:color w:val="000000"/>
                <w:sz w:val="24"/>
              </w:rPr>
              <w:t>1,000,000</w:t>
            </w:r>
          </w:p>
        </w:tc>
        <w:tc>
          <w:tcPr>
            <w:tcW w:w="0" w:type="auto"/>
            <w:vAlign w:val="center"/>
          </w:tcPr>
          <w:p w:rsidR="004E6D12" w:rsidRDefault="00DE6632">
            <w:pPr>
              <w:jc w:val="right"/>
            </w:pPr>
            <w:r>
              <w:rPr>
                <w:color w:val="000000"/>
                <w:sz w:val="24"/>
              </w:rPr>
              <w:t>99,046,706.84</w:t>
            </w:r>
          </w:p>
        </w:tc>
        <w:tc>
          <w:tcPr>
            <w:tcW w:w="0" w:type="auto"/>
            <w:vAlign w:val="center"/>
          </w:tcPr>
          <w:p w:rsidR="004E6D12" w:rsidRDefault="00DE6632">
            <w:pPr>
              <w:jc w:val="right"/>
            </w:pPr>
            <w:r>
              <w:rPr>
                <w:color w:val="000000"/>
                <w:sz w:val="24"/>
              </w:rPr>
              <w:t>2.66</w:t>
            </w:r>
          </w:p>
        </w:tc>
      </w:tr>
      <w:tr w:rsidR="004E6D12">
        <w:trPr>
          <w:jc w:val="center"/>
        </w:trPr>
        <w:tc>
          <w:tcPr>
            <w:tcW w:w="0" w:type="auto"/>
            <w:vAlign w:val="center"/>
          </w:tcPr>
          <w:p w:rsidR="004E6D12" w:rsidRDefault="00DE6632">
            <w:pPr>
              <w:jc w:val="center"/>
            </w:pPr>
            <w:r>
              <w:rPr>
                <w:color w:val="000000"/>
                <w:sz w:val="24"/>
              </w:rPr>
              <w:t>5</w:t>
            </w:r>
          </w:p>
        </w:tc>
        <w:tc>
          <w:tcPr>
            <w:tcW w:w="0" w:type="auto"/>
            <w:vAlign w:val="center"/>
          </w:tcPr>
          <w:p w:rsidR="004E6D12" w:rsidRDefault="00DE6632">
            <w:pPr>
              <w:jc w:val="center"/>
            </w:pPr>
            <w:r>
              <w:rPr>
                <w:color w:val="000000"/>
                <w:sz w:val="24"/>
              </w:rPr>
              <w:t>111785376</w:t>
            </w:r>
          </w:p>
        </w:tc>
        <w:tc>
          <w:tcPr>
            <w:tcW w:w="0" w:type="auto"/>
            <w:vAlign w:val="center"/>
          </w:tcPr>
          <w:p w:rsidR="004E6D12" w:rsidRDefault="00DE6632">
            <w:pPr>
              <w:jc w:val="center"/>
            </w:pPr>
            <w:r>
              <w:rPr>
                <w:color w:val="000000"/>
                <w:sz w:val="24"/>
              </w:rPr>
              <w:t>17</w:t>
            </w:r>
            <w:r>
              <w:rPr>
                <w:color w:val="000000"/>
                <w:sz w:val="24"/>
              </w:rPr>
              <w:t>承德银行</w:t>
            </w:r>
            <w:r>
              <w:rPr>
                <w:color w:val="000000"/>
                <w:sz w:val="24"/>
              </w:rPr>
              <w:t>CD046</w:t>
            </w:r>
          </w:p>
        </w:tc>
        <w:tc>
          <w:tcPr>
            <w:tcW w:w="0" w:type="auto"/>
            <w:vAlign w:val="center"/>
          </w:tcPr>
          <w:p w:rsidR="004E6D12" w:rsidRDefault="00DE6632">
            <w:pPr>
              <w:jc w:val="right"/>
            </w:pPr>
            <w:r>
              <w:rPr>
                <w:color w:val="000000"/>
                <w:sz w:val="24"/>
              </w:rPr>
              <w:t>1,000,000</w:t>
            </w:r>
          </w:p>
        </w:tc>
        <w:tc>
          <w:tcPr>
            <w:tcW w:w="0" w:type="auto"/>
            <w:vAlign w:val="center"/>
          </w:tcPr>
          <w:p w:rsidR="004E6D12" w:rsidRDefault="00DE6632">
            <w:pPr>
              <w:jc w:val="right"/>
            </w:pPr>
            <w:r>
              <w:rPr>
                <w:color w:val="000000"/>
                <w:sz w:val="24"/>
              </w:rPr>
              <w:t>99,023,958.59</w:t>
            </w:r>
          </w:p>
        </w:tc>
        <w:tc>
          <w:tcPr>
            <w:tcW w:w="0" w:type="auto"/>
            <w:vAlign w:val="center"/>
          </w:tcPr>
          <w:p w:rsidR="004E6D12" w:rsidRDefault="00DE6632">
            <w:pPr>
              <w:jc w:val="right"/>
            </w:pPr>
            <w:r>
              <w:rPr>
                <w:color w:val="000000"/>
                <w:sz w:val="24"/>
              </w:rPr>
              <w:t>2.66</w:t>
            </w:r>
          </w:p>
        </w:tc>
      </w:tr>
      <w:tr w:rsidR="004E6D12">
        <w:trPr>
          <w:jc w:val="center"/>
        </w:trPr>
        <w:tc>
          <w:tcPr>
            <w:tcW w:w="0" w:type="auto"/>
            <w:vAlign w:val="center"/>
          </w:tcPr>
          <w:p w:rsidR="004E6D12" w:rsidRDefault="00DE6632">
            <w:pPr>
              <w:jc w:val="center"/>
            </w:pPr>
            <w:r>
              <w:rPr>
                <w:color w:val="000000"/>
                <w:sz w:val="24"/>
              </w:rPr>
              <w:t>6</w:t>
            </w:r>
          </w:p>
        </w:tc>
        <w:tc>
          <w:tcPr>
            <w:tcW w:w="0" w:type="auto"/>
            <w:vAlign w:val="center"/>
          </w:tcPr>
          <w:p w:rsidR="004E6D12" w:rsidRDefault="00DE6632">
            <w:pPr>
              <w:jc w:val="center"/>
            </w:pPr>
            <w:r>
              <w:rPr>
                <w:color w:val="000000"/>
                <w:sz w:val="24"/>
              </w:rPr>
              <w:t>111785512</w:t>
            </w:r>
          </w:p>
        </w:tc>
        <w:tc>
          <w:tcPr>
            <w:tcW w:w="0" w:type="auto"/>
            <w:vAlign w:val="center"/>
          </w:tcPr>
          <w:p w:rsidR="004E6D12" w:rsidRDefault="00DE6632">
            <w:pPr>
              <w:jc w:val="center"/>
            </w:pPr>
            <w:r>
              <w:rPr>
                <w:color w:val="000000"/>
                <w:sz w:val="24"/>
              </w:rPr>
              <w:t>17</w:t>
            </w:r>
            <w:r>
              <w:rPr>
                <w:color w:val="000000"/>
                <w:sz w:val="24"/>
              </w:rPr>
              <w:t>廊坊银行</w:t>
            </w:r>
            <w:r>
              <w:rPr>
                <w:color w:val="000000"/>
                <w:sz w:val="24"/>
              </w:rPr>
              <w:t>CD100</w:t>
            </w:r>
          </w:p>
        </w:tc>
        <w:tc>
          <w:tcPr>
            <w:tcW w:w="0" w:type="auto"/>
            <w:vAlign w:val="center"/>
          </w:tcPr>
          <w:p w:rsidR="004E6D12" w:rsidRDefault="00DE6632">
            <w:pPr>
              <w:jc w:val="right"/>
            </w:pPr>
            <w:r>
              <w:rPr>
                <w:color w:val="000000"/>
                <w:sz w:val="24"/>
              </w:rPr>
              <w:t>1,000,000</w:t>
            </w:r>
          </w:p>
        </w:tc>
        <w:tc>
          <w:tcPr>
            <w:tcW w:w="0" w:type="auto"/>
            <w:vAlign w:val="center"/>
          </w:tcPr>
          <w:p w:rsidR="004E6D12" w:rsidRDefault="00DE6632">
            <w:pPr>
              <w:jc w:val="right"/>
            </w:pPr>
            <w:r>
              <w:rPr>
                <w:color w:val="000000"/>
                <w:sz w:val="24"/>
              </w:rPr>
              <w:t>99,000,945.80</w:t>
            </w:r>
          </w:p>
        </w:tc>
        <w:tc>
          <w:tcPr>
            <w:tcW w:w="0" w:type="auto"/>
            <w:vAlign w:val="center"/>
          </w:tcPr>
          <w:p w:rsidR="004E6D12" w:rsidRDefault="00DE6632">
            <w:pPr>
              <w:jc w:val="right"/>
            </w:pPr>
            <w:r>
              <w:rPr>
                <w:color w:val="000000"/>
                <w:sz w:val="24"/>
              </w:rPr>
              <w:t>2.66</w:t>
            </w:r>
          </w:p>
        </w:tc>
      </w:tr>
      <w:tr w:rsidR="004E6D12">
        <w:trPr>
          <w:jc w:val="center"/>
        </w:trPr>
        <w:tc>
          <w:tcPr>
            <w:tcW w:w="0" w:type="auto"/>
            <w:vAlign w:val="center"/>
          </w:tcPr>
          <w:p w:rsidR="004E6D12" w:rsidRDefault="00DE6632">
            <w:pPr>
              <w:jc w:val="center"/>
            </w:pPr>
            <w:r>
              <w:rPr>
                <w:color w:val="000000"/>
                <w:sz w:val="24"/>
              </w:rPr>
              <w:lastRenderedPageBreak/>
              <w:t>7</w:t>
            </w:r>
          </w:p>
        </w:tc>
        <w:tc>
          <w:tcPr>
            <w:tcW w:w="0" w:type="auto"/>
            <w:vAlign w:val="center"/>
          </w:tcPr>
          <w:p w:rsidR="004E6D12" w:rsidRDefault="00DE6632">
            <w:pPr>
              <w:jc w:val="center"/>
            </w:pPr>
            <w:r>
              <w:rPr>
                <w:color w:val="000000"/>
                <w:sz w:val="24"/>
              </w:rPr>
              <w:t>111785607</w:t>
            </w:r>
          </w:p>
        </w:tc>
        <w:tc>
          <w:tcPr>
            <w:tcW w:w="0" w:type="auto"/>
            <w:vAlign w:val="center"/>
          </w:tcPr>
          <w:p w:rsidR="004E6D12" w:rsidRDefault="00DE6632">
            <w:pPr>
              <w:jc w:val="center"/>
            </w:pPr>
            <w:r>
              <w:rPr>
                <w:color w:val="000000"/>
                <w:sz w:val="24"/>
              </w:rPr>
              <w:t>17</w:t>
            </w:r>
            <w:r>
              <w:rPr>
                <w:color w:val="000000"/>
                <w:sz w:val="24"/>
              </w:rPr>
              <w:t>武汉农商行</w:t>
            </w:r>
            <w:r>
              <w:rPr>
                <w:color w:val="000000"/>
                <w:sz w:val="24"/>
              </w:rPr>
              <w:t>CD021</w:t>
            </w:r>
          </w:p>
        </w:tc>
        <w:tc>
          <w:tcPr>
            <w:tcW w:w="0" w:type="auto"/>
            <w:vAlign w:val="center"/>
          </w:tcPr>
          <w:p w:rsidR="004E6D12" w:rsidRDefault="00DE6632">
            <w:pPr>
              <w:jc w:val="right"/>
            </w:pPr>
            <w:r>
              <w:rPr>
                <w:color w:val="000000"/>
                <w:sz w:val="24"/>
              </w:rPr>
              <w:t>1,000,000</w:t>
            </w:r>
          </w:p>
        </w:tc>
        <w:tc>
          <w:tcPr>
            <w:tcW w:w="0" w:type="auto"/>
            <w:vAlign w:val="center"/>
          </w:tcPr>
          <w:p w:rsidR="004E6D12" w:rsidRDefault="00DE6632">
            <w:pPr>
              <w:jc w:val="right"/>
            </w:pPr>
            <w:r>
              <w:rPr>
                <w:color w:val="000000"/>
                <w:sz w:val="24"/>
              </w:rPr>
              <w:t>98,999,680.00</w:t>
            </w:r>
          </w:p>
        </w:tc>
        <w:tc>
          <w:tcPr>
            <w:tcW w:w="0" w:type="auto"/>
            <w:vAlign w:val="center"/>
          </w:tcPr>
          <w:p w:rsidR="004E6D12" w:rsidRDefault="00DE6632">
            <w:pPr>
              <w:jc w:val="right"/>
            </w:pPr>
            <w:r>
              <w:rPr>
                <w:color w:val="000000"/>
                <w:sz w:val="24"/>
              </w:rPr>
              <w:t>2.66</w:t>
            </w:r>
          </w:p>
        </w:tc>
      </w:tr>
      <w:tr w:rsidR="004E6D12">
        <w:trPr>
          <w:jc w:val="center"/>
        </w:trPr>
        <w:tc>
          <w:tcPr>
            <w:tcW w:w="0" w:type="auto"/>
            <w:vAlign w:val="center"/>
          </w:tcPr>
          <w:p w:rsidR="004E6D12" w:rsidRDefault="00DE6632">
            <w:pPr>
              <w:jc w:val="center"/>
            </w:pPr>
            <w:r>
              <w:rPr>
                <w:color w:val="000000"/>
                <w:sz w:val="24"/>
              </w:rPr>
              <w:t>8</w:t>
            </w:r>
          </w:p>
        </w:tc>
        <w:tc>
          <w:tcPr>
            <w:tcW w:w="0" w:type="auto"/>
            <w:vAlign w:val="center"/>
          </w:tcPr>
          <w:p w:rsidR="004E6D12" w:rsidRDefault="00DE6632">
            <w:pPr>
              <w:jc w:val="center"/>
            </w:pPr>
            <w:r>
              <w:rPr>
                <w:color w:val="000000"/>
                <w:sz w:val="24"/>
              </w:rPr>
              <w:t>111780274</w:t>
            </w:r>
          </w:p>
        </w:tc>
        <w:tc>
          <w:tcPr>
            <w:tcW w:w="0" w:type="auto"/>
            <w:vAlign w:val="center"/>
          </w:tcPr>
          <w:p w:rsidR="004E6D12" w:rsidRDefault="00DE6632">
            <w:pPr>
              <w:jc w:val="center"/>
            </w:pPr>
            <w:r>
              <w:rPr>
                <w:color w:val="000000"/>
                <w:sz w:val="24"/>
              </w:rPr>
              <w:t>17</w:t>
            </w:r>
            <w:r>
              <w:rPr>
                <w:color w:val="000000"/>
                <w:sz w:val="24"/>
              </w:rPr>
              <w:t>贵阳银行</w:t>
            </w:r>
            <w:r>
              <w:rPr>
                <w:color w:val="000000"/>
                <w:sz w:val="24"/>
              </w:rPr>
              <w:t>CD085</w:t>
            </w:r>
          </w:p>
        </w:tc>
        <w:tc>
          <w:tcPr>
            <w:tcW w:w="0" w:type="auto"/>
            <w:vAlign w:val="center"/>
          </w:tcPr>
          <w:p w:rsidR="004E6D12" w:rsidRDefault="00DE6632">
            <w:pPr>
              <w:jc w:val="right"/>
            </w:pPr>
            <w:r>
              <w:rPr>
                <w:color w:val="000000"/>
                <w:sz w:val="24"/>
              </w:rPr>
              <w:t>1,000,000</w:t>
            </w:r>
          </w:p>
        </w:tc>
        <w:tc>
          <w:tcPr>
            <w:tcW w:w="0" w:type="auto"/>
            <w:vAlign w:val="center"/>
          </w:tcPr>
          <w:p w:rsidR="004E6D12" w:rsidRDefault="00DE6632">
            <w:pPr>
              <w:jc w:val="right"/>
            </w:pPr>
            <w:r>
              <w:rPr>
                <w:color w:val="000000"/>
                <w:sz w:val="24"/>
              </w:rPr>
              <w:t>98,910,325.11</w:t>
            </w:r>
          </w:p>
        </w:tc>
        <w:tc>
          <w:tcPr>
            <w:tcW w:w="0" w:type="auto"/>
            <w:vAlign w:val="center"/>
          </w:tcPr>
          <w:p w:rsidR="004E6D12" w:rsidRDefault="00DE6632">
            <w:pPr>
              <w:jc w:val="right"/>
            </w:pPr>
            <w:r>
              <w:rPr>
                <w:color w:val="000000"/>
                <w:sz w:val="24"/>
              </w:rPr>
              <w:t>2.65</w:t>
            </w:r>
          </w:p>
        </w:tc>
      </w:tr>
      <w:tr w:rsidR="004E6D12">
        <w:trPr>
          <w:jc w:val="center"/>
        </w:trPr>
        <w:tc>
          <w:tcPr>
            <w:tcW w:w="0" w:type="auto"/>
            <w:vAlign w:val="center"/>
          </w:tcPr>
          <w:p w:rsidR="004E6D12" w:rsidRDefault="00DE6632">
            <w:pPr>
              <w:jc w:val="center"/>
            </w:pPr>
            <w:r>
              <w:rPr>
                <w:color w:val="000000"/>
                <w:sz w:val="24"/>
              </w:rPr>
              <w:t>9</w:t>
            </w:r>
          </w:p>
        </w:tc>
        <w:tc>
          <w:tcPr>
            <w:tcW w:w="0" w:type="auto"/>
            <w:vAlign w:val="center"/>
          </w:tcPr>
          <w:p w:rsidR="004E6D12" w:rsidRDefault="00DE6632">
            <w:pPr>
              <w:jc w:val="center"/>
            </w:pPr>
            <w:r>
              <w:rPr>
                <w:color w:val="000000"/>
                <w:sz w:val="24"/>
              </w:rPr>
              <w:t>111785335</w:t>
            </w:r>
          </w:p>
        </w:tc>
        <w:tc>
          <w:tcPr>
            <w:tcW w:w="0" w:type="auto"/>
            <w:vAlign w:val="center"/>
          </w:tcPr>
          <w:p w:rsidR="004E6D12" w:rsidRDefault="00DE6632">
            <w:pPr>
              <w:jc w:val="center"/>
            </w:pPr>
            <w:r>
              <w:rPr>
                <w:color w:val="000000"/>
                <w:sz w:val="24"/>
              </w:rPr>
              <w:t>17</w:t>
            </w:r>
            <w:r>
              <w:rPr>
                <w:color w:val="000000"/>
                <w:sz w:val="24"/>
              </w:rPr>
              <w:t>潍坊银行</w:t>
            </w:r>
            <w:r>
              <w:rPr>
                <w:color w:val="000000"/>
                <w:sz w:val="24"/>
              </w:rPr>
              <w:t>CD045</w:t>
            </w:r>
          </w:p>
        </w:tc>
        <w:tc>
          <w:tcPr>
            <w:tcW w:w="0" w:type="auto"/>
            <w:vAlign w:val="center"/>
          </w:tcPr>
          <w:p w:rsidR="004E6D12" w:rsidRDefault="00DE6632">
            <w:pPr>
              <w:jc w:val="right"/>
            </w:pPr>
            <w:r>
              <w:rPr>
                <w:color w:val="000000"/>
                <w:sz w:val="24"/>
              </w:rPr>
              <w:t>1,000,000</w:t>
            </w:r>
          </w:p>
        </w:tc>
        <w:tc>
          <w:tcPr>
            <w:tcW w:w="0" w:type="auto"/>
            <w:vAlign w:val="center"/>
          </w:tcPr>
          <w:p w:rsidR="004E6D12" w:rsidRDefault="00DE6632">
            <w:pPr>
              <w:jc w:val="right"/>
            </w:pPr>
            <w:r>
              <w:rPr>
                <w:color w:val="000000"/>
                <w:sz w:val="24"/>
              </w:rPr>
              <w:t>97,850,389.93</w:t>
            </w:r>
          </w:p>
        </w:tc>
        <w:tc>
          <w:tcPr>
            <w:tcW w:w="0" w:type="auto"/>
            <w:vAlign w:val="center"/>
          </w:tcPr>
          <w:p w:rsidR="004E6D12" w:rsidRDefault="00DE6632">
            <w:pPr>
              <w:jc w:val="right"/>
            </w:pPr>
            <w:r>
              <w:rPr>
                <w:color w:val="000000"/>
                <w:sz w:val="24"/>
              </w:rPr>
              <w:t>2.63</w:t>
            </w:r>
          </w:p>
        </w:tc>
      </w:tr>
      <w:tr w:rsidR="004E6D12">
        <w:trPr>
          <w:jc w:val="center"/>
        </w:trPr>
        <w:tc>
          <w:tcPr>
            <w:tcW w:w="0" w:type="auto"/>
            <w:vAlign w:val="center"/>
          </w:tcPr>
          <w:p w:rsidR="004E6D12" w:rsidRDefault="00DE6632">
            <w:pPr>
              <w:jc w:val="center"/>
            </w:pPr>
            <w:r>
              <w:rPr>
                <w:color w:val="000000"/>
                <w:sz w:val="24"/>
              </w:rPr>
              <w:t>10</w:t>
            </w:r>
          </w:p>
        </w:tc>
        <w:tc>
          <w:tcPr>
            <w:tcW w:w="0" w:type="auto"/>
            <w:vAlign w:val="center"/>
          </w:tcPr>
          <w:p w:rsidR="004E6D12" w:rsidRDefault="00DE6632">
            <w:pPr>
              <w:jc w:val="center"/>
            </w:pPr>
            <w:r>
              <w:rPr>
                <w:color w:val="000000"/>
                <w:sz w:val="24"/>
              </w:rPr>
              <w:t>111714189</w:t>
            </w:r>
          </w:p>
        </w:tc>
        <w:tc>
          <w:tcPr>
            <w:tcW w:w="0" w:type="auto"/>
            <w:vAlign w:val="center"/>
          </w:tcPr>
          <w:p w:rsidR="004E6D12" w:rsidRDefault="00DE6632">
            <w:pPr>
              <w:jc w:val="center"/>
            </w:pPr>
            <w:r>
              <w:rPr>
                <w:color w:val="000000"/>
                <w:sz w:val="24"/>
              </w:rPr>
              <w:t>17</w:t>
            </w:r>
            <w:r>
              <w:rPr>
                <w:color w:val="000000"/>
                <w:sz w:val="24"/>
              </w:rPr>
              <w:t>江苏银行</w:t>
            </w:r>
            <w:r>
              <w:rPr>
                <w:color w:val="000000"/>
                <w:sz w:val="24"/>
              </w:rPr>
              <w:t>CD189</w:t>
            </w:r>
          </w:p>
        </w:tc>
        <w:tc>
          <w:tcPr>
            <w:tcW w:w="0" w:type="auto"/>
            <w:vAlign w:val="center"/>
          </w:tcPr>
          <w:p w:rsidR="004E6D12" w:rsidRDefault="00DE6632">
            <w:pPr>
              <w:jc w:val="right"/>
            </w:pPr>
            <w:r>
              <w:rPr>
                <w:color w:val="000000"/>
                <w:sz w:val="24"/>
              </w:rPr>
              <w:t>1,000,000</w:t>
            </w:r>
          </w:p>
        </w:tc>
        <w:tc>
          <w:tcPr>
            <w:tcW w:w="0" w:type="auto"/>
            <w:vAlign w:val="center"/>
          </w:tcPr>
          <w:p w:rsidR="004E6D12" w:rsidRDefault="00DE6632">
            <w:pPr>
              <w:jc w:val="right"/>
            </w:pPr>
            <w:r>
              <w:rPr>
                <w:color w:val="000000"/>
                <w:sz w:val="24"/>
              </w:rPr>
              <w:t>97,836,979.90</w:t>
            </w:r>
          </w:p>
        </w:tc>
        <w:tc>
          <w:tcPr>
            <w:tcW w:w="0" w:type="auto"/>
            <w:vAlign w:val="center"/>
          </w:tcPr>
          <w:p w:rsidR="004E6D12" w:rsidRDefault="00DE6632">
            <w:pPr>
              <w:jc w:val="right"/>
            </w:pPr>
            <w:r>
              <w:rPr>
                <w:color w:val="000000"/>
                <w:sz w:val="24"/>
              </w:rPr>
              <w:t>2.63</w:t>
            </w:r>
          </w:p>
        </w:tc>
      </w:tr>
    </w:tbl>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5.7</w:t>
      </w:r>
      <w:r w:rsidR="00902E3F" w:rsidRPr="000E4C40">
        <w:rPr>
          <w:b/>
          <w:color w:val="000000"/>
          <w:kern w:val="0"/>
          <w:sz w:val="24"/>
        </w:rPr>
        <w:t>“</w:t>
      </w:r>
      <w:r w:rsidR="00902E3F" w:rsidRPr="000E4C40">
        <w:rPr>
          <w:rFonts w:hAnsi="宋体"/>
          <w:b/>
          <w:color w:val="000000"/>
          <w:kern w:val="0"/>
          <w:sz w:val="24"/>
        </w:rPr>
        <w:t>影子定价</w:t>
      </w:r>
      <w:r w:rsidR="00902E3F" w:rsidRPr="000E4C40">
        <w:rPr>
          <w:b/>
          <w:color w:val="000000"/>
          <w:kern w:val="0"/>
          <w:sz w:val="24"/>
        </w:rPr>
        <w:t>”</w:t>
      </w:r>
      <w:r w:rsidR="00902E3F" w:rsidRPr="000E4C40">
        <w:rPr>
          <w:rFonts w:hAnsi="宋体"/>
          <w:b/>
          <w:color w:val="000000"/>
          <w:kern w:val="0"/>
          <w:sz w:val="24"/>
        </w:rPr>
        <w:t>与</w:t>
      </w:r>
      <w:r w:rsidR="00902E3F" w:rsidRPr="000E4C40">
        <w:rPr>
          <w:b/>
          <w:color w:val="000000"/>
          <w:kern w:val="0"/>
          <w:sz w:val="24"/>
        </w:rPr>
        <w:t>“</w:t>
      </w:r>
      <w:r w:rsidR="00902E3F" w:rsidRPr="000E4C40">
        <w:rPr>
          <w:rFonts w:hAnsi="宋体"/>
          <w:b/>
          <w:color w:val="000000"/>
          <w:kern w:val="0"/>
          <w:sz w:val="24"/>
        </w:rPr>
        <w:t>摊余成本法</w:t>
      </w:r>
      <w:r w:rsidR="00902E3F" w:rsidRPr="000E4C40">
        <w:rPr>
          <w:b/>
          <w:color w:val="000000"/>
          <w:kern w:val="0"/>
          <w:sz w:val="24"/>
        </w:rPr>
        <w:t>”</w:t>
      </w:r>
      <w:r w:rsidR="00902E3F" w:rsidRPr="000E4C40">
        <w:rPr>
          <w:rFonts w:hAnsi="宋体"/>
          <w:b/>
          <w:color w:val="000000"/>
          <w:kern w:val="0"/>
          <w:sz w:val="24"/>
        </w:rPr>
        <w:t>确定的基金资产净值的偏离</w:t>
      </w:r>
    </w:p>
    <w:tbl>
      <w:tblPr>
        <w:tblW w:w="8868" w:type="dxa"/>
        <w:jc w:val="center"/>
        <w:tblLayout w:type="fixed"/>
        <w:tblLook w:val="0000" w:firstRow="0" w:lastRow="0" w:firstColumn="0" w:lastColumn="0" w:noHBand="0" w:noVBand="0"/>
      </w:tblPr>
      <w:tblGrid>
        <w:gridCol w:w="5604"/>
        <w:gridCol w:w="3264"/>
      </w:tblGrid>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偏离情况</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报告期内偏离度的绝对值在</w:t>
            </w:r>
            <w:r w:rsidRPr="000E4C40">
              <w:rPr>
                <w:color w:val="000000"/>
                <w:kern w:val="0"/>
                <w:sz w:val="24"/>
              </w:rPr>
              <w:t>0.25(</w:t>
            </w:r>
            <w:r w:rsidRPr="000E4C40">
              <w:rPr>
                <w:rFonts w:hAnsi="宋体"/>
                <w:color w:val="000000"/>
                <w:kern w:val="0"/>
                <w:sz w:val="24"/>
              </w:rPr>
              <w:t>含</w:t>
            </w:r>
            <w:r w:rsidRPr="000E4C40">
              <w:rPr>
                <w:color w:val="000000"/>
                <w:kern w:val="0"/>
                <w:sz w:val="24"/>
              </w:rPr>
              <w:t>)-0.5%</w:t>
            </w:r>
            <w:r w:rsidRPr="000E4C40">
              <w:rPr>
                <w:rFonts w:hAnsi="宋体"/>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w:t>
            </w:r>
            <w:r w:rsidR="006D4647" w:rsidRPr="000E4C40">
              <w:rPr>
                <w:rFonts w:hAnsi="宋体"/>
                <w:color w:val="000000"/>
                <w:sz w:val="24"/>
              </w:rPr>
              <w:t>次</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0.0619%</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-0.0059%</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报告期内每个交易日偏离度的绝对值的简单平均值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E37A8F" w:rsidRDefault="00E37A8F" w:rsidP="00281564">
            <w:pPr>
              <w:spacing w:before="29" w:line="288" w:lineRule="auto"/>
              <w:jc w:val="right"/>
              <w:rPr>
                <w:sz w:val="24"/>
              </w:rPr>
            </w:pPr>
            <w:r w:rsidRPr="00E37A8F">
              <w:rPr>
                <w:color w:val="000000"/>
                <w:sz w:val="24"/>
              </w:rPr>
              <w:t>0.0370%</w:t>
            </w:r>
            <w:bookmarkStart w:id="2" w:name="_GoBack"/>
            <w:bookmarkEnd w:id="2"/>
          </w:p>
        </w:tc>
      </w:tr>
    </w:tbl>
    <w:p w:rsidR="00BE5584" w:rsidRDefault="00BE5584" w:rsidP="00281564">
      <w:pPr>
        <w:autoSpaceDE w:val="0"/>
        <w:autoSpaceDN w:val="0"/>
        <w:adjustRightInd w:val="0"/>
        <w:spacing w:before="29" w:line="288" w:lineRule="auto"/>
        <w:jc w:val="left"/>
        <w:rPr>
          <w:color w:val="000000"/>
          <w:kern w:val="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报告期内负偏离度的绝对值达到0.25%情况说明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本基金本报告期内未存在负偏离度的绝对值达到</w:t>
      </w:r>
      <w:r w:rsidRPr="002304D5">
        <w:rPr>
          <w:color w:val="000000"/>
          <w:sz w:val="24"/>
        </w:rPr>
        <w:t>0.25%</w:t>
      </w:r>
      <w:r w:rsidRPr="002304D5">
        <w:rPr>
          <w:color w:val="000000"/>
          <w:sz w:val="24"/>
        </w:rPr>
        <w:t>的情况。</w:t>
      </w:r>
    </w:p>
    <w:p w:rsidR="002304D5" w:rsidRPr="002304D5" w:rsidRDefault="002304D5" w:rsidP="002304D5">
      <w:pPr>
        <w:autoSpaceDE w:val="0"/>
        <w:autoSpaceDN w:val="0"/>
        <w:adjustRightInd w:val="0"/>
        <w:spacing w:line="360" w:lineRule="auto"/>
        <w:jc w:val="left"/>
        <w:rPr>
          <w:rFonts w:ascii="宋体" w:hAnsi="宋体"/>
          <w:color w:val="00000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报告期内正偏离度的绝对值达到0.5%情况说明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本基金本报告期内未存在正偏离度的绝对值达到</w:t>
      </w:r>
      <w:r w:rsidRPr="002304D5">
        <w:rPr>
          <w:color w:val="000000"/>
          <w:sz w:val="24"/>
        </w:rPr>
        <w:t>0.5%</w:t>
      </w:r>
      <w:r w:rsidRPr="002304D5">
        <w:rPr>
          <w:color w:val="000000"/>
          <w:sz w:val="24"/>
        </w:rPr>
        <w:t>的情况。</w:t>
      </w:r>
    </w:p>
    <w:p w:rsidR="002304D5" w:rsidRPr="002304D5" w:rsidRDefault="002304D5"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5.8</w:t>
      </w:r>
      <w:r w:rsidR="00902E3F" w:rsidRPr="000E4C40">
        <w:rPr>
          <w:rFonts w:hAnsi="宋体"/>
          <w:b/>
          <w:color w:val="000000"/>
          <w:kern w:val="0"/>
          <w:sz w:val="24"/>
        </w:rPr>
        <w:t>报告期末按公允价值占基金资产净值比例大小排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的前十名资产支持证券投资明细</w:t>
      </w:r>
    </w:p>
    <w:tbl>
      <w:tblPr>
        <w:tblStyle w:val="aa"/>
        <w:tblW w:w="8868" w:type="dxa"/>
        <w:jc w:val="center"/>
        <w:tblCellMar>
          <w:top w:w="57" w:type="dxa"/>
          <w:bottom w:w="57" w:type="dxa"/>
        </w:tblCellMar>
        <w:tblLook w:val="04A0" w:firstRow="1" w:lastRow="0" w:firstColumn="1" w:lastColumn="0" w:noHBand="0" w:noVBand="1"/>
      </w:tblPr>
      <w:tblGrid>
        <w:gridCol w:w="1409"/>
        <w:gridCol w:w="1485"/>
        <w:gridCol w:w="1430"/>
        <w:gridCol w:w="1477"/>
        <w:gridCol w:w="1596"/>
        <w:gridCol w:w="1471"/>
      </w:tblGrid>
      <w:tr w:rsidR="00BF1111" w:rsidRPr="000E4C40" w:rsidTr="00B13F60">
        <w:trPr>
          <w:jc w:val="center"/>
        </w:trPr>
        <w:tc>
          <w:tcPr>
            <w:tcW w:w="1547"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证券代码</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证券名称</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数量</w:t>
            </w:r>
            <w:r w:rsidRPr="000E4C40">
              <w:rPr>
                <w:color w:val="000000"/>
                <w:kern w:val="0"/>
                <w:sz w:val="24"/>
              </w:rPr>
              <w:t>(</w:t>
            </w:r>
            <w:r w:rsidRPr="000E4C40">
              <w:rPr>
                <w:rFonts w:hAnsi="宋体"/>
                <w:color w:val="000000"/>
                <w:kern w:val="0"/>
                <w:sz w:val="24"/>
              </w:rPr>
              <w:t>份</w:t>
            </w:r>
            <w:r w:rsidRPr="000E4C40">
              <w:rPr>
                <w:color w:val="000000"/>
                <w:kern w:val="0"/>
                <w:sz w:val="24"/>
              </w:rPr>
              <w:t>)</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公允价值</w:t>
            </w:r>
            <w:r w:rsidRPr="000E4C40">
              <w:rPr>
                <w:color w:val="000000"/>
                <w:kern w:val="0"/>
                <w:sz w:val="24"/>
              </w:rPr>
              <w:t>(</w:t>
            </w:r>
            <w:r w:rsidRPr="000E4C40">
              <w:rPr>
                <w:rFonts w:hAnsi="宋体"/>
                <w:color w:val="000000"/>
                <w:kern w:val="0"/>
                <w:sz w:val="24"/>
              </w:rPr>
              <w:t>元</w:t>
            </w:r>
            <w:r w:rsidRPr="000E4C40">
              <w:rPr>
                <w:color w:val="000000"/>
                <w:kern w:val="0"/>
                <w:sz w:val="24"/>
              </w:rPr>
              <w:t>)</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4E6D12">
        <w:trPr>
          <w:jc w:val="center"/>
        </w:trPr>
        <w:tc>
          <w:tcPr>
            <w:tcW w:w="0" w:type="auto"/>
            <w:vAlign w:val="center"/>
          </w:tcPr>
          <w:p w:rsidR="004E6D12" w:rsidRDefault="00DE6632">
            <w:pPr>
              <w:jc w:val="center"/>
            </w:pPr>
            <w:r>
              <w:rPr>
                <w:color w:val="000000"/>
                <w:sz w:val="24"/>
              </w:rPr>
              <w:t>1</w:t>
            </w:r>
          </w:p>
        </w:tc>
        <w:tc>
          <w:tcPr>
            <w:tcW w:w="0" w:type="auto"/>
            <w:vAlign w:val="center"/>
          </w:tcPr>
          <w:p w:rsidR="004E6D12" w:rsidRDefault="00DE6632">
            <w:pPr>
              <w:jc w:val="center"/>
            </w:pPr>
            <w:r>
              <w:rPr>
                <w:color w:val="000000"/>
                <w:sz w:val="24"/>
              </w:rPr>
              <w:t>1789045</w:t>
            </w:r>
          </w:p>
        </w:tc>
        <w:tc>
          <w:tcPr>
            <w:tcW w:w="0" w:type="auto"/>
            <w:vAlign w:val="center"/>
          </w:tcPr>
          <w:p w:rsidR="004E6D12" w:rsidRDefault="00DE6632">
            <w:pPr>
              <w:jc w:val="center"/>
            </w:pPr>
            <w:r>
              <w:rPr>
                <w:color w:val="000000"/>
                <w:sz w:val="24"/>
              </w:rPr>
              <w:t>17</w:t>
            </w:r>
            <w:r>
              <w:rPr>
                <w:color w:val="000000"/>
                <w:sz w:val="24"/>
              </w:rPr>
              <w:t>上和</w:t>
            </w:r>
            <w:r>
              <w:rPr>
                <w:color w:val="000000"/>
                <w:sz w:val="24"/>
              </w:rPr>
              <w:t>1A1</w:t>
            </w:r>
          </w:p>
        </w:tc>
        <w:tc>
          <w:tcPr>
            <w:tcW w:w="0" w:type="auto"/>
            <w:vAlign w:val="center"/>
          </w:tcPr>
          <w:p w:rsidR="004E6D12" w:rsidRDefault="00DE6632">
            <w:pPr>
              <w:jc w:val="right"/>
            </w:pPr>
            <w:r>
              <w:rPr>
                <w:color w:val="000000"/>
                <w:sz w:val="24"/>
              </w:rPr>
              <w:t>500,000</w:t>
            </w:r>
          </w:p>
        </w:tc>
        <w:tc>
          <w:tcPr>
            <w:tcW w:w="0" w:type="auto"/>
            <w:vAlign w:val="center"/>
          </w:tcPr>
          <w:p w:rsidR="004E6D12" w:rsidRDefault="00DE6632">
            <w:pPr>
              <w:jc w:val="right"/>
            </w:pPr>
            <w:r>
              <w:rPr>
                <w:color w:val="000000"/>
                <w:sz w:val="24"/>
              </w:rPr>
              <w:t>17,935,000.00</w:t>
            </w:r>
          </w:p>
        </w:tc>
        <w:tc>
          <w:tcPr>
            <w:tcW w:w="0" w:type="auto"/>
            <w:vAlign w:val="center"/>
          </w:tcPr>
          <w:p w:rsidR="004E6D12" w:rsidRDefault="00DE6632">
            <w:pPr>
              <w:jc w:val="right"/>
            </w:pPr>
            <w:r>
              <w:rPr>
                <w:color w:val="000000"/>
                <w:sz w:val="24"/>
              </w:rPr>
              <w:t>0.48</w:t>
            </w:r>
          </w:p>
        </w:tc>
      </w:tr>
    </w:tbl>
    <w:p w:rsidR="00D40363" w:rsidRPr="000E4C40" w:rsidRDefault="00D40363"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5.9</w:t>
      </w:r>
      <w:r w:rsidR="00902E3F" w:rsidRPr="000E4C40">
        <w:rPr>
          <w:rFonts w:hAnsi="宋体"/>
          <w:b/>
          <w:color w:val="000000"/>
          <w:kern w:val="0"/>
          <w:sz w:val="24"/>
        </w:rPr>
        <w:t>投资组合报告附注</w:t>
      </w:r>
    </w:p>
    <w:p w:rsidR="009D74FC" w:rsidRPr="000E4C40" w:rsidRDefault="002304D5" w:rsidP="00281564">
      <w:pPr>
        <w:spacing w:before="29" w:line="288" w:lineRule="auto"/>
        <w:rPr>
          <w:sz w:val="24"/>
        </w:rPr>
      </w:pPr>
      <w:r>
        <w:rPr>
          <w:sz w:val="24"/>
        </w:rPr>
        <w:t>5.9</w:t>
      </w:r>
      <w:r w:rsidR="00902E3F" w:rsidRPr="000E4C40">
        <w:rPr>
          <w:sz w:val="24"/>
        </w:rPr>
        <w:t>.1</w:t>
      </w:r>
      <w:r w:rsidR="009D74FC" w:rsidRPr="000E4C40">
        <w:rPr>
          <w:rFonts w:hAnsi="宋体"/>
          <w:sz w:val="24"/>
        </w:rPr>
        <w:t>基金计价方法说明</w:t>
      </w:r>
    </w:p>
    <w:p w:rsidR="00D40363" w:rsidRPr="000E4C40" w:rsidRDefault="00D40363" w:rsidP="00930856">
      <w:pPr>
        <w:spacing w:before="29" w:line="288" w:lineRule="auto"/>
        <w:rPr>
          <w:color w:val="000000"/>
          <w:sz w:val="24"/>
        </w:rPr>
      </w:pPr>
      <w:r w:rsidRPr="000E4C40">
        <w:rPr>
          <w:color w:val="000000"/>
          <w:sz w:val="24"/>
        </w:rPr>
        <w:t>本基金采用摊</w:t>
      </w:r>
      <w:proofErr w:type="gramStart"/>
      <w:r w:rsidRPr="000E4C40">
        <w:rPr>
          <w:color w:val="000000"/>
          <w:sz w:val="24"/>
        </w:rPr>
        <w:t>余成本</w:t>
      </w:r>
      <w:proofErr w:type="gramEnd"/>
      <w:r w:rsidRPr="000E4C40">
        <w:rPr>
          <w:color w:val="000000"/>
          <w:sz w:val="24"/>
        </w:rPr>
        <w:t>法计价，即计价对象以买入成本列示，按票面利率或商定利率并考虑其买入时的溢价与折价，在其剩余期限内按照实际利率</w:t>
      </w:r>
      <w:proofErr w:type="gramStart"/>
      <w:r w:rsidRPr="000E4C40">
        <w:rPr>
          <w:color w:val="000000"/>
          <w:sz w:val="24"/>
        </w:rPr>
        <w:t>和摊余成本</w:t>
      </w:r>
      <w:proofErr w:type="gramEnd"/>
      <w:r w:rsidRPr="000E4C40">
        <w:rPr>
          <w:color w:val="000000"/>
          <w:sz w:val="24"/>
        </w:rPr>
        <w:t>逐日摊销计算损益。</w:t>
      </w:r>
    </w:p>
    <w:p w:rsidR="00EB25E4" w:rsidRDefault="002304D5" w:rsidP="00281564">
      <w:pPr>
        <w:adjustRightInd w:val="0"/>
        <w:spacing w:before="29" w:line="288" w:lineRule="auto"/>
        <w:ind w:left="17"/>
        <w:rPr>
          <w:color w:val="000000"/>
          <w:sz w:val="24"/>
        </w:rPr>
      </w:pPr>
      <w:r>
        <w:rPr>
          <w:bCs/>
          <w:sz w:val="24"/>
        </w:rPr>
        <w:lastRenderedPageBreak/>
        <w:t>5.9</w:t>
      </w:r>
      <w:r w:rsidR="00EB25E4" w:rsidRPr="000E4C40">
        <w:rPr>
          <w:bCs/>
          <w:sz w:val="24"/>
        </w:rPr>
        <w:t>.</w:t>
      </w:r>
      <w:r>
        <w:rPr>
          <w:bCs/>
          <w:sz w:val="24"/>
        </w:rPr>
        <w:t>2</w:t>
      </w:r>
      <w:r w:rsidR="00EB25E4" w:rsidRPr="000E4C40">
        <w:rPr>
          <w:color w:val="000000"/>
          <w:sz w:val="24"/>
        </w:rPr>
        <w:t>报告期内本基金投资的前十名证券的发行主体未被监管部门立案调查，在本报告编制日前一年内本基金投资的前十名证券的发行主体未受到公开谴责和处罚。</w:t>
      </w:r>
    </w:p>
    <w:p w:rsidR="00623E3A" w:rsidRPr="000E4C40" w:rsidRDefault="00623E3A" w:rsidP="00281564">
      <w:pPr>
        <w:adjustRightInd w:val="0"/>
        <w:spacing w:before="29" w:line="288" w:lineRule="auto"/>
        <w:ind w:left="17"/>
        <w:rPr>
          <w:color w:val="000000"/>
          <w:sz w:val="24"/>
        </w:rPr>
      </w:pPr>
    </w:p>
    <w:p w:rsidR="009D74FC" w:rsidRPr="000E4C40" w:rsidRDefault="002304D5" w:rsidP="00281564">
      <w:pPr>
        <w:spacing w:before="29" w:line="288" w:lineRule="auto"/>
        <w:rPr>
          <w:color w:val="000000"/>
          <w:kern w:val="0"/>
          <w:sz w:val="24"/>
        </w:rPr>
      </w:pPr>
      <w:r>
        <w:rPr>
          <w:color w:val="000000"/>
          <w:kern w:val="0"/>
          <w:sz w:val="24"/>
        </w:rPr>
        <w:t>5.9</w:t>
      </w:r>
      <w:r w:rsidR="009D74FC" w:rsidRPr="000E4C40">
        <w:rPr>
          <w:color w:val="000000"/>
          <w:kern w:val="0"/>
          <w:sz w:val="24"/>
        </w:rPr>
        <w:t>.</w:t>
      </w:r>
      <w:r>
        <w:rPr>
          <w:color w:val="000000"/>
          <w:kern w:val="0"/>
          <w:sz w:val="24"/>
        </w:rPr>
        <w:t>3</w:t>
      </w:r>
      <w:r w:rsidR="003B36B4" w:rsidRPr="000E4C40">
        <w:rPr>
          <w:rFonts w:hAnsi="宋体"/>
          <w:color w:val="000000"/>
          <w:kern w:val="0"/>
          <w:sz w:val="24"/>
        </w:rPr>
        <w:t>其他各项资产构成</w:t>
      </w:r>
    </w:p>
    <w:tbl>
      <w:tblPr>
        <w:tblStyle w:val="aa"/>
        <w:tblW w:w="8868" w:type="dxa"/>
        <w:jc w:val="center"/>
        <w:tblLayout w:type="fixed"/>
        <w:tblLook w:val="04A0" w:firstRow="1" w:lastRow="0" w:firstColumn="1" w:lastColumn="0" w:noHBand="0" w:noVBand="1"/>
      </w:tblPr>
      <w:tblGrid>
        <w:gridCol w:w="907"/>
        <w:gridCol w:w="3375"/>
        <w:gridCol w:w="4586"/>
      </w:tblGrid>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序号</w:t>
            </w:r>
          </w:p>
        </w:tc>
        <w:tc>
          <w:tcPr>
            <w:tcW w:w="3535"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名称</w:t>
            </w:r>
          </w:p>
        </w:tc>
        <w:tc>
          <w:tcPr>
            <w:tcW w:w="4808"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金额</w:t>
            </w:r>
            <w:r w:rsidR="005B0F46" w:rsidRPr="000E4C40">
              <w:rPr>
                <w:rFonts w:hAnsi="宋体"/>
                <w:color w:val="000000"/>
                <w:kern w:val="0"/>
                <w:sz w:val="24"/>
              </w:rPr>
              <w:t>（元）</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存出保证金</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应收证券清算款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应收利息</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13,381,878.20</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应收申购款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407,300,261.93</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其他应收款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6</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待摊费用</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7</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8</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合计</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420,682,140.13</w:t>
            </w:r>
          </w:p>
        </w:tc>
      </w:tr>
    </w:tbl>
    <w:p w:rsidR="00D1705E" w:rsidRPr="000E4C40" w:rsidRDefault="00D1705E" w:rsidP="00281564">
      <w:pPr>
        <w:autoSpaceDE w:val="0"/>
        <w:autoSpaceDN w:val="0"/>
        <w:adjustRightInd w:val="0"/>
        <w:spacing w:before="29" w:line="288" w:lineRule="auto"/>
        <w:jc w:val="left"/>
        <w:rPr>
          <w:color w:val="000000"/>
          <w:sz w:val="24"/>
        </w:rPr>
      </w:pPr>
    </w:p>
    <w:p w:rsidR="00452D31" w:rsidRPr="000E4C40" w:rsidRDefault="002304D5" w:rsidP="00281564">
      <w:pPr>
        <w:spacing w:before="29" w:line="288" w:lineRule="auto"/>
        <w:rPr>
          <w:color w:val="000000"/>
          <w:kern w:val="0"/>
          <w:sz w:val="24"/>
        </w:rPr>
      </w:pPr>
      <w:r>
        <w:rPr>
          <w:color w:val="000000"/>
          <w:kern w:val="0"/>
          <w:sz w:val="24"/>
        </w:rPr>
        <w:t>5.9.4</w:t>
      </w:r>
      <w:r w:rsidR="00DE7C60" w:rsidRPr="000E4C40">
        <w:rPr>
          <w:rFonts w:hAnsi="宋体"/>
          <w:color w:val="000000"/>
          <w:kern w:val="0"/>
          <w:sz w:val="24"/>
        </w:rPr>
        <w:t>投资组合报告附注的其他文字描述部分</w:t>
      </w:r>
    </w:p>
    <w:p w:rsidR="00452D31" w:rsidRPr="000E4C40" w:rsidRDefault="00452D31" w:rsidP="00930856">
      <w:pPr>
        <w:spacing w:before="29" w:line="288" w:lineRule="auto"/>
        <w:rPr>
          <w:color w:val="000000"/>
          <w:sz w:val="24"/>
        </w:rPr>
      </w:pPr>
      <w:r w:rsidRPr="000E4C40">
        <w:rPr>
          <w:color w:val="000000"/>
          <w:sz w:val="24"/>
        </w:rPr>
        <w:t>由于四舍五入的原因，分项之和与合计项之间可能存在尾差。</w:t>
      </w:r>
    </w:p>
    <w:p w:rsidR="00504B75" w:rsidRPr="000E4C40" w:rsidRDefault="00504B75" w:rsidP="00281564">
      <w:pPr>
        <w:spacing w:before="29" w:line="288" w:lineRule="auto"/>
        <w:rPr>
          <w:color w:val="000000"/>
          <w:sz w:val="24"/>
        </w:rPr>
      </w:pPr>
    </w:p>
    <w:p w:rsidR="00902E3F" w:rsidRPr="000E4C40" w:rsidRDefault="00902E3F" w:rsidP="00FB4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§6  </w:t>
      </w:r>
      <w:r w:rsidRPr="000E4C40">
        <w:rPr>
          <w:rFonts w:hAnsi="宋体"/>
          <w:color w:val="000000"/>
          <w:kern w:val="0"/>
          <w:sz w:val="24"/>
          <w:szCs w:val="24"/>
        </w:rPr>
        <w:t>开放式基金份额变动</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单位：份</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8"/>
        <w:gridCol w:w="2600"/>
        <w:gridCol w:w="2600"/>
      </w:tblGrid>
      <w:tr w:rsidR="006F1C55" w:rsidRPr="000E4C40" w:rsidTr="009D1870">
        <w:trPr>
          <w:jc w:val="center"/>
        </w:trPr>
        <w:tc>
          <w:tcPr>
            <w:tcW w:w="4134"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交银现金</w:t>
            </w:r>
            <w:proofErr w:type="gramStart"/>
            <w:r w:rsidRPr="000E4C40">
              <w:rPr>
                <w:sz w:val="24"/>
              </w:rPr>
              <w:t>宝货币</w:t>
            </w:r>
            <w:proofErr w:type="gramEnd"/>
            <w:r w:rsidRPr="000E4C40">
              <w:rPr>
                <w:sz w:val="24"/>
              </w:rPr>
              <w:t>A</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交银现金</w:t>
            </w:r>
            <w:proofErr w:type="gramStart"/>
            <w:r w:rsidRPr="000E4C40">
              <w:rPr>
                <w:sz w:val="24"/>
              </w:rPr>
              <w:t>宝货币</w:t>
            </w:r>
            <w:proofErr w:type="gramEnd"/>
            <w:r w:rsidRPr="000E4C40">
              <w:rPr>
                <w:sz w:val="24"/>
              </w:rPr>
              <w:t>E</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w:t>
            </w:r>
            <w:proofErr w:type="gramStart"/>
            <w:r w:rsidRPr="000E4C40">
              <w:rPr>
                <w:rFonts w:hAnsi="宋体"/>
                <w:color w:val="000000"/>
                <w:kern w:val="0"/>
                <w:sz w:val="24"/>
              </w:rPr>
              <w:t>初基金</w:t>
            </w:r>
            <w:proofErr w:type="gramEnd"/>
            <w:r w:rsidRPr="000E4C40">
              <w:rPr>
                <w:rFonts w:hAnsi="宋体"/>
                <w:color w:val="000000"/>
                <w:kern w:val="0"/>
                <w:sz w:val="24"/>
              </w:rPr>
              <w:t>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3,619,039,196.51</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10,231,631.76</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基金总申购份额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31,170,374,638.75</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65,297,063.32</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基金总赎回份额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31,112,831,889.28</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25,008,227.84</w:t>
            </w:r>
          </w:p>
        </w:tc>
      </w:tr>
      <w:tr w:rsidR="000417E0" w:rsidRPr="000E4C40" w:rsidTr="009D1870">
        <w:trPr>
          <w:jc w:val="center"/>
        </w:trPr>
        <w:tc>
          <w:tcPr>
            <w:tcW w:w="4134" w:type="dxa"/>
            <w:vAlign w:val="center"/>
          </w:tcPr>
          <w:p w:rsidR="000417E0" w:rsidRPr="000E4C40" w:rsidRDefault="0078687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报告期期末基金份额总额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3,676,581,945.98</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50,520,467.24</w:t>
            </w:r>
          </w:p>
        </w:tc>
      </w:tr>
    </w:tbl>
    <w:p w:rsidR="004E6D12" w:rsidRDefault="00DE6632">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、如果本报告期间发生转换入、份额类别调整、红利再投业务，则总申购份额中包含该业务；</w:t>
      </w:r>
      <w:r>
        <w:rPr>
          <w:color w:val="000000"/>
          <w:sz w:val="24"/>
        </w:rPr>
        <w:t xml:space="preserve">     </w:t>
      </w:r>
    </w:p>
    <w:p w:rsidR="00AA5B03" w:rsidRPr="000E4C40" w:rsidRDefault="00AA5B03"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、如果本报告期间发生转换出、份额类别调整业务，则总赎回份额中包含该业务。</w:t>
      </w:r>
    </w:p>
    <w:p w:rsidR="006E2890" w:rsidRPr="000E4C40" w:rsidRDefault="006E2890" w:rsidP="00281564">
      <w:pPr>
        <w:autoSpaceDE w:val="0"/>
        <w:autoSpaceDN w:val="0"/>
        <w:adjustRightInd w:val="0"/>
        <w:spacing w:before="29" w:line="288" w:lineRule="auto"/>
        <w:jc w:val="left"/>
        <w:rPr>
          <w:color w:val="000000"/>
          <w:sz w:val="24"/>
        </w:rPr>
      </w:pPr>
    </w:p>
    <w:p w:rsidR="000F2DA3" w:rsidRPr="000E4C40" w:rsidRDefault="000F2DA3" w:rsidP="00FB4EB4">
      <w:pPr>
        <w:pStyle w:val="1"/>
        <w:spacing w:beforeLines="100" w:before="312" w:afterLines="100" w:after="312" w:line="288" w:lineRule="auto"/>
        <w:jc w:val="center"/>
        <w:rPr>
          <w:color w:val="000000"/>
          <w:kern w:val="0"/>
          <w:sz w:val="24"/>
          <w:szCs w:val="24"/>
        </w:rPr>
      </w:pPr>
      <w:r w:rsidRPr="000E4C40">
        <w:rPr>
          <w:color w:val="000000"/>
          <w:kern w:val="0"/>
          <w:sz w:val="24"/>
          <w:szCs w:val="24"/>
        </w:rPr>
        <w:lastRenderedPageBreak/>
        <w:t xml:space="preserve">§7  </w:t>
      </w:r>
      <w:r w:rsidRPr="000E4C40">
        <w:rPr>
          <w:rFonts w:hAnsi="宋体"/>
          <w:color w:val="000000"/>
          <w:kern w:val="0"/>
          <w:sz w:val="24"/>
          <w:szCs w:val="24"/>
        </w:rPr>
        <w:t>基金管理人运用</w:t>
      </w:r>
      <w:proofErr w:type="gramStart"/>
      <w:r w:rsidRPr="000E4C40">
        <w:rPr>
          <w:rFonts w:hAnsi="宋体"/>
          <w:color w:val="000000"/>
          <w:kern w:val="0"/>
          <w:sz w:val="24"/>
          <w:szCs w:val="24"/>
        </w:rPr>
        <w:t>固有资金</w:t>
      </w:r>
      <w:proofErr w:type="gramEnd"/>
      <w:r w:rsidRPr="000E4C40">
        <w:rPr>
          <w:rFonts w:hAnsi="宋体"/>
          <w:color w:val="000000"/>
          <w:kern w:val="0"/>
          <w:sz w:val="24"/>
          <w:szCs w:val="24"/>
        </w:rPr>
        <w:t>投资本基金交易明细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1454"/>
        <w:gridCol w:w="1678"/>
        <w:gridCol w:w="1249"/>
        <w:gridCol w:w="1544"/>
        <w:gridCol w:w="1670"/>
        <w:gridCol w:w="1273"/>
      </w:tblGrid>
      <w:tr w:rsidR="000F2DA3" w:rsidRPr="000E4C40" w:rsidTr="009D1870">
        <w:trPr>
          <w:trHeight w:val="340"/>
          <w:jc w:val="center"/>
        </w:trPr>
        <w:tc>
          <w:tcPr>
            <w:tcW w:w="1600" w:type="dxa"/>
            <w:vAlign w:val="center"/>
          </w:tcPr>
          <w:p w:rsidR="000F2DA3" w:rsidRPr="000E4C40" w:rsidRDefault="000F2DA3" w:rsidP="00281564">
            <w:pPr>
              <w:pStyle w:val="ac"/>
              <w:adjustRightInd w:val="0"/>
              <w:snapToGrid w:val="0"/>
              <w:spacing w:before="29" w:line="288" w:lineRule="auto"/>
              <w:jc w:val="center"/>
              <w:rPr>
                <w:color w:val="000000"/>
                <w:kern w:val="0"/>
              </w:rPr>
            </w:pPr>
            <w:r w:rsidRPr="000E4C40">
              <w:rPr>
                <w:rFonts w:hAnsi="宋体"/>
                <w:color w:val="000000"/>
                <w:kern w:val="0"/>
              </w:rPr>
              <w:t>序号</w:t>
            </w:r>
          </w:p>
        </w:tc>
        <w:tc>
          <w:tcPr>
            <w:tcW w:w="1851" w:type="dxa"/>
            <w:vAlign w:val="center"/>
          </w:tcPr>
          <w:p w:rsidR="000F2DA3" w:rsidRPr="000E4C40" w:rsidRDefault="000F2DA3" w:rsidP="00281564">
            <w:pPr>
              <w:adjustRightInd w:val="0"/>
              <w:snapToGrid w:val="0"/>
              <w:spacing w:before="29" w:line="288" w:lineRule="auto"/>
              <w:jc w:val="center"/>
              <w:rPr>
                <w:color w:val="000000"/>
                <w:kern w:val="0"/>
                <w:sz w:val="24"/>
              </w:rPr>
            </w:pPr>
            <w:r w:rsidRPr="000E4C40">
              <w:rPr>
                <w:rFonts w:hAnsi="宋体"/>
                <w:color w:val="000000"/>
                <w:kern w:val="0"/>
                <w:sz w:val="24"/>
              </w:rPr>
              <w:t>交易方式</w:t>
            </w:r>
          </w:p>
        </w:tc>
        <w:tc>
          <w:tcPr>
            <w:tcW w:w="1370" w:type="dxa"/>
            <w:vAlign w:val="center"/>
          </w:tcPr>
          <w:p w:rsidR="000F2DA3" w:rsidRPr="000E4C40" w:rsidRDefault="000F2DA3" w:rsidP="00281564">
            <w:pPr>
              <w:adjustRightInd w:val="0"/>
              <w:snapToGrid w:val="0"/>
              <w:spacing w:before="29" w:line="288" w:lineRule="auto"/>
              <w:rPr>
                <w:color w:val="000000"/>
                <w:kern w:val="0"/>
                <w:sz w:val="24"/>
              </w:rPr>
            </w:pPr>
            <w:r w:rsidRPr="000E4C40">
              <w:rPr>
                <w:rFonts w:hAnsi="宋体"/>
                <w:color w:val="000000"/>
                <w:kern w:val="0"/>
                <w:sz w:val="24"/>
              </w:rPr>
              <w:t>交易日期</w:t>
            </w:r>
          </w:p>
        </w:tc>
        <w:tc>
          <w:tcPr>
            <w:tcW w:w="1701" w:type="dxa"/>
            <w:vAlign w:val="center"/>
          </w:tcPr>
          <w:p w:rsidR="000F2DA3" w:rsidRPr="000E4C40" w:rsidRDefault="000F2DA3" w:rsidP="00281564">
            <w:pPr>
              <w:adjustRightInd w:val="0"/>
              <w:snapToGrid w:val="0"/>
              <w:spacing w:before="29" w:line="288" w:lineRule="auto"/>
              <w:jc w:val="center"/>
              <w:rPr>
                <w:color w:val="000000"/>
                <w:kern w:val="0"/>
                <w:sz w:val="24"/>
              </w:rPr>
            </w:pPr>
            <w:r w:rsidRPr="000E4C40">
              <w:rPr>
                <w:rFonts w:hAnsi="宋体"/>
                <w:color w:val="000000"/>
                <w:kern w:val="0"/>
                <w:sz w:val="24"/>
              </w:rPr>
              <w:t>交易份额（份）</w:t>
            </w:r>
          </w:p>
        </w:tc>
        <w:tc>
          <w:tcPr>
            <w:tcW w:w="1842" w:type="dxa"/>
            <w:vAlign w:val="center"/>
          </w:tcPr>
          <w:p w:rsidR="000F2DA3" w:rsidRPr="000E4C40" w:rsidRDefault="000F2DA3" w:rsidP="00281564">
            <w:pPr>
              <w:adjustRightInd w:val="0"/>
              <w:snapToGrid w:val="0"/>
              <w:spacing w:before="29" w:line="288" w:lineRule="auto"/>
              <w:jc w:val="center"/>
              <w:rPr>
                <w:color w:val="000000"/>
                <w:kern w:val="0"/>
                <w:sz w:val="24"/>
              </w:rPr>
            </w:pPr>
            <w:r w:rsidRPr="000E4C40">
              <w:rPr>
                <w:rFonts w:hAnsi="宋体"/>
                <w:color w:val="000000"/>
                <w:kern w:val="0"/>
                <w:sz w:val="24"/>
              </w:rPr>
              <w:t>交易金额（元）</w:t>
            </w:r>
          </w:p>
        </w:tc>
        <w:tc>
          <w:tcPr>
            <w:tcW w:w="1397" w:type="dxa"/>
            <w:vAlign w:val="center"/>
          </w:tcPr>
          <w:p w:rsidR="000F2DA3" w:rsidRPr="000E4C40" w:rsidRDefault="000F2DA3" w:rsidP="00281564">
            <w:pPr>
              <w:adjustRightInd w:val="0"/>
              <w:snapToGrid w:val="0"/>
              <w:spacing w:before="29" w:line="288" w:lineRule="auto"/>
              <w:jc w:val="center"/>
              <w:rPr>
                <w:color w:val="000000"/>
                <w:kern w:val="0"/>
                <w:sz w:val="24"/>
              </w:rPr>
            </w:pPr>
            <w:r w:rsidRPr="000E4C40">
              <w:rPr>
                <w:rFonts w:hAnsi="宋体"/>
                <w:color w:val="000000"/>
                <w:kern w:val="0"/>
                <w:sz w:val="24"/>
              </w:rPr>
              <w:t>适用费率</w:t>
            </w:r>
          </w:p>
        </w:tc>
      </w:tr>
      <w:tr w:rsidR="004E6D12">
        <w:trPr>
          <w:jc w:val="center"/>
        </w:trPr>
        <w:tc>
          <w:tcPr>
            <w:tcW w:w="1454" w:type="dxa"/>
            <w:vAlign w:val="center"/>
          </w:tcPr>
          <w:p w:rsidR="004E6D12" w:rsidRDefault="00DE6632">
            <w:pPr>
              <w:jc w:val="center"/>
            </w:pPr>
            <w:r>
              <w:rPr>
                <w:color w:val="000000"/>
                <w:sz w:val="24"/>
              </w:rPr>
              <w:t>1</w:t>
            </w:r>
          </w:p>
        </w:tc>
        <w:tc>
          <w:tcPr>
            <w:tcW w:w="1678" w:type="dxa"/>
            <w:vAlign w:val="center"/>
          </w:tcPr>
          <w:p w:rsidR="004E6D12" w:rsidRDefault="00DE6632">
            <w:pPr>
              <w:jc w:val="center"/>
            </w:pPr>
            <w:r>
              <w:rPr>
                <w:color w:val="000000"/>
                <w:sz w:val="24"/>
              </w:rPr>
              <w:t>A</w:t>
            </w:r>
            <w:r>
              <w:rPr>
                <w:color w:val="000000"/>
                <w:sz w:val="24"/>
              </w:rPr>
              <w:t>类份额红利再投</w:t>
            </w:r>
          </w:p>
        </w:tc>
        <w:tc>
          <w:tcPr>
            <w:tcW w:w="1249" w:type="dxa"/>
            <w:vAlign w:val="center"/>
          </w:tcPr>
          <w:p w:rsidR="004E6D12" w:rsidRDefault="00DE6632">
            <w:pPr>
              <w:jc w:val="center"/>
            </w:pPr>
            <w:r>
              <w:rPr>
                <w:color w:val="000000"/>
                <w:sz w:val="24"/>
              </w:rPr>
              <w:t>-</w:t>
            </w:r>
          </w:p>
        </w:tc>
        <w:tc>
          <w:tcPr>
            <w:tcW w:w="1544" w:type="dxa"/>
            <w:vAlign w:val="center"/>
          </w:tcPr>
          <w:p w:rsidR="004E6D12" w:rsidRDefault="00DE6632">
            <w:pPr>
              <w:jc w:val="right"/>
            </w:pPr>
            <w:r>
              <w:rPr>
                <w:color w:val="000000"/>
                <w:sz w:val="24"/>
              </w:rPr>
              <w:t>27,787.36</w:t>
            </w:r>
          </w:p>
        </w:tc>
        <w:tc>
          <w:tcPr>
            <w:tcW w:w="1670" w:type="dxa"/>
            <w:vAlign w:val="center"/>
          </w:tcPr>
          <w:p w:rsidR="004E6D12" w:rsidRDefault="00DE6632">
            <w:pPr>
              <w:jc w:val="right"/>
            </w:pPr>
            <w:r>
              <w:rPr>
                <w:color w:val="000000"/>
                <w:sz w:val="24"/>
              </w:rPr>
              <w:t>27,787.36</w:t>
            </w:r>
          </w:p>
        </w:tc>
        <w:tc>
          <w:tcPr>
            <w:tcW w:w="1273" w:type="dxa"/>
            <w:vAlign w:val="center"/>
          </w:tcPr>
          <w:p w:rsidR="004E6D12" w:rsidRDefault="00DE6632">
            <w:pPr>
              <w:jc w:val="center"/>
            </w:pPr>
            <w:r>
              <w:rPr>
                <w:color w:val="000000"/>
                <w:sz w:val="24"/>
              </w:rPr>
              <w:t>-</w:t>
            </w:r>
          </w:p>
        </w:tc>
      </w:tr>
      <w:tr w:rsidR="004E6D12">
        <w:trPr>
          <w:jc w:val="center"/>
        </w:trPr>
        <w:tc>
          <w:tcPr>
            <w:tcW w:w="1454" w:type="dxa"/>
            <w:vAlign w:val="center"/>
          </w:tcPr>
          <w:p w:rsidR="004E6D12" w:rsidRDefault="00DE6632">
            <w:pPr>
              <w:jc w:val="center"/>
            </w:pPr>
            <w:r>
              <w:rPr>
                <w:color w:val="000000"/>
                <w:sz w:val="24"/>
              </w:rPr>
              <w:t>2</w:t>
            </w:r>
          </w:p>
        </w:tc>
        <w:tc>
          <w:tcPr>
            <w:tcW w:w="1678" w:type="dxa"/>
            <w:vAlign w:val="center"/>
          </w:tcPr>
          <w:p w:rsidR="004E6D12" w:rsidRDefault="00DE6632">
            <w:pPr>
              <w:jc w:val="center"/>
            </w:pPr>
            <w:r>
              <w:rPr>
                <w:color w:val="000000"/>
                <w:sz w:val="24"/>
              </w:rPr>
              <w:t>E</w:t>
            </w:r>
            <w:r>
              <w:rPr>
                <w:color w:val="000000"/>
                <w:sz w:val="24"/>
              </w:rPr>
              <w:t>类份额红利再投</w:t>
            </w:r>
          </w:p>
        </w:tc>
        <w:tc>
          <w:tcPr>
            <w:tcW w:w="1249" w:type="dxa"/>
            <w:vAlign w:val="center"/>
          </w:tcPr>
          <w:p w:rsidR="004E6D12" w:rsidRDefault="00DE6632">
            <w:pPr>
              <w:jc w:val="center"/>
            </w:pPr>
            <w:r>
              <w:rPr>
                <w:color w:val="000000"/>
                <w:sz w:val="24"/>
              </w:rPr>
              <w:t>-</w:t>
            </w:r>
          </w:p>
        </w:tc>
        <w:tc>
          <w:tcPr>
            <w:tcW w:w="1544" w:type="dxa"/>
            <w:vAlign w:val="center"/>
          </w:tcPr>
          <w:p w:rsidR="004E6D12" w:rsidRDefault="00DE6632">
            <w:pPr>
              <w:jc w:val="right"/>
            </w:pPr>
            <w:r>
              <w:rPr>
                <w:color w:val="000000"/>
                <w:sz w:val="24"/>
              </w:rPr>
              <w:t>19,369.04</w:t>
            </w:r>
          </w:p>
        </w:tc>
        <w:tc>
          <w:tcPr>
            <w:tcW w:w="1670" w:type="dxa"/>
            <w:vAlign w:val="center"/>
          </w:tcPr>
          <w:p w:rsidR="004E6D12" w:rsidRDefault="00DE6632">
            <w:pPr>
              <w:jc w:val="right"/>
            </w:pPr>
            <w:r>
              <w:rPr>
                <w:color w:val="000000"/>
                <w:sz w:val="24"/>
              </w:rPr>
              <w:t>19,369.04</w:t>
            </w:r>
          </w:p>
        </w:tc>
        <w:tc>
          <w:tcPr>
            <w:tcW w:w="1273" w:type="dxa"/>
            <w:vAlign w:val="center"/>
          </w:tcPr>
          <w:p w:rsidR="004E6D12" w:rsidRDefault="00DE6632">
            <w:pPr>
              <w:jc w:val="center"/>
            </w:pPr>
            <w:r>
              <w:rPr>
                <w:color w:val="000000"/>
                <w:sz w:val="24"/>
              </w:rPr>
              <w:t>-</w:t>
            </w:r>
          </w:p>
        </w:tc>
      </w:tr>
      <w:tr w:rsidR="004E6D12">
        <w:trPr>
          <w:jc w:val="center"/>
        </w:trPr>
        <w:tc>
          <w:tcPr>
            <w:tcW w:w="1454" w:type="dxa"/>
            <w:vAlign w:val="center"/>
          </w:tcPr>
          <w:p w:rsidR="004E6D12" w:rsidRDefault="00DE6632">
            <w:pPr>
              <w:jc w:val="center"/>
            </w:pPr>
            <w:r>
              <w:rPr>
                <w:color w:val="000000"/>
                <w:sz w:val="24"/>
              </w:rPr>
              <w:t>3</w:t>
            </w:r>
          </w:p>
        </w:tc>
        <w:tc>
          <w:tcPr>
            <w:tcW w:w="1678" w:type="dxa"/>
            <w:vAlign w:val="center"/>
          </w:tcPr>
          <w:p w:rsidR="004E6D12" w:rsidRDefault="00FB4EB4">
            <w:pPr>
              <w:jc w:val="center"/>
            </w:pPr>
            <w:r>
              <w:rPr>
                <w:rFonts w:hint="eastAsia"/>
                <w:color w:val="000000"/>
                <w:sz w:val="24"/>
              </w:rPr>
              <w:t>A</w:t>
            </w:r>
            <w:r>
              <w:rPr>
                <w:color w:val="000000"/>
                <w:sz w:val="24"/>
              </w:rPr>
              <w:t>类份额</w:t>
            </w:r>
            <w:r w:rsidR="00DE6632">
              <w:rPr>
                <w:color w:val="000000"/>
                <w:sz w:val="24"/>
              </w:rPr>
              <w:t>赎回</w:t>
            </w:r>
          </w:p>
        </w:tc>
        <w:tc>
          <w:tcPr>
            <w:tcW w:w="1249" w:type="dxa"/>
            <w:vAlign w:val="center"/>
          </w:tcPr>
          <w:p w:rsidR="004E6D12" w:rsidRDefault="001365AC" w:rsidP="00FB4EB4">
            <w:pPr>
              <w:jc w:val="center"/>
            </w:pPr>
            <w:r>
              <w:rPr>
                <w:rFonts w:hint="eastAsia"/>
                <w:color w:val="000000"/>
                <w:sz w:val="24"/>
              </w:rPr>
              <w:t>2017-07-1</w:t>
            </w:r>
            <w:r w:rsidR="00FB4EB4">
              <w:rPr>
                <w:rFonts w:hint="eastAsia"/>
                <w:color w:val="000000"/>
                <w:sz w:val="24"/>
              </w:rPr>
              <w:t>7</w:t>
            </w:r>
          </w:p>
        </w:tc>
        <w:tc>
          <w:tcPr>
            <w:tcW w:w="1544" w:type="dxa"/>
            <w:vAlign w:val="center"/>
          </w:tcPr>
          <w:p w:rsidR="004E6D12" w:rsidRDefault="00DE6632">
            <w:pPr>
              <w:jc w:val="right"/>
            </w:pPr>
            <w:r>
              <w:rPr>
                <w:color w:val="000000"/>
                <w:sz w:val="24"/>
              </w:rPr>
              <w:t>-17,380,176.90</w:t>
            </w:r>
          </w:p>
        </w:tc>
        <w:tc>
          <w:tcPr>
            <w:tcW w:w="1670" w:type="dxa"/>
            <w:vAlign w:val="center"/>
          </w:tcPr>
          <w:p w:rsidR="004E6D12" w:rsidRDefault="00DE6632">
            <w:pPr>
              <w:jc w:val="right"/>
            </w:pPr>
            <w:r>
              <w:rPr>
                <w:color w:val="000000"/>
                <w:sz w:val="24"/>
              </w:rPr>
              <w:t>-17,381,797.42</w:t>
            </w:r>
          </w:p>
        </w:tc>
        <w:tc>
          <w:tcPr>
            <w:tcW w:w="1273" w:type="dxa"/>
            <w:vAlign w:val="center"/>
          </w:tcPr>
          <w:p w:rsidR="004E6D12" w:rsidRDefault="00DE6632">
            <w:pPr>
              <w:jc w:val="center"/>
            </w:pPr>
            <w:r>
              <w:rPr>
                <w:color w:val="000000"/>
                <w:sz w:val="24"/>
              </w:rPr>
              <w:t>-</w:t>
            </w:r>
          </w:p>
        </w:tc>
      </w:tr>
      <w:tr w:rsidR="004E6D12">
        <w:trPr>
          <w:jc w:val="center"/>
        </w:trPr>
        <w:tc>
          <w:tcPr>
            <w:tcW w:w="1454" w:type="dxa"/>
            <w:vAlign w:val="center"/>
          </w:tcPr>
          <w:p w:rsidR="004E6D12" w:rsidRDefault="00DE6632">
            <w:pPr>
              <w:jc w:val="center"/>
            </w:pPr>
            <w:r>
              <w:rPr>
                <w:color w:val="000000"/>
                <w:sz w:val="24"/>
              </w:rPr>
              <w:t>4</w:t>
            </w:r>
          </w:p>
        </w:tc>
        <w:tc>
          <w:tcPr>
            <w:tcW w:w="1678" w:type="dxa"/>
            <w:vAlign w:val="center"/>
          </w:tcPr>
          <w:p w:rsidR="004E6D12" w:rsidRDefault="00FB4EB4">
            <w:pPr>
              <w:jc w:val="center"/>
            </w:pPr>
            <w:r>
              <w:rPr>
                <w:color w:val="000000"/>
                <w:sz w:val="24"/>
              </w:rPr>
              <w:t>E</w:t>
            </w:r>
            <w:r>
              <w:rPr>
                <w:color w:val="000000"/>
                <w:sz w:val="24"/>
              </w:rPr>
              <w:t>类份额</w:t>
            </w:r>
            <w:r w:rsidR="00DE6632">
              <w:rPr>
                <w:color w:val="000000"/>
                <w:sz w:val="24"/>
              </w:rPr>
              <w:t>赎回</w:t>
            </w:r>
          </w:p>
        </w:tc>
        <w:tc>
          <w:tcPr>
            <w:tcW w:w="1249" w:type="dxa"/>
            <w:vAlign w:val="center"/>
          </w:tcPr>
          <w:p w:rsidR="004E6D12" w:rsidRDefault="001365AC" w:rsidP="00FB4EB4">
            <w:pPr>
              <w:jc w:val="center"/>
            </w:pPr>
            <w:r>
              <w:rPr>
                <w:rFonts w:hint="eastAsia"/>
                <w:color w:val="000000"/>
                <w:sz w:val="24"/>
              </w:rPr>
              <w:t>2017-07-1</w:t>
            </w:r>
            <w:r w:rsidR="00FB4EB4">
              <w:rPr>
                <w:rFonts w:hint="eastAsia"/>
                <w:color w:val="000000"/>
                <w:sz w:val="24"/>
              </w:rPr>
              <w:t>7</w:t>
            </w:r>
          </w:p>
        </w:tc>
        <w:tc>
          <w:tcPr>
            <w:tcW w:w="1544" w:type="dxa"/>
            <w:vAlign w:val="center"/>
          </w:tcPr>
          <w:p w:rsidR="004E6D12" w:rsidRDefault="00DE6632">
            <w:pPr>
              <w:jc w:val="right"/>
            </w:pPr>
            <w:r>
              <w:rPr>
                <w:color w:val="000000"/>
                <w:sz w:val="24"/>
              </w:rPr>
              <w:t>-10,000,000.00</w:t>
            </w:r>
          </w:p>
        </w:tc>
        <w:tc>
          <w:tcPr>
            <w:tcW w:w="1670" w:type="dxa"/>
            <w:vAlign w:val="center"/>
          </w:tcPr>
          <w:p w:rsidR="004E6D12" w:rsidRDefault="00DE6632" w:rsidP="00DE6632">
            <w:pPr>
              <w:jc w:val="right"/>
            </w:pPr>
            <w:r>
              <w:rPr>
                <w:color w:val="000000"/>
                <w:sz w:val="24"/>
              </w:rPr>
              <w:t>-</w:t>
            </w:r>
            <w:r>
              <w:rPr>
                <w:rFonts w:hint="eastAsia"/>
                <w:color w:val="000000"/>
                <w:sz w:val="24"/>
              </w:rPr>
              <w:t>10,000,997.89</w:t>
            </w:r>
          </w:p>
        </w:tc>
        <w:tc>
          <w:tcPr>
            <w:tcW w:w="1273" w:type="dxa"/>
            <w:vAlign w:val="center"/>
          </w:tcPr>
          <w:p w:rsidR="004E6D12" w:rsidRDefault="00DE6632">
            <w:pPr>
              <w:jc w:val="center"/>
            </w:pPr>
            <w:r>
              <w:rPr>
                <w:color w:val="000000"/>
                <w:sz w:val="24"/>
              </w:rPr>
              <w:t>-</w:t>
            </w:r>
          </w:p>
        </w:tc>
      </w:tr>
      <w:tr w:rsidR="000F2DA3" w:rsidRPr="000E4C40" w:rsidTr="009D1870">
        <w:trPr>
          <w:trHeight w:val="340"/>
          <w:jc w:val="center"/>
        </w:trPr>
        <w:tc>
          <w:tcPr>
            <w:tcW w:w="1600" w:type="dxa"/>
            <w:vAlign w:val="center"/>
          </w:tcPr>
          <w:p w:rsidR="000F2DA3" w:rsidRPr="000E4C40" w:rsidRDefault="000F2DA3" w:rsidP="00281564">
            <w:pPr>
              <w:pStyle w:val="ac"/>
              <w:adjustRightInd w:val="0"/>
              <w:snapToGrid w:val="0"/>
              <w:spacing w:before="29" w:line="288" w:lineRule="auto"/>
              <w:jc w:val="center"/>
              <w:rPr>
                <w:color w:val="000000"/>
                <w:kern w:val="0"/>
              </w:rPr>
            </w:pPr>
            <w:r w:rsidRPr="000E4C40">
              <w:rPr>
                <w:rFonts w:hAnsi="宋体"/>
                <w:color w:val="000000"/>
                <w:kern w:val="0"/>
              </w:rPr>
              <w:t>合计</w:t>
            </w:r>
          </w:p>
        </w:tc>
        <w:tc>
          <w:tcPr>
            <w:tcW w:w="1851" w:type="dxa"/>
            <w:vAlign w:val="center"/>
          </w:tcPr>
          <w:p w:rsidR="000F2DA3" w:rsidRPr="000E4C40" w:rsidRDefault="000F2DA3" w:rsidP="00281564">
            <w:pPr>
              <w:adjustRightInd w:val="0"/>
              <w:snapToGrid w:val="0"/>
              <w:spacing w:before="29" w:line="288" w:lineRule="auto"/>
              <w:jc w:val="right"/>
              <w:rPr>
                <w:color w:val="0000FF"/>
                <w:kern w:val="0"/>
                <w:sz w:val="18"/>
              </w:rPr>
            </w:pPr>
          </w:p>
        </w:tc>
        <w:tc>
          <w:tcPr>
            <w:tcW w:w="1370" w:type="dxa"/>
            <w:vAlign w:val="center"/>
          </w:tcPr>
          <w:p w:rsidR="000F2DA3" w:rsidRPr="000E4C40" w:rsidRDefault="000F2DA3" w:rsidP="00281564">
            <w:pPr>
              <w:adjustRightInd w:val="0"/>
              <w:snapToGrid w:val="0"/>
              <w:spacing w:before="29" w:line="288" w:lineRule="auto"/>
              <w:jc w:val="right"/>
              <w:rPr>
                <w:color w:val="0000FF"/>
                <w:kern w:val="0"/>
                <w:sz w:val="18"/>
              </w:rPr>
            </w:pPr>
          </w:p>
        </w:tc>
        <w:tc>
          <w:tcPr>
            <w:tcW w:w="1701" w:type="dxa"/>
            <w:vAlign w:val="center"/>
          </w:tcPr>
          <w:p w:rsidR="000F2DA3" w:rsidRPr="000E4C40" w:rsidRDefault="000F2DA3" w:rsidP="00281564">
            <w:pPr>
              <w:adjustRightInd w:val="0"/>
              <w:snapToGrid w:val="0"/>
              <w:spacing w:before="29" w:line="288" w:lineRule="auto"/>
              <w:jc w:val="right"/>
              <w:rPr>
                <w:color w:val="000000"/>
                <w:sz w:val="24"/>
              </w:rPr>
            </w:pPr>
            <w:r w:rsidRPr="000E4C40">
              <w:rPr>
                <w:color w:val="000000"/>
                <w:sz w:val="24"/>
              </w:rPr>
              <w:t>-27,333,020.50</w:t>
            </w:r>
          </w:p>
        </w:tc>
        <w:tc>
          <w:tcPr>
            <w:tcW w:w="1842" w:type="dxa"/>
            <w:vAlign w:val="center"/>
          </w:tcPr>
          <w:p w:rsidR="000F2DA3" w:rsidRPr="000E4C40" w:rsidRDefault="00DE6632" w:rsidP="00DE6632">
            <w:pPr>
              <w:adjustRightInd w:val="0"/>
              <w:snapToGrid w:val="0"/>
              <w:spacing w:before="29" w:line="288" w:lineRule="auto"/>
              <w:jc w:val="right"/>
              <w:rPr>
                <w:color w:val="000000"/>
                <w:sz w:val="24"/>
              </w:rPr>
            </w:pPr>
            <w:r>
              <w:rPr>
                <w:color w:val="000000"/>
                <w:sz w:val="24"/>
              </w:rPr>
              <w:t>-27</w:t>
            </w:r>
            <w:r>
              <w:rPr>
                <w:rFonts w:hint="eastAsia"/>
                <w:color w:val="000000"/>
                <w:sz w:val="24"/>
              </w:rPr>
              <w:t>,</w:t>
            </w:r>
            <w:r>
              <w:rPr>
                <w:color w:val="000000"/>
                <w:sz w:val="24"/>
              </w:rPr>
              <w:t>335</w:t>
            </w:r>
            <w:r>
              <w:rPr>
                <w:rFonts w:hint="eastAsia"/>
                <w:color w:val="000000"/>
                <w:sz w:val="24"/>
              </w:rPr>
              <w:t>,</w:t>
            </w:r>
            <w:r>
              <w:rPr>
                <w:color w:val="000000"/>
                <w:sz w:val="24"/>
              </w:rPr>
              <w:t>638.91</w:t>
            </w:r>
          </w:p>
        </w:tc>
        <w:tc>
          <w:tcPr>
            <w:tcW w:w="1397" w:type="dxa"/>
            <w:vAlign w:val="center"/>
          </w:tcPr>
          <w:p w:rsidR="000F2DA3" w:rsidRPr="000E4C40" w:rsidRDefault="000F2DA3" w:rsidP="00281564">
            <w:pPr>
              <w:adjustRightInd w:val="0"/>
              <w:snapToGrid w:val="0"/>
              <w:spacing w:before="29" w:line="288" w:lineRule="auto"/>
              <w:jc w:val="right"/>
              <w:rPr>
                <w:color w:val="0000FF"/>
                <w:kern w:val="0"/>
                <w:sz w:val="18"/>
              </w:rPr>
            </w:pPr>
          </w:p>
        </w:tc>
      </w:tr>
    </w:tbl>
    <w:p w:rsidR="004E6D12" w:rsidRDefault="00DE6632">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、本基金管理人本报告期末持有本基金</w:t>
      </w:r>
      <w:r>
        <w:rPr>
          <w:color w:val="000000"/>
          <w:sz w:val="24"/>
        </w:rPr>
        <w:t>A</w:t>
      </w:r>
      <w:r>
        <w:rPr>
          <w:color w:val="000000"/>
          <w:sz w:val="24"/>
        </w:rPr>
        <w:t>类份额</w:t>
      </w:r>
      <w:r>
        <w:rPr>
          <w:color w:val="000000"/>
          <w:sz w:val="24"/>
        </w:rPr>
        <w:t>0.00</w:t>
      </w:r>
      <w:r>
        <w:rPr>
          <w:color w:val="000000"/>
          <w:sz w:val="24"/>
        </w:rPr>
        <w:t>份，占本基金期末</w:t>
      </w:r>
      <w:r>
        <w:rPr>
          <w:color w:val="000000"/>
          <w:sz w:val="24"/>
        </w:rPr>
        <w:t>A</w:t>
      </w:r>
      <w:r>
        <w:rPr>
          <w:color w:val="000000"/>
          <w:sz w:val="24"/>
        </w:rPr>
        <w:t>类基金总份额的</w:t>
      </w:r>
      <w:r>
        <w:rPr>
          <w:color w:val="000000"/>
          <w:sz w:val="24"/>
        </w:rPr>
        <w:t>0.00%</w:t>
      </w:r>
      <w:r>
        <w:rPr>
          <w:color w:val="000000"/>
          <w:sz w:val="24"/>
        </w:rPr>
        <w:t>；持有本基金</w:t>
      </w:r>
      <w:r>
        <w:rPr>
          <w:color w:val="000000"/>
          <w:sz w:val="24"/>
        </w:rPr>
        <w:t>E</w:t>
      </w:r>
      <w:r>
        <w:rPr>
          <w:color w:val="000000"/>
          <w:sz w:val="24"/>
        </w:rPr>
        <w:t>类份额</w:t>
      </w:r>
      <w:r>
        <w:rPr>
          <w:color w:val="000000"/>
          <w:sz w:val="24"/>
        </w:rPr>
        <w:t>249,445.63</w:t>
      </w:r>
      <w:r>
        <w:rPr>
          <w:color w:val="000000"/>
          <w:sz w:val="24"/>
        </w:rPr>
        <w:t>份，占本基金期末</w:t>
      </w:r>
      <w:r>
        <w:rPr>
          <w:color w:val="000000"/>
          <w:sz w:val="24"/>
        </w:rPr>
        <w:t>E</w:t>
      </w:r>
      <w:r>
        <w:rPr>
          <w:color w:val="000000"/>
          <w:sz w:val="24"/>
        </w:rPr>
        <w:t>类基金总份额的</w:t>
      </w:r>
      <w:r>
        <w:rPr>
          <w:color w:val="000000"/>
          <w:sz w:val="24"/>
        </w:rPr>
        <w:t>0.49%</w:t>
      </w:r>
      <w:r>
        <w:rPr>
          <w:color w:val="000000"/>
          <w:sz w:val="24"/>
        </w:rPr>
        <w:t>。</w:t>
      </w:r>
    </w:p>
    <w:p w:rsidR="000F2DA3" w:rsidRPr="000E4C40" w:rsidRDefault="000F2DA3"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、本基金收益分配按日结转份额。</w:t>
      </w:r>
    </w:p>
    <w:p w:rsidR="0018245B" w:rsidRPr="000E4C40" w:rsidRDefault="0018245B" w:rsidP="00281564">
      <w:pPr>
        <w:autoSpaceDE w:val="0"/>
        <w:autoSpaceDN w:val="0"/>
        <w:adjustRightInd w:val="0"/>
        <w:spacing w:before="29" w:line="288" w:lineRule="auto"/>
        <w:jc w:val="left"/>
        <w:rPr>
          <w:color w:val="000000"/>
          <w:sz w:val="24"/>
        </w:rPr>
      </w:pPr>
    </w:p>
    <w:p w:rsidR="00C03EF8" w:rsidRPr="009268A2" w:rsidRDefault="009D74FC" w:rsidP="00FB4EB4">
      <w:pPr>
        <w:pStyle w:val="1"/>
        <w:spacing w:beforeLines="100" w:before="312" w:afterLines="100" w:after="312" w:line="288" w:lineRule="auto"/>
        <w:jc w:val="center"/>
        <w:rPr>
          <w:color w:val="000000"/>
          <w:kern w:val="0"/>
          <w:sz w:val="24"/>
          <w:szCs w:val="24"/>
        </w:rPr>
      </w:pPr>
      <w:r w:rsidRPr="000E4C40">
        <w:rPr>
          <w:color w:val="000000"/>
          <w:kern w:val="0"/>
          <w:sz w:val="24"/>
          <w:szCs w:val="24"/>
        </w:rPr>
        <w:t>§</w:t>
      </w:r>
      <w:r w:rsidR="00DA5831" w:rsidRPr="000E4C40">
        <w:rPr>
          <w:color w:val="000000"/>
          <w:kern w:val="0"/>
          <w:sz w:val="24"/>
          <w:szCs w:val="24"/>
        </w:rPr>
        <w:t>8</w:t>
      </w:r>
      <w:r w:rsidRPr="000E4C40">
        <w:rPr>
          <w:rFonts w:hAnsi="宋体"/>
          <w:color w:val="000000"/>
          <w:kern w:val="0"/>
          <w:sz w:val="24"/>
          <w:szCs w:val="24"/>
        </w:rPr>
        <w:t>备查文件目录</w:t>
      </w: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8</w:t>
      </w:r>
      <w:r w:rsidR="00AB373C" w:rsidRPr="000E4C40">
        <w:rPr>
          <w:b/>
          <w:bCs/>
          <w:color w:val="000000"/>
          <w:kern w:val="0"/>
          <w:sz w:val="24"/>
        </w:rPr>
        <w:t>.</w:t>
      </w:r>
      <w:r w:rsidR="00F1658B" w:rsidRPr="000E4C40">
        <w:rPr>
          <w:b/>
          <w:bCs/>
          <w:color w:val="000000"/>
          <w:kern w:val="0"/>
          <w:sz w:val="24"/>
        </w:rPr>
        <w:t>1</w:t>
      </w:r>
      <w:r w:rsidR="00AB373C" w:rsidRPr="000E4C40">
        <w:rPr>
          <w:rFonts w:hAnsi="宋体"/>
          <w:b/>
          <w:bCs/>
          <w:color w:val="000000"/>
          <w:kern w:val="0"/>
          <w:sz w:val="24"/>
        </w:rPr>
        <w:t>备查文件目录</w:t>
      </w:r>
    </w:p>
    <w:p w:rsidR="004E6D12" w:rsidRDefault="00DE6632">
      <w:pPr>
        <w:spacing w:before="29" w:line="288" w:lineRule="auto"/>
        <w:ind w:firstLineChars="200" w:firstLine="480"/>
        <w:rPr>
          <w:color w:val="000000"/>
          <w:sz w:val="24"/>
        </w:rPr>
      </w:pPr>
      <w:r>
        <w:rPr>
          <w:color w:val="000000"/>
          <w:sz w:val="24"/>
        </w:rPr>
        <w:t>1</w:t>
      </w:r>
      <w:r>
        <w:rPr>
          <w:color w:val="000000"/>
          <w:sz w:val="24"/>
        </w:rPr>
        <w:t>、中国证监会准予交银施罗德现金宝货币市场基金募集注册的文件；</w:t>
      </w:r>
      <w:r>
        <w:rPr>
          <w:color w:val="000000"/>
          <w:sz w:val="24"/>
        </w:rPr>
        <w:t xml:space="preserve"> </w:t>
      </w:r>
    </w:p>
    <w:p w:rsidR="004E6D12" w:rsidRDefault="00DE6632">
      <w:pPr>
        <w:spacing w:before="29" w:line="288" w:lineRule="auto"/>
        <w:ind w:firstLineChars="200" w:firstLine="480"/>
        <w:rPr>
          <w:color w:val="000000"/>
          <w:sz w:val="24"/>
        </w:rPr>
      </w:pPr>
      <w:r>
        <w:rPr>
          <w:color w:val="000000"/>
          <w:sz w:val="24"/>
        </w:rPr>
        <w:t>2</w:t>
      </w:r>
      <w:r>
        <w:rPr>
          <w:color w:val="000000"/>
          <w:sz w:val="24"/>
        </w:rPr>
        <w:t>、《交银施罗德现金宝货币市场基金基金合同》；</w:t>
      </w:r>
      <w:r>
        <w:rPr>
          <w:color w:val="000000"/>
          <w:sz w:val="24"/>
        </w:rPr>
        <w:t xml:space="preserve"> </w:t>
      </w:r>
    </w:p>
    <w:p w:rsidR="004E6D12" w:rsidRDefault="00DE6632">
      <w:pPr>
        <w:spacing w:before="29" w:line="288" w:lineRule="auto"/>
        <w:ind w:firstLineChars="200" w:firstLine="480"/>
        <w:rPr>
          <w:color w:val="000000"/>
          <w:sz w:val="24"/>
        </w:rPr>
      </w:pPr>
      <w:r>
        <w:rPr>
          <w:color w:val="000000"/>
          <w:sz w:val="24"/>
        </w:rPr>
        <w:t>3</w:t>
      </w:r>
      <w:r>
        <w:rPr>
          <w:color w:val="000000"/>
          <w:sz w:val="24"/>
        </w:rPr>
        <w:t>、《交银施罗德现金宝货币市场基金招募说明书》；</w:t>
      </w:r>
      <w:r>
        <w:rPr>
          <w:color w:val="000000"/>
          <w:sz w:val="24"/>
        </w:rPr>
        <w:t xml:space="preserve"> </w:t>
      </w:r>
    </w:p>
    <w:p w:rsidR="004E6D12" w:rsidRDefault="00DE6632">
      <w:pPr>
        <w:spacing w:before="29" w:line="288" w:lineRule="auto"/>
        <w:ind w:firstLineChars="200" w:firstLine="480"/>
        <w:rPr>
          <w:color w:val="000000"/>
          <w:sz w:val="24"/>
        </w:rPr>
      </w:pPr>
      <w:r>
        <w:rPr>
          <w:color w:val="000000"/>
          <w:sz w:val="24"/>
        </w:rPr>
        <w:t>4</w:t>
      </w:r>
      <w:r>
        <w:rPr>
          <w:color w:val="000000"/>
          <w:sz w:val="24"/>
        </w:rPr>
        <w:t>、《交银施罗德现金宝货币市场基金托管协议》；</w:t>
      </w:r>
    </w:p>
    <w:p w:rsidR="004E6D12" w:rsidRDefault="00DE6632">
      <w:pPr>
        <w:spacing w:before="29" w:line="288" w:lineRule="auto"/>
        <w:ind w:firstLineChars="200" w:firstLine="480"/>
        <w:rPr>
          <w:color w:val="000000"/>
          <w:sz w:val="24"/>
        </w:rPr>
      </w:pPr>
      <w:r>
        <w:rPr>
          <w:color w:val="000000"/>
          <w:sz w:val="24"/>
        </w:rPr>
        <w:t>5</w:t>
      </w:r>
      <w:r>
        <w:rPr>
          <w:color w:val="000000"/>
          <w:sz w:val="24"/>
        </w:rPr>
        <w:t>、关于申请募集交银施罗德现金宝货币市场基金的法律意见书；</w:t>
      </w:r>
    </w:p>
    <w:p w:rsidR="004E6D12" w:rsidRDefault="00DE6632">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4E6D12" w:rsidRDefault="00DE6632">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AB373C" w:rsidRPr="000E4C40" w:rsidRDefault="00AB373C" w:rsidP="00281564">
      <w:pPr>
        <w:spacing w:before="29" w:line="288" w:lineRule="auto"/>
        <w:ind w:firstLineChars="200" w:firstLine="480"/>
        <w:rPr>
          <w:color w:val="000000"/>
          <w:sz w:val="24"/>
        </w:rPr>
      </w:pPr>
      <w:r w:rsidRPr="000E4C40">
        <w:rPr>
          <w:color w:val="000000"/>
          <w:sz w:val="24"/>
        </w:rPr>
        <w:t>8</w:t>
      </w:r>
      <w:r w:rsidRPr="000E4C40">
        <w:rPr>
          <w:color w:val="000000"/>
          <w:sz w:val="24"/>
        </w:rPr>
        <w:t>、报告期内交银施罗德现金宝货币市场基金在指定报刊上各项公告的原稿。</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8</w:t>
      </w:r>
      <w:r w:rsidR="00AB373C" w:rsidRPr="000E4C40">
        <w:rPr>
          <w:b/>
          <w:bCs/>
          <w:color w:val="000000"/>
          <w:kern w:val="0"/>
          <w:sz w:val="24"/>
        </w:rPr>
        <w:t>.</w:t>
      </w:r>
      <w:r w:rsidR="00F1658B" w:rsidRPr="000E4C40">
        <w:rPr>
          <w:b/>
          <w:bCs/>
          <w:color w:val="000000"/>
          <w:kern w:val="0"/>
          <w:sz w:val="24"/>
        </w:rPr>
        <w:t>2</w:t>
      </w:r>
      <w:r w:rsidR="00AB373C" w:rsidRPr="000E4C40">
        <w:rPr>
          <w:rFonts w:hAnsi="宋体"/>
          <w:b/>
          <w:bCs/>
          <w:color w:val="000000"/>
          <w:kern w:val="0"/>
          <w:sz w:val="24"/>
        </w:rPr>
        <w:t>存放地点</w:t>
      </w:r>
    </w:p>
    <w:p w:rsidR="00AB373C" w:rsidRPr="000E4C40" w:rsidRDefault="00AB373C" w:rsidP="00281564">
      <w:pPr>
        <w:spacing w:before="29" w:line="288" w:lineRule="auto"/>
        <w:ind w:firstLineChars="200" w:firstLine="480"/>
        <w:rPr>
          <w:color w:val="000000"/>
          <w:sz w:val="24"/>
        </w:rPr>
      </w:pPr>
      <w:r w:rsidRPr="000E4C40">
        <w:rPr>
          <w:color w:val="000000"/>
          <w:sz w:val="24"/>
        </w:rPr>
        <w:lastRenderedPageBreak/>
        <w:t>备查文件存放于基金管理人的办公场所。</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8</w:t>
      </w:r>
      <w:r w:rsidR="00AB373C" w:rsidRPr="000E4C40">
        <w:rPr>
          <w:b/>
          <w:bCs/>
          <w:color w:val="000000"/>
          <w:kern w:val="0"/>
          <w:sz w:val="24"/>
        </w:rPr>
        <w:t>.</w:t>
      </w:r>
      <w:r w:rsidR="00F1658B" w:rsidRPr="000E4C40">
        <w:rPr>
          <w:b/>
          <w:bCs/>
          <w:color w:val="000000"/>
          <w:kern w:val="0"/>
          <w:sz w:val="24"/>
        </w:rPr>
        <w:t>3</w:t>
      </w:r>
      <w:r w:rsidR="00AB373C" w:rsidRPr="000E4C40">
        <w:rPr>
          <w:rFonts w:hAnsi="宋体"/>
          <w:b/>
          <w:bCs/>
          <w:color w:val="000000"/>
          <w:kern w:val="0"/>
          <w:sz w:val="24"/>
        </w:rPr>
        <w:t>查阅方式</w:t>
      </w:r>
    </w:p>
    <w:p w:rsidR="004E6D12" w:rsidRDefault="00DE6632">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4E6D12" w:rsidRDefault="00DE6632">
      <w:pPr>
        <w:spacing w:before="29" w:line="288" w:lineRule="auto"/>
        <w:ind w:firstLineChars="200" w:firstLine="480"/>
        <w:rPr>
          <w:color w:val="000000"/>
          <w:sz w:val="24"/>
        </w:rPr>
      </w:pPr>
      <w:r>
        <w:rPr>
          <w:color w:val="000000"/>
          <w:sz w:val="24"/>
        </w:rPr>
        <w:t>投资者对本报告书如有疑问，可咨询本基金管理人交银施罗德基金管理有限公司。本公司客户服务中心电话：</w:t>
      </w:r>
      <w:r>
        <w:rPr>
          <w:color w:val="000000"/>
          <w:sz w:val="24"/>
        </w:rPr>
        <w:t>400-700-5000</w:t>
      </w:r>
      <w:r>
        <w:rPr>
          <w:color w:val="000000"/>
          <w:sz w:val="24"/>
        </w:rPr>
        <w:t>（免长途话费），</w:t>
      </w:r>
      <w:r>
        <w:rPr>
          <w:color w:val="000000"/>
          <w:sz w:val="24"/>
        </w:rPr>
        <w:t>021-61055000</w:t>
      </w:r>
      <w:r>
        <w:rPr>
          <w:color w:val="000000"/>
          <w:sz w:val="24"/>
        </w:rPr>
        <w:t>，电子邮件：</w:t>
      </w:r>
      <w:r>
        <w:rPr>
          <w:color w:val="000000"/>
          <w:sz w:val="24"/>
        </w:rPr>
        <w:t>services@jysld.com</w:t>
      </w:r>
      <w:r>
        <w:rPr>
          <w:color w:val="000000"/>
          <w:sz w:val="24"/>
        </w:rPr>
        <w:t>。</w:t>
      </w:r>
    </w:p>
    <w:p w:rsidR="009D74FC" w:rsidRPr="000E4C40" w:rsidRDefault="009D74FC" w:rsidP="00281564">
      <w:pPr>
        <w:spacing w:before="29" w:line="288" w:lineRule="auto"/>
        <w:ind w:firstLineChars="200" w:firstLine="480"/>
        <w:rPr>
          <w:color w:val="000000"/>
          <w:sz w:val="24"/>
        </w:rPr>
      </w:pPr>
    </w:p>
    <w:p w:rsidR="003B6DC6" w:rsidRPr="000E4C40" w:rsidRDefault="003B6DC6" w:rsidP="00281564">
      <w:pPr>
        <w:spacing w:before="29" w:line="288" w:lineRule="auto"/>
        <w:ind w:right="480"/>
        <w:rPr>
          <w:b/>
          <w:bCs/>
          <w:sz w:val="24"/>
        </w:rPr>
      </w:pPr>
    </w:p>
    <w:sectPr w:rsidR="003B6DC6" w:rsidRPr="000E4C40"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1F8" w:rsidRDefault="00EB21F8">
      <w:r>
        <w:separator/>
      </w:r>
    </w:p>
  </w:endnote>
  <w:endnote w:type="continuationSeparator" w:id="0">
    <w:p w:rsidR="00EB21F8" w:rsidRDefault="00EB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1D0DB0" w:rsidRDefault="00D1705E" w:rsidP="001D0DB0">
    <w:pPr>
      <w:pStyle w:val="a5"/>
      <w:jc w:val="center"/>
    </w:pPr>
    <w:r>
      <w:rPr>
        <w:rFonts w:hint="eastAsia"/>
        <w:kern w:val="0"/>
        <w:szCs w:val="21"/>
      </w:rPr>
      <w:t>第</w:t>
    </w:r>
    <w:r w:rsidR="000758B9">
      <w:rPr>
        <w:kern w:val="0"/>
        <w:szCs w:val="21"/>
      </w:rPr>
      <w:fldChar w:fldCharType="begin"/>
    </w:r>
    <w:r>
      <w:rPr>
        <w:kern w:val="0"/>
        <w:szCs w:val="21"/>
      </w:rPr>
      <w:instrText xml:space="preserve"> PAGE </w:instrText>
    </w:r>
    <w:r w:rsidR="000758B9">
      <w:rPr>
        <w:kern w:val="0"/>
        <w:szCs w:val="21"/>
      </w:rPr>
      <w:fldChar w:fldCharType="separate"/>
    </w:r>
    <w:r w:rsidR="00E37A8F">
      <w:rPr>
        <w:noProof/>
        <w:kern w:val="0"/>
        <w:szCs w:val="21"/>
      </w:rPr>
      <w:t>15</w:t>
    </w:r>
    <w:r w:rsidR="000758B9">
      <w:rPr>
        <w:kern w:val="0"/>
        <w:szCs w:val="21"/>
      </w:rPr>
      <w:fldChar w:fldCharType="end"/>
    </w:r>
    <w:proofErr w:type="gramStart"/>
    <w:r>
      <w:rPr>
        <w:rFonts w:hint="eastAsia"/>
        <w:kern w:val="0"/>
        <w:szCs w:val="21"/>
      </w:rPr>
      <w:t>页共</w:t>
    </w:r>
    <w:proofErr w:type="gramEnd"/>
    <w:r w:rsidR="000758B9">
      <w:rPr>
        <w:rFonts w:hint="eastAsia"/>
        <w:kern w:val="0"/>
        <w:szCs w:val="21"/>
      </w:rPr>
      <w:fldChar w:fldCharType="begin"/>
    </w:r>
    <w:r>
      <w:rPr>
        <w:kern w:val="0"/>
        <w:szCs w:val="21"/>
      </w:rPr>
      <w:instrText xml:space="preserve"> NUMPAGES </w:instrText>
    </w:r>
    <w:r w:rsidR="000758B9">
      <w:rPr>
        <w:rFonts w:hint="eastAsia"/>
        <w:kern w:val="0"/>
        <w:szCs w:val="21"/>
      </w:rPr>
      <w:fldChar w:fldCharType="separate"/>
    </w:r>
    <w:r w:rsidR="00E37A8F">
      <w:rPr>
        <w:noProof/>
        <w:kern w:val="0"/>
        <w:szCs w:val="21"/>
      </w:rPr>
      <w:t>15</w:t>
    </w:r>
    <w:r w:rsidR="000758B9">
      <w:rPr>
        <w:rFonts w:hint="eastAsia"/>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1F8" w:rsidRDefault="00EB21F8">
      <w:r>
        <w:separator/>
      </w:r>
    </w:p>
  </w:footnote>
  <w:footnote w:type="continuationSeparator" w:id="0">
    <w:p w:rsidR="00EB21F8" w:rsidRDefault="00EB2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F34483" w:rsidRDefault="002648B5" w:rsidP="008379E2">
    <w:pPr>
      <w:pStyle w:val="a4"/>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-33655</wp:posOffset>
          </wp:positionH>
          <wp:positionV relativeFrom="paragraph">
            <wp:posOffset>-340360</wp:posOffset>
          </wp:positionV>
          <wp:extent cx="2085975" cy="457200"/>
          <wp:effectExtent l="19050" t="0" r="9525"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hint="default"/>
        <w:color w:val="auto"/>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283"/>
    <w:rsid w:val="000028CE"/>
    <w:rsid w:val="00004DE7"/>
    <w:rsid w:val="00005433"/>
    <w:rsid w:val="00005660"/>
    <w:rsid w:val="00011D5A"/>
    <w:rsid w:val="000126D2"/>
    <w:rsid w:val="0001552D"/>
    <w:rsid w:val="0001566B"/>
    <w:rsid w:val="0002085F"/>
    <w:rsid w:val="00035596"/>
    <w:rsid w:val="000417E0"/>
    <w:rsid w:val="00044724"/>
    <w:rsid w:val="00052CA4"/>
    <w:rsid w:val="0005518A"/>
    <w:rsid w:val="00057D26"/>
    <w:rsid w:val="000607E9"/>
    <w:rsid w:val="00063BA4"/>
    <w:rsid w:val="00064E6F"/>
    <w:rsid w:val="0006697D"/>
    <w:rsid w:val="00070092"/>
    <w:rsid w:val="0007109E"/>
    <w:rsid w:val="000758B9"/>
    <w:rsid w:val="00075BBB"/>
    <w:rsid w:val="00075CA2"/>
    <w:rsid w:val="0007770D"/>
    <w:rsid w:val="000873A2"/>
    <w:rsid w:val="000911B4"/>
    <w:rsid w:val="000A2D74"/>
    <w:rsid w:val="000A6B57"/>
    <w:rsid w:val="000A7480"/>
    <w:rsid w:val="000B2044"/>
    <w:rsid w:val="000B2266"/>
    <w:rsid w:val="000B6615"/>
    <w:rsid w:val="000C469F"/>
    <w:rsid w:val="000D0F44"/>
    <w:rsid w:val="000D6294"/>
    <w:rsid w:val="000D66F0"/>
    <w:rsid w:val="000E0F6E"/>
    <w:rsid w:val="000E4C40"/>
    <w:rsid w:val="000E5695"/>
    <w:rsid w:val="000F1795"/>
    <w:rsid w:val="000F2DA3"/>
    <w:rsid w:val="000F3C21"/>
    <w:rsid w:val="000F4826"/>
    <w:rsid w:val="000F5947"/>
    <w:rsid w:val="000F78F3"/>
    <w:rsid w:val="00101278"/>
    <w:rsid w:val="0010236C"/>
    <w:rsid w:val="001038EF"/>
    <w:rsid w:val="00103B93"/>
    <w:rsid w:val="001074D6"/>
    <w:rsid w:val="00113777"/>
    <w:rsid w:val="00114C97"/>
    <w:rsid w:val="00124BE3"/>
    <w:rsid w:val="0012707C"/>
    <w:rsid w:val="001302DB"/>
    <w:rsid w:val="00134628"/>
    <w:rsid w:val="001365AC"/>
    <w:rsid w:val="00144663"/>
    <w:rsid w:val="00157B55"/>
    <w:rsid w:val="00162222"/>
    <w:rsid w:val="001635C7"/>
    <w:rsid w:val="0018245B"/>
    <w:rsid w:val="0018401C"/>
    <w:rsid w:val="00186667"/>
    <w:rsid w:val="00191B28"/>
    <w:rsid w:val="00193BCF"/>
    <w:rsid w:val="00195C6F"/>
    <w:rsid w:val="00196812"/>
    <w:rsid w:val="00197ED0"/>
    <w:rsid w:val="001A2524"/>
    <w:rsid w:val="001B1302"/>
    <w:rsid w:val="001B1BC6"/>
    <w:rsid w:val="001B3FBF"/>
    <w:rsid w:val="001B42BE"/>
    <w:rsid w:val="001B72D6"/>
    <w:rsid w:val="001B7CC6"/>
    <w:rsid w:val="001C5D80"/>
    <w:rsid w:val="001C668D"/>
    <w:rsid w:val="001C69EF"/>
    <w:rsid w:val="001D0D4C"/>
    <w:rsid w:val="001D0DB0"/>
    <w:rsid w:val="001D3FAC"/>
    <w:rsid w:val="001D65C8"/>
    <w:rsid w:val="001D6ECD"/>
    <w:rsid w:val="001D75D9"/>
    <w:rsid w:val="001E15D0"/>
    <w:rsid w:val="001E1B20"/>
    <w:rsid w:val="001E2E91"/>
    <w:rsid w:val="001E6FA5"/>
    <w:rsid w:val="001F0286"/>
    <w:rsid w:val="00205A5F"/>
    <w:rsid w:val="0020640F"/>
    <w:rsid w:val="0021251E"/>
    <w:rsid w:val="00220DD8"/>
    <w:rsid w:val="00223D01"/>
    <w:rsid w:val="002304D5"/>
    <w:rsid w:val="00232095"/>
    <w:rsid w:val="00233014"/>
    <w:rsid w:val="0024424F"/>
    <w:rsid w:val="002473A1"/>
    <w:rsid w:val="0025028B"/>
    <w:rsid w:val="002507FE"/>
    <w:rsid w:val="002525C7"/>
    <w:rsid w:val="00254E7F"/>
    <w:rsid w:val="002611C3"/>
    <w:rsid w:val="002622E8"/>
    <w:rsid w:val="002648B5"/>
    <w:rsid w:val="00267283"/>
    <w:rsid w:val="00274FAC"/>
    <w:rsid w:val="00281564"/>
    <w:rsid w:val="0029349C"/>
    <w:rsid w:val="002A4B7F"/>
    <w:rsid w:val="002A55E5"/>
    <w:rsid w:val="002B45A4"/>
    <w:rsid w:val="002C019C"/>
    <w:rsid w:val="002C1941"/>
    <w:rsid w:val="002C29B1"/>
    <w:rsid w:val="002D3ADF"/>
    <w:rsid w:val="002E040C"/>
    <w:rsid w:val="002E0F4A"/>
    <w:rsid w:val="002F0E9D"/>
    <w:rsid w:val="002F62AD"/>
    <w:rsid w:val="002F6539"/>
    <w:rsid w:val="00305FAF"/>
    <w:rsid w:val="00307062"/>
    <w:rsid w:val="00311ADA"/>
    <w:rsid w:val="00311AEB"/>
    <w:rsid w:val="00311BDC"/>
    <w:rsid w:val="00322B07"/>
    <w:rsid w:val="0032323A"/>
    <w:rsid w:val="00323377"/>
    <w:rsid w:val="00325E07"/>
    <w:rsid w:val="00327FB0"/>
    <w:rsid w:val="00340292"/>
    <w:rsid w:val="00340C3A"/>
    <w:rsid w:val="00343648"/>
    <w:rsid w:val="00343AF0"/>
    <w:rsid w:val="003446AD"/>
    <w:rsid w:val="00346359"/>
    <w:rsid w:val="00346B82"/>
    <w:rsid w:val="0035022C"/>
    <w:rsid w:val="0035215C"/>
    <w:rsid w:val="00362E2A"/>
    <w:rsid w:val="00363ED1"/>
    <w:rsid w:val="00371E26"/>
    <w:rsid w:val="00373AAB"/>
    <w:rsid w:val="00383631"/>
    <w:rsid w:val="00383960"/>
    <w:rsid w:val="00384942"/>
    <w:rsid w:val="0039276A"/>
    <w:rsid w:val="00394BC1"/>
    <w:rsid w:val="003A0EC1"/>
    <w:rsid w:val="003B36B4"/>
    <w:rsid w:val="003B6DC6"/>
    <w:rsid w:val="003C0E8C"/>
    <w:rsid w:val="003C1137"/>
    <w:rsid w:val="003C495A"/>
    <w:rsid w:val="003D1E1A"/>
    <w:rsid w:val="003D1ECF"/>
    <w:rsid w:val="003D21F4"/>
    <w:rsid w:val="003D44FC"/>
    <w:rsid w:val="003D799E"/>
    <w:rsid w:val="003E14FE"/>
    <w:rsid w:val="003E565B"/>
    <w:rsid w:val="003F0FE7"/>
    <w:rsid w:val="003F2742"/>
    <w:rsid w:val="003F43EB"/>
    <w:rsid w:val="00402654"/>
    <w:rsid w:val="00403ED2"/>
    <w:rsid w:val="00410A6D"/>
    <w:rsid w:val="00423C71"/>
    <w:rsid w:val="004250C5"/>
    <w:rsid w:val="00425438"/>
    <w:rsid w:val="004330DF"/>
    <w:rsid w:val="00433C1E"/>
    <w:rsid w:val="004369B0"/>
    <w:rsid w:val="00440828"/>
    <w:rsid w:val="0044257C"/>
    <w:rsid w:val="00444A55"/>
    <w:rsid w:val="00446474"/>
    <w:rsid w:val="0044671E"/>
    <w:rsid w:val="00451FCA"/>
    <w:rsid w:val="004527E3"/>
    <w:rsid w:val="00452D31"/>
    <w:rsid w:val="00460000"/>
    <w:rsid w:val="00460350"/>
    <w:rsid w:val="00461A70"/>
    <w:rsid w:val="0046349D"/>
    <w:rsid w:val="00464ABB"/>
    <w:rsid w:val="004702DF"/>
    <w:rsid w:val="00470341"/>
    <w:rsid w:val="00473E10"/>
    <w:rsid w:val="00473EC9"/>
    <w:rsid w:val="00474896"/>
    <w:rsid w:val="004771B9"/>
    <w:rsid w:val="00496B2E"/>
    <w:rsid w:val="00496DD2"/>
    <w:rsid w:val="004A2432"/>
    <w:rsid w:val="004A357E"/>
    <w:rsid w:val="004A46A0"/>
    <w:rsid w:val="004A67CC"/>
    <w:rsid w:val="004A6E66"/>
    <w:rsid w:val="004B1C09"/>
    <w:rsid w:val="004C5B7C"/>
    <w:rsid w:val="004D22E1"/>
    <w:rsid w:val="004E041A"/>
    <w:rsid w:val="004E3452"/>
    <w:rsid w:val="004E4E63"/>
    <w:rsid w:val="004E6D12"/>
    <w:rsid w:val="004F2B3F"/>
    <w:rsid w:val="00501282"/>
    <w:rsid w:val="00504B75"/>
    <w:rsid w:val="00506EF6"/>
    <w:rsid w:val="005141F5"/>
    <w:rsid w:val="00515166"/>
    <w:rsid w:val="0051578D"/>
    <w:rsid w:val="005212AE"/>
    <w:rsid w:val="00525834"/>
    <w:rsid w:val="00533490"/>
    <w:rsid w:val="00542985"/>
    <w:rsid w:val="0054464B"/>
    <w:rsid w:val="0054477E"/>
    <w:rsid w:val="0054785C"/>
    <w:rsid w:val="00555883"/>
    <w:rsid w:val="00560F94"/>
    <w:rsid w:val="005633AD"/>
    <w:rsid w:val="00570F8C"/>
    <w:rsid w:val="005721C7"/>
    <w:rsid w:val="00575970"/>
    <w:rsid w:val="00580560"/>
    <w:rsid w:val="00582960"/>
    <w:rsid w:val="00585084"/>
    <w:rsid w:val="00592D0A"/>
    <w:rsid w:val="00592F2C"/>
    <w:rsid w:val="00594DCA"/>
    <w:rsid w:val="00595285"/>
    <w:rsid w:val="005954A4"/>
    <w:rsid w:val="00597A8E"/>
    <w:rsid w:val="005A2388"/>
    <w:rsid w:val="005A60B7"/>
    <w:rsid w:val="005B0F46"/>
    <w:rsid w:val="005B527B"/>
    <w:rsid w:val="005D0779"/>
    <w:rsid w:val="005D596C"/>
    <w:rsid w:val="005D6807"/>
    <w:rsid w:val="005E0463"/>
    <w:rsid w:val="005E05CC"/>
    <w:rsid w:val="005E2087"/>
    <w:rsid w:val="005E6FA5"/>
    <w:rsid w:val="005F05D6"/>
    <w:rsid w:val="005F17EC"/>
    <w:rsid w:val="005F3F29"/>
    <w:rsid w:val="005F41D2"/>
    <w:rsid w:val="005F668B"/>
    <w:rsid w:val="005F6B28"/>
    <w:rsid w:val="0060549B"/>
    <w:rsid w:val="00613327"/>
    <w:rsid w:val="00617DD4"/>
    <w:rsid w:val="006214E4"/>
    <w:rsid w:val="00623E3A"/>
    <w:rsid w:val="00630342"/>
    <w:rsid w:val="0063302E"/>
    <w:rsid w:val="00633177"/>
    <w:rsid w:val="006331F2"/>
    <w:rsid w:val="00633CF7"/>
    <w:rsid w:val="00636261"/>
    <w:rsid w:val="00636B17"/>
    <w:rsid w:val="0064191E"/>
    <w:rsid w:val="00664834"/>
    <w:rsid w:val="006724A2"/>
    <w:rsid w:val="00672BEF"/>
    <w:rsid w:val="00672C2D"/>
    <w:rsid w:val="00673BA5"/>
    <w:rsid w:val="00684A5A"/>
    <w:rsid w:val="0069018A"/>
    <w:rsid w:val="006911A1"/>
    <w:rsid w:val="00693EE6"/>
    <w:rsid w:val="006A1E40"/>
    <w:rsid w:val="006A2D00"/>
    <w:rsid w:val="006B4C67"/>
    <w:rsid w:val="006C671E"/>
    <w:rsid w:val="006C7553"/>
    <w:rsid w:val="006D27DD"/>
    <w:rsid w:val="006D4647"/>
    <w:rsid w:val="006D4C22"/>
    <w:rsid w:val="006E2890"/>
    <w:rsid w:val="006E3E17"/>
    <w:rsid w:val="006E470F"/>
    <w:rsid w:val="006E4EB5"/>
    <w:rsid w:val="006F1C55"/>
    <w:rsid w:val="006F3CEE"/>
    <w:rsid w:val="006F622C"/>
    <w:rsid w:val="0070378F"/>
    <w:rsid w:val="00707CB2"/>
    <w:rsid w:val="00710487"/>
    <w:rsid w:val="00714B3D"/>
    <w:rsid w:val="0071688D"/>
    <w:rsid w:val="007277D1"/>
    <w:rsid w:val="00727EA0"/>
    <w:rsid w:val="00730567"/>
    <w:rsid w:val="0073105A"/>
    <w:rsid w:val="00733AB7"/>
    <w:rsid w:val="00734B8E"/>
    <w:rsid w:val="0073602D"/>
    <w:rsid w:val="00737060"/>
    <w:rsid w:val="00741288"/>
    <w:rsid w:val="00741E1D"/>
    <w:rsid w:val="0074455F"/>
    <w:rsid w:val="00744E84"/>
    <w:rsid w:val="007521F9"/>
    <w:rsid w:val="00756489"/>
    <w:rsid w:val="00756EA2"/>
    <w:rsid w:val="00757F37"/>
    <w:rsid w:val="00762E87"/>
    <w:rsid w:val="00764CF7"/>
    <w:rsid w:val="007723FD"/>
    <w:rsid w:val="00772687"/>
    <w:rsid w:val="00774E1E"/>
    <w:rsid w:val="00780252"/>
    <w:rsid w:val="00782061"/>
    <w:rsid w:val="00785C32"/>
    <w:rsid w:val="00786879"/>
    <w:rsid w:val="00790C4E"/>
    <w:rsid w:val="007B082A"/>
    <w:rsid w:val="007B1C3E"/>
    <w:rsid w:val="007C42E5"/>
    <w:rsid w:val="007C4D1A"/>
    <w:rsid w:val="007E0C02"/>
    <w:rsid w:val="007E263D"/>
    <w:rsid w:val="007F1DE3"/>
    <w:rsid w:val="007F5A8D"/>
    <w:rsid w:val="007F7BD7"/>
    <w:rsid w:val="008056FA"/>
    <w:rsid w:val="0080769B"/>
    <w:rsid w:val="008115B6"/>
    <w:rsid w:val="00813897"/>
    <w:rsid w:val="00814461"/>
    <w:rsid w:val="00824081"/>
    <w:rsid w:val="00824D84"/>
    <w:rsid w:val="00825EA5"/>
    <w:rsid w:val="0082661C"/>
    <w:rsid w:val="00833555"/>
    <w:rsid w:val="008347B3"/>
    <w:rsid w:val="00834F7F"/>
    <w:rsid w:val="00835BDD"/>
    <w:rsid w:val="008379E2"/>
    <w:rsid w:val="00844B21"/>
    <w:rsid w:val="00852119"/>
    <w:rsid w:val="0085498E"/>
    <w:rsid w:val="00855BA5"/>
    <w:rsid w:val="0086245E"/>
    <w:rsid w:val="00880EE6"/>
    <w:rsid w:val="00882323"/>
    <w:rsid w:val="00887643"/>
    <w:rsid w:val="0089287A"/>
    <w:rsid w:val="00893021"/>
    <w:rsid w:val="008955D4"/>
    <w:rsid w:val="008A1980"/>
    <w:rsid w:val="008B17AE"/>
    <w:rsid w:val="008B23BD"/>
    <w:rsid w:val="008D0A39"/>
    <w:rsid w:val="008D2405"/>
    <w:rsid w:val="008E4638"/>
    <w:rsid w:val="008E71D2"/>
    <w:rsid w:val="008F44F3"/>
    <w:rsid w:val="009004F7"/>
    <w:rsid w:val="00901503"/>
    <w:rsid w:val="00902E3F"/>
    <w:rsid w:val="00903E98"/>
    <w:rsid w:val="00906C9B"/>
    <w:rsid w:val="00907F97"/>
    <w:rsid w:val="00910FB5"/>
    <w:rsid w:val="00911C0E"/>
    <w:rsid w:val="009153D7"/>
    <w:rsid w:val="00920D1F"/>
    <w:rsid w:val="009268A2"/>
    <w:rsid w:val="00930856"/>
    <w:rsid w:val="0094213C"/>
    <w:rsid w:val="00943AFD"/>
    <w:rsid w:val="00943CEC"/>
    <w:rsid w:val="00945D45"/>
    <w:rsid w:val="00951A65"/>
    <w:rsid w:val="0097021E"/>
    <w:rsid w:val="00971744"/>
    <w:rsid w:val="00971C19"/>
    <w:rsid w:val="00971D35"/>
    <w:rsid w:val="0097206C"/>
    <w:rsid w:val="00984D79"/>
    <w:rsid w:val="00985C3A"/>
    <w:rsid w:val="0099296A"/>
    <w:rsid w:val="009965A5"/>
    <w:rsid w:val="009A56D7"/>
    <w:rsid w:val="009A755D"/>
    <w:rsid w:val="009B15FD"/>
    <w:rsid w:val="009B2693"/>
    <w:rsid w:val="009B3AF9"/>
    <w:rsid w:val="009B3BAA"/>
    <w:rsid w:val="009B3C3F"/>
    <w:rsid w:val="009B3F21"/>
    <w:rsid w:val="009B4EB9"/>
    <w:rsid w:val="009B73A7"/>
    <w:rsid w:val="009C1A42"/>
    <w:rsid w:val="009D1870"/>
    <w:rsid w:val="009D3E05"/>
    <w:rsid w:val="009D54AB"/>
    <w:rsid w:val="009D60EB"/>
    <w:rsid w:val="009D74FC"/>
    <w:rsid w:val="009E07F4"/>
    <w:rsid w:val="009E2BAA"/>
    <w:rsid w:val="009E2CEC"/>
    <w:rsid w:val="009E3E0B"/>
    <w:rsid w:val="009F480F"/>
    <w:rsid w:val="009F4A7B"/>
    <w:rsid w:val="00A01505"/>
    <w:rsid w:val="00A1530B"/>
    <w:rsid w:val="00A16747"/>
    <w:rsid w:val="00A16D78"/>
    <w:rsid w:val="00A21753"/>
    <w:rsid w:val="00A21EC2"/>
    <w:rsid w:val="00A24DC0"/>
    <w:rsid w:val="00A33AA8"/>
    <w:rsid w:val="00A42A96"/>
    <w:rsid w:val="00A44046"/>
    <w:rsid w:val="00A455A0"/>
    <w:rsid w:val="00A50D92"/>
    <w:rsid w:val="00A55038"/>
    <w:rsid w:val="00A575D2"/>
    <w:rsid w:val="00A62469"/>
    <w:rsid w:val="00A62DD4"/>
    <w:rsid w:val="00A65A66"/>
    <w:rsid w:val="00A7219D"/>
    <w:rsid w:val="00A76B36"/>
    <w:rsid w:val="00A805BC"/>
    <w:rsid w:val="00A80F9F"/>
    <w:rsid w:val="00A81075"/>
    <w:rsid w:val="00A83050"/>
    <w:rsid w:val="00A83F4B"/>
    <w:rsid w:val="00A87550"/>
    <w:rsid w:val="00A948C3"/>
    <w:rsid w:val="00A9533A"/>
    <w:rsid w:val="00A95FA9"/>
    <w:rsid w:val="00A96BCD"/>
    <w:rsid w:val="00AA1DFA"/>
    <w:rsid w:val="00AA5B03"/>
    <w:rsid w:val="00AA68D4"/>
    <w:rsid w:val="00AB373C"/>
    <w:rsid w:val="00AB5159"/>
    <w:rsid w:val="00AC2ACF"/>
    <w:rsid w:val="00AC2B47"/>
    <w:rsid w:val="00AC3D9E"/>
    <w:rsid w:val="00AC446F"/>
    <w:rsid w:val="00AC6C3D"/>
    <w:rsid w:val="00AD1ADB"/>
    <w:rsid w:val="00AD2F16"/>
    <w:rsid w:val="00AD30B2"/>
    <w:rsid w:val="00AD68B9"/>
    <w:rsid w:val="00AE17F1"/>
    <w:rsid w:val="00AE2FB9"/>
    <w:rsid w:val="00AE342F"/>
    <w:rsid w:val="00AE4F96"/>
    <w:rsid w:val="00AE6D9A"/>
    <w:rsid w:val="00AE7435"/>
    <w:rsid w:val="00AF2397"/>
    <w:rsid w:val="00AF27F9"/>
    <w:rsid w:val="00AF3D19"/>
    <w:rsid w:val="00AF60BA"/>
    <w:rsid w:val="00B040BC"/>
    <w:rsid w:val="00B0441A"/>
    <w:rsid w:val="00B044FC"/>
    <w:rsid w:val="00B06458"/>
    <w:rsid w:val="00B071B2"/>
    <w:rsid w:val="00B07C45"/>
    <w:rsid w:val="00B12EB2"/>
    <w:rsid w:val="00B13F60"/>
    <w:rsid w:val="00B2239A"/>
    <w:rsid w:val="00B25119"/>
    <w:rsid w:val="00B26FE5"/>
    <w:rsid w:val="00B27004"/>
    <w:rsid w:val="00B33F45"/>
    <w:rsid w:val="00B33FA5"/>
    <w:rsid w:val="00B415B8"/>
    <w:rsid w:val="00B420AC"/>
    <w:rsid w:val="00B4354A"/>
    <w:rsid w:val="00B54CC5"/>
    <w:rsid w:val="00B60E27"/>
    <w:rsid w:val="00B64D62"/>
    <w:rsid w:val="00B81F61"/>
    <w:rsid w:val="00B83944"/>
    <w:rsid w:val="00B86A3F"/>
    <w:rsid w:val="00B92FD1"/>
    <w:rsid w:val="00B94B49"/>
    <w:rsid w:val="00BA1773"/>
    <w:rsid w:val="00BA7AF1"/>
    <w:rsid w:val="00BB03CC"/>
    <w:rsid w:val="00BB252C"/>
    <w:rsid w:val="00BB5126"/>
    <w:rsid w:val="00BB7518"/>
    <w:rsid w:val="00BC0205"/>
    <w:rsid w:val="00BC14F5"/>
    <w:rsid w:val="00BC2146"/>
    <w:rsid w:val="00BD4710"/>
    <w:rsid w:val="00BD4DEE"/>
    <w:rsid w:val="00BD6918"/>
    <w:rsid w:val="00BD7053"/>
    <w:rsid w:val="00BE33B1"/>
    <w:rsid w:val="00BE3EB8"/>
    <w:rsid w:val="00BE439F"/>
    <w:rsid w:val="00BE52AF"/>
    <w:rsid w:val="00BE5584"/>
    <w:rsid w:val="00BF1111"/>
    <w:rsid w:val="00BF3886"/>
    <w:rsid w:val="00C009AF"/>
    <w:rsid w:val="00C03EF8"/>
    <w:rsid w:val="00C06606"/>
    <w:rsid w:val="00C1039C"/>
    <w:rsid w:val="00C17098"/>
    <w:rsid w:val="00C2005E"/>
    <w:rsid w:val="00C205E4"/>
    <w:rsid w:val="00C26FF6"/>
    <w:rsid w:val="00C2782D"/>
    <w:rsid w:val="00C3040F"/>
    <w:rsid w:val="00C31398"/>
    <w:rsid w:val="00C31708"/>
    <w:rsid w:val="00C36C15"/>
    <w:rsid w:val="00C4213A"/>
    <w:rsid w:val="00C4371A"/>
    <w:rsid w:val="00C4627A"/>
    <w:rsid w:val="00C54ED4"/>
    <w:rsid w:val="00C637D1"/>
    <w:rsid w:val="00C640B8"/>
    <w:rsid w:val="00C7033B"/>
    <w:rsid w:val="00C83157"/>
    <w:rsid w:val="00C8683C"/>
    <w:rsid w:val="00C86E1D"/>
    <w:rsid w:val="00C927D5"/>
    <w:rsid w:val="00C97508"/>
    <w:rsid w:val="00CA0730"/>
    <w:rsid w:val="00CA091E"/>
    <w:rsid w:val="00CA1C04"/>
    <w:rsid w:val="00CA3808"/>
    <w:rsid w:val="00CA65DD"/>
    <w:rsid w:val="00CB0E8A"/>
    <w:rsid w:val="00CB7680"/>
    <w:rsid w:val="00CC05B9"/>
    <w:rsid w:val="00CC3F83"/>
    <w:rsid w:val="00CC57FC"/>
    <w:rsid w:val="00CC7DB0"/>
    <w:rsid w:val="00CD5F24"/>
    <w:rsid w:val="00CD6E50"/>
    <w:rsid w:val="00CE0E18"/>
    <w:rsid w:val="00CE193A"/>
    <w:rsid w:val="00CE25BB"/>
    <w:rsid w:val="00CE6A71"/>
    <w:rsid w:val="00CF21C5"/>
    <w:rsid w:val="00CF6DF0"/>
    <w:rsid w:val="00D06255"/>
    <w:rsid w:val="00D12B02"/>
    <w:rsid w:val="00D15D82"/>
    <w:rsid w:val="00D1705E"/>
    <w:rsid w:val="00D245D0"/>
    <w:rsid w:val="00D25602"/>
    <w:rsid w:val="00D30BD3"/>
    <w:rsid w:val="00D33791"/>
    <w:rsid w:val="00D33BA8"/>
    <w:rsid w:val="00D364EB"/>
    <w:rsid w:val="00D40363"/>
    <w:rsid w:val="00D451BC"/>
    <w:rsid w:val="00D51E96"/>
    <w:rsid w:val="00D5661A"/>
    <w:rsid w:val="00D568BB"/>
    <w:rsid w:val="00D63B9E"/>
    <w:rsid w:val="00D6565D"/>
    <w:rsid w:val="00D65D90"/>
    <w:rsid w:val="00D66016"/>
    <w:rsid w:val="00D769BA"/>
    <w:rsid w:val="00D8034F"/>
    <w:rsid w:val="00D81755"/>
    <w:rsid w:val="00D8505A"/>
    <w:rsid w:val="00D85266"/>
    <w:rsid w:val="00D8617C"/>
    <w:rsid w:val="00D87D00"/>
    <w:rsid w:val="00D92498"/>
    <w:rsid w:val="00D94E23"/>
    <w:rsid w:val="00DA1983"/>
    <w:rsid w:val="00DA2F1E"/>
    <w:rsid w:val="00DA329B"/>
    <w:rsid w:val="00DA5831"/>
    <w:rsid w:val="00DB2873"/>
    <w:rsid w:val="00DB6417"/>
    <w:rsid w:val="00DC4482"/>
    <w:rsid w:val="00DC6D2A"/>
    <w:rsid w:val="00DD1CEE"/>
    <w:rsid w:val="00DD2C3B"/>
    <w:rsid w:val="00DD5028"/>
    <w:rsid w:val="00DE6632"/>
    <w:rsid w:val="00DE7C60"/>
    <w:rsid w:val="00DF1198"/>
    <w:rsid w:val="00DF2D90"/>
    <w:rsid w:val="00E12082"/>
    <w:rsid w:val="00E21589"/>
    <w:rsid w:val="00E24D9E"/>
    <w:rsid w:val="00E257C8"/>
    <w:rsid w:val="00E26581"/>
    <w:rsid w:val="00E2722E"/>
    <w:rsid w:val="00E27752"/>
    <w:rsid w:val="00E3447D"/>
    <w:rsid w:val="00E37A8F"/>
    <w:rsid w:val="00E428F6"/>
    <w:rsid w:val="00E431CE"/>
    <w:rsid w:val="00E445F8"/>
    <w:rsid w:val="00E503E4"/>
    <w:rsid w:val="00E5134D"/>
    <w:rsid w:val="00E55E02"/>
    <w:rsid w:val="00E571C4"/>
    <w:rsid w:val="00E62A84"/>
    <w:rsid w:val="00E63B3D"/>
    <w:rsid w:val="00E64272"/>
    <w:rsid w:val="00E64479"/>
    <w:rsid w:val="00E66A12"/>
    <w:rsid w:val="00E67D99"/>
    <w:rsid w:val="00E70E8B"/>
    <w:rsid w:val="00E75556"/>
    <w:rsid w:val="00E76F1F"/>
    <w:rsid w:val="00E80BE2"/>
    <w:rsid w:val="00E8309D"/>
    <w:rsid w:val="00E90A9C"/>
    <w:rsid w:val="00E912B7"/>
    <w:rsid w:val="00E95356"/>
    <w:rsid w:val="00E966E5"/>
    <w:rsid w:val="00E96898"/>
    <w:rsid w:val="00E9710E"/>
    <w:rsid w:val="00EA3D96"/>
    <w:rsid w:val="00EA4C82"/>
    <w:rsid w:val="00EA6B69"/>
    <w:rsid w:val="00EA6B7B"/>
    <w:rsid w:val="00EB21F8"/>
    <w:rsid w:val="00EB25E4"/>
    <w:rsid w:val="00EB3D8B"/>
    <w:rsid w:val="00ED1B77"/>
    <w:rsid w:val="00ED1E31"/>
    <w:rsid w:val="00ED5511"/>
    <w:rsid w:val="00ED57D1"/>
    <w:rsid w:val="00EF3B7C"/>
    <w:rsid w:val="00EF4DD2"/>
    <w:rsid w:val="00EF568A"/>
    <w:rsid w:val="00EF56FA"/>
    <w:rsid w:val="00EF6216"/>
    <w:rsid w:val="00EF6E42"/>
    <w:rsid w:val="00F046FB"/>
    <w:rsid w:val="00F0613C"/>
    <w:rsid w:val="00F06EDE"/>
    <w:rsid w:val="00F10508"/>
    <w:rsid w:val="00F11244"/>
    <w:rsid w:val="00F120D4"/>
    <w:rsid w:val="00F14672"/>
    <w:rsid w:val="00F14A7B"/>
    <w:rsid w:val="00F1658B"/>
    <w:rsid w:val="00F2540D"/>
    <w:rsid w:val="00F26602"/>
    <w:rsid w:val="00F31380"/>
    <w:rsid w:val="00F333BF"/>
    <w:rsid w:val="00F34483"/>
    <w:rsid w:val="00F34499"/>
    <w:rsid w:val="00F406E3"/>
    <w:rsid w:val="00F40C82"/>
    <w:rsid w:val="00F41AA6"/>
    <w:rsid w:val="00F5114E"/>
    <w:rsid w:val="00F53B1A"/>
    <w:rsid w:val="00F54568"/>
    <w:rsid w:val="00F57249"/>
    <w:rsid w:val="00F60094"/>
    <w:rsid w:val="00F62DE3"/>
    <w:rsid w:val="00F77131"/>
    <w:rsid w:val="00F7796E"/>
    <w:rsid w:val="00F85CBF"/>
    <w:rsid w:val="00F85D7E"/>
    <w:rsid w:val="00F92B0F"/>
    <w:rsid w:val="00F94C5A"/>
    <w:rsid w:val="00F9749C"/>
    <w:rsid w:val="00FA379D"/>
    <w:rsid w:val="00FA4C13"/>
    <w:rsid w:val="00FA6E20"/>
    <w:rsid w:val="00FB345F"/>
    <w:rsid w:val="00FB4DA5"/>
    <w:rsid w:val="00FB4EB4"/>
    <w:rsid w:val="00FB7A18"/>
    <w:rsid w:val="00FC57A1"/>
    <w:rsid w:val="00FD3820"/>
    <w:rsid w:val="00FE2508"/>
    <w:rsid w:val="00FE3301"/>
    <w:rsid w:val="00FE6E6D"/>
    <w:rsid w:val="00FF0DAE"/>
    <w:rsid w:val="00FF3092"/>
    <w:rsid w:val="00FF6C89"/>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C3F87CFF-C457-4349-ADD6-97886320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BB"/>
    <w:pPr>
      <w:widowControl w:val="0"/>
      <w:jc w:val="both"/>
    </w:pPr>
    <w:rPr>
      <w:kern w:val="2"/>
      <w:sz w:val="21"/>
      <w:szCs w:val="24"/>
    </w:rPr>
  </w:style>
  <w:style w:type="paragraph" w:styleId="1">
    <w:name w:val="heading 1"/>
    <w:basedOn w:val="a"/>
    <w:next w:val="a"/>
    <w:link w:val="1Char"/>
    <w:qFormat/>
    <w:rsid w:val="00CA65DD"/>
    <w:pPr>
      <w:keepNext/>
      <w:keepLines/>
      <w:spacing w:before="340" w:after="330" w:line="578" w:lineRule="auto"/>
      <w:outlineLvl w:val="0"/>
    </w:pPr>
    <w:rPr>
      <w:b/>
      <w:bCs/>
      <w:kern w:val="44"/>
      <w:sz w:val="44"/>
      <w:szCs w:val="44"/>
    </w:rPr>
  </w:style>
  <w:style w:type="paragraph" w:styleId="2">
    <w:name w:val="heading 2"/>
    <w:basedOn w:val="a"/>
    <w:next w:val="a0"/>
    <w:qFormat/>
    <w:rsid w:val="009D74FC"/>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613327"/>
    <w:pPr>
      <w:tabs>
        <w:tab w:val="center" w:pos="4153"/>
        <w:tab w:val="right" w:pos="8306"/>
      </w:tabs>
      <w:snapToGrid w:val="0"/>
      <w:jc w:val="left"/>
    </w:pPr>
    <w:rPr>
      <w:sz w:val="18"/>
      <w:szCs w:val="18"/>
    </w:rPr>
  </w:style>
  <w:style w:type="paragraph" w:customStyle="1" w:styleId="Char0">
    <w:name w:val="Char"/>
    <w:basedOn w:val="a"/>
    <w:rsid w:val="00186667"/>
  </w:style>
  <w:style w:type="paragraph" w:styleId="20">
    <w:name w:val="Body Text Indent 2"/>
    <w:basedOn w:val="a"/>
    <w:rsid w:val="00186667"/>
    <w:pPr>
      <w:spacing w:line="560" w:lineRule="exact"/>
      <w:ind w:firstLineChars="200" w:firstLine="480"/>
    </w:pPr>
    <w:rPr>
      <w:rFonts w:ascii="宋体" w:hAnsi="宋体"/>
      <w:color w:val="FF0000"/>
      <w:sz w:val="24"/>
    </w:rPr>
  </w:style>
  <w:style w:type="paragraph" w:styleId="a6">
    <w:name w:val="Plain Text"/>
    <w:basedOn w:val="a"/>
    <w:link w:val="Char1"/>
    <w:uiPriority w:val="99"/>
    <w:rsid w:val="004771B9"/>
    <w:rPr>
      <w:rFonts w:ascii="宋体" w:hAnsi="Courier New"/>
      <w:szCs w:val="21"/>
    </w:rPr>
  </w:style>
  <w:style w:type="paragraph" w:styleId="3">
    <w:name w:val="Body Text Indent 3"/>
    <w:basedOn w:val="a"/>
    <w:rsid w:val="004771B9"/>
    <w:pPr>
      <w:spacing w:after="120"/>
      <w:ind w:leftChars="200" w:left="420"/>
    </w:pPr>
    <w:rPr>
      <w:sz w:val="16"/>
      <w:szCs w:val="16"/>
    </w:rPr>
  </w:style>
  <w:style w:type="paragraph" w:styleId="a0">
    <w:name w:val="Normal Indent"/>
    <w:basedOn w:val="a"/>
    <w:rsid w:val="009D74FC"/>
    <w:pPr>
      <w:ind w:firstLineChars="200" w:firstLine="420"/>
    </w:pPr>
  </w:style>
  <w:style w:type="paragraph" w:styleId="a7">
    <w:name w:val="Document Map"/>
    <w:basedOn w:val="a"/>
    <w:semiHidden/>
    <w:rsid w:val="005212AE"/>
    <w:pPr>
      <w:shd w:val="clear" w:color="auto" w:fill="000080"/>
    </w:pPr>
  </w:style>
  <w:style w:type="character" w:customStyle="1" w:styleId="Char1">
    <w:name w:val="纯文本 Char"/>
    <w:link w:val="a6"/>
    <w:uiPriority w:val="99"/>
    <w:rsid w:val="00E63B3D"/>
    <w:rPr>
      <w:rFonts w:ascii="宋体" w:hAnsi="Courier New"/>
      <w:kern w:val="2"/>
      <w:sz w:val="21"/>
      <w:szCs w:val="21"/>
    </w:rPr>
  </w:style>
  <w:style w:type="paragraph" w:styleId="a8">
    <w:name w:val="Balloon Text"/>
    <w:basedOn w:val="a"/>
    <w:link w:val="Char2"/>
    <w:rsid w:val="00E63B3D"/>
    <w:rPr>
      <w:sz w:val="18"/>
      <w:szCs w:val="18"/>
    </w:rPr>
  </w:style>
  <w:style w:type="character" w:customStyle="1" w:styleId="Char2">
    <w:name w:val="批注框文本 Char"/>
    <w:basedOn w:val="a1"/>
    <w:link w:val="a8"/>
    <w:rsid w:val="00E63B3D"/>
    <w:rPr>
      <w:kern w:val="2"/>
      <w:sz w:val="18"/>
      <w:szCs w:val="18"/>
    </w:rPr>
  </w:style>
  <w:style w:type="paragraph" w:styleId="a9">
    <w:name w:val="List Paragraph"/>
    <w:basedOn w:val="a"/>
    <w:uiPriority w:val="34"/>
    <w:qFormat/>
    <w:rsid w:val="005F668B"/>
    <w:pPr>
      <w:ind w:firstLineChars="200" w:firstLine="420"/>
    </w:pPr>
  </w:style>
  <w:style w:type="table" w:styleId="aa">
    <w:name w:val="Table Grid"/>
    <w:basedOn w:val="a2"/>
    <w:qFormat/>
    <w:rsid w:val="005A60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rsid w:val="008B23BD"/>
    <w:pPr>
      <w:widowControl/>
      <w:spacing w:before="100" w:beforeAutospacing="1" w:after="100" w:afterAutospacing="1"/>
    </w:pPr>
    <w:rPr>
      <w:rFonts w:ascii="宋体" w:hAnsi="宋体"/>
      <w:kern w:val="0"/>
      <w:sz w:val="24"/>
      <w:szCs w:val="20"/>
    </w:rPr>
  </w:style>
  <w:style w:type="character" w:customStyle="1" w:styleId="Char">
    <w:name w:val="页眉 Char"/>
    <w:basedOn w:val="a1"/>
    <w:link w:val="a4"/>
    <w:uiPriority w:val="99"/>
    <w:rsid w:val="008379E2"/>
    <w:rPr>
      <w:kern w:val="2"/>
      <w:sz w:val="18"/>
      <w:szCs w:val="18"/>
    </w:rPr>
  </w:style>
  <w:style w:type="character" w:customStyle="1" w:styleId="1Char">
    <w:name w:val="标题 1 Char"/>
    <w:basedOn w:val="a1"/>
    <w:link w:val="1"/>
    <w:rsid w:val="00CA65DD"/>
    <w:rPr>
      <w:b/>
      <w:bCs/>
      <w:kern w:val="44"/>
      <w:sz w:val="44"/>
      <w:szCs w:val="44"/>
    </w:rPr>
  </w:style>
  <w:style w:type="paragraph" w:styleId="ac">
    <w:name w:val="Date"/>
    <w:basedOn w:val="a"/>
    <w:next w:val="a"/>
    <w:link w:val="Char3"/>
    <w:rsid w:val="00D66016"/>
    <w:rPr>
      <w:sz w:val="24"/>
      <w:szCs w:val="20"/>
    </w:rPr>
  </w:style>
  <w:style w:type="character" w:customStyle="1" w:styleId="Char3">
    <w:name w:val="日期 Char"/>
    <w:basedOn w:val="a1"/>
    <w:link w:val="ac"/>
    <w:rsid w:val="00D66016"/>
    <w:rPr>
      <w:kern w:val="2"/>
      <w:sz w:val="24"/>
    </w:rPr>
  </w:style>
  <w:style w:type="character" w:styleId="ad">
    <w:name w:val="Strong"/>
    <w:basedOn w:val="a1"/>
    <w:uiPriority w:val="22"/>
    <w:qFormat/>
    <w:rsid w:val="00A21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7842">
      <w:bodyDiv w:val="1"/>
      <w:marLeft w:val="0"/>
      <w:marRight w:val="0"/>
      <w:marTop w:val="0"/>
      <w:marBottom w:val="0"/>
      <w:divBdr>
        <w:top w:val="none" w:sz="0" w:space="0" w:color="auto"/>
        <w:left w:val="none" w:sz="0" w:space="0" w:color="auto"/>
        <w:bottom w:val="none" w:sz="0" w:space="0" w:color="auto"/>
        <w:right w:val="none" w:sz="0" w:space="0" w:color="auto"/>
      </w:divBdr>
    </w:div>
    <w:div w:id="130173811">
      <w:bodyDiv w:val="1"/>
      <w:marLeft w:val="0"/>
      <w:marRight w:val="0"/>
      <w:marTop w:val="0"/>
      <w:marBottom w:val="0"/>
      <w:divBdr>
        <w:top w:val="none" w:sz="0" w:space="0" w:color="auto"/>
        <w:left w:val="none" w:sz="0" w:space="0" w:color="auto"/>
        <w:bottom w:val="none" w:sz="0" w:space="0" w:color="auto"/>
        <w:right w:val="none" w:sz="0" w:space="0" w:color="auto"/>
      </w:divBdr>
    </w:div>
    <w:div w:id="257716218">
      <w:bodyDiv w:val="1"/>
      <w:marLeft w:val="0"/>
      <w:marRight w:val="0"/>
      <w:marTop w:val="0"/>
      <w:marBottom w:val="0"/>
      <w:divBdr>
        <w:top w:val="none" w:sz="0" w:space="0" w:color="auto"/>
        <w:left w:val="none" w:sz="0" w:space="0" w:color="auto"/>
        <w:bottom w:val="none" w:sz="0" w:space="0" w:color="auto"/>
        <w:right w:val="none" w:sz="0" w:space="0" w:color="auto"/>
      </w:divBdr>
    </w:div>
    <w:div w:id="1061950662">
      <w:bodyDiv w:val="1"/>
      <w:marLeft w:val="0"/>
      <w:marRight w:val="0"/>
      <w:marTop w:val="0"/>
      <w:marBottom w:val="0"/>
      <w:divBdr>
        <w:top w:val="none" w:sz="0" w:space="0" w:color="auto"/>
        <w:left w:val="none" w:sz="0" w:space="0" w:color="auto"/>
        <w:bottom w:val="none" w:sz="0" w:space="0" w:color="auto"/>
        <w:right w:val="none" w:sz="0" w:space="0" w:color="auto"/>
      </w:divBdr>
    </w:div>
    <w:div w:id="1338926825">
      <w:bodyDiv w:val="1"/>
      <w:marLeft w:val="0"/>
      <w:marRight w:val="0"/>
      <w:marTop w:val="0"/>
      <w:marBottom w:val="0"/>
      <w:divBdr>
        <w:top w:val="none" w:sz="0" w:space="0" w:color="auto"/>
        <w:left w:val="none" w:sz="0" w:space="0" w:color="auto"/>
        <w:bottom w:val="none" w:sz="0" w:space="0" w:color="auto"/>
        <w:right w:val="none" w:sz="0" w:space="0" w:color="auto"/>
      </w:divBdr>
    </w:div>
    <w:div w:id="1455054290">
      <w:bodyDiv w:val="1"/>
      <w:marLeft w:val="0"/>
      <w:marRight w:val="0"/>
      <w:marTop w:val="0"/>
      <w:marBottom w:val="0"/>
      <w:divBdr>
        <w:top w:val="none" w:sz="0" w:space="0" w:color="auto"/>
        <w:left w:val="none" w:sz="0" w:space="0" w:color="auto"/>
        <w:bottom w:val="none" w:sz="0" w:space="0" w:color="auto"/>
        <w:right w:val="none" w:sz="0" w:space="0" w:color="auto"/>
      </w:divBdr>
    </w:div>
    <w:div w:id="1487357562">
      <w:bodyDiv w:val="1"/>
      <w:marLeft w:val="0"/>
      <w:marRight w:val="0"/>
      <w:marTop w:val="0"/>
      <w:marBottom w:val="0"/>
      <w:divBdr>
        <w:top w:val="none" w:sz="0" w:space="0" w:color="auto"/>
        <w:left w:val="none" w:sz="0" w:space="0" w:color="auto"/>
        <w:bottom w:val="none" w:sz="0" w:space="0" w:color="auto"/>
        <w:right w:val="none" w:sz="0" w:space="0" w:color="auto"/>
      </w:divBdr>
    </w:div>
    <w:div w:id="1707101621">
      <w:bodyDiv w:val="1"/>
      <w:marLeft w:val="0"/>
      <w:marRight w:val="0"/>
      <w:marTop w:val="0"/>
      <w:marBottom w:val="0"/>
      <w:divBdr>
        <w:top w:val="none" w:sz="0" w:space="0" w:color="auto"/>
        <w:left w:val="none" w:sz="0" w:space="0" w:color="auto"/>
        <w:bottom w:val="none" w:sz="0" w:space="0" w:color="auto"/>
        <w:right w:val="none" w:sz="0" w:space="0" w:color="auto"/>
      </w:divBdr>
    </w:div>
    <w:div w:id="19713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18FAF9-C651-4011-875C-64B48E47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15</Pages>
  <Words>1292</Words>
  <Characters>7369</Characters>
  <Application>Microsoft Office Word</Application>
  <DocSecurity>0</DocSecurity>
  <Lines>61</Lines>
  <Paragraphs>17</Paragraphs>
  <ScaleCrop>false</ScaleCrop>
  <Company>jysld</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318</cp:revision>
  <cp:lastPrinted>2009-01-22T10:11:00Z</cp:lastPrinted>
  <dcterms:created xsi:type="dcterms:W3CDTF">2012-11-21T05:49:00Z</dcterms:created>
  <dcterms:modified xsi:type="dcterms:W3CDTF">2017-10-23T06:54:00Z</dcterms:modified>
</cp:coreProperties>
</file>