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上证</w:t>
      </w:r>
      <w:r w:rsidRPr="00BD3DFE">
        <w:rPr>
          <w:b/>
          <w:sz w:val="36"/>
          <w:szCs w:val="36"/>
        </w:rPr>
        <w:t>180</w:t>
      </w:r>
      <w:r w:rsidRPr="00BD3DFE">
        <w:rPr>
          <w:b/>
          <w:sz w:val="36"/>
          <w:szCs w:val="36"/>
        </w:rPr>
        <w:t>公司治理交易型开放式指数证券投资基金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2017</w:t>
      </w:r>
      <w:r w:rsidRPr="00BD3DFE">
        <w:rPr>
          <w:b/>
          <w:sz w:val="36"/>
          <w:szCs w:val="36"/>
        </w:rPr>
        <w:t>年第</w:t>
      </w:r>
      <w:r w:rsidRPr="00BD3DFE">
        <w:rPr>
          <w:b/>
          <w:sz w:val="36"/>
          <w:szCs w:val="36"/>
        </w:rPr>
        <w:t>3</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2017</w:t>
      </w:r>
      <w:r w:rsidRPr="00BD3DFE">
        <w:rPr>
          <w:b/>
          <w:sz w:val="36"/>
          <w:szCs w:val="36"/>
        </w:rPr>
        <w:t>年</w:t>
      </w:r>
      <w:r w:rsidRPr="00BD3DFE">
        <w:rPr>
          <w:b/>
          <w:sz w:val="36"/>
          <w:szCs w:val="36"/>
        </w:rPr>
        <w:t>9</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7"/>
          <w:footerReference w:type="default" r:id="rId8"/>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二〇一七年十月二十五日</w:t>
      </w:r>
    </w:p>
    <w:p w:rsidR="00220542" w:rsidRPr="0036023B" w:rsidRDefault="00220542" w:rsidP="00410CF9">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4F7532" w:rsidRDefault="00142156">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4F7532" w:rsidRDefault="00142156">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10</w:t>
      </w:r>
      <w:r>
        <w:rPr>
          <w:color w:val="000000"/>
          <w:sz w:val="24"/>
        </w:rPr>
        <w:t>月</w:t>
      </w:r>
      <w:r>
        <w:rPr>
          <w:color w:val="000000"/>
          <w:sz w:val="24"/>
        </w:rPr>
        <w:t>24</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4F7532" w:rsidRDefault="0014215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F7532" w:rsidRDefault="0014215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4F7532" w:rsidRDefault="00142156">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2017</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9</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交银上证</w:t>
            </w:r>
            <w:r w:rsidRPr="0036023B">
              <w:rPr>
                <w:color w:val="000000"/>
                <w:kern w:val="0"/>
                <w:sz w:val="24"/>
              </w:rPr>
              <w:t>180</w:t>
            </w:r>
            <w:r w:rsidRPr="0036023B">
              <w:rPr>
                <w:color w:val="000000"/>
                <w:kern w:val="0"/>
                <w:sz w:val="24"/>
              </w:rPr>
              <w:t>公司治理</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治理</w:t>
            </w:r>
            <w:r>
              <w:rPr>
                <w:color w:val="000000"/>
                <w:kern w:val="0"/>
                <w:sz w:val="24"/>
              </w:rPr>
              <w:t>ETF</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510010</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510010</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2009</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25</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437,524,362</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本基金采用完全复制法，跟踪上证</w:t>
            </w:r>
            <w:r w:rsidRPr="0036023B">
              <w:rPr>
                <w:color w:val="000000"/>
                <w:kern w:val="0"/>
                <w:sz w:val="24"/>
              </w:rPr>
              <w:t>180</w:t>
            </w:r>
            <w:r w:rsidRPr="0036023B">
              <w:rPr>
                <w:color w:val="000000"/>
                <w:kern w:val="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上证</w:t>
            </w:r>
            <w:r w:rsidRPr="0036023B">
              <w:rPr>
                <w:color w:val="000000"/>
                <w:kern w:val="0"/>
                <w:sz w:val="24"/>
              </w:rPr>
              <w:t>180</w:t>
            </w:r>
            <w:r w:rsidRPr="0036023B">
              <w:rPr>
                <w:color w:val="000000"/>
                <w:kern w:val="0"/>
                <w:sz w:val="24"/>
              </w:rPr>
              <w:t>公司治理指数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本基金属股票基金，风险与收益高于混合基金、债券</w:t>
            </w:r>
            <w:r w:rsidRPr="0036023B">
              <w:rPr>
                <w:color w:val="000000"/>
                <w:kern w:val="0"/>
                <w:sz w:val="24"/>
              </w:rPr>
              <w:lastRenderedPageBreak/>
              <w:t>基金与货币市场基金。本基金为指数型基金，紧密跟踪标的指数，具有和标的指数所代表的股票市场相似的风险收益特征，属于证券投资基金中风险较高、收益较高的品种。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注：本表所列的基金主代码</w:t>
      </w:r>
      <w:r w:rsidRPr="0036023B">
        <w:rPr>
          <w:color w:val="000000"/>
          <w:sz w:val="24"/>
        </w:rPr>
        <w:t>510010</w:t>
      </w:r>
      <w:r w:rsidRPr="0036023B">
        <w:rPr>
          <w:color w:val="000000"/>
          <w:sz w:val="24"/>
        </w:rPr>
        <w:t>为本基金二级市场交易代码，本基金一级市场申购赎回代码为</w:t>
      </w:r>
      <w:r w:rsidRPr="0036023B">
        <w:rPr>
          <w:color w:val="000000"/>
          <w:sz w:val="24"/>
        </w:rPr>
        <w:t>510011</w:t>
      </w:r>
      <w:r w:rsidRPr="0036023B">
        <w:rPr>
          <w:color w:val="000000"/>
          <w:sz w:val="24"/>
        </w:rPr>
        <w:t>。</w:t>
      </w:r>
    </w:p>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04390" w:rsidRPr="0036023B" w:rsidTr="00004390">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(2017</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w:t>
            </w:r>
            <w:r w:rsidRPr="0036023B">
              <w:rPr>
                <w:color w:val="000000"/>
                <w:sz w:val="24"/>
              </w:rPr>
              <w:t>-2017</w:t>
            </w:r>
            <w:r w:rsidRPr="0036023B">
              <w:rPr>
                <w:color w:val="000000"/>
                <w:sz w:val="24"/>
              </w:rPr>
              <w:t>年</w:t>
            </w:r>
            <w:r w:rsidRPr="0036023B">
              <w:rPr>
                <w:color w:val="000000"/>
                <w:sz w:val="24"/>
              </w:rPr>
              <w:t>9</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004390" w:rsidRPr="0036023B" w:rsidTr="00004390">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15,132,975.04</w:t>
            </w:r>
          </w:p>
        </w:tc>
      </w:tr>
      <w:tr w:rsidR="00004390" w:rsidRPr="0036023B" w:rsidTr="00004390">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21,619,965.10</w:t>
            </w:r>
          </w:p>
        </w:tc>
      </w:tr>
      <w:tr w:rsidR="00004390" w:rsidRPr="0036023B" w:rsidTr="00004390">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0.0468</w:t>
            </w:r>
          </w:p>
        </w:tc>
      </w:tr>
      <w:tr w:rsidR="00004390" w:rsidRPr="0036023B" w:rsidTr="00004390">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492,465,427.71</w:t>
            </w:r>
          </w:p>
        </w:tc>
      </w:tr>
      <w:tr w:rsidR="00004390" w:rsidRPr="0036023B" w:rsidTr="00004390">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1.126</w:t>
            </w:r>
          </w:p>
        </w:tc>
      </w:tr>
    </w:tbl>
    <w:p w:rsidR="004F7532" w:rsidRDefault="0014215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4F7532">
        <w:trPr>
          <w:jc w:val="center"/>
        </w:trPr>
        <w:tc>
          <w:tcPr>
            <w:tcW w:w="1469" w:type="dxa"/>
            <w:vAlign w:val="center"/>
          </w:tcPr>
          <w:p w:rsidR="004F7532" w:rsidRDefault="00142156">
            <w:pPr>
              <w:jc w:val="left"/>
            </w:pPr>
            <w:r>
              <w:rPr>
                <w:color w:val="000000"/>
                <w:sz w:val="24"/>
              </w:rPr>
              <w:t>过去三个月</w:t>
            </w:r>
          </w:p>
        </w:tc>
        <w:tc>
          <w:tcPr>
            <w:tcW w:w="1150" w:type="dxa"/>
            <w:vAlign w:val="center"/>
          </w:tcPr>
          <w:p w:rsidR="004F7532" w:rsidRDefault="00142156">
            <w:pPr>
              <w:jc w:val="center"/>
            </w:pPr>
            <w:r>
              <w:rPr>
                <w:color w:val="000000"/>
                <w:sz w:val="24"/>
              </w:rPr>
              <w:t>4.45%</w:t>
            </w:r>
          </w:p>
        </w:tc>
        <w:tc>
          <w:tcPr>
            <w:tcW w:w="1223" w:type="dxa"/>
            <w:vAlign w:val="center"/>
          </w:tcPr>
          <w:p w:rsidR="004F7532" w:rsidRDefault="00142156">
            <w:pPr>
              <w:jc w:val="center"/>
            </w:pPr>
            <w:r>
              <w:rPr>
                <w:color w:val="000000"/>
                <w:sz w:val="24"/>
              </w:rPr>
              <w:t>0.62%</w:t>
            </w:r>
          </w:p>
        </w:tc>
        <w:tc>
          <w:tcPr>
            <w:tcW w:w="1244" w:type="dxa"/>
            <w:vAlign w:val="center"/>
          </w:tcPr>
          <w:p w:rsidR="004F7532" w:rsidRDefault="00142156">
            <w:pPr>
              <w:jc w:val="center"/>
            </w:pPr>
            <w:r>
              <w:rPr>
                <w:color w:val="000000"/>
                <w:sz w:val="24"/>
              </w:rPr>
              <w:t>3.25%</w:t>
            </w:r>
          </w:p>
        </w:tc>
        <w:tc>
          <w:tcPr>
            <w:tcW w:w="1251" w:type="dxa"/>
            <w:vAlign w:val="center"/>
          </w:tcPr>
          <w:p w:rsidR="004F7532" w:rsidRDefault="00142156">
            <w:pPr>
              <w:jc w:val="center"/>
            </w:pPr>
            <w:r>
              <w:rPr>
                <w:color w:val="000000"/>
                <w:sz w:val="24"/>
              </w:rPr>
              <w:t>0.62%</w:t>
            </w:r>
          </w:p>
        </w:tc>
        <w:tc>
          <w:tcPr>
            <w:tcW w:w="1263" w:type="dxa"/>
            <w:vAlign w:val="center"/>
          </w:tcPr>
          <w:p w:rsidR="004F7532" w:rsidRDefault="00142156">
            <w:pPr>
              <w:jc w:val="center"/>
            </w:pPr>
            <w:r>
              <w:rPr>
                <w:color w:val="000000"/>
                <w:sz w:val="24"/>
              </w:rPr>
              <w:t>1.20%</w:t>
            </w:r>
          </w:p>
        </w:tc>
        <w:tc>
          <w:tcPr>
            <w:tcW w:w="1268" w:type="dxa"/>
            <w:vAlign w:val="center"/>
          </w:tcPr>
          <w:p w:rsidR="004F7532" w:rsidRDefault="00142156">
            <w:pPr>
              <w:jc w:val="center"/>
            </w:pPr>
            <w:r>
              <w:rPr>
                <w:color w:val="000000"/>
                <w:sz w:val="24"/>
              </w:rPr>
              <w:t>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lastRenderedPageBreak/>
        <w:t>3.2.</w:t>
      </w:r>
      <w:r w:rsidR="003149AB" w:rsidRPr="0036023B">
        <w:rPr>
          <w:b/>
          <w:color w:val="000000"/>
          <w:kern w:val="0"/>
          <w:sz w:val="24"/>
        </w:rPr>
        <w:t>2</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上证</w:t>
      </w:r>
      <w:r w:rsidRPr="0036023B">
        <w:rPr>
          <w:sz w:val="24"/>
        </w:rPr>
        <w:t>180</w:t>
      </w:r>
      <w:r w:rsidRPr="0036023B">
        <w:rPr>
          <w:sz w:val="24"/>
        </w:rPr>
        <w:t>公司治理交易型开放式指数证券投资基金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2009</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25</w:t>
      </w:r>
      <w:r w:rsidR="005C0A04" w:rsidRPr="0036023B">
        <w:rPr>
          <w:color w:val="000000"/>
          <w:kern w:val="0"/>
          <w:sz w:val="24"/>
        </w:rPr>
        <w:t>日</w:t>
      </w:r>
      <w:r w:rsidRPr="0036023B">
        <w:rPr>
          <w:color w:val="000000"/>
          <w:kern w:val="0"/>
          <w:sz w:val="24"/>
        </w:rPr>
        <w:t>至</w:t>
      </w:r>
      <w:r w:rsidRPr="0036023B">
        <w:rPr>
          <w:color w:val="000000"/>
          <w:kern w:val="0"/>
          <w:sz w:val="24"/>
        </w:rPr>
        <w:t>2017</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4F7532">
        <w:trPr>
          <w:jc w:val="center"/>
        </w:trPr>
        <w:tc>
          <w:tcPr>
            <w:tcW w:w="846" w:type="dxa"/>
            <w:vAlign w:val="center"/>
          </w:tcPr>
          <w:p w:rsidR="004F7532" w:rsidRDefault="00142156">
            <w:pPr>
              <w:jc w:val="center"/>
            </w:pPr>
            <w:r>
              <w:rPr>
                <w:color w:val="000000"/>
                <w:sz w:val="24"/>
              </w:rPr>
              <w:t>蔡铮</w:t>
            </w:r>
          </w:p>
        </w:tc>
        <w:tc>
          <w:tcPr>
            <w:tcW w:w="845" w:type="dxa"/>
            <w:vAlign w:val="center"/>
          </w:tcPr>
          <w:p w:rsidR="004F7532" w:rsidRPr="00603E4F" w:rsidRDefault="00142156" w:rsidP="008A2B2F">
            <w:pPr>
              <w:jc w:val="center"/>
              <w:rPr>
                <w:color w:val="000000"/>
                <w:sz w:val="24"/>
              </w:rP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w:t>
            </w:r>
            <w:r w:rsidR="008A2B2F" w:rsidRPr="00603E4F">
              <w:rPr>
                <w:rFonts w:hint="eastAsia"/>
                <w:color w:val="000000"/>
                <w:sz w:val="24"/>
              </w:rPr>
              <w:t>公司量化投资副总监兼多元资产管理副总监</w:t>
            </w:r>
          </w:p>
        </w:tc>
        <w:tc>
          <w:tcPr>
            <w:tcW w:w="1549" w:type="dxa"/>
            <w:vAlign w:val="center"/>
          </w:tcPr>
          <w:p w:rsidR="004F7532" w:rsidRDefault="00142156">
            <w:pPr>
              <w:jc w:val="center"/>
            </w:pPr>
            <w:r>
              <w:rPr>
                <w:color w:val="000000"/>
                <w:sz w:val="24"/>
              </w:rPr>
              <w:t>2012-12-27</w:t>
            </w:r>
          </w:p>
        </w:tc>
        <w:tc>
          <w:tcPr>
            <w:tcW w:w="1548" w:type="dxa"/>
            <w:vAlign w:val="center"/>
          </w:tcPr>
          <w:p w:rsidR="004F7532" w:rsidRDefault="00142156">
            <w:pPr>
              <w:jc w:val="center"/>
            </w:pPr>
            <w:r>
              <w:rPr>
                <w:color w:val="000000"/>
                <w:sz w:val="24"/>
              </w:rPr>
              <w:t>-</w:t>
            </w:r>
          </w:p>
        </w:tc>
        <w:tc>
          <w:tcPr>
            <w:tcW w:w="1407" w:type="dxa"/>
            <w:vAlign w:val="center"/>
          </w:tcPr>
          <w:p w:rsidR="004F7532" w:rsidRDefault="00142156">
            <w:pPr>
              <w:jc w:val="center"/>
            </w:pPr>
            <w:r>
              <w:rPr>
                <w:color w:val="000000"/>
                <w:sz w:val="24"/>
              </w:rPr>
              <w:t>8</w:t>
            </w:r>
            <w:r>
              <w:rPr>
                <w:color w:val="000000"/>
                <w:sz w:val="24"/>
              </w:rPr>
              <w:t>年</w:t>
            </w:r>
          </w:p>
        </w:tc>
        <w:tc>
          <w:tcPr>
            <w:tcW w:w="2673" w:type="dxa"/>
            <w:vAlign w:val="center"/>
          </w:tcPr>
          <w:p w:rsidR="004F7532" w:rsidRDefault="00142156" w:rsidP="002C197D">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sidR="008A2B2F">
              <w:rPr>
                <w:rFonts w:hint="eastAsia"/>
                <w:color w:val="000000"/>
                <w:sz w:val="24"/>
              </w:rPr>
              <w:t>、</w:t>
            </w:r>
            <w:bookmarkStart w:id="0" w:name="_GoBack"/>
            <w:bookmarkEnd w:id="0"/>
            <w:r w:rsidR="008A2B2F">
              <w:rPr>
                <w:color w:val="000000"/>
                <w:sz w:val="24"/>
              </w:rPr>
              <w:t>量化投资部副总经理</w:t>
            </w:r>
            <w:r>
              <w:rPr>
                <w:color w:val="000000"/>
                <w:sz w:val="24"/>
              </w:rPr>
              <w:t>。</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rsidR="004F7532" w:rsidRDefault="0014215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F7532" w:rsidRDefault="0014215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F7532" w:rsidRDefault="0014215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4F7532" w:rsidRDefault="00142156">
      <w:pPr>
        <w:spacing w:before="29" w:line="288" w:lineRule="auto"/>
        <w:ind w:firstLineChars="200" w:firstLine="480"/>
        <w:rPr>
          <w:color w:val="000000"/>
          <w:sz w:val="24"/>
        </w:rPr>
      </w:pPr>
      <w:r>
        <w:rPr>
          <w:color w:val="000000"/>
          <w:sz w:val="24"/>
        </w:rPr>
        <w:t>2017</w:t>
      </w:r>
      <w:r>
        <w:rPr>
          <w:color w:val="000000"/>
          <w:sz w:val="24"/>
        </w:rPr>
        <w:t>年三季度全球主要经济体均呈现较好增长，国内方面，金融去杠杆暂告段落，人民币有一定幅度升值，外需走强，国内经济的复苏趋势较为明显。在此经济背景下，三季度</w:t>
      </w:r>
      <w:r>
        <w:rPr>
          <w:color w:val="000000"/>
          <w:sz w:val="24"/>
        </w:rPr>
        <w:t>A</w:t>
      </w:r>
      <w:r>
        <w:rPr>
          <w:color w:val="000000"/>
          <w:sz w:val="24"/>
        </w:rPr>
        <w:t>股市场涨幅明显，作为跟踪基准指数的指数基金，三季度基金总体呈现出震荡上行的走势。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展望下一季度，我们认为市场有诸多不确定因素，包括经济是否会继续复苏还是会阶段性回落，重大政治社会事件对市场风险偏好将产生何种影响等。总体而言，我们对</w:t>
      </w:r>
      <w:r w:rsidRPr="0036023B">
        <w:rPr>
          <w:color w:val="000000"/>
          <w:sz w:val="24"/>
        </w:rPr>
        <w:t>A</w:t>
      </w:r>
      <w:r w:rsidRPr="0036023B">
        <w:rPr>
          <w:color w:val="000000"/>
          <w:sz w:val="24"/>
        </w:rPr>
        <w:t>股市场仍维持谨慎乐观的看法。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2017</w:t>
      </w:r>
      <w:r w:rsidRPr="0036023B">
        <w:rPr>
          <w:color w:val="000000"/>
          <w:sz w:val="24"/>
        </w:rPr>
        <w:t>年</w:t>
      </w:r>
      <w:r w:rsidRPr="0036023B">
        <w:rPr>
          <w:color w:val="000000"/>
          <w:sz w:val="24"/>
        </w:rPr>
        <w:t>9</w:t>
      </w:r>
      <w:r w:rsidRPr="0036023B">
        <w:rPr>
          <w:color w:val="000000"/>
          <w:sz w:val="24"/>
        </w:rPr>
        <w:t>月</w:t>
      </w:r>
      <w:r w:rsidRPr="0036023B">
        <w:rPr>
          <w:color w:val="000000"/>
          <w:sz w:val="24"/>
        </w:rPr>
        <w:t>30</w:t>
      </w:r>
      <w:r w:rsidRPr="0036023B">
        <w:rPr>
          <w:color w:val="000000"/>
          <w:sz w:val="24"/>
        </w:rPr>
        <w:t>日，本基金份额净值</w:t>
      </w:r>
      <w:r w:rsidRPr="0036023B">
        <w:rPr>
          <w:color w:val="000000"/>
          <w:sz w:val="24"/>
        </w:rPr>
        <w:t>1.126</w:t>
      </w:r>
      <w:r w:rsidRPr="0036023B">
        <w:rPr>
          <w:color w:val="000000"/>
          <w:sz w:val="24"/>
        </w:rPr>
        <w:t>元，本报告期份额净值增长率为</w:t>
      </w:r>
      <w:r w:rsidRPr="0036023B">
        <w:rPr>
          <w:color w:val="000000"/>
          <w:sz w:val="24"/>
        </w:rPr>
        <w:t>4.45%</w:t>
      </w:r>
      <w:r w:rsidRPr="0036023B">
        <w:rPr>
          <w:color w:val="000000"/>
          <w:sz w:val="24"/>
        </w:rPr>
        <w:t>，同期业绩比较基准增长率为</w:t>
      </w:r>
      <w:r w:rsidRPr="0036023B">
        <w:rPr>
          <w:color w:val="000000"/>
          <w:sz w:val="24"/>
        </w:rPr>
        <w:t>3.25%</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487,188,499.37</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98.74</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487,188,499.37</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98.74</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4</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6,233,438.27</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1.26</w:t>
            </w:r>
          </w:p>
        </w:tc>
      </w:tr>
      <w:tr w:rsidR="000820A8" w:rsidRPr="0036023B" w:rsidTr="00EA3FF7">
        <w:trPr>
          <w:jc w:val="center"/>
        </w:trPr>
        <w:tc>
          <w:tcPr>
            <w:tcW w:w="720"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4,995.36</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0.00</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357"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493,426,933.00</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5.2.1</w:t>
        </w:r>
      </w:smartTag>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5.2.2</w:t>
        </w:r>
      </w:smartTag>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1,073,276.31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0.22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23,983,968.59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4.87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04390" w:rsidP="0099526C">
            <w:pPr>
              <w:spacing w:before="29" w:line="288" w:lineRule="auto"/>
              <w:jc w:val="right"/>
              <w:rPr>
                <w:sz w:val="24"/>
              </w:rPr>
            </w:pPr>
            <w:r w:rsidRPr="00004390">
              <w:rPr>
                <w:sz w:val="24"/>
              </w:rPr>
              <w:t>106,797,281.21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pPr>
              <w:spacing w:before="29" w:line="288" w:lineRule="auto"/>
              <w:jc w:val="right"/>
              <w:rPr>
                <w:sz w:val="24"/>
              </w:rPr>
            </w:pPr>
            <w:r w:rsidRPr="0036023B">
              <w:rPr>
                <w:sz w:val="24"/>
              </w:rPr>
              <w:t>21.</w:t>
            </w:r>
            <w:r w:rsidR="00004390">
              <w:rPr>
                <w:sz w:val="24"/>
              </w:rPr>
              <w:t>69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26,371,680.48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5.36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04390" w:rsidP="0099526C">
            <w:pPr>
              <w:spacing w:before="29" w:line="288" w:lineRule="auto"/>
              <w:jc w:val="right"/>
              <w:rPr>
                <w:sz w:val="24"/>
              </w:rPr>
            </w:pPr>
            <w:r w:rsidRPr="00004390">
              <w:rPr>
                <w:sz w:val="24"/>
              </w:rPr>
              <w:t>38,449,444.61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04390" w:rsidP="0099526C">
            <w:pPr>
              <w:spacing w:before="29" w:line="288" w:lineRule="auto"/>
              <w:jc w:val="right"/>
              <w:rPr>
                <w:sz w:val="24"/>
              </w:rPr>
            </w:pPr>
            <w:r>
              <w:rPr>
                <w:sz w:val="24"/>
              </w:rPr>
              <w:t>7.81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10,453,099.59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2.12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14,288,718.47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2.90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10,923,767.74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2.22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229,972,951.72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46.70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22,038,212.65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4.48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903,120.00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0.18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1,932,978.00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0.39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487,188,499.37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98.93</w:t>
            </w:r>
          </w:p>
        </w:tc>
      </w:tr>
    </w:tbl>
    <w:p w:rsidR="00273D42" w:rsidRDefault="00273D42" w:rsidP="00BC47D5">
      <w:pPr>
        <w:spacing w:before="29" w:line="288" w:lineRule="auto"/>
        <w:rPr>
          <w:b/>
          <w:color w:val="000000"/>
          <w:kern w:val="0"/>
          <w:sz w:val="24"/>
        </w:rPr>
      </w:pPr>
    </w:p>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4F7532">
        <w:trPr>
          <w:jc w:val="center"/>
        </w:trPr>
        <w:tc>
          <w:tcPr>
            <w:tcW w:w="850" w:type="dxa"/>
            <w:vAlign w:val="center"/>
          </w:tcPr>
          <w:p w:rsidR="004F7532" w:rsidRDefault="00142156">
            <w:pPr>
              <w:jc w:val="center"/>
            </w:pPr>
            <w:r>
              <w:rPr>
                <w:color w:val="000000"/>
                <w:sz w:val="24"/>
              </w:rPr>
              <w:t>1</w:t>
            </w:r>
          </w:p>
        </w:tc>
        <w:tc>
          <w:tcPr>
            <w:tcW w:w="1327" w:type="dxa"/>
            <w:vAlign w:val="center"/>
          </w:tcPr>
          <w:p w:rsidR="004F7532" w:rsidRDefault="00142156">
            <w:pPr>
              <w:jc w:val="center"/>
            </w:pPr>
            <w:r>
              <w:rPr>
                <w:color w:val="000000"/>
                <w:sz w:val="24"/>
              </w:rPr>
              <w:t>601318</w:t>
            </w:r>
          </w:p>
        </w:tc>
        <w:tc>
          <w:tcPr>
            <w:tcW w:w="1769" w:type="dxa"/>
            <w:vAlign w:val="center"/>
          </w:tcPr>
          <w:p w:rsidR="004F7532" w:rsidRDefault="00142156">
            <w:pPr>
              <w:jc w:val="center"/>
            </w:pPr>
            <w:r>
              <w:rPr>
                <w:color w:val="000000"/>
                <w:sz w:val="24"/>
              </w:rPr>
              <w:t>中国平安</w:t>
            </w:r>
          </w:p>
        </w:tc>
        <w:tc>
          <w:tcPr>
            <w:tcW w:w="1327" w:type="dxa"/>
            <w:vAlign w:val="center"/>
          </w:tcPr>
          <w:p w:rsidR="004F7532" w:rsidRDefault="00142156">
            <w:pPr>
              <w:jc w:val="right"/>
            </w:pPr>
            <w:r>
              <w:rPr>
                <w:color w:val="000000"/>
                <w:sz w:val="24"/>
              </w:rPr>
              <w:t>1,153,500</w:t>
            </w:r>
          </w:p>
        </w:tc>
        <w:tc>
          <w:tcPr>
            <w:tcW w:w="1915" w:type="dxa"/>
            <w:vAlign w:val="center"/>
          </w:tcPr>
          <w:p w:rsidR="004F7532" w:rsidRDefault="00142156">
            <w:pPr>
              <w:jc w:val="right"/>
            </w:pPr>
            <w:r>
              <w:rPr>
                <w:color w:val="000000"/>
                <w:sz w:val="24"/>
              </w:rPr>
              <w:t>62,473,560.00</w:t>
            </w:r>
          </w:p>
        </w:tc>
        <w:tc>
          <w:tcPr>
            <w:tcW w:w="1680" w:type="dxa"/>
            <w:vAlign w:val="center"/>
          </w:tcPr>
          <w:p w:rsidR="004F7532" w:rsidRDefault="00142156">
            <w:pPr>
              <w:jc w:val="right"/>
            </w:pPr>
            <w:r>
              <w:rPr>
                <w:color w:val="000000"/>
                <w:sz w:val="24"/>
              </w:rPr>
              <w:t>12.69</w:t>
            </w:r>
          </w:p>
        </w:tc>
      </w:tr>
      <w:tr w:rsidR="004F7532">
        <w:trPr>
          <w:jc w:val="center"/>
        </w:trPr>
        <w:tc>
          <w:tcPr>
            <w:tcW w:w="850" w:type="dxa"/>
            <w:vAlign w:val="center"/>
          </w:tcPr>
          <w:p w:rsidR="004F7532" w:rsidRDefault="00142156">
            <w:pPr>
              <w:jc w:val="center"/>
            </w:pPr>
            <w:r>
              <w:rPr>
                <w:color w:val="000000"/>
                <w:sz w:val="24"/>
              </w:rPr>
              <w:t>2</w:t>
            </w:r>
          </w:p>
        </w:tc>
        <w:tc>
          <w:tcPr>
            <w:tcW w:w="1327" w:type="dxa"/>
            <w:vAlign w:val="center"/>
          </w:tcPr>
          <w:p w:rsidR="004F7532" w:rsidRDefault="00142156">
            <w:pPr>
              <w:jc w:val="center"/>
            </w:pPr>
            <w:r>
              <w:rPr>
                <w:color w:val="000000"/>
                <w:sz w:val="24"/>
              </w:rPr>
              <w:t>600036</w:t>
            </w:r>
          </w:p>
        </w:tc>
        <w:tc>
          <w:tcPr>
            <w:tcW w:w="1769" w:type="dxa"/>
            <w:vAlign w:val="center"/>
          </w:tcPr>
          <w:p w:rsidR="004F7532" w:rsidRDefault="00142156">
            <w:pPr>
              <w:jc w:val="center"/>
            </w:pPr>
            <w:r>
              <w:rPr>
                <w:color w:val="000000"/>
                <w:sz w:val="24"/>
              </w:rPr>
              <w:t>招商银行</w:t>
            </w:r>
          </w:p>
        </w:tc>
        <w:tc>
          <w:tcPr>
            <w:tcW w:w="1327" w:type="dxa"/>
            <w:vAlign w:val="center"/>
          </w:tcPr>
          <w:p w:rsidR="004F7532" w:rsidRDefault="00142156">
            <w:pPr>
              <w:jc w:val="right"/>
            </w:pPr>
            <w:r>
              <w:rPr>
                <w:color w:val="000000"/>
                <w:sz w:val="24"/>
              </w:rPr>
              <w:t>1,102,282</w:t>
            </w:r>
          </w:p>
        </w:tc>
        <w:tc>
          <w:tcPr>
            <w:tcW w:w="1915" w:type="dxa"/>
            <w:vAlign w:val="center"/>
          </w:tcPr>
          <w:p w:rsidR="004F7532" w:rsidRDefault="00142156">
            <w:pPr>
              <w:jc w:val="right"/>
            </w:pPr>
            <w:r>
              <w:rPr>
                <w:color w:val="000000"/>
                <w:sz w:val="24"/>
              </w:rPr>
              <w:t>28,163,305.10</w:t>
            </w:r>
          </w:p>
        </w:tc>
        <w:tc>
          <w:tcPr>
            <w:tcW w:w="1680" w:type="dxa"/>
            <w:vAlign w:val="center"/>
          </w:tcPr>
          <w:p w:rsidR="004F7532" w:rsidRDefault="00142156">
            <w:pPr>
              <w:jc w:val="right"/>
            </w:pPr>
            <w:r>
              <w:rPr>
                <w:color w:val="000000"/>
                <w:sz w:val="24"/>
              </w:rPr>
              <w:t>5.72</w:t>
            </w:r>
          </w:p>
        </w:tc>
      </w:tr>
      <w:tr w:rsidR="004F7532">
        <w:trPr>
          <w:jc w:val="center"/>
        </w:trPr>
        <w:tc>
          <w:tcPr>
            <w:tcW w:w="850" w:type="dxa"/>
            <w:vAlign w:val="center"/>
          </w:tcPr>
          <w:p w:rsidR="004F7532" w:rsidRDefault="00142156">
            <w:pPr>
              <w:jc w:val="center"/>
            </w:pPr>
            <w:r>
              <w:rPr>
                <w:color w:val="000000"/>
                <w:sz w:val="24"/>
              </w:rPr>
              <w:t>3</w:t>
            </w:r>
          </w:p>
        </w:tc>
        <w:tc>
          <w:tcPr>
            <w:tcW w:w="1327" w:type="dxa"/>
            <w:vAlign w:val="center"/>
          </w:tcPr>
          <w:p w:rsidR="004F7532" w:rsidRDefault="00142156">
            <w:pPr>
              <w:jc w:val="center"/>
            </w:pPr>
            <w:r>
              <w:rPr>
                <w:color w:val="000000"/>
                <w:sz w:val="24"/>
              </w:rPr>
              <w:t>601166</w:t>
            </w:r>
          </w:p>
        </w:tc>
        <w:tc>
          <w:tcPr>
            <w:tcW w:w="1769" w:type="dxa"/>
            <w:vAlign w:val="center"/>
          </w:tcPr>
          <w:p w:rsidR="004F7532" w:rsidRDefault="00142156">
            <w:pPr>
              <w:jc w:val="center"/>
            </w:pPr>
            <w:r>
              <w:rPr>
                <w:color w:val="000000"/>
                <w:sz w:val="24"/>
              </w:rPr>
              <w:t>兴业银行</w:t>
            </w:r>
          </w:p>
        </w:tc>
        <w:tc>
          <w:tcPr>
            <w:tcW w:w="1327" w:type="dxa"/>
            <w:vAlign w:val="center"/>
          </w:tcPr>
          <w:p w:rsidR="004F7532" w:rsidRDefault="00142156">
            <w:pPr>
              <w:jc w:val="right"/>
            </w:pPr>
            <w:r>
              <w:rPr>
                <w:color w:val="000000"/>
                <w:sz w:val="24"/>
              </w:rPr>
              <w:t>1,327,662</w:t>
            </w:r>
          </w:p>
        </w:tc>
        <w:tc>
          <w:tcPr>
            <w:tcW w:w="1915" w:type="dxa"/>
            <w:vAlign w:val="center"/>
          </w:tcPr>
          <w:p w:rsidR="004F7532" w:rsidRDefault="00142156">
            <w:pPr>
              <w:jc w:val="right"/>
            </w:pPr>
            <w:r>
              <w:rPr>
                <w:color w:val="000000"/>
                <w:sz w:val="24"/>
              </w:rPr>
              <w:t>22,955,275.98</w:t>
            </w:r>
          </w:p>
        </w:tc>
        <w:tc>
          <w:tcPr>
            <w:tcW w:w="1680" w:type="dxa"/>
            <w:vAlign w:val="center"/>
          </w:tcPr>
          <w:p w:rsidR="004F7532" w:rsidRDefault="00142156">
            <w:pPr>
              <w:jc w:val="right"/>
            </w:pPr>
            <w:r>
              <w:rPr>
                <w:color w:val="000000"/>
                <w:sz w:val="24"/>
              </w:rPr>
              <w:t>4.66</w:t>
            </w:r>
          </w:p>
        </w:tc>
      </w:tr>
      <w:tr w:rsidR="004F7532">
        <w:trPr>
          <w:jc w:val="center"/>
        </w:trPr>
        <w:tc>
          <w:tcPr>
            <w:tcW w:w="850" w:type="dxa"/>
            <w:vAlign w:val="center"/>
          </w:tcPr>
          <w:p w:rsidR="004F7532" w:rsidRDefault="00142156">
            <w:pPr>
              <w:jc w:val="center"/>
            </w:pPr>
            <w:r>
              <w:rPr>
                <w:color w:val="000000"/>
                <w:sz w:val="24"/>
              </w:rPr>
              <w:t>4</w:t>
            </w:r>
          </w:p>
        </w:tc>
        <w:tc>
          <w:tcPr>
            <w:tcW w:w="1327" w:type="dxa"/>
            <w:vAlign w:val="center"/>
          </w:tcPr>
          <w:p w:rsidR="004F7532" w:rsidRDefault="00142156">
            <w:pPr>
              <w:jc w:val="center"/>
            </w:pPr>
            <w:r>
              <w:rPr>
                <w:color w:val="000000"/>
                <w:sz w:val="24"/>
              </w:rPr>
              <w:t>600016</w:t>
            </w:r>
          </w:p>
        </w:tc>
        <w:tc>
          <w:tcPr>
            <w:tcW w:w="1769" w:type="dxa"/>
            <w:vAlign w:val="center"/>
          </w:tcPr>
          <w:p w:rsidR="004F7532" w:rsidRDefault="00142156">
            <w:pPr>
              <w:jc w:val="center"/>
            </w:pPr>
            <w:r>
              <w:rPr>
                <w:color w:val="000000"/>
                <w:sz w:val="24"/>
              </w:rPr>
              <w:t>民生银行</w:t>
            </w:r>
          </w:p>
        </w:tc>
        <w:tc>
          <w:tcPr>
            <w:tcW w:w="1327" w:type="dxa"/>
            <w:vAlign w:val="center"/>
          </w:tcPr>
          <w:p w:rsidR="004F7532" w:rsidRDefault="00142156">
            <w:pPr>
              <w:jc w:val="right"/>
            </w:pPr>
            <w:r>
              <w:rPr>
                <w:color w:val="000000"/>
                <w:sz w:val="24"/>
              </w:rPr>
              <w:t>2,522,619</w:t>
            </w:r>
          </w:p>
        </w:tc>
        <w:tc>
          <w:tcPr>
            <w:tcW w:w="1915" w:type="dxa"/>
            <w:vAlign w:val="center"/>
          </w:tcPr>
          <w:p w:rsidR="004F7532" w:rsidRDefault="00142156">
            <w:pPr>
              <w:jc w:val="right"/>
            </w:pPr>
            <w:r>
              <w:rPr>
                <w:color w:val="000000"/>
                <w:sz w:val="24"/>
              </w:rPr>
              <w:t>20,231,404.38</w:t>
            </w:r>
          </w:p>
        </w:tc>
        <w:tc>
          <w:tcPr>
            <w:tcW w:w="1680" w:type="dxa"/>
            <w:vAlign w:val="center"/>
          </w:tcPr>
          <w:p w:rsidR="004F7532" w:rsidRDefault="00142156">
            <w:pPr>
              <w:jc w:val="right"/>
            </w:pPr>
            <w:r>
              <w:rPr>
                <w:color w:val="000000"/>
                <w:sz w:val="24"/>
              </w:rPr>
              <w:t>4.11</w:t>
            </w:r>
          </w:p>
        </w:tc>
      </w:tr>
      <w:tr w:rsidR="004F7532">
        <w:trPr>
          <w:jc w:val="center"/>
        </w:trPr>
        <w:tc>
          <w:tcPr>
            <w:tcW w:w="850" w:type="dxa"/>
            <w:vAlign w:val="center"/>
          </w:tcPr>
          <w:p w:rsidR="004F7532" w:rsidRDefault="00142156">
            <w:pPr>
              <w:jc w:val="center"/>
            </w:pPr>
            <w:r>
              <w:rPr>
                <w:color w:val="000000"/>
                <w:sz w:val="24"/>
              </w:rPr>
              <w:t>5</w:t>
            </w:r>
          </w:p>
        </w:tc>
        <w:tc>
          <w:tcPr>
            <w:tcW w:w="1327" w:type="dxa"/>
            <w:vAlign w:val="center"/>
          </w:tcPr>
          <w:p w:rsidR="004F7532" w:rsidRDefault="00142156">
            <w:pPr>
              <w:jc w:val="center"/>
            </w:pPr>
            <w:r>
              <w:rPr>
                <w:color w:val="000000"/>
                <w:sz w:val="24"/>
              </w:rPr>
              <w:t>600000</w:t>
            </w:r>
          </w:p>
        </w:tc>
        <w:tc>
          <w:tcPr>
            <w:tcW w:w="1769" w:type="dxa"/>
            <w:vAlign w:val="center"/>
          </w:tcPr>
          <w:p w:rsidR="004F7532" w:rsidRDefault="00142156">
            <w:pPr>
              <w:jc w:val="center"/>
            </w:pPr>
            <w:r>
              <w:rPr>
                <w:color w:val="000000"/>
                <w:sz w:val="24"/>
              </w:rPr>
              <w:t>浦发银行</w:t>
            </w:r>
          </w:p>
        </w:tc>
        <w:tc>
          <w:tcPr>
            <w:tcW w:w="1327" w:type="dxa"/>
            <w:vAlign w:val="center"/>
          </w:tcPr>
          <w:p w:rsidR="004F7532" w:rsidRDefault="00142156">
            <w:pPr>
              <w:jc w:val="right"/>
            </w:pPr>
            <w:r>
              <w:rPr>
                <w:color w:val="000000"/>
                <w:sz w:val="24"/>
              </w:rPr>
              <w:t>1,197,145</w:t>
            </w:r>
          </w:p>
        </w:tc>
        <w:tc>
          <w:tcPr>
            <w:tcW w:w="1915" w:type="dxa"/>
            <w:vAlign w:val="center"/>
          </w:tcPr>
          <w:p w:rsidR="004F7532" w:rsidRDefault="00142156">
            <w:pPr>
              <w:jc w:val="right"/>
            </w:pPr>
            <w:r>
              <w:rPr>
                <w:color w:val="000000"/>
                <w:sz w:val="24"/>
              </w:rPr>
              <w:t>15,407,256.15</w:t>
            </w:r>
          </w:p>
        </w:tc>
        <w:tc>
          <w:tcPr>
            <w:tcW w:w="1680" w:type="dxa"/>
            <w:vAlign w:val="center"/>
          </w:tcPr>
          <w:p w:rsidR="004F7532" w:rsidRDefault="00142156">
            <w:pPr>
              <w:jc w:val="right"/>
            </w:pPr>
            <w:r>
              <w:rPr>
                <w:color w:val="000000"/>
                <w:sz w:val="24"/>
              </w:rPr>
              <w:t>3.13</w:t>
            </w:r>
          </w:p>
        </w:tc>
      </w:tr>
      <w:tr w:rsidR="004F7532">
        <w:trPr>
          <w:jc w:val="center"/>
        </w:trPr>
        <w:tc>
          <w:tcPr>
            <w:tcW w:w="850" w:type="dxa"/>
            <w:vAlign w:val="center"/>
          </w:tcPr>
          <w:p w:rsidR="004F7532" w:rsidRDefault="00142156">
            <w:pPr>
              <w:jc w:val="center"/>
            </w:pPr>
            <w:r>
              <w:rPr>
                <w:color w:val="000000"/>
                <w:sz w:val="24"/>
              </w:rPr>
              <w:t>6</w:t>
            </w:r>
          </w:p>
        </w:tc>
        <w:tc>
          <w:tcPr>
            <w:tcW w:w="1327" w:type="dxa"/>
            <w:vAlign w:val="center"/>
          </w:tcPr>
          <w:p w:rsidR="004F7532" w:rsidRDefault="00142156">
            <w:pPr>
              <w:jc w:val="center"/>
            </w:pPr>
            <w:r>
              <w:rPr>
                <w:color w:val="000000"/>
                <w:sz w:val="24"/>
              </w:rPr>
              <w:t>601668</w:t>
            </w:r>
          </w:p>
        </w:tc>
        <w:tc>
          <w:tcPr>
            <w:tcW w:w="1769" w:type="dxa"/>
            <w:vAlign w:val="center"/>
          </w:tcPr>
          <w:p w:rsidR="004F7532" w:rsidRDefault="00142156">
            <w:pPr>
              <w:jc w:val="center"/>
            </w:pPr>
            <w:r>
              <w:rPr>
                <w:color w:val="000000"/>
                <w:sz w:val="24"/>
              </w:rPr>
              <w:t>中国建筑</w:t>
            </w:r>
          </w:p>
        </w:tc>
        <w:tc>
          <w:tcPr>
            <w:tcW w:w="1327" w:type="dxa"/>
            <w:vAlign w:val="center"/>
          </w:tcPr>
          <w:p w:rsidR="004F7532" w:rsidRDefault="00142156">
            <w:pPr>
              <w:jc w:val="right"/>
            </w:pPr>
            <w:r>
              <w:rPr>
                <w:color w:val="000000"/>
                <w:sz w:val="24"/>
              </w:rPr>
              <w:t>1,599,146</w:t>
            </w:r>
          </w:p>
        </w:tc>
        <w:tc>
          <w:tcPr>
            <w:tcW w:w="1915" w:type="dxa"/>
            <w:vAlign w:val="center"/>
          </w:tcPr>
          <w:p w:rsidR="004F7532" w:rsidRDefault="00142156">
            <w:pPr>
              <w:jc w:val="right"/>
            </w:pPr>
            <w:r>
              <w:rPr>
                <w:color w:val="000000"/>
                <w:sz w:val="24"/>
              </w:rPr>
              <w:t>14,840,074.88</w:t>
            </w:r>
          </w:p>
        </w:tc>
        <w:tc>
          <w:tcPr>
            <w:tcW w:w="1680" w:type="dxa"/>
            <w:vAlign w:val="center"/>
          </w:tcPr>
          <w:p w:rsidR="004F7532" w:rsidRDefault="00142156">
            <w:pPr>
              <w:jc w:val="right"/>
            </w:pPr>
            <w:r>
              <w:rPr>
                <w:color w:val="000000"/>
                <w:sz w:val="24"/>
              </w:rPr>
              <w:t>3.01</w:t>
            </w:r>
          </w:p>
        </w:tc>
      </w:tr>
      <w:tr w:rsidR="004F7532">
        <w:trPr>
          <w:jc w:val="center"/>
        </w:trPr>
        <w:tc>
          <w:tcPr>
            <w:tcW w:w="850" w:type="dxa"/>
            <w:vAlign w:val="center"/>
          </w:tcPr>
          <w:p w:rsidR="004F7532" w:rsidRDefault="00142156">
            <w:pPr>
              <w:jc w:val="center"/>
            </w:pPr>
            <w:r>
              <w:rPr>
                <w:color w:val="000000"/>
                <w:sz w:val="24"/>
              </w:rPr>
              <w:t>7</w:t>
            </w:r>
          </w:p>
        </w:tc>
        <w:tc>
          <w:tcPr>
            <w:tcW w:w="1327" w:type="dxa"/>
            <w:vAlign w:val="center"/>
          </w:tcPr>
          <w:p w:rsidR="004F7532" w:rsidRDefault="00142156">
            <w:pPr>
              <w:jc w:val="center"/>
            </w:pPr>
            <w:r>
              <w:rPr>
                <w:color w:val="000000"/>
                <w:sz w:val="24"/>
              </w:rPr>
              <w:t>601398</w:t>
            </w:r>
          </w:p>
        </w:tc>
        <w:tc>
          <w:tcPr>
            <w:tcW w:w="1769" w:type="dxa"/>
            <w:vAlign w:val="center"/>
          </w:tcPr>
          <w:p w:rsidR="004F7532" w:rsidRDefault="00142156">
            <w:pPr>
              <w:jc w:val="center"/>
            </w:pPr>
            <w:r>
              <w:rPr>
                <w:color w:val="000000"/>
                <w:sz w:val="24"/>
              </w:rPr>
              <w:t>工商银行</w:t>
            </w:r>
          </w:p>
        </w:tc>
        <w:tc>
          <w:tcPr>
            <w:tcW w:w="1327" w:type="dxa"/>
            <w:vAlign w:val="center"/>
          </w:tcPr>
          <w:p w:rsidR="004F7532" w:rsidRDefault="00142156">
            <w:pPr>
              <w:jc w:val="right"/>
            </w:pPr>
            <w:r>
              <w:rPr>
                <w:color w:val="000000"/>
                <w:sz w:val="24"/>
              </w:rPr>
              <w:t>2,301,051</w:t>
            </w:r>
          </w:p>
        </w:tc>
        <w:tc>
          <w:tcPr>
            <w:tcW w:w="1915" w:type="dxa"/>
            <w:vAlign w:val="center"/>
          </w:tcPr>
          <w:p w:rsidR="004F7532" w:rsidRDefault="00142156">
            <w:pPr>
              <w:jc w:val="right"/>
            </w:pPr>
            <w:r>
              <w:rPr>
                <w:color w:val="000000"/>
                <w:sz w:val="24"/>
              </w:rPr>
              <w:t>13,806,306.00</w:t>
            </w:r>
          </w:p>
        </w:tc>
        <w:tc>
          <w:tcPr>
            <w:tcW w:w="1680" w:type="dxa"/>
            <w:vAlign w:val="center"/>
          </w:tcPr>
          <w:p w:rsidR="004F7532" w:rsidRDefault="00142156">
            <w:pPr>
              <w:jc w:val="right"/>
            </w:pPr>
            <w:r>
              <w:rPr>
                <w:color w:val="000000"/>
                <w:sz w:val="24"/>
              </w:rPr>
              <w:t>2.80</w:t>
            </w:r>
          </w:p>
        </w:tc>
      </w:tr>
      <w:tr w:rsidR="004F7532">
        <w:trPr>
          <w:jc w:val="center"/>
        </w:trPr>
        <w:tc>
          <w:tcPr>
            <w:tcW w:w="850" w:type="dxa"/>
            <w:vAlign w:val="center"/>
          </w:tcPr>
          <w:p w:rsidR="004F7532" w:rsidRDefault="00142156">
            <w:pPr>
              <w:jc w:val="center"/>
            </w:pPr>
            <w:r>
              <w:rPr>
                <w:color w:val="000000"/>
                <w:sz w:val="24"/>
              </w:rPr>
              <w:t>8</w:t>
            </w:r>
          </w:p>
        </w:tc>
        <w:tc>
          <w:tcPr>
            <w:tcW w:w="1327" w:type="dxa"/>
            <w:vAlign w:val="center"/>
          </w:tcPr>
          <w:p w:rsidR="004F7532" w:rsidRDefault="00142156">
            <w:pPr>
              <w:jc w:val="center"/>
            </w:pPr>
            <w:r>
              <w:rPr>
                <w:color w:val="000000"/>
                <w:sz w:val="24"/>
              </w:rPr>
              <w:t>601601</w:t>
            </w:r>
          </w:p>
        </w:tc>
        <w:tc>
          <w:tcPr>
            <w:tcW w:w="1769" w:type="dxa"/>
            <w:vAlign w:val="center"/>
          </w:tcPr>
          <w:p w:rsidR="004F7532" w:rsidRDefault="00142156">
            <w:pPr>
              <w:jc w:val="center"/>
            </w:pPr>
            <w:r>
              <w:rPr>
                <w:color w:val="000000"/>
                <w:sz w:val="24"/>
              </w:rPr>
              <w:t>中国太保</w:t>
            </w:r>
          </w:p>
        </w:tc>
        <w:tc>
          <w:tcPr>
            <w:tcW w:w="1327" w:type="dxa"/>
            <w:vAlign w:val="center"/>
          </w:tcPr>
          <w:p w:rsidR="004F7532" w:rsidRDefault="00142156">
            <w:pPr>
              <w:jc w:val="right"/>
            </w:pPr>
            <w:r>
              <w:rPr>
                <w:color w:val="000000"/>
                <w:sz w:val="24"/>
              </w:rPr>
              <w:t>333,099</w:t>
            </w:r>
          </w:p>
        </w:tc>
        <w:tc>
          <w:tcPr>
            <w:tcW w:w="1915" w:type="dxa"/>
            <w:vAlign w:val="center"/>
          </w:tcPr>
          <w:p w:rsidR="004F7532" w:rsidRDefault="00142156">
            <w:pPr>
              <w:jc w:val="right"/>
            </w:pPr>
            <w:r>
              <w:rPr>
                <w:color w:val="000000"/>
                <w:sz w:val="24"/>
              </w:rPr>
              <w:t>12,301,346.07</w:t>
            </w:r>
          </w:p>
        </w:tc>
        <w:tc>
          <w:tcPr>
            <w:tcW w:w="1680" w:type="dxa"/>
            <w:vAlign w:val="center"/>
          </w:tcPr>
          <w:p w:rsidR="004F7532" w:rsidRDefault="00142156">
            <w:pPr>
              <w:jc w:val="right"/>
            </w:pPr>
            <w:r>
              <w:rPr>
                <w:color w:val="000000"/>
                <w:sz w:val="24"/>
              </w:rPr>
              <w:t>2.50</w:t>
            </w:r>
          </w:p>
        </w:tc>
      </w:tr>
      <w:tr w:rsidR="004F7532">
        <w:trPr>
          <w:jc w:val="center"/>
        </w:trPr>
        <w:tc>
          <w:tcPr>
            <w:tcW w:w="850" w:type="dxa"/>
            <w:vAlign w:val="center"/>
          </w:tcPr>
          <w:p w:rsidR="004F7532" w:rsidRDefault="00142156">
            <w:pPr>
              <w:jc w:val="center"/>
            </w:pPr>
            <w:r>
              <w:rPr>
                <w:color w:val="000000"/>
                <w:sz w:val="24"/>
              </w:rPr>
              <w:t>9</w:t>
            </w:r>
          </w:p>
        </w:tc>
        <w:tc>
          <w:tcPr>
            <w:tcW w:w="1327" w:type="dxa"/>
            <w:vAlign w:val="center"/>
          </w:tcPr>
          <w:p w:rsidR="004F7532" w:rsidRDefault="00142156">
            <w:pPr>
              <w:jc w:val="center"/>
            </w:pPr>
            <w:r>
              <w:rPr>
                <w:color w:val="000000"/>
                <w:sz w:val="24"/>
              </w:rPr>
              <w:t>600104</w:t>
            </w:r>
          </w:p>
        </w:tc>
        <w:tc>
          <w:tcPr>
            <w:tcW w:w="1769" w:type="dxa"/>
            <w:vAlign w:val="center"/>
          </w:tcPr>
          <w:p w:rsidR="004F7532" w:rsidRDefault="00142156">
            <w:pPr>
              <w:jc w:val="center"/>
            </w:pPr>
            <w:r>
              <w:rPr>
                <w:color w:val="000000"/>
                <w:sz w:val="24"/>
              </w:rPr>
              <w:t>上汽集团</w:t>
            </w:r>
          </w:p>
        </w:tc>
        <w:tc>
          <w:tcPr>
            <w:tcW w:w="1327" w:type="dxa"/>
            <w:vAlign w:val="center"/>
          </w:tcPr>
          <w:p w:rsidR="004F7532" w:rsidRDefault="00142156">
            <w:pPr>
              <w:jc w:val="right"/>
            </w:pPr>
            <w:r>
              <w:rPr>
                <w:color w:val="000000"/>
                <w:sz w:val="24"/>
              </w:rPr>
              <w:t>371,716</w:t>
            </w:r>
          </w:p>
        </w:tc>
        <w:tc>
          <w:tcPr>
            <w:tcW w:w="1915" w:type="dxa"/>
            <w:vAlign w:val="center"/>
          </w:tcPr>
          <w:p w:rsidR="004F7532" w:rsidRDefault="00142156">
            <w:pPr>
              <w:jc w:val="right"/>
            </w:pPr>
            <w:r>
              <w:rPr>
                <w:color w:val="000000"/>
                <w:sz w:val="24"/>
              </w:rPr>
              <w:t>11,222,106.04</w:t>
            </w:r>
          </w:p>
        </w:tc>
        <w:tc>
          <w:tcPr>
            <w:tcW w:w="1680" w:type="dxa"/>
            <w:vAlign w:val="center"/>
          </w:tcPr>
          <w:p w:rsidR="004F7532" w:rsidRDefault="00142156">
            <w:pPr>
              <w:jc w:val="right"/>
            </w:pPr>
            <w:r>
              <w:rPr>
                <w:color w:val="000000"/>
                <w:sz w:val="24"/>
              </w:rPr>
              <w:t>2.28</w:t>
            </w:r>
          </w:p>
        </w:tc>
      </w:tr>
      <w:tr w:rsidR="004F7532">
        <w:trPr>
          <w:jc w:val="center"/>
        </w:trPr>
        <w:tc>
          <w:tcPr>
            <w:tcW w:w="850" w:type="dxa"/>
            <w:vAlign w:val="center"/>
          </w:tcPr>
          <w:p w:rsidR="004F7532" w:rsidRDefault="00142156">
            <w:pPr>
              <w:jc w:val="center"/>
            </w:pPr>
            <w:r>
              <w:rPr>
                <w:color w:val="000000"/>
                <w:sz w:val="24"/>
              </w:rPr>
              <w:t>10</w:t>
            </w:r>
          </w:p>
        </w:tc>
        <w:tc>
          <w:tcPr>
            <w:tcW w:w="1327" w:type="dxa"/>
            <w:vAlign w:val="center"/>
          </w:tcPr>
          <w:p w:rsidR="004F7532" w:rsidRDefault="00142156">
            <w:pPr>
              <w:jc w:val="center"/>
            </w:pPr>
            <w:r>
              <w:rPr>
                <w:color w:val="000000"/>
                <w:sz w:val="24"/>
              </w:rPr>
              <w:t>600900</w:t>
            </w:r>
          </w:p>
        </w:tc>
        <w:tc>
          <w:tcPr>
            <w:tcW w:w="1769" w:type="dxa"/>
            <w:vAlign w:val="center"/>
          </w:tcPr>
          <w:p w:rsidR="004F7532" w:rsidRDefault="00142156">
            <w:pPr>
              <w:jc w:val="center"/>
            </w:pPr>
            <w:r>
              <w:rPr>
                <w:color w:val="000000"/>
                <w:sz w:val="24"/>
              </w:rPr>
              <w:t>长江电力</w:t>
            </w:r>
          </w:p>
        </w:tc>
        <w:tc>
          <w:tcPr>
            <w:tcW w:w="1327" w:type="dxa"/>
            <w:vAlign w:val="center"/>
          </w:tcPr>
          <w:p w:rsidR="004F7532" w:rsidRDefault="00142156">
            <w:pPr>
              <w:jc w:val="right"/>
            </w:pPr>
            <w:r>
              <w:rPr>
                <w:color w:val="000000"/>
                <w:sz w:val="24"/>
              </w:rPr>
              <w:t>705,340</w:t>
            </w:r>
          </w:p>
        </w:tc>
        <w:tc>
          <w:tcPr>
            <w:tcW w:w="1915" w:type="dxa"/>
            <w:vAlign w:val="center"/>
          </w:tcPr>
          <w:p w:rsidR="004F7532" w:rsidRDefault="00142156">
            <w:pPr>
              <w:jc w:val="right"/>
            </w:pPr>
            <w:r>
              <w:rPr>
                <w:color w:val="000000"/>
                <w:sz w:val="24"/>
              </w:rPr>
              <w:t>10,629,473.80</w:t>
            </w:r>
          </w:p>
        </w:tc>
        <w:tc>
          <w:tcPr>
            <w:tcW w:w="1680" w:type="dxa"/>
            <w:vAlign w:val="center"/>
          </w:tcPr>
          <w:p w:rsidR="004F7532" w:rsidRDefault="00142156">
            <w:pPr>
              <w:jc w:val="right"/>
            </w:pPr>
            <w:r>
              <w:rPr>
                <w:color w:val="000000"/>
                <w:sz w:val="24"/>
              </w:rPr>
              <w:t>2.16</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716F6D" w:rsidRDefault="00716F6D" w:rsidP="00716F6D">
      <w:pPr>
        <w:autoSpaceDE w:val="0"/>
        <w:autoSpaceDN w:val="0"/>
        <w:spacing w:before="29" w:line="288" w:lineRule="auto"/>
        <w:jc w:val="left"/>
        <w:rPr>
          <w:color w:val="000000"/>
          <w:sz w:val="24"/>
        </w:rPr>
      </w:pPr>
      <w:r w:rsidRPr="00603E4F">
        <w:rPr>
          <w:rFonts w:ascii="宋体" w:hAnsi="宋体" w:hint="eastAsia"/>
          <w:color w:val="000000"/>
          <w:sz w:val="24"/>
        </w:rPr>
        <w:t>本基金本报告期末未持有积极投资的股票。</w:t>
      </w:r>
    </w:p>
    <w:p w:rsidR="00716F6D" w:rsidRPr="00716F6D" w:rsidRDefault="00716F6D" w:rsidP="0099526C">
      <w:pPr>
        <w:spacing w:before="29" w:line="288" w:lineRule="auto"/>
        <w:rPr>
          <w:b/>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3,766.38</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1,228.98</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4,995.36</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本基金本报告期末积极投资前五名股票中不存在流通受限情况。</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467,524,362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40,000,000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70,000,000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437,524,362</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410CF9">
      <w:pPr>
        <w:pStyle w:val="1"/>
        <w:tabs>
          <w:tab w:val="center" w:pos="4156"/>
          <w:tab w:val="right" w:pos="8312"/>
        </w:tabs>
        <w:spacing w:beforeLines="100" w:before="312" w:afterLines="100" w:after="312"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410CF9">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5D5113">
        <w:rPr>
          <w:rFonts w:asciiTheme="minorEastAsia" w:eastAsiaTheme="minorEastAsia" w:hAnsiTheme="minorEastAsia" w:cs="Arial" w:hint="eastAsia"/>
          <w:color w:val="000000" w:themeColor="text1"/>
          <w:kern w:val="0"/>
          <w:sz w:val="24"/>
          <w:szCs w:val="24"/>
        </w:rPr>
        <w:t>§</w:t>
      </w:r>
      <w:r w:rsidRPr="005D5113">
        <w:rPr>
          <w:rFonts w:asciiTheme="minorEastAsia" w:eastAsiaTheme="minorEastAsia" w:hAnsiTheme="minorEastAsia" w:cs="Arial"/>
          <w:color w:val="000000" w:themeColor="text1"/>
          <w:kern w:val="0"/>
          <w:sz w:val="24"/>
          <w:szCs w:val="24"/>
        </w:rPr>
        <w:t xml:space="preserve">8  </w:t>
      </w:r>
      <w:r w:rsidRPr="005D5113">
        <w:rPr>
          <w:rFonts w:asciiTheme="minorEastAsia" w:eastAsiaTheme="minorEastAsia" w:hAnsiTheme="minorEastAsia" w:cs="Arial" w:hint="eastAsia"/>
          <w:color w:val="000000" w:themeColor="text1"/>
          <w:kern w:val="0"/>
          <w:sz w:val="24"/>
          <w:szCs w:val="24"/>
        </w:rPr>
        <w:t>影响投资者决策的其他重要信息</w:t>
      </w:r>
    </w:p>
    <w:p w:rsidR="00603E4F" w:rsidRPr="00603E4F" w:rsidRDefault="00603E4F" w:rsidP="00603E4F">
      <w:r w:rsidRPr="005D5113">
        <w:rPr>
          <w:rFonts w:ascii="宋体" w:hAnsi="宋体"/>
          <w:b/>
          <w:bCs/>
          <w:color w:val="000000"/>
          <w:kern w:val="0"/>
          <w:sz w:val="24"/>
        </w:rPr>
        <w:t xml:space="preserve">8.1 </w:t>
      </w:r>
      <w:r w:rsidRPr="005D5113">
        <w:rPr>
          <w:rFonts w:ascii="宋体" w:hAnsi="宋体" w:hint="eastAsia"/>
          <w:b/>
          <w:bCs/>
          <w:color w:val="000000"/>
          <w:kern w:val="0"/>
          <w:sz w:val="24"/>
        </w:rPr>
        <w:t>报告期内单一投资者持有基金份额比例达到或超过</w:t>
      </w:r>
      <w:r w:rsidRPr="005D5113">
        <w:rPr>
          <w:rFonts w:ascii="宋体" w:hAnsi="宋体"/>
          <w:b/>
          <w:bCs/>
          <w:color w:val="000000"/>
          <w:kern w:val="0"/>
          <w:sz w:val="24"/>
        </w:rPr>
        <w:t>20%的情况</w:t>
      </w:r>
    </w:p>
    <w:tbl>
      <w:tblPr>
        <w:tblW w:w="9212"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D5113" w:rsidRPr="00603E4F" w:rsidTr="005D5113">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D5113" w:rsidRPr="00603E4F" w:rsidRDefault="005D5113" w:rsidP="00EF4FC8">
            <w:pPr>
              <w:autoSpaceDE w:val="0"/>
              <w:autoSpaceDN w:val="0"/>
              <w:adjustRightInd w:val="0"/>
              <w:jc w:val="center"/>
              <w:rPr>
                <w:b/>
                <w:bCs/>
                <w:color w:val="000000"/>
                <w:sz w:val="24"/>
              </w:rPr>
            </w:pPr>
            <w:r w:rsidRPr="00603E4F">
              <w:rPr>
                <w:color w:val="000000"/>
                <w:sz w:val="24"/>
              </w:rPr>
              <w:t>投资者类别</w:t>
            </w:r>
            <w:r w:rsidRPr="00603E4F">
              <w:rPr>
                <w:color w:val="00000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5D5113" w:rsidRPr="00603E4F" w:rsidRDefault="005D5113" w:rsidP="00EF4FC8">
            <w:pPr>
              <w:autoSpaceDE w:val="0"/>
              <w:autoSpaceDN w:val="0"/>
              <w:adjustRightInd w:val="0"/>
              <w:jc w:val="center"/>
              <w:rPr>
                <w:b/>
                <w:bCs/>
                <w:color w:val="000000"/>
                <w:sz w:val="24"/>
              </w:rPr>
            </w:pPr>
            <w:r w:rsidRPr="00603E4F">
              <w:rPr>
                <w:color w:val="00000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5D5113" w:rsidRPr="00603E4F" w:rsidRDefault="005D5113" w:rsidP="00EF4FC8">
            <w:pPr>
              <w:autoSpaceDE w:val="0"/>
              <w:autoSpaceDN w:val="0"/>
              <w:adjustRightInd w:val="0"/>
              <w:jc w:val="center"/>
              <w:rPr>
                <w:b/>
                <w:bCs/>
                <w:color w:val="000000"/>
                <w:sz w:val="24"/>
              </w:rPr>
            </w:pPr>
            <w:r w:rsidRPr="00603E4F">
              <w:rPr>
                <w:color w:val="000000"/>
                <w:sz w:val="24"/>
              </w:rPr>
              <w:t>报告期末持有基金情况</w:t>
            </w:r>
          </w:p>
        </w:tc>
      </w:tr>
      <w:tr w:rsidR="005D5113" w:rsidRPr="00603E4F" w:rsidTr="005D5113">
        <w:tc>
          <w:tcPr>
            <w:tcW w:w="993" w:type="dxa"/>
            <w:vMerge/>
            <w:tcBorders>
              <w:top w:val="single" w:sz="4" w:space="0" w:color="auto"/>
              <w:left w:val="single" w:sz="4" w:space="0" w:color="auto"/>
              <w:bottom w:val="single" w:sz="4" w:space="0" w:color="auto"/>
              <w:right w:val="single" w:sz="4" w:space="0" w:color="auto"/>
            </w:tcBorders>
            <w:vAlign w:val="center"/>
            <w:hideMark/>
          </w:tcPr>
          <w:p w:rsidR="005D5113" w:rsidRPr="00603E4F" w:rsidRDefault="005D5113" w:rsidP="00EF4FC8">
            <w:pPr>
              <w:jc w:val="left"/>
              <w:rPr>
                <w:b/>
                <w:bCs/>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D5113" w:rsidRPr="00603E4F" w:rsidRDefault="005D5113" w:rsidP="00EF4FC8">
            <w:pPr>
              <w:autoSpaceDE w:val="0"/>
              <w:autoSpaceDN w:val="0"/>
              <w:adjustRightInd w:val="0"/>
              <w:jc w:val="center"/>
              <w:rPr>
                <w:b/>
                <w:bCs/>
                <w:color w:val="000000"/>
                <w:sz w:val="24"/>
              </w:rPr>
            </w:pPr>
            <w:r w:rsidRPr="00603E4F">
              <w:rPr>
                <w:color w:val="00000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5D5113" w:rsidRPr="00603E4F" w:rsidRDefault="005D5113" w:rsidP="00EF4FC8">
            <w:pPr>
              <w:autoSpaceDE w:val="0"/>
              <w:autoSpaceDN w:val="0"/>
              <w:adjustRightInd w:val="0"/>
              <w:jc w:val="center"/>
              <w:rPr>
                <w:b/>
                <w:bCs/>
                <w:color w:val="000000"/>
                <w:sz w:val="24"/>
              </w:rPr>
            </w:pPr>
            <w:r w:rsidRPr="00603E4F">
              <w:rPr>
                <w:color w:val="000000"/>
                <w:sz w:val="24"/>
              </w:rPr>
              <w:t>持有基金份额比例达到或者超过</w:t>
            </w:r>
            <w:r w:rsidRPr="00603E4F">
              <w:rPr>
                <w:color w:val="000000"/>
                <w:sz w:val="24"/>
              </w:rPr>
              <w:t>20%</w:t>
            </w:r>
            <w:r w:rsidRPr="00603E4F">
              <w:rPr>
                <w:color w:val="00000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5D5113" w:rsidRPr="00603E4F" w:rsidRDefault="005D5113" w:rsidP="00EF4FC8">
            <w:pPr>
              <w:jc w:val="center"/>
              <w:rPr>
                <w:b/>
                <w:bCs/>
                <w:color w:val="000000"/>
                <w:sz w:val="24"/>
              </w:rPr>
            </w:pPr>
            <w:r w:rsidRPr="00603E4F">
              <w:rPr>
                <w:color w:val="00000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5D5113" w:rsidRPr="00603E4F" w:rsidRDefault="005D5113" w:rsidP="00EF4FC8">
            <w:pPr>
              <w:jc w:val="center"/>
              <w:rPr>
                <w:b/>
                <w:bCs/>
                <w:color w:val="000000"/>
                <w:sz w:val="24"/>
              </w:rPr>
            </w:pPr>
            <w:r w:rsidRPr="00603E4F">
              <w:rPr>
                <w:color w:val="00000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5113" w:rsidRPr="00603E4F" w:rsidRDefault="005D5113" w:rsidP="00EF4FC8">
            <w:pPr>
              <w:jc w:val="center"/>
              <w:rPr>
                <w:b/>
                <w:bCs/>
                <w:color w:val="000000"/>
                <w:sz w:val="24"/>
              </w:rPr>
            </w:pPr>
            <w:r w:rsidRPr="00603E4F">
              <w:rPr>
                <w:color w:val="00000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5D5113" w:rsidRPr="00603E4F" w:rsidRDefault="005D5113" w:rsidP="00EF4FC8">
            <w:pPr>
              <w:autoSpaceDE w:val="0"/>
              <w:autoSpaceDN w:val="0"/>
              <w:adjustRightInd w:val="0"/>
              <w:jc w:val="center"/>
              <w:rPr>
                <w:b/>
                <w:bCs/>
                <w:color w:val="000000"/>
                <w:sz w:val="24"/>
              </w:rPr>
            </w:pPr>
            <w:r w:rsidRPr="00603E4F">
              <w:rPr>
                <w:color w:val="00000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5D5113" w:rsidRPr="00603E4F" w:rsidRDefault="005D5113" w:rsidP="00EF4FC8">
            <w:pPr>
              <w:autoSpaceDE w:val="0"/>
              <w:autoSpaceDN w:val="0"/>
              <w:adjustRightInd w:val="0"/>
              <w:jc w:val="center"/>
              <w:rPr>
                <w:b/>
                <w:bCs/>
                <w:color w:val="000000"/>
                <w:sz w:val="24"/>
              </w:rPr>
            </w:pPr>
            <w:r w:rsidRPr="00603E4F">
              <w:rPr>
                <w:color w:val="000000"/>
                <w:sz w:val="24"/>
              </w:rPr>
              <w:t>份额占比</w:t>
            </w:r>
          </w:p>
        </w:tc>
      </w:tr>
      <w:tr w:rsidR="005D5113" w:rsidRPr="00603E4F" w:rsidTr="005D5113">
        <w:tc>
          <w:tcPr>
            <w:tcW w:w="993" w:type="dxa"/>
            <w:tcBorders>
              <w:top w:val="single" w:sz="4" w:space="0" w:color="auto"/>
              <w:left w:val="single" w:sz="4" w:space="0" w:color="auto"/>
              <w:bottom w:val="nil"/>
              <w:right w:val="single" w:sz="4" w:space="0" w:color="auto"/>
            </w:tcBorders>
          </w:tcPr>
          <w:p w:rsidR="005D5113" w:rsidRPr="00603E4F" w:rsidRDefault="005D5113" w:rsidP="00EF4FC8">
            <w:pPr>
              <w:rPr>
                <w:sz w:val="24"/>
              </w:rPr>
            </w:pPr>
          </w:p>
          <w:p w:rsidR="005D5113" w:rsidRPr="00603E4F" w:rsidRDefault="005D5113" w:rsidP="00EF4FC8">
            <w:pPr>
              <w:rPr>
                <w:sz w:val="24"/>
              </w:rPr>
            </w:pPr>
            <w:r w:rsidRPr="00603E4F">
              <w:rPr>
                <w:sz w:val="24"/>
              </w:rPr>
              <w:t>交银施罗德上证</w:t>
            </w:r>
            <w:r w:rsidRPr="00603E4F">
              <w:rPr>
                <w:sz w:val="24"/>
              </w:rPr>
              <w:t>180</w:t>
            </w:r>
            <w:r w:rsidRPr="00603E4F">
              <w:rPr>
                <w:sz w:val="24"/>
              </w:rPr>
              <w:t>公司治理交易型开放式指数证券投资基金联接基金</w:t>
            </w:r>
          </w:p>
        </w:tc>
        <w:tc>
          <w:tcPr>
            <w:tcW w:w="992" w:type="dxa"/>
            <w:tcBorders>
              <w:top w:val="single" w:sz="4" w:space="0" w:color="auto"/>
              <w:left w:val="single" w:sz="4" w:space="0" w:color="auto"/>
              <w:bottom w:val="single" w:sz="4" w:space="0" w:color="auto"/>
              <w:right w:val="single" w:sz="4" w:space="0" w:color="auto"/>
            </w:tcBorders>
            <w:vAlign w:val="center"/>
            <w:hideMark/>
          </w:tcPr>
          <w:p w:rsidR="005D5113" w:rsidRPr="00603E4F" w:rsidRDefault="005D5113" w:rsidP="00EF4FC8">
            <w:pPr>
              <w:jc w:val="center"/>
              <w:rPr>
                <w:sz w:val="24"/>
              </w:rPr>
            </w:pPr>
            <w:r w:rsidRPr="00603E4F">
              <w:rPr>
                <w:bCs/>
                <w:color w:val="000000"/>
                <w:sz w:val="24"/>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5D5113" w:rsidRPr="00603E4F" w:rsidRDefault="005D5113" w:rsidP="00EF4FC8">
            <w:pPr>
              <w:jc w:val="center"/>
              <w:rPr>
                <w:sz w:val="24"/>
              </w:rPr>
            </w:pPr>
            <w:r w:rsidRPr="00603E4F">
              <w:rPr>
                <w:bCs/>
                <w:color w:val="000000"/>
                <w:sz w:val="24"/>
              </w:rPr>
              <w:t>2017/7/1-2017/9/30</w:t>
            </w:r>
          </w:p>
        </w:tc>
        <w:tc>
          <w:tcPr>
            <w:tcW w:w="851" w:type="dxa"/>
            <w:tcBorders>
              <w:top w:val="single" w:sz="4" w:space="0" w:color="auto"/>
              <w:left w:val="single" w:sz="4" w:space="0" w:color="auto"/>
              <w:bottom w:val="single" w:sz="4" w:space="0" w:color="auto"/>
              <w:right w:val="single" w:sz="4" w:space="0" w:color="auto"/>
            </w:tcBorders>
            <w:vAlign w:val="center"/>
            <w:hideMark/>
          </w:tcPr>
          <w:p w:rsidR="005D5113" w:rsidRPr="00603E4F" w:rsidRDefault="005D5113" w:rsidP="00EF4FC8">
            <w:pPr>
              <w:jc w:val="center"/>
              <w:rPr>
                <w:sz w:val="24"/>
              </w:rPr>
            </w:pPr>
            <w:r w:rsidRPr="00603E4F">
              <w:rPr>
                <w:bCs/>
                <w:color w:val="000000"/>
                <w:sz w:val="24"/>
              </w:rPr>
              <w:t>437,424,699.00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D5113" w:rsidRPr="00603E4F" w:rsidRDefault="005D5113" w:rsidP="00EF4FC8">
            <w:pPr>
              <w:jc w:val="center"/>
              <w:rPr>
                <w:sz w:val="24"/>
              </w:rPr>
            </w:pPr>
            <w:r w:rsidRPr="00603E4F">
              <w:rPr>
                <w:bCs/>
                <w:color w:val="000000"/>
                <w:sz w:val="24"/>
              </w:rPr>
              <w:t>142,000,000.00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5113" w:rsidRPr="00603E4F" w:rsidRDefault="005D5113" w:rsidP="00EF4FC8">
            <w:pPr>
              <w:jc w:val="center"/>
              <w:rPr>
                <w:sz w:val="24"/>
              </w:rPr>
            </w:pPr>
            <w:r w:rsidRPr="00603E4F">
              <w:rPr>
                <w:bCs/>
                <w:color w:val="000000"/>
                <w:sz w:val="24"/>
              </w:rPr>
              <w:t>170,000,000.00</w:t>
            </w:r>
          </w:p>
        </w:tc>
        <w:tc>
          <w:tcPr>
            <w:tcW w:w="1419" w:type="dxa"/>
            <w:tcBorders>
              <w:top w:val="single" w:sz="4" w:space="0" w:color="auto"/>
              <w:left w:val="single" w:sz="4" w:space="0" w:color="auto"/>
              <w:bottom w:val="single" w:sz="4" w:space="0" w:color="auto"/>
              <w:right w:val="single" w:sz="4" w:space="0" w:color="auto"/>
            </w:tcBorders>
            <w:vAlign w:val="center"/>
            <w:hideMark/>
          </w:tcPr>
          <w:p w:rsidR="005D5113" w:rsidRPr="00603E4F" w:rsidRDefault="005D5113" w:rsidP="00EF4FC8">
            <w:pPr>
              <w:jc w:val="center"/>
              <w:rPr>
                <w:sz w:val="24"/>
              </w:rPr>
            </w:pPr>
            <w:r w:rsidRPr="00603E4F">
              <w:rPr>
                <w:bCs/>
                <w:color w:val="000000"/>
                <w:sz w:val="24"/>
              </w:rPr>
              <w:t>409,424,699.00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5D5113" w:rsidRPr="00603E4F" w:rsidRDefault="005D5113" w:rsidP="00EF4FC8">
            <w:pPr>
              <w:jc w:val="center"/>
              <w:rPr>
                <w:sz w:val="24"/>
              </w:rPr>
            </w:pPr>
            <w:r w:rsidRPr="00603E4F">
              <w:rPr>
                <w:bCs/>
                <w:color w:val="000000"/>
                <w:sz w:val="24"/>
              </w:rPr>
              <w:t>93.58%</w:t>
            </w:r>
          </w:p>
        </w:tc>
      </w:tr>
      <w:tr w:rsidR="005D5113" w:rsidRPr="00603E4F" w:rsidTr="005D5113">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5D5113" w:rsidRPr="00603E4F" w:rsidRDefault="005D5113" w:rsidP="00EF4FC8">
            <w:pPr>
              <w:autoSpaceDE w:val="0"/>
              <w:autoSpaceDN w:val="0"/>
              <w:adjustRightInd w:val="0"/>
              <w:jc w:val="center"/>
              <w:rPr>
                <w:sz w:val="24"/>
              </w:rPr>
            </w:pPr>
            <w:r w:rsidRPr="00603E4F">
              <w:rPr>
                <w:color w:val="000000"/>
                <w:sz w:val="24"/>
              </w:rPr>
              <w:t>产品特有风险</w:t>
            </w:r>
          </w:p>
        </w:tc>
      </w:tr>
      <w:tr w:rsidR="005D5113" w:rsidRPr="00603E4F" w:rsidTr="005D5113">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5D5113" w:rsidRPr="00603E4F" w:rsidRDefault="005D5113" w:rsidP="00EF4FC8">
            <w:pPr>
              <w:autoSpaceDE w:val="0"/>
              <w:autoSpaceDN w:val="0"/>
              <w:adjustRightInd w:val="0"/>
              <w:jc w:val="left"/>
              <w:rPr>
                <w:sz w:val="24"/>
              </w:rPr>
            </w:pPr>
            <w:r w:rsidRPr="00603E4F">
              <w:rPr>
                <w:sz w:val="24"/>
              </w:rPr>
              <w:t>本基金是交银施罗德上证</w:t>
            </w:r>
            <w:r w:rsidRPr="00603E4F">
              <w:rPr>
                <w:sz w:val="24"/>
              </w:rPr>
              <w:t>180</w:t>
            </w:r>
            <w:r w:rsidRPr="00603E4F">
              <w:rPr>
                <w:sz w:val="24"/>
              </w:rPr>
              <w:t>公司治理交易型开放式指数证券投资基金联接基金的目标</w:t>
            </w:r>
            <w:r w:rsidRPr="00603E4F">
              <w:rPr>
                <w:sz w:val="24"/>
              </w:rPr>
              <w:t>ETF</w:t>
            </w:r>
            <w:r w:rsidRPr="00603E4F">
              <w:rPr>
                <w:sz w:val="24"/>
              </w:rPr>
              <w:t>。交银施罗德上证</w:t>
            </w:r>
            <w:r w:rsidRPr="00603E4F">
              <w:rPr>
                <w:sz w:val="24"/>
              </w:rPr>
              <w:t>180</w:t>
            </w:r>
            <w:r w:rsidRPr="00603E4F">
              <w:rPr>
                <w:sz w:val="24"/>
              </w:rPr>
              <w:t>公司治理交易型开放式指数证券投资基金联接基金遵循指数化投资理念，以目标</w:t>
            </w:r>
            <w:r w:rsidRPr="00603E4F">
              <w:rPr>
                <w:sz w:val="24"/>
              </w:rPr>
              <w:t>ETF</w:t>
            </w:r>
            <w:r w:rsidRPr="00603E4F">
              <w:rPr>
                <w:sz w:val="24"/>
              </w:rPr>
              <w:t>为主要投资对象，正常情况下投资于目标</w:t>
            </w:r>
            <w:r w:rsidRPr="00603E4F">
              <w:rPr>
                <w:sz w:val="24"/>
              </w:rPr>
              <w:t>ETF</w:t>
            </w:r>
            <w:r w:rsidRPr="00603E4F">
              <w:rPr>
                <w:sz w:val="24"/>
              </w:rPr>
              <w:t>的资产比例不低于基金资产净值的</w:t>
            </w:r>
            <w:r w:rsidRPr="00603E4F">
              <w:rPr>
                <w:sz w:val="24"/>
              </w:rPr>
              <w:t>90%</w:t>
            </w:r>
            <w:r w:rsidRPr="00603E4F">
              <w:rPr>
                <w:sz w:val="24"/>
              </w:rPr>
              <w:t>。本基金本报告期内除上述联接基金外未出现单一投资者持有基金份额比例超过基金总份额</w:t>
            </w:r>
            <w:r w:rsidRPr="00603E4F">
              <w:rPr>
                <w:sz w:val="24"/>
              </w:rPr>
              <w:t>20%</w:t>
            </w:r>
            <w:r w:rsidRPr="00603E4F">
              <w:rPr>
                <w:sz w:val="24"/>
              </w:rPr>
              <w:t>的情况。</w:t>
            </w:r>
          </w:p>
        </w:tc>
      </w:tr>
    </w:tbl>
    <w:p w:rsidR="005D5113" w:rsidRDefault="005D5113" w:rsidP="00603E4F">
      <w:pPr>
        <w:autoSpaceDE w:val="0"/>
        <w:autoSpaceDN w:val="0"/>
        <w:adjustRightInd w:val="0"/>
        <w:spacing w:line="360" w:lineRule="auto"/>
        <w:jc w:val="left"/>
        <w:rPr>
          <w:color w:val="000000"/>
          <w:kern w:val="0"/>
          <w:sz w:val="24"/>
        </w:rPr>
      </w:pPr>
    </w:p>
    <w:p w:rsidR="00981CE6" w:rsidRPr="00405A85" w:rsidRDefault="00220542" w:rsidP="00603E4F">
      <w:pPr>
        <w:pStyle w:val="1"/>
        <w:spacing w:beforeLines="100" w:before="312" w:afterLines="100" w:after="312" w:line="360"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9</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4F7532" w:rsidRDefault="00142156">
      <w:pPr>
        <w:spacing w:before="29" w:line="288" w:lineRule="auto"/>
        <w:ind w:firstLineChars="200" w:firstLine="480"/>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4F7532" w:rsidRDefault="00142156">
      <w:pPr>
        <w:spacing w:before="29" w:line="288" w:lineRule="auto"/>
        <w:ind w:firstLineChars="200" w:firstLine="480"/>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4F7532" w:rsidRDefault="00142156">
      <w:pPr>
        <w:spacing w:before="29" w:line="288" w:lineRule="auto"/>
        <w:ind w:firstLineChars="200" w:firstLine="480"/>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rsidR="004F7532" w:rsidRDefault="00142156">
      <w:pPr>
        <w:spacing w:before="29" w:line="288" w:lineRule="auto"/>
        <w:ind w:firstLineChars="200" w:firstLine="480"/>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rsidR="004F7532" w:rsidRDefault="00142156">
      <w:pPr>
        <w:spacing w:before="29" w:line="288" w:lineRule="auto"/>
        <w:ind w:firstLineChars="200" w:firstLine="480"/>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4F7532" w:rsidRDefault="00142156">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4F7532" w:rsidRDefault="00142156">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、报告期内上证</w:t>
      </w:r>
      <w:r w:rsidRPr="0036023B">
        <w:rPr>
          <w:color w:val="000000"/>
          <w:sz w:val="24"/>
        </w:rPr>
        <w:t>180</w:t>
      </w:r>
      <w:r w:rsidRPr="0036023B">
        <w:rPr>
          <w:color w:val="000000"/>
          <w:sz w:val="24"/>
        </w:rPr>
        <w:t>公司治理交易型开放式指数证券投资基金在指定报刊上各项公告的原稿。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4F7532" w:rsidRDefault="0014215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81B" w:rsidRDefault="00C4781B">
      <w:r>
        <w:separator/>
      </w:r>
    </w:p>
  </w:endnote>
  <w:endnote w:type="continuationSeparator" w:id="0">
    <w:p w:rsidR="00C4781B" w:rsidRDefault="00C47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E839DB">
      <w:rPr>
        <w:kern w:val="0"/>
        <w:szCs w:val="21"/>
      </w:rPr>
      <w:fldChar w:fldCharType="begin"/>
    </w:r>
    <w:r>
      <w:rPr>
        <w:kern w:val="0"/>
        <w:szCs w:val="21"/>
      </w:rPr>
      <w:instrText xml:space="preserve"> PAGE </w:instrText>
    </w:r>
    <w:r w:rsidR="00E839DB">
      <w:rPr>
        <w:kern w:val="0"/>
        <w:szCs w:val="21"/>
      </w:rPr>
      <w:fldChar w:fldCharType="separate"/>
    </w:r>
    <w:r w:rsidR="002C197D">
      <w:rPr>
        <w:noProof/>
        <w:kern w:val="0"/>
        <w:szCs w:val="21"/>
      </w:rPr>
      <w:t>4</w:t>
    </w:r>
    <w:r w:rsidR="00E839DB">
      <w:rPr>
        <w:kern w:val="0"/>
        <w:szCs w:val="21"/>
      </w:rPr>
      <w:fldChar w:fldCharType="end"/>
    </w:r>
    <w:r>
      <w:rPr>
        <w:rFonts w:hint="eastAsia"/>
        <w:kern w:val="0"/>
        <w:szCs w:val="21"/>
      </w:rPr>
      <w:t>页共</w:t>
    </w:r>
    <w:r w:rsidR="00E839DB">
      <w:rPr>
        <w:kern w:val="0"/>
        <w:szCs w:val="21"/>
      </w:rPr>
      <w:fldChar w:fldCharType="begin"/>
    </w:r>
    <w:r>
      <w:rPr>
        <w:kern w:val="0"/>
        <w:szCs w:val="21"/>
      </w:rPr>
      <w:instrText xml:space="preserve"> NUMPAGES </w:instrText>
    </w:r>
    <w:r w:rsidR="00E839DB">
      <w:rPr>
        <w:kern w:val="0"/>
        <w:szCs w:val="21"/>
      </w:rPr>
      <w:fldChar w:fldCharType="separate"/>
    </w:r>
    <w:r w:rsidR="002C197D">
      <w:rPr>
        <w:noProof/>
        <w:kern w:val="0"/>
        <w:szCs w:val="21"/>
      </w:rPr>
      <w:t>12</w:t>
    </w:r>
    <w:r w:rsidR="00E839DB">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E839DB">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81B" w:rsidRDefault="00C4781B">
      <w:r>
        <w:separator/>
      </w:r>
    </w:p>
  </w:footnote>
  <w:footnote w:type="continuationSeparator" w:id="0">
    <w:p w:rsidR="00C4781B" w:rsidRDefault="00C47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4390"/>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156"/>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D42"/>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197D"/>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17B"/>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F1EBD"/>
    <w:rsid w:val="004F41EA"/>
    <w:rsid w:val="004F4EA9"/>
    <w:rsid w:val="004F7532"/>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D5113"/>
    <w:rsid w:val="005E1105"/>
    <w:rsid w:val="005E491F"/>
    <w:rsid w:val="005E58CE"/>
    <w:rsid w:val="005E59E9"/>
    <w:rsid w:val="005E5D80"/>
    <w:rsid w:val="005E6248"/>
    <w:rsid w:val="005F04E6"/>
    <w:rsid w:val="005F43B9"/>
    <w:rsid w:val="005F68CB"/>
    <w:rsid w:val="005F6A4A"/>
    <w:rsid w:val="00602154"/>
    <w:rsid w:val="006033E3"/>
    <w:rsid w:val="00603E4F"/>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C6"/>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6F6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2CE4"/>
    <w:rsid w:val="00872EDC"/>
    <w:rsid w:val="00873E36"/>
    <w:rsid w:val="00874F4B"/>
    <w:rsid w:val="0087539B"/>
    <w:rsid w:val="00876471"/>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B2F"/>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F57"/>
    <w:rsid w:val="00BF4086"/>
    <w:rsid w:val="00BF41D5"/>
    <w:rsid w:val="00BF426C"/>
    <w:rsid w:val="00BF47C9"/>
    <w:rsid w:val="00BF58D0"/>
    <w:rsid w:val="00BF5A17"/>
    <w:rsid w:val="00BF7D6A"/>
    <w:rsid w:val="00C00972"/>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4781B"/>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BCBE418A-8111-44A2-8B25-2170F2DA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12</Pages>
  <Words>1055</Words>
  <Characters>6020</Characters>
  <Application>Microsoft Office Word</Application>
  <DocSecurity>0</DocSecurity>
  <Lines>50</Lines>
  <Paragraphs>14</Paragraphs>
  <ScaleCrop>false</ScaleCrop>
  <Company>TRT. Ltd. Co.</Company>
  <LinksUpToDate>false</LinksUpToDate>
  <CharactersWithSpaces>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391</cp:revision>
  <cp:lastPrinted>2007-07-19T00:46:00Z</cp:lastPrinted>
  <dcterms:created xsi:type="dcterms:W3CDTF">2012-11-21T04:46:00Z</dcterms:created>
  <dcterms:modified xsi:type="dcterms:W3CDTF">2017-10-23T08:04:00Z</dcterms:modified>
</cp:coreProperties>
</file>