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8A1551" w:rsidRDefault="001548F9" w:rsidP="009E1EA4">
      <w:pPr>
        <w:autoSpaceDE w:val="0"/>
        <w:autoSpaceDN w:val="0"/>
        <w:adjustRightInd w:val="0"/>
        <w:spacing w:before="29" w:line="288" w:lineRule="auto"/>
        <w:jc w:val="left"/>
        <w:rPr>
          <w:color w:val="000000"/>
          <w:kern w:val="0"/>
          <w:sz w:val="24"/>
        </w:rPr>
      </w:pPr>
      <w:bookmarkStart w:id="0" w:name="_GoBack"/>
      <w:bookmarkEnd w:id="0"/>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spacing w:before="29" w:line="288" w:lineRule="auto"/>
        <w:jc w:val="center"/>
        <w:rPr>
          <w:b/>
          <w:sz w:val="36"/>
          <w:szCs w:val="36"/>
        </w:rPr>
      </w:pPr>
      <w:r w:rsidRPr="008A1551">
        <w:rPr>
          <w:b/>
          <w:sz w:val="36"/>
          <w:szCs w:val="36"/>
        </w:rPr>
        <w:t>交银施罗德境尚收益债券型证券投资基金</w:t>
      </w:r>
    </w:p>
    <w:p w:rsidR="001548F9" w:rsidRPr="008A1551" w:rsidRDefault="001548F9" w:rsidP="009E1EA4">
      <w:pPr>
        <w:spacing w:before="29" w:line="288" w:lineRule="auto"/>
        <w:jc w:val="center"/>
        <w:rPr>
          <w:b/>
          <w:sz w:val="36"/>
          <w:szCs w:val="36"/>
        </w:rPr>
      </w:pPr>
      <w:r w:rsidRPr="008A1551">
        <w:rPr>
          <w:b/>
          <w:sz w:val="36"/>
          <w:szCs w:val="36"/>
        </w:rPr>
        <w:t>2017</w:t>
      </w:r>
      <w:r w:rsidRPr="008A1551">
        <w:rPr>
          <w:b/>
          <w:sz w:val="36"/>
          <w:szCs w:val="36"/>
        </w:rPr>
        <w:t>年半年度报告</w:t>
      </w:r>
      <w:r w:rsidR="00835AA6" w:rsidRPr="008A1551">
        <w:rPr>
          <w:b/>
          <w:sz w:val="36"/>
          <w:szCs w:val="36"/>
        </w:rPr>
        <w:t>摘要</w:t>
      </w:r>
    </w:p>
    <w:p w:rsidR="001548F9" w:rsidRPr="008A1551" w:rsidRDefault="001548F9" w:rsidP="009E1EA4">
      <w:pPr>
        <w:spacing w:before="29" w:line="288" w:lineRule="auto"/>
        <w:jc w:val="center"/>
        <w:rPr>
          <w:b/>
          <w:sz w:val="36"/>
          <w:szCs w:val="36"/>
        </w:rPr>
      </w:pPr>
      <w:r w:rsidRPr="008A1551">
        <w:rPr>
          <w:b/>
          <w:sz w:val="36"/>
          <w:szCs w:val="36"/>
        </w:rPr>
        <w:t>2017</w:t>
      </w:r>
      <w:r w:rsidRPr="008A1551">
        <w:rPr>
          <w:b/>
          <w:sz w:val="36"/>
          <w:szCs w:val="36"/>
        </w:rPr>
        <w:t>年</w:t>
      </w:r>
      <w:r w:rsidRPr="008A1551">
        <w:rPr>
          <w:b/>
          <w:sz w:val="36"/>
          <w:szCs w:val="36"/>
        </w:rPr>
        <w:t>6</w:t>
      </w:r>
      <w:r w:rsidRPr="008A1551">
        <w:rPr>
          <w:b/>
          <w:sz w:val="36"/>
          <w:szCs w:val="36"/>
        </w:rPr>
        <w:t>月</w:t>
      </w:r>
      <w:r w:rsidRPr="008A1551">
        <w:rPr>
          <w:b/>
          <w:sz w:val="36"/>
          <w:szCs w:val="36"/>
        </w:rPr>
        <w:t>30</w:t>
      </w:r>
      <w:r w:rsidRPr="008A1551">
        <w:rPr>
          <w:b/>
          <w:sz w:val="36"/>
          <w:szCs w:val="36"/>
        </w:rPr>
        <w:t>日</w:t>
      </w: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jc w:val="center"/>
        <w:rPr>
          <w:b/>
          <w:color w:val="000000"/>
          <w:sz w:val="24"/>
        </w:rPr>
      </w:pPr>
    </w:p>
    <w:p w:rsidR="001548F9" w:rsidRPr="008A1551" w:rsidRDefault="001548F9" w:rsidP="009E1EA4">
      <w:pPr>
        <w:spacing w:before="29" w:line="288" w:lineRule="auto"/>
        <w:rPr>
          <w:b/>
          <w:color w:val="000000"/>
          <w:sz w:val="24"/>
        </w:rPr>
      </w:pP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基金管理人：交银施罗德基金管理有限公司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基金托管人：招商银行股份有限公司</w:t>
      </w:r>
    </w:p>
    <w:p w:rsidR="001548F9" w:rsidRPr="008A1551" w:rsidRDefault="001548F9" w:rsidP="009E1EA4">
      <w:pPr>
        <w:spacing w:before="29" w:line="288" w:lineRule="auto"/>
        <w:ind w:firstLineChars="900" w:firstLine="2168"/>
        <w:rPr>
          <w:b/>
          <w:color w:val="000000"/>
          <w:sz w:val="24"/>
        </w:rPr>
      </w:pPr>
      <w:r w:rsidRPr="008A1551">
        <w:rPr>
          <w:b/>
          <w:color w:val="000000"/>
          <w:sz w:val="24"/>
        </w:rPr>
        <w:t>报告送出日期：二〇一七年八月二十六日</w:t>
      </w:r>
    </w:p>
    <w:p w:rsidR="001548F9" w:rsidRPr="008A1551" w:rsidRDefault="001548F9" w:rsidP="009E1EA4">
      <w:pPr>
        <w:widowControl/>
        <w:spacing w:before="29" w:line="288" w:lineRule="auto"/>
        <w:jc w:val="left"/>
        <w:rPr>
          <w:color w:val="000000"/>
          <w:sz w:val="24"/>
        </w:rPr>
        <w:sectPr w:rsidR="001548F9" w:rsidRPr="008A1551">
          <w:headerReference w:type="default" r:id="rId7"/>
          <w:pgSz w:w="11926" w:h="15840"/>
          <w:pgMar w:top="1418" w:right="1418" w:bottom="851" w:left="1418" w:header="851" w:footer="992" w:gutter="0"/>
          <w:cols w:space="720"/>
        </w:sect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1" w:name="_Toc331410066"/>
      <w:bookmarkStart w:id="2" w:name="_Toc225498243"/>
      <w:r w:rsidRPr="008A1551">
        <w:rPr>
          <w:b/>
          <w:bCs/>
          <w:szCs w:val="24"/>
          <w:lang w:val="en-US"/>
        </w:rPr>
        <w:lastRenderedPageBreak/>
        <w:t xml:space="preserve">1  </w:t>
      </w:r>
      <w:r w:rsidRPr="008A1551">
        <w:rPr>
          <w:b/>
          <w:bCs/>
          <w:szCs w:val="24"/>
          <w:lang w:val="en-US"/>
        </w:rPr>
        <w:t>重要提示</w:t>
      </w:r>
      <w:bookmarkEnd w:id="1"/>
      <w:bookmarkEnd w:id="2"/>
    </w:p>
    <w:p w:rsidR="001548F9" w:rsidRPr="008A1551" w:rsidRDefault="001548F9" w:rsidP="009E1EA4">
      <w:pPr>
        <w:pStyle w:val="20"/>
        <w:spacing w:before="29" w:after="0" w:line="288" w:lineRule="auto"/>
        <w:rPr>
          <w:rFonts w:ascii="Times New Roman" w:hAnsi="Times New Roman"/>
          <w:kern w:val="0"/>
          <w:szCs w:val="24"/>
        </w:rPr>
      </w:pPr>
      <w:bookmarkStart w:id="3" w:name="_Toc331410067"/>
      <w:r w:rsidRPr="008A1551">
        <w:rPr>
          <w:rFonts w:ascii="Times New Roman" w:hAnsi="Times New Roman"/>
          <w:kern w:val="0"/>
          <w:szCs w:val="24"/>
        </w:rPr>
        <w:t xml:space="preserve">1.1 </w:t>
      </w:r>
      <w:r w:rsidRPr="008A1551">
        <w:rPr>
          <w:rFonts w:ascii="Times New Roman" w:hAnsi="Times New Roman"/>
          <w:kern w:val="0"/>
          <w:szCs w:val="24"/>
        </w:rPr>
        <w:t>重要提示</w:t>
      </w:r>
      <w:bookmarkEnd w:id="3"/>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6E59C6" w:rsidRPr="008A1551" w:rsidRDefault="006E59C6" w:rsidP="009E1EA4">
      <w:pPr>
        <w:spacing w:before="29" w:line="288" w:lineRule="auto"/>
        <w:ind w:firstLineChars="200" w:firstLine="480"/>
        <w:rPr>
          <w:color w:val="000000"/>
          <w:sz w:val="24"/>
        </w:rPr>
      </w:pPr>
      <w:r w:rsidRPr="008A1551">
        <w:rPr>
          <w:color w:val="000000"/>
          <w:sz w:val="24"/>
        </w:rPr>
        <w:t>基金托管人</w:t>
      </w:r>
      <w:r w:rsidRPr="008A1551">
        <w:rPr>
          <w:sz w:val="24"/>
        </w:rPr>
        <w:t>招商银行股份有限公司</w:t>
      </w:r>
      <w:r w:rsidRPr="008A1551">
        <w:rPr>
          <w:color w:val="000000"/>
          <w:sz w:val="24"/>
        </w:rPr>
        <w:t>根据本基金合同规定，于</w:t>
      </w:r>
      <w:r w:rsidRPr="008A1551">
        <w:rPr>
          <w:color w:val="000000"/>
          <w:sz w:val="24"/>
        </w:rPr>
        <w:t>2017</w:t>
      </w:r>
      <w:r w:rsidRPr="008A1551">
        <w:rPr>
          <w:color w:val="000000"/>
          <w:sz w:val="24"/>
        </w:rPr>
        <w:t>年</w:t>
      </w:r>
      <w:r w:rsidRPr="008A1551">
        <w:rPr>
          <w:color w:val="000000"/>
          <w:sz w:val="24"/>
        </w:rPr>
        <w:t>8</w:t>
      </w:r>
      <w:r w:rsidRPr="008A1551">
        <w:rPr>
          <w:color w:val="000000"/>
          <w:sz w:val="24"/>
        </w:rPr>
        <w:t>月</w:t>
      </w:r>
      <w:r w:rsidRPr="008A1551">
        <w:rPr>
          <w:color w:val="000000"/>
          <w:sz w:val="24"/>
        </w:rPr>
        <w:t>25</w:t>
      </w:r>
      <w:r w:rsidRPr="008A1551">
        <w:rPr>
          <w:color w:val="000000"/>
          <w:sz w:val="24"/>
        </w:rPr>
        <w:t>日复核了本报告中的财务指标、净值表现、利润分配情况、财务会计报告、投资组合报告等内容，保证复核内容不存在虚假记载、误导性陈述或者重大遗漏。</w:t>
      </w:r>
    </w:p>
    <w:p w:rsidR="006E59C6" w:rsidRPr="008A1551" w:rsidRDefault="006E59C6" w:rsidP="009E1EA4">
      <w:pPr>
        <w:spacing w:before="29" w:line="288" w:lineRule="auto"/>
        <w:ind w:firstLineChars="200" w:firstLine="480"/>
        <w:rPr>
          <w:color w:val="000000"/>
          <w:sz w:val="24"/>
        </w:rPr>
      </w:pPr>
      <w:r w:rsidRPr="008A1551">
        <w:rPr>
          <w:color w:val="000000"/>
          <w:sz w:val="24"/>
        </w:rPr>
        <w:t>基金管理人承诺以诚实信用、勤勉尽责的原则管理和运用基金资产，但不保证基金一定盈利。</w:t>
      </w:r>
    </w:p>
    <w:p w:rsidR="006E59C6" w:rsidRPr="008A1551" w:rsidRDefault="006E59C6" w:rsidP="009E1EA4">
      <w:pPr>
        <w:spacing w:before="29" w:line="288" w:lineRule="auto"/>
        <w:ind w:firstLineChars="200" w:firstLine="480"/>
        <w:rPr>
          <w:color w:val="000000"/>
          <w:sz w:val="24"/>
        </w:rPr>
      </w:pPr>
      <w:r w:rsidRPr="008A1551">
        <w:rPr>
          <w:color w:val="000000"/>
          <w:sz w:val="24"/>
        </w:rPr>
        <w:t>基金的过往业绩并不代表其未来表现。投资有风险，投资者在作出投资决策前应仔细阅读本基金的招募说明书及其更新。</w:t>
      </w:r>
    </w:p>
    <w:p w:rsidR="00650AA5" w:rsidRPr="008A1551" w:rsidRDefault="00650AA5" w:rsidP="009E1EA4">
      <w:pPr>
        <w:spacing w:before="29" w:line="288" w:lineRule="auto"/>
        <w:ind w:firstLineChars="200" w:firstLine="480"/>
        <w:rPr>
          <w:color w:val="000000"/>
          <w:sz w:val="24"/>
        </w:rPr>
      </w:pPr>
      <w:r w:rsidRPr="008A1551">
        <w:rPr>
          <w:color w:val="000000"/>
          <w:sz w:val="24"/>
        </w:rPr>
        <w:t>本半年度报告摘要摘自半年度报告正文，投资者欲了解详细内容，应阅读半年度报告正文。</w:t>
      </w:r>
    </w:p>
    <w:p w:rsidR="006E59C6" w:rsidRPr="008A1551" w:rsidRDefault="006E59C6" w:rsidP="009E1EA4">
      <w:pPr>
        <w:spacing w:before="29" w:line="288" w:lineRule="auto"/>
        <w:ind w:firstLineChars="200" w:firstLine="480"/>
        <w:rPr>
          <w:color w:val="000000"/>
          <w:sz w:val="24"/>
        </w:rPr>
      </w:pPr>
      <w:r w:rsidRPr="008A1551">
        <w:rPr>
          <w:color w:val="000000"/>
          <w:sz w:val="24"/>
        </w:rPr>
        <w:t>本报告中财务资料未经审计。</w:t>
      </w:r>
    </w:p>
    <w:p w:rsidR="00BC5DB0" w:rsidRPr="008A1551" w:rsidRDefault="00BC5DB0" w:rsidP="009E1EA4">
      <w:pPr>
        <w:spacing w:before="29" w:line="288" w:lineRule="auto"/>
        <w:ind w:firstLineChars="200" w:firstLine="480"/>
        <w:rPr>
          <w:kern w:val="0"/>
          <w:sz w:val="24"/>
        </w:rPr>
      </w:pPr>
      <w:r w:rsidRPr="008A1551">
        <w:rPr>
          <w:kern w:val="0"/>
          <w:sz w:val="24"/>
        </w:rPr>
        <w:t>本报告期自</w:t>
      </w:r>
      <w:r w:rsidRPr="008A1551">
        <w:rPr>
          <w:kern w:val="0"/>
          <w:sz w:val="24"/>
        </w:rPr>
        <w:t>2017</w:t>
      </w:r>
      <w:r w:rsidRPr="008A1551">
        <w:rPr>
          <w:kern w:val="0"/>
          <w:sz w:val="24"/>
        </w:rPr>
        <w:t>年</w:t>
      </w:r>
      <w:r w:rsidRPr="008A1551">
        <w:rPr>
          <w:kern w:val="0"/>
          <w:sz w:val="24"/>
        </w:rPr>
        <w:t>3</w:t>
      </w:r>
      <w:r w:rsidRPr="008A1551">
        <w:rPr>
          <w:kern w:val="0"/>
          <w:sz w:val="24"/>
        </w:rPr>
        <w:t>月</w:t>
      </w:r>
      <w:r w:rsidRPr="008A1551">
        <w:rPr>
          <w:kern w:val="0"/>
          <w:sz w:val="24"/>
        </w:rPr>
        <w:t>3</w:t>
      </w:r>
      <w:r w:rsidRPr="008A1551">
        <w:rPr>
          <w:kern w:val="0"/>
          <w:sz w:val="24"/>
        </w:rPr>
        <w:t>日起至</w:t>
      </w:r>
      <w:r w:rsidRPr="008A1551">
        <w:rPr>
          <w:kern w:val="0"/>
          <w:sz w:val="24"/>
        </w:rPr>
        <w:t>6</w:t>
      </w:r>
      <w:r w:rsidRPr="008A1551">
        <w:rPr>
          <w:kern w:val="0"/>
          <w:sz w:val="24"/>
        </w:rPr>
        <w:t>月</w:t>
      </w:r>
      <w:r w:rsidRPr="008A1551">
        <w:rPr>
          <w:kern w:val="0"/>
          <w:sz w:val="24"/>
        </w:rPr>
        <w:t>30</w:t>
      </w:r>
      <w:r w:rsidRPr="008A1551">
        <w:rPr>
          <w:kern w:val="0"/>
          <w:sz w:val="24"/>
        </w:rPr>
        <w:t>日止。</w:t>
      </w:r>
    </w:p>
    <w:p w:rsidR="00816848" w:rsidRPr="008A1551" w:rsidRDefault="00816848" w:rsidP="009E1EA4">
      <w:pPr>
        <w:spacing w:before="29" w:line="288" w:lineRule="auto"/>
        <w:ind w:firstLineChars="200" w:firstLine="480"/>
        <w:rPr>
          <w:color w:val="000000"/>
          <w:sz w:val="24"/>
        </w:rPr>
      </w:pPr>
    </w:p>
    <w:p w:rsidR="00EB2B24" w:rsidRPr="008A1551" w:rsidRDefault="001548F9" w:rsidP="009E1EA4">
      <w:pPr>
        <w:spacing w:before="29" w:line="288" w:lineRule="auto"/>
        <w:ind w:firstLineChars="200" w:firstLine="480"/>
        <w:rPr>
          <w:b/>
          <w:color w:val="000000"/>
          <w:kern w:val="0"/>
          <w:sz w:val="24"/>
        </w:rPr>
      </w:pPr>
      <w:r w:rsidRPr="008A1551">
        <w:rPr>
          <w:sz w:val="24"/>
        </w:rPr>
        <w:br w:type="page"/>
      </w:r>
    </w:p>
    <w:p w:rsidR="001548F9" w:rsidRPr="008A1551" w:rsidRDefault="001548F9" w:rsidP="00ED740D">
      <w:pPr>
        <w:pStyle w:val="1"/>
        <w:keepNext/>
        <w:keepLines/>
        <w:widowControl w:val="0"/>
        <w:spacing w:beforeLines="100" w:before="312" w:afterLines="100" w:after="312" w:line="288" w:lineRule="auto"/>
        <w:jc w:val="center"/>
        <w:rPr>
          <w:szCs w:val="24"/>
          <w:lang w:val="en-US"/>
        </w:rPr>
      </w:pPr>
      <w:bookmarkStart w:id="4" w:name="_Toc331410068"/>
      <w:bookmarkStart w:id="5" w:name="_Toc225498244"/>
      <w:r w:rsidRPr="008A1551">
        <w:rPr>
          <w:b/>
          <w:bCs/>
          <w:szCs w:val="24"/>
          <w:lang w:val="en-US"/>
        </w:rPr>
        <w:lastRenderedPageBreak/>
        <w:t xml:space="preserve">2  </w:t>
      </w:r>
      <w:r w:rsidRPr="008A1551">
        <w:rPr>
          <w:b/>
          <w:bCs/>
          <w:szCs w:val="24"/>
          <w:lang w:val="en-US"/>
        </w:rPr>
        <w:t>基金简介</w:t>
      </w:r>
      <w:bookmarkEnd w:id="4"/>
      <w:bookmarkEnd w:id="5"/>
    </w:p>
    <w:p w:rsidR="001548F9" w:rsidRPr="008A1551" w:rsidRDefault="00F00927" w:rsidP="009E1EA4">
      <w:pPr>
        <w:pStyle w:val="20"/>
        <w:spacing w:before="29" w:after="0" w:line="288" w:lineRule="auto"/>
        <w:rPr>
          <w:rFonts w:ascii="Times New Roman" w:hAnsi="Times New Roman"/>
          <w:color w:val="000000"/>
          <w:szCs w:val="24"/>
        </w:rPr>
      </w:pPr>
      <w:bookmarkStart w:id="6" w:name="_Toc331410069"/>
      <w:r w:rsidRPr="008A1551">
        <w:rPr>
          <w:rFonts w:ascii="Times New Roman" w:hAnsi="Times New Roman"/>
          <w:kern w:val="0"/>
          <w:szCs w:val="24"/>
        </w:rPr>
        <w:t>2.1</w:t>
      </w:r>
      <w:r w:rsidR="001548F9" w:rsidRPr="008A1551">
        <w:rPr>
          <w:rFonts w:ascii="Times New Roman" w:hAnsi="Times New Roman"/>
          <w:color w:val="000000"/>
          <w:szCs w:val="24"/>
        </w:rPr>
        <w:t>基金基本情况</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93"/>
        <w:gridCol w:w="2709"/>
        <w:gridCol w:w="2596"/>
      </w:tblGrid>
      <w:tr w:rsidR="001548F9" w:rsidRPr="008A1551" w:rsidTr="00405B9D">
        <w:tc>
          <w:tcPr>
            <w:tcW w:w="3693" w:type="dxa"/>
            <w:vAlign w:val="center"/>
          </w:tcPr>
          <w:p w:rsidR="001548F9" w:rsidRPr="008A1551" w:rsidRDefault="001548F9" w:rsidP="009E1EA4">
            <w:pPr>
              <w:spacing w:before="29" w:line="288" w:lineRule="auto"/>
              <w:rPr>
                <w:color w:val="000000"/>
                <w:kern w:val="0"/>
                <w:sz w:val="24"/>
              </w:rPr>
            </w:pPr>
            <w:r w:rsidRPr="008A1551">
              <w:rPr>
                <w:sz w:val="24"/>
              </w:rPr>
              <w:t>基金简称</w:t>
            </w:r>
          </w:p>
        </w:tc>
        <w:tc>
          <w:tcPr>
            <w:tcW w:w="5305" w:type="dxa"/>
            <w:gridSpan w:val="2"/>
            <w:vAlign w:val="center"/>
          </w:tcPr>
          <w:p w:rsidR="001548F9" w:rsidRPr="008A1551" w:rsidRDefault="001548F9" w:rsidP="009E1EA4">
            <w:pPr>
              <w:spacing w:before="29" w:line="288" w:lineRule="auto"/>
              <w:jc w:val="center"/>
              <w:rPr>
                <w:sz w:val="24"/>
              </w:rPr>
            </w:pPr>
            <w:r w:rsidRPr="008A1551">
              <w:rPr>
                <w:sz w:val="24"/>
              </w:rPr>
              <w:t>交银境尚收益债券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基金主代码</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519784</w:t>
            </w:r>
          </w:p>
        </w:tc>
      </w:tr>
      <w:tr w:rsidR="00405B9D" w:rsidRPr="008A1551" w:rsidTr="00405B9D">
        <w:tc>
          <w:tcPr>
            <w:tcW w:w="3693" w:type="dxa"/>
            <w:vAlign w:val="center"/>
          </w:tcPr>
          <w:p w:rsidR="00405B9D" w:rsidRPr="008A1551" w:rsidRDefault="00405B9D" w:rsidP="009E1EA4">
            <w:pPr>
              <w:spacing w:before="29" w:line="288" w:lineRule="auto"/>
              <w:rPr>
                <w:sz w:val="24"/>
              </w:rPr>
            </w:pPr>
            <w:r w:rsidRPr="008A1551">
              <w:rPr>
                <w:color w:val="000000"/>
                <w:kern w:val="0"/>
                <w:sz w:val="24"/>
              </w:rPr>
              <w:t>交易代码</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519784</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基金运作方式</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契约型。本基金在基金合同生效之日起两年（含两年）的期间内封闭式运作，封闭期结束后转为开放式运作。</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基金合同生效日</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2017</w:t>
            </w:r>
            <w:r w:rsidRPr="008A1551">
              <w:rPr>
                <w:sz w:val="24"/>
              </w:rPr>
              <w:t>年</w:t>
            </w:r>
            <w:r w:rsidRPr="008A1551">
              <w:rPr>
                <w:sz w:val="24"/>
              </w:rPr>
              <w:t>3</w:t>
            </w:r>
            <w:r w:rsidRPr="008A1551">
              <w:rPr>
                <w:sz w:val="24"/>
              </w:rPr>
              <w:t>月</w:t>
            </w:r>
            <w:r w:rsidRPr="008A1551">
              <w:rPr>
                <w:sz w:val="24"/>
              </w:rPr>
              <w:t>3</w:t>
            </w:r>
            <w:r w:rsidRPr="008A1551">
              <w:rPr>
                <w:sz w:val="24"/>
              </w:rPr>
              <w:t>日</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基金管理人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交银施罗德基金管理有限公司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基金托管人</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招商银行股份有限公司</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报告期末基金份额总额</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886,762,743.75</w:t>
            </w:r>
            <w:r w:rsidRPr="008A1551">
              <w:rPr>
                <w:sz w:val="24"/>
              </w:rPr>
              <w:t>份</w:t>
            </w:r>
          </w:p>
        </w:tc>
      </w:tr>
      <w:tr w:rsidR="00405B9D" w:rsidRPr="008A1551" w:rsidTr="00405B9D">
        <w:tc>
          <w:tcPr>
            <w:tcW w:w="3693" w:type="dxa"/>
            <w:vAlign w:val="center"/>
          </w:tcPr>
          <w:p w:rsidR="00405B9D" w:rsidRPr="008A1551" w:rsidRDefault="00405B9D" w:rsidP="009E1EA4">
            <w:pPr>
              <w:spacing w:before="29" w:line="288" w:lineRule="auto"/>
              <w:rPr>
                <w:color w:val="000000"/>
                <w:kern w:val="0"/>
                <w:sz w:val="24"/>
              </w:rPr>
            </w:pPr>
            <w:r w:rsidRPr="008A1551">
              <w:rPr>
                <w:sz w:val="24"/>
              </w:rPr>
              <w:t>基金合同存续期</w:t>
            </w:r>
          </w:p>
        </w:tc>
        <w:tc>
          <w:tcPr>
            <w:tcW w:w="5305" w:type="dxa"/>
            <w:gridSpan w:val="2"/>
            <w:vAlign w:val="center"/>
          </w:tcPr>
          <w:p w:rsidR="00405B9D" w:rsidRPr="008A1551" w:rsidRDefault="00405B9D" w:rsidP="009E1EA4">
            <w:pPr>
              <w:spacing w:before="29" w:line="288" w:lineRule="auto"/>
              <w:jc w:val="center"/>
              <w:rPr>
                <w:sz w:val="24"/>
              </w:rPr>
            </w:pPr>
            <w:r w:rsidRPr="008A1551">
              <w:rPr>
                <w:sz w:val="24"/>
              </w:rPr>
              <w:t>不定期</w:t>
            </w:r>
          </w:p>
        </w:tc>
      </w:tr>
      <w:tr w:rsidR="00405B9D" w:rsidRPr="008A1551" w:rsidTr="00405B9D">
        <w:trPr>
          <w:trHeight w:val="369"/>
        </w:trPr>
        <w:tc>
          <w:tcPr>
            <w:tcW w:w="3693" w:type="dxa"/>
            <w:vAlign w:val="center"/>
          </w:tcPr>
          <w:p w:rsidR="00405B9D" w:rsidRPr="008A1551" w:rsidRDefault="00405B9D" w:rsidP="009E1EA4">
            <w:pPr>
              <w:spacing w:before="29" w:line="288" w:lineRule="auto"/>
              <w:rPr>
                <w:sz w:val="24"/>
              </w:rPr>
            </w:pPr>
            <w:r w:rsidRPr="008A1551">
              <w:rPr>
                <w:sz w:val="24"/>
              </w:rPr>
              <w:t>下属分级基金的基金简称</w:t>
            </w:r>
          </w:p>
        </w:tc>
        <w:tc>
          <w:tcPr>
            <w:tcW w:w="2709" w:type="dxa"/>
            <w:vAlign w:val="center"/>
          </w:tcPr>
          <w:p w:rsidR="00405B9D" w:rsidRPr="008A1551" w:rsidRDefault="00405B9D" w:rsidP="009E1EA4">
            <w:pPr>
              <w:spacing w:before="29" w:line="288" w:lineRule="auto"/>
              <w:jc w:val="center"/>
              <w:rPr>
                <w:sz w:val="24"/>
              </w:rPr>
            </w:pPr>
            <w:r w:rsidRPr="008A1551">
              <w:rPr>
                <w:sz w:val="24"/>
              </w:rPr>
              <w:t>交银境尚收益债券</w:t>
            </w:r>
            <w:r w:rsidRPr="008A1551">
              <w:rPr>
                <w:sz w:val="24"/>
              </w:rPr>
              <w:t>A</w:t>
            </w:r>
          </w:p>
        </w:tc>
        <w:tc>
          <w:tcPr>
            <w:tcW w:w="2596" w:type="dxa"/>
            <w:vAlign w:val="center"/>
          </w:tcPr>
          <w:p w:rsidR="00405B9D" w:rsidRPr="008A1551" w:rsidRDefault="00405B9D" w:rsidP="009E1EA4">
            <w:pPr>
              <w:spacing w:before="29" w:line="288" w:lineRule="auto"/>
              <w:jc w:val="center"/>
              <w:rPr>
                <w:sz w:val="24"/>
              </w:rPr>
            </w:pPr>
            <w:r w:rsidRPr="008A1551">
              <w:rPr>
                <w:sz w:val="24"/>
              </w:rPr>
              <w:t>交银境尚收益债券</w:t>
            </w:r>
            <w:r w:rsidRPr="008A1551">
              <w:rPr>
                <w:sz w:val="24"/>
              </w:rPr>
              <w:t>C</w:t>
            </w:r>
          </w:p>
        </w:tc>
      </w:tr>
      <w:tr w:rsidR="00405B9D" w:rsidRPr="008A1551" w:rsidTr="00405B9D">
        <w:trPr>
          <w:trHeight w:val="369"/>
        </w:trPr>
        <w:tc>
          <w:tcPr>
            <w:tcW w:w="3693" w:type="dxa"/>
            <w:vAlign w:val="center"/>
          </w:tcPr>
          <w:p w:rsidR="00405B9D" w:rsidRPr="008A1551" w:rsidRDefault="00405B9D" w:rsidP="009E1EA4">
            <w:pPr>
              <w:spacing w:before="29" w:line="288" w:lineRule="auto"/>
              <w:rPr>
                <w:sz w:val="24"/>
              </w:rPr>
            </w:pPr>
            <w:r w:rsidRPr="008A1551">
              <w:rPr>
                <w:sz w:val="24"/>
              </w:rPr>
              <w:t>下属分级基金的交易代码</w:t>
            </w:r>
          </w:p>
        </w:tc>
        <w:tc>
          <w:tcPr>
            <w:tcW w:w="2709" w:type="dxa"/>
            <w:vAlign w:val="center"/>
          </w:tcPr>
          <w:p w:rsidR="00405B9D" w:rsidRPr="008A1551" w:rsidRDefault="006F7727" w:rsidP="009E1EA4">
            <w:pPr>
              <w:spacing w:before="29" w:line="288" w:lineRule="auto"/>
              <w:jc w:val="center"/>
              <w:rPr>
                <w:sz w:val="24"/>
              </w:rPr>
            </w:pPr>
            <w:r>
              <w:rPr>
                <w:color w:val="000000" w:themeColor="text1"/>
                <w:sz w:val="24"/>
              </w:rPr>
              <w:t>519784</w:t>
            </w:r>
          </w:p>
        </w:tc>
        <w:tc>
          <w:tcPr>
            <w:tcW w:w="2596" w:type="dxa"/>
            <w:vAlign w:val="center"/>
          </w:tcPr>
          <w:p w:rsidR="00405B9D" w:rsidRPr="008A1551" w:rsidRDefault="00405B9D" w:rsidP="009E1EA4">
            <w:pPr>
              <w:spacing w:before="29" w:line="288" w:lineRule="auto"/>
              <w:jc w:val="center"/>
              <w:rPr>
                <w:sz w:val="24"/>
              </w:rPr>
            </w:pPr>
            <w:r w:rsidRPr="008A1551">
              <w:rPr>
                <w:sz w:val="24"/>
              </w:rPr>
              <w:t>519785</w:t>
            </w:r>
          </w:p>
        </w:tc>
      </w:tr>
      <w:tr w:rsidR="00405B9D" w:rsidRPr="008A1551" w:rsidTr="00405B9D">
        <w:trPr>
          <w:trHeight w:val="369"/>
        </w:trPr>
        <w:tc>
          <w:tcPr>
            <w:tcW w:w="3693" w:type="dxa"/>
            <w:vAlign w:val="center"/>
          </w:tcPr>
          <w:p w:rsidR="00405B9D" w:rsidRPr="008A1551" w:rsidRDefault="00405B9D" w:rsidP="009E1EA4">
            <w:pPr>
              <w:spacing w:before="29" w:line="288" w:lineRule="auto"/>
              <w:rPr>
                <w:sz w:val="24"/>
              </w:rPr>
            </w:pPr>
            <w:r w:rsidRPr="008A1551">
              <w:rPr>
                <w:sz w:val="24"/>
              </w:rPr>
              <w:t>报告期末下属分级基金的份额总额</w:t>
            </w:r>
          </w:p>
        </w:tc>
        <w:tc>
          <w:tcPr>
            <w:tcW w:w="2709" w:type="dxa"/>
            <w:vAlign w:val="center"/>
          </w:tcPr>
          <w:p w:rsidR="00405B9D" w:rsidRPr="008A1551" w:rsidRDefault="00405B9D" w:rsidP="009E1EA4">
            <w:pPr>
              <w:spacing w:before="29" w:line="288" w:lineRule="auto"/>
              <w:jc w:val="center"/>
              <w:rPr>
                <w:sz w:val="24"/>
              </w:rPr>
            </w:pPr>
            <w:r w:rsidRPr="008A1551">
              <w:rPr>
                <w:sz w:val="24"/>
              </w:rPr>
              <w:t>867,171,268.37</w:t>
            </w:r>
            <w:r w:rsidRPr="008A1551">
              <w:rPr>
                <w:sz w:val="24"/>
              </w:rPr>
              <w:t>份</w:t>
            </w:r>
          </w:p>
        </w:tc>
        <w:tc>
          <w:tcPr>
            <w:tcW w:w="2596" w:type="dxa"/>
            <w:vAlign w:val="center"/>
          </w:tcPr>
          <w:p w:rsidR="00405B9D" w:rsidRPr="008A1551" w:rsidRDefault="00405B9D" w:rsidP="009E1EA4">
            <w:pPr>
              <w:spacing w:before="29" w:line="288" w:lineRule="auto"/>
              <w:jc w:val="center"/>
              <w:rPr>
                <w:sz w:val="24"/>
              </w:rPr>
            </w:pPr>
            <w:r w:rsidRPr="008A1551">
              <w:rPr>
                <w:sz w:val="24"/>
              </w:rPr>
              <w:t>19,591,475.38</w:t>
            </w:r>
            <w:r w:rsidRPr="008A1551">
              <w:rPr>
                <w:sz w:val="24"/>
              </w:rPr>
              <w:t>份</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color w:val="000000"/>
          <w:szCs w:val="24"/>
        </w:rPr>
      </w:pPr>
      <w:bookmarkStart w:id="7" w:name="_Toc331410070"/>
      <w:r w:rsidRPr="008A1551">
        <w:rPr>
          <w:rFonts w:ascii="Times New Roman" w:hAnsi="Times New Roman"/>
          <w:kern w:val="0"/>
          <w:szCs w:val="24"/>
        </w:rPr>
        <w:t xml:space="preserve">2.2 </w:t>
      </w:r>
      <w:r w:rsidRPr="008A1551">
        <w:rPr>
          <w:rFonts w:ascii="Times New Roman" w:hAnsi="Times New Roman"/>
          <w:color w:val="000000"/>
          <w:szCs w:val="24"/>
        </w:rPr>
        <w:t>基金产品说明</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投资目标</w:t>
            </w:r>
          </w:p>
        </w:tc>
        <w:tc>
          <w:tcPr>
            <w:tcW w:w="6873" w:type="dxa"/>
            <w:vAlign w:val="center"/>
          </w:tcPr>
          <w:p w:rsidR="001548F9" w:rsidRPr="008A1551" w:rsidRDefault="001548F9" w:rsidP="009E1EA4">
            <w:pPr>
              <w:spacing w:before="29" w:line="288" w:lineRule="auto"/>
              <w:rPr>
                <w:sz w:val="24"/>
              </w:rPr>
            </w:pPr>
            <w:r w:rsidRPr="008A1551">
              <w:rPr>
                <w:sz w:val="24"/>
              </w:rPr>
              <w:t>在严格控制风险的前提下</w:t>
            </w:r>
            <w:r w:rsidRPr="008A1551">
              <w:rPr>
                <w:sz w:val="24"/>
              </w:rPr>
              <w:t>,</w:t>
            </w:r>
            <w:r w:rsidRPr="008A1551">
              <w:rPr>
                <w:sz w:val="24"/>
              </w:rPr>
              <w:t>力求获得高于业绩基准的投资收益。</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投资策略</w:t>
            </w:r>
          </w:p>
        </w:tc>
        <w:tc>
          <w:tcPr>
            <w:tcW w:w="6873" w:type="dxa"/>
            <w:vAlign w:val="center"/>
          </w:tcPr>
          <w:p w:rsidR="001548F9" w:rsidRPr="008A1551" w:rsidRDefault="001548F9" w:rsidP="009E1EA4">
            <w:pPr>
              <w:spacing w:before="29" w:line="288" w:lineRule="auto"/>
              <w:rPr>
                <w:sz w:val="24"/>
              </w:rPr>
            </w:pPr>
            <w:r w:rsidRPr="008A1551">
              <w:rPr>
                <w:sz w:val="24"/>
              </w:rPr>
              <w:t>本基金充分发挥基金管理人的研究优势，融合规范化的基本面研究和严谨的信用分析，在分析和判断宏观经济运行状况和金融市场运行趋势的基础上，充分利用封闭式运作优势，以买入持有和杠杆套息等为基本投资策略，获取稳定收益；同时，本基金将严格控制信用风险，在严谨深入的信用分析基础上，综合考量信用债券的信用评级，以及各类债券的流动性、供求关系和收益率水平等，自下而上精选投资标的。</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业绩比较基准</w:t>
            </w:r>
          </w:p>
        </w:tc>
        <w:tc>
          <w:tcPr>
            <w:tcW w:w="6873" w:type="dxa"/>
            <w:vAlign w:val="center"/>
          </w:tcPr>
          <w:p w:rsidR="001548F9" w:rsidRPr="008A1551" w:rsidRDefault="001548F9" w:rsidP="009E1EA4">
            <w:pPr>
              <w:spacing w:before="29" w:line="288" w:lineRule="auto"/>
              <w:rPr>
                <w:sz w:val="24"/>
              </w:rPr>
            </w:pPr>
            <w:r w:rsidRPr="008A1551">
              <w:rPr>
                <w:sz w:val="24"/>
              </w:rPr>
              <w:t>两年期银行定期存款税后收益率</w:t>
            </w:r>
            <w:r w:rsidRPr="008A1551">
              <w:rPr>
                <w:sz w:val="24"/>
              </w:rPr>
              <w:t>+1.25%</w:t>
            </w:r>
            <w:r w:rsidRPr="008A1551">
              <w:rPr>
                <w:sz w:val="24"/>
              </w:rPr>
              <w:t>。</w:t>
            </w:r>
          </w:p>
        </w:tc>
      </w:tr>
      <w:tr w:rsidR="001548F9" w:rsidRPr="008A1551" w:rsidTr="00402CC3">
        <w:tc>
          <w:tcPr>
            <w:tcW w:w="2127" w:type="dxa"/>
            <w:vAlign w:val="center"/>
          </w:tcPr>
          <w:p w:rsidR="001548F9" w:rsidRPr="008A1551" w:rsidRDefault="001548F9" w:rsidP="009E1EA4">
            <w:pPr>
              <w:spacing w:before="29" w:line="288" w:lineRule="auto"/>
              <w:rPr>
                <w:sz w:val="24"/>
              </w:rPr>
            </w:pPr>
            <w:r w:rsidRPr="008A1551">
              <w:rPr>
                <w:sz w:val="24"/>
              </w:rPr>
              <w:t>风险收益特征</w:t>
            </w:r>
          </w:p>
        </w:tc>
        <w:tc>
          <w:tcPr>
            <w:tcW w:w="6873" w:type="dxa"/>
            <w:vAlign w:val="center"/>
          </w:tcPr>
          <w:p w:rsidR="001548F9" w:rsidRPr="008A1551" w:rsidRDefault="001548F9" w:rsidP="009E1EA4">
            <w:pPr>
              <w:spacing w:before="29" w:line="288" w:lineRule="auto"/>
              <w:rPr>
                <w:sz w:val="24"/>
              </w:rPr>
            </w:pPr>
            <w:r w:rsidRPr="008A1551">
              <w:rPr>
                <w:sz w:val="24"/>
              </w:rPr>
              <w:t>本基金是一只债券型基金，其风险与预期收益高于货币市场基金，低于混合型基金和股票型基金，属于证券投资基金中中等风险的品种。</w:t>
            </w:r>
          </w:p>
        </w:tc>
      </w:tr>
    </w:tbl>
    <w:p w:rsidR="001548F9" w:rsidRPr="008A1551" w:rsidRDefault="001548F9" w:rsidP="009E1EA4">
      <w:pPr>
        <w:autoSpaceDE w:val="0"/>
        <w:autoSpaceDN w:val="0"/>
        <w:adjustRightInd w:val="0"/>
        <w:spacing w:before="29" w:line="288" w:lineRule="auto"/>
        <w:jc w:val="left"/>
        <w:rPr>
          <w:color w:val="000000"/>
          <w:kern w:val="0"/>
          <w:sz w:val="24"/>
        </w:rPr>
      </w:pPr>
    </w:p>
    <w:p w:rsidR="001548F9" w:rsidRPr="008A1551" w:rsidRDefault="001548F9" w:rsidP="009E1EA4">
      <w:pPr>
        <w:pStyle w:val="20"/>
        <w:spacing w:before="29" w:after="0" w:line="288" w:lineRule="auto"/>
        <w:jc w:val="left"/>
        <w:rPr>
          <w:rFonts w:ascii="Times New Roman" w:hAnsi="Times New Roman"/>
          <w:kern w:val="0"/>
          <w:szCs w:val="24"/>
        </w:rPr>
      </w:pPr>
      <w:bookmarkStart w:id="8" w:name="_Toc331410071"/>
      <w:bookmarkStart w:id="9" w:name="_Toc225498247"/>
      <w:r w:rsidRPr="008A1551">
        <w:rPr>
          <w:rFonts w:ascii="Times New Roman" w:hAnsi="Times New Roman"/>
          <w:kern w:val="0"/>
          <w:szCs w:val="24"/>
        </w:rPr>
        <w:t xml:space="preserve">2.3 </w:t>
      </w:r>
      <w:r w:rsidRPr="008A1551">
        <w:rPr>
          <w:rFonts w:ascii="Times New Roman" w:hAnsi="Times New Roman"/>
          <w:kern w:val="0"/>
          <w:szCs w:val="24"/>
        </w:rPr>
        <w:t>基金管理人和基金托管人</w:t>
      </w:r>
      <w:bookmarkEnd w:id="8"/>
      <w:bookmarkEnd w:id="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项目</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基金管理人</w:t>
            </w:r>
          </w:p>
        </w:tc>
        <w:tc>
          <w:tcPr>
            <w:tcW w:w="3060" w:type="dxa"/>
            <w:vAlign w:val="center"/>
          </w:tcPr>
          <w:p w:rsidR="001548F9" w:rsidRPr="008A1551" w:rsidRDefault="001548F9" w:rsidP="009E1EA4">
            <w:pPr>
              <w:spacing w:before="29" w:line="288" w:lineRule="auto"/>
              <w:jc w:val="center"/>
              <w:rPr>
                <w:color w:val="000000"/>
                <w:sz w:val="24"/>
              </w:rPr>
            </w:pPr>
            <w:r w:rsidRPr="008A1551">
              <w:rPr>
                <w:color w:val="000000"/>
                <w:sz w:val="24"/>
              </w:rPr>
              <w:t>基金托管人</w:t>
            </w:r>
          </w:p>
        </w:tc>
      </w:tr>
      <w:tr w:rsidR="001548F9" w:rsidRPr="008A1551" w:rsidTr="00402CC3">
        <w:tc>
          <w:tcPr>
            <w:tcW w:w="2631" w:type="dxa"/>
            <w:gridSpan w:val="2"/>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kern w:val="0"/>
                <w:sz w:val="24"/>
              </w:rPr>
              <w:lastRenderedPageBreak/>
              <w:t>名称</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交银施罗德基金管理有限公司</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招商银行股份有限公司</w:t>
            </w:r>
          </w:p>
        </w:tc>
      </w:tr>
      <w:tr w:rsidR="001548F9" w:rsidRPr="008A1551" w:rsidTr="00402CC3">
        <w:tc>
          <w:tcPr>
            <w:tcW w:w="1260" w:type="dxa"/>
            <w:vMerge w:val="restart"/>
            <w:vAlign w:val="center"/>
          </w:tcPr>
          <w:p w:rsidR="001548F9" w:rsidRPr="008A1551" w:rsidRDefault="001548F9" w:rsidP="009E1EA4">
            <w:pPr>
              <w:autoSpaceDE w:val="0"/>
              <w:autoSpaceDN w:val="0"/>
              <w:adjustRightInd w:val="0"/>
              <w:spacing w:before="29" w:line="288" w:lineRule="auto"/>
              <w:ind w:left="15"/>
              <w:rPr>
                <w:color w:val="000000"/>
                <w:kern w:val="0"/>
                <w:sz w:val="24"/>
              </w:rPr>
            </w:pPr>
            <w:r w:rsidRPr="008A1551">
              <w:rPr>
                <w:color w:val="000000"/>
                <w:sz w:val="24"/>
              </w:rPr>
              <w:t>信息披露负责人</w:t>
            </w:r>
          </w:p>
        </w:tc>
        <w:tc>
          <w:tcPr>
            <w:tcW w:w="1371" w:type="dxa"/>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孙艳</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张燕</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联系电话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0755-83199084</w:t>
            </w:r>
          </w:p>
        </w:tc>
      </w:tr>
      <w:tr w:rsidR="001548F9" w:rsidRPr="008A1551" w:rsidTr="00402CC3">
        <w:tc>
          <w:tcPr>
            <w:tcW w:w="1260" w:type="dxa"/>
            <w:vMerge/>
            <w:vAlign w:val="center"/>
          </w:tcPr>
          <w:p w:rsidR="001548F9" w:rsidRPr="008A1551" w:rsidRDefault="001548F9" w:rsidP="009E1EA4">
            <w:pPr>
              <w:widowControl/>
              <w:spacing w:before="29" w:line="288" w:lineRule="auto"/>
              <w:jc w:val="left"/>
              <w:rPr>
                <w:color w:val="000000"/>
                <w:kern w:val="0"/>
                <w:sz w:val="24"/>
              </w:rPr>
            </w:pPr>
          </w:p>
        </w:tc>
        <w:tc>
          <w:tcPr>
            <w:tcW w:w="1371"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sz w:val="24"/>
              </w:rPr>
              <w:t>电子邮箱</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xxpl@jysld.com,disclosure@jysld.com</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yan_zhang@cmbchina.com</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客户服务电话</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400-700-5000</w:t>
            </w:r>
            <w:r w:rsidRPr="008A1551">
              <w:rPr>
                <w:color w:val="000000"/>
                <w:kern w:val="0"/>
                <w:sz w:val="24"/>
              </w:rPr>
              <w:t>，</w:t>
            </w:r>
            <w:r w:rsidRPr="008A1551">
              <w:rPr>
                <w:color w:val="000000"/>
                <w:kern w:val="0"/>
                <w:sz w:val="24"/>
              </w:rPr>
              <w:t>021-61055000</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95555</w:t>
            </w:r>
          </w:p>
        </w:tc>
      </w:tr>
      <w:tr w:rsidR="001548F9" w:rsidRPr="008A1551" w:rsidTr="00402CC3">
        <w:tc>
          <w:tcPr>
            <w:tcW w:w="2631" w:type="dxa"/>
            <w:gridSpan w:val="2"/>
            <w:vAlign w:val="center"/>
          </w:tcPr>
          <w:p w:rsidR="001548F9" w:rsidRPr="008A1551" w:rsidRDefault="001548F9" w:rsidP="009E1EA4">
            <w:pPr>
              <w:spacing w:before="29" w:line="288" w:lineRule="auto"/>
              <w:rPr>
                <w:color w:val="000000"/>
                <w:sz w:val="24"/>
              </w:rPr>
            </w:pPr>
            <w:r w:rsidRPr="008A1551">
              <w:rPr>
                <w:color w:val="000000"/>
                <w:sz w:val="24"/>
              </w:rPr>
              <w:t>传真</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w:t>
            </w:r>
            <w:r w:rsidRPr="008A1551">
              <w:rPr>
                <w:color w:val="000000"/>
                <w:kern w:val="0"/>
                <w:sz w:val="24"/>
              </w:rPr>
              <w:t>021</w:t>
            </w:r>
            <w:r w:rsidRPr="008A1551">
              <w:rPr>
                <w:color w:val="000000"/>
                <w:kern w:val="0"/>
                <w:sz w:val="24"/>
              </w:rPr>
              <w:t>）</w:t>
            </w:r>
            <w:r w:rsidRPr="008A1551">
              <w:rPr>
                <w:color w:val="000000"/>
                <w:kern w:val="0"/>
                <w:sz w:val="24"/>
              </w:rPr>
              <w:t>61055054</w:t>
            </w:r>
          </w:p>
        </w:tc>
        <w:tc>
          <w:tcPr>
            <w:tcW w:w="3060" w:type="dxa"/>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r w:rsidRPr="008A1551">
              <w:rPr>
                <w:color w:val="000000"/>
                <w:kern w:val="0"/>
                <w:sz w:val="24"/>
              </w:rPr>
              <w:t>0755-83195201</w:t>
            </w:r>
          </w:p>
        </w:tc>
      </w:tr>
    </w:tbl>
    <w:p w:rsidR="001548F9" w:rsidRPr="008A1551" w:rsidRDefault="001548F9" w:rsidP="009E1EA4">
      <w:pPr>
        <w:tabs>
          <w:tab w:val="left" w:pos="1740"/>
        </w:tabs>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10" w:name="_Toc331410072"/>
      <w:bookmarkStart w:id="11" w:name="_Toc225498248"/>
      <w:r w:rsidRPr="008A1551">
        <w:rPr>
          <w:rFonts w:ascii="Times New Roman" w:hAnsi="Times New Roman"/>
          <w:kern w:val="0"/>
          <w:szCs w:val="24"/>
        </w:rPr>
        <w:t xml:space="preserve">2.4 </w:t>
      </w:r>
      <w:r w:rsidRPr="008A1551">
        <w:rPr>
          <w:rFonts w:ascii="Times New Roman" w:hAnsi="Times New Roman"/>
          <w:kern w:val="0"/>
          <w:szCs w:val="24"/>
        </w:rPr>
        <w:t>信息披露方式</w:t>
      </w:r>
      <w:bookmarkEnd w:id="10"/>
      <w:bookmarkEnd w:id="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登载基金</w:t>
            </w:r>
            <w:r w:rsidR="00106605" w:rsidRPr="008A1551">
              <w:rPr>
                <w:color w:val="000000"/>
                <w:sz w:val="24"/>
              </w:rPr>
              <w:t>半</w:t>
            </w:r>
            <w:r w:rsidR="00524625" w:rsidRPr="008A1551">
              <w:rPr>
                <w:color w:val="000000"/>
                <w:sz w:val="24"/>
              </w:rPr>
              <w:t>年度报告正文</w:t>
            </w:r>
            <w:r w:rsidRPr="008A1551">
              <w:rPr>
                <w:color w:val="000000"/>
                <w:sz w:val="24"/>
              </w:rPr>
              <w:t>的管理人互联网网址</w:t>
            </w:r>
          </w:p>
        </w:tc>
        <w:tc>
          <w:tcPr>
            <w:tcW w:w="4180" w:type="dxa"/>
            <w:vAlign w:val="center"/>
          </w:tcPr>
          <w:p w:rsidR="001548F9" w:rsidRPr="008A1551" w:rsidRDefault="001548F9" w:rsidP="00CF6E54">
            <w:pPr>
              <w:tabs>
                <w:tab w:val="left" w:pos="1740"/>
              </w:tabs>
              <w:spacing w:before="29" w:line="288" w:lineRule="auto"/>
              <w:jc w:val="left"/>
              <w:rPr>
                <w:color w:val="000000"/>
                <w:sz w:val="24"/>
              </w:rPr>
            </w:pPr>
            <w:r w:rsidRPr="008A1551">
              <w:rPr>
                <w:color w:val="000000"/>
                <w:sz w:val="24"/>
              </w:rPr>
              <w:t>www.fund001.com</w:t>
            </w:r>
            <w:r w:rsidRPr="008A1551">
              <w:rPr>
                <w:color w:val="000000"/>
                <w:sz w:val="24"/>
              </w:rPr>
              <w:t>，</w:t>
            </w:r>
            <w:r w:rsidRPr="008A1551">
              <w:rPr>
                <w:color w:val="000000"/>
                <w:sz w:val="24"/>
              </w:rPr>
              <w:t>www.bocomschroder.com</w:t>
            </w:r>
          </w:p>
        </w:tc>
      </w:tr>
      <w:tr w:rsidR="001548F9" w:rsidRPr="008A1551" w:rsidTr="00402CC3">
        <w:tc>
          <w:tcPr>
            <w:tcW w:w="482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w:t>
            </w:r>
            <w:r w:rsidR="00813F84" w:rsidRPr="008A1551">
              <w:rPr>
                <w:color w:val="000000"/>
                <w:sz w:val="24"/>
              </w:rPr>
              <w:t>半</w:t>
            </w:r>
            <w:r w:rsidRPr="008A1551">
              <w:rPr>
                <w:color w:val="000000"/>
                <w:sz w:val="24"/>
              </w:rPr>
              <w:t>年度报告备置地点</w:t>
            </w:r>
          </w:p>
        </w:tc>
        <w:tc>
          <w:tcPr>
            <w:tcW w:w="4180" w:type="dxa"/>
            <w:vAlign w:val="center"/>
          </w:tcPr>
          <w:p w:rsidR="001548F9" w:rsidRPr="008A1551" w:rsidRDefault="001548F9" w:rsidP="009E1EA4">
            <w:pPr>
              <w:tabs>
                <w:tab w:val="left" w:pos="1740"/>
              </w:tabs>
              <w:spacing w:before="29" w:line="288" w:lineRule="auto"/>
              <w:rPr>
                <w:color w:val="000000"/>
                <w:sz w:val="24"/>
              </w:rPr>
            </w:pPr>
            <w:r w:rsidRPr="008A1551">
              <w:rPr>
                <w:color w:val="000000"/>
                <w:sz w:val="24"/>
              </w:rPr>
              <w:t>基金管理人的办公场所</w:t>
            </w:r>
          </w:p>
        </w:tc>
      </w:tr>
    </w:tbl>
    <w:p w:rsidR="008D0FBC" w:rsidRPr="008A1551" w:rsidRDefault="008D0FBC" w:rsidP="009E1EA4">
      <w:pPr>
        <w:tabs>
          <w:tab w:val="left" w:pos="426"/>
        </w:tabs>
        <w:spacing w:before="29" w:line="288" w:lineRule="auto"/>
        <w:jc w:val="left"/>
        <w:rPr>
          <w:kern w:val="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12" w:name="_Toc225498250"/>
      <w:bookmarkStart w:id="13" w:name="_Toc331410074"/>
      <w:bookmarkStart w:id="14" w:name="_Toc194312019"/>
      <w:bookmarkStart w:id="15" w:name="_Toc193947512"/>
      <w:r w:rsidRPr="008A1551">
        <w:rPr>
          <w:b/>
          <w:bCs/>
          <w:szCs w:val="24"/>
          <w:lang w:val="en-US"/>
        </w:rPr>
        <w:t xml:space="preserve">3  </w:t>
      </w:r>
      <w:r w:rsidRPr="008A1551">
        <w:rPr>
          <w:b/>
          <w:bCs/>
          <w:szCs w:val="24"/>
          <w:lang w:val="en-US"/>
        </w:rPr>
        <w:t>主要财务指标和基金净值表现</w:t>
      </w:r>
      <w:bookmarkEnd w:id="12"/>
      <w:bookmarkEnd w:id="13"/>
    </w:p>
    <w:p w:rsidR="001548F9" w:rsidRPr="008A1551" w:rsidRDefault="001548F9" w:rsidP="009E1EA4">
      <w:pPr>
        <w:pStyle w:val="20"/>
        <w:spacing w:before="29" w:after="0" w:line="288" w:lineRule="auto"/>
        <w:rPr>
          <w:rFonts w:ascii="Times New Roman" w:hAnsi="Times New Roman"/>
          <w:kern w:val="0"/>
          <w:szCs w:val="24"/>
        </w:rPr>
      </w:pPr>
      <w:bookmarkStart w:id="16" w:name="_Toc286996129"/>
      <w:r w:rsidRPr="008A1551">
        <w:rPr>
          <w:rFonts w:ascii="Times New Roman" w:hAnsi="Times New Roman"/>
          <w:kern w:val="0"/>
          <w:szCs w:val="24"/>
        </w:rPr>
        <w:t xml:space="preserve">3.1 </w:t>
      </w:r>
      <w:r w:rsidRPr="008A1551">
        <w:rPr>
          <w:rFonts w:ascii="Times New Roman" w:hAnsi="Times New Roman"/>
          <w:kern w:val="0"/>
          <w:szCs w:val="24"/>
        </w:rPr>
        <w:t>主要会计数据和财务指标</w:t>
      </w:r>
      <w:bookmarkEnd w:id="16"/>
    </w:p>
    <w:p w:rsidR="00A929AA" w:rsidRPr="008A1551" w:rsidRDefault="00A929AA" w:rsidP="009E1EA4">
      <w:pPr>
        <w:autoSpaceDE w:val="0"/>
        <w:autoSpaceDN w:val="0"/>
        <w:adjustRightInd w:val="0"/>
        <w:spacing w:before="29" w:line="288" w:lineRule="auto"/>
        <w:ind w:left="15"/>
        <w:jc w:val="right"/>
        <w:rPr>
          <w:color w:val="000000"/>
          <w:kern w:val="0"/>
          <w:sz w:val="24"/>
        </w:rPr>
      </w:pPr>
      <w:r w:rsidRPr="008A1551">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8A1551" w:rsidTr="00402CC3">
        <w:trPr>
          <w:trHeight w:val="487"/>
        </w:trPr>
        <w:tc>
          <w:tcPr>
            <w:tcW w:w="4404" w:type="dxa"/>
            <w:vMerge w:val="restart"/>
            <w:vAlign w:val="center"/>
          </w:tcPr>
          <w:bookmarkEnd w:id="14"/>
          <w:bookmarkEnd w:id="15"/>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3.1.1</w:t>
            </w:r>
            <w:r w:rsidRPr="008A1551">
              <w:rPr>
                <w:b/>
                <w:color w:val="000000"/>
                <w:sz w:val="24"/>
              </w:rPr>
              <w:t>期间数据和指标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w:t>
            </w:r>
            <w:r w:rsidR="0058437B" w:rsidRPr="008A1551">
              <w:rPr>
                <w:b/>
                <w:sz w:val="24"/>
              </w:rPr>
              <w:t>2017</w:t>
            </w:r>
            <w:r w:rsidR="0058437B" w:rsidRPr="008A1551">
              <w:rPr>
                <w:b/>
                <w:sz w:val="24"/>
              </w:rPr>
              <w:t>年</w:t>
            </w:r>
            <w:r w:rsidR="0058437B" w:rsidRPr="008A1551">
              <w:rPr>
                <w:b/>
                <w:sz w:val="24"/>
              </w:rPr>
              <w:t>3</w:t>
            </w:r>
            <w:r w:rsidR="0058437B" w:rsidRPr="008A1551">
              <w:rPr>
                <w:b/>
                <w:sz w:val="24"/>
              </w:rPr>
              <w:t>月</w:t>
            </w:r>
            <w:r w:rsidR="0058437B" w:rsidRPr="008A1551">
              <w:rPr>
                <w:b/>
                <w:sz w:val="24"/>
              </w:rPr>
              <w:t>3</w:t>
            </w:r>
            <w:r w:rsidR="0058437B" w:rsidRPr="008A1551">
              <w:rPr>
                <w:b/>
                <w:sz w:val="24"/>
              </w:rPr>
              <w:t>日（基金合同生效日）至</w:t>
            </w:r>
            <w:r w:rsidRPr="008A1551">
              <w:rPr>
                <w:b/>
                <w:sz w:val="24"/>
              </w:rPr>
              <w:t>2017</w:t>
            </w:r>
            <w:r w:rsidRPr="008A1551">
              <w:rPr>
                <w:b/>
                <w:sz w:val="24"/>
              </w:rPr>
              <w:t>年</w:t>
            </w:r>
            <w:r w:rsidRPr="008A1551">
              <w:rPr>
                <w:b/>
                <w:sz w:val="24"/>
              </w:rPr>
              <w:t>6</w:t>
            </w:r>
            <w:r w:rsidRPr="008A1551">
              <w:rPr>
                <w:b/>
                <w:sz w:val="24"/>
              </w:rPr>
              <w:t>月</w:t>
            </w:r>
            <w:r w:rsidRPr="008A1551">
              <w:rPr>
                <w:b/>
                <w:sz w:val="24"/>
              </w:rPr>
              <w:t>30</w:t>
            </w:r>
            <w:r w:rsidRPr="008A1551">
              <w:rPr>
                <w:b/>
                <w:sz w:val="24"/>
              </w:rPr>
              <w:t>日）</w:t>
            </w:r>
          </w:p>
        </w:tc>
      </w:tr>
      <w:tr w:rsidR="001548F9" w:rsidRPr="008A1551" w:rsidTr="00402CC3">
        <w:trPr>
          <w:trHeight w:val="487"/>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jc w:val="center"/>
              <w:rPr>
                <w:sz w:val="24"/>
              </w:rPr>
            </w:pPr>
            <w:r w:rsidRPr="008A1551">
              <w:rPr>
                <w:sz w:val="24"/>
              </w:rPr>
              <w:t>交银境尚收益债券</w:t>
            </w:r>
            <w:r w:rsidRPr="008A1551">
              <w:rPr>
                <w:sz w:val="24"/>
              </w:rPr>
              <w:t>A</w:t>
            </w:r>
          </w:p>
        </w:tc>
        <w:tc>
          <w:tcPr>
            <w:tcW w:w="2558" w:type="dxa"/>
            <w:vAlign w:val="center"/>
          </w:tcPr>
          <w:p w:rsidR="001548F9" w:rsidRPr="008A1551" w:rsidRDefault="001548F9" w:rsidP="009E1EA4">
            <w:pPr>
              <w:spacing w:before="29" w:line="288" w:lineRule="auto"/>
              <w:jc w:val="center"/>
              <w:rPr>
                <w:sz w:val="24"/>
              </w:rPr>
            </w:pPr>
            <w:r w:rsidRPr="008A1551">
              <w:rPr>
                <w:sz w:val="24"/>
              </w:rPr>
              <w:t>交银境尚收益债券</w:t>
            </w:r>
            <w:r w:rsidRPr="008A1551">
              <w:rPr>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本期已实现收益</w:t>
            </w:r>
          </w:p>
        </w:tc>
        <w:tc>
          <w:tcPr>
            <w:tcW w:w="2410" w:type="dxa"/>
            <w:vAlign w:val="center"/>
          </w:tcPr>
          <w:p w:rsidR="001548F9" w:rsidRPr="008A1551" w:rsidRDefault="001548F9" w:rsidP="009E1EA4">
            <w:pPr>
              <w:spacing w:before="29" w:line="288" w:lineRule="auto"/>
              <w:jc w:val="right"/>
              <w:rPr>
                <w:sz w:val="24"/>
              </w:rPr>
            </w:pPr>
            <w:r w:rsidRPr="008A1551">
              <w:rPr>
                <w:sz w:val="24"/>
              </w:rPr>
              <w:t>10,136,144.81</w:t>
            </w:r>
          </w:p>
        </w:tc>
        <w:tc>
          <w:tcPr>
            <w:tcW w:w="2558" w:type="dxa"/>
            <w:vAlign w:val="center"/>
          </w:tcPr>
          <w:p w:rsidR="001548F9" w:rsidRPr="008A1551" w:rsidRDefault="001548F9" w:rsidP="009E1EA4">
            <w:pPr>
              <w:spacing w:before="29" w:line="288" w:lineRule="auto"/>
              <w:jc w:val="right"/>
              <w:rPr>
                <w:sz w:val="24"/>
              </w:rPr>
            </w:pPr>
            <w:r w:rsidRPr="008A1551">
              <w:rPr>
                <w:sz w:val="24"/>
              </w:rPr>
              <w:t>190,636.43</w:t>
            </w:r>
          </w:p>
        </w:tc>
      </w:tr>
      <w:tr w:rsidR="001548F9" w:rsidRPr="008A1551" w:rsidTr="00402CC3">
        <w:trPr>
          <w:trHeight w:val="754"/>
        </w:trPr>
        <w:tc>
          <w:tcPr>
            <w:tcW w:w="4404" w:type="dxa"/>
            <w:vAlign w:val="center"/>
          </w:tcPr>
          <w:p w:rsidR="001548F9" w:rsidRPr="008A1551" w:rsidRDefault="001548F9" w:rsidP="009E1EA4">
            <w:pPr>
              <w:spacing w:before="29" w:line="288" w:lineRule="auto"/>
              <w:rPr>
                <w:sz w:val="24"/>
              </w:rPr>
            </w:pPr>
            <w:r w:rsidRPr="008A1551">
              <w:rPr>
                <w:sz w:val="24"/>
              </w:rPr>
              <w:t>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7,891,365.68</w:t>
            </w:r>
          </w:p>
        </w:tc>
        <w:tc>
          <w:tcPr>
            <w:tcW w:w="2558" w:type="dxa"/>
            <w:vAlign w:val="center"/>
          </w:tcPr>
          <w:p w:rsidR="001548F9" w:rsidRPr="008A1551" w:rsidRDefault="001548F9" w:rsidP="009E1EA4">
            <w:pPr>
              <w:spacing w:before="29" w:line="288" w:lineRule="auto"/>
              <w:jc w:val="right"/>
              <w:rPr>
                <w:sz w:val="24"/>
              </w:rPr>
            </w:pPr>
            <w:r w:rsidRPr="008A1551">
              <w:rPr>
                <w:sz w:val="24"/>
              </w:rPr>
              <w:t>139,652.27</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加权平均基金份额本期利润</w:t>
            </w:r>
          </w:p>
        </w:tc>
        <w:tc>
          <w:tcPr>
            <w:tcW w:w="2410" w:type="dxa"/>
            <w:vAlign w:val="center"/>
          </w:tcPr>
          <w:p w:rsidR="001548F9" w:rsidRPr="008A1551" w:rsidRDefault="001548F9" w:rsidP="009E1EA4">
            <w:pPr>
              <w:spacing w:before="29" w:line="288" w:lineRule="auto"/>
              <w:jc w:val="right"/>
              <w:rPr>
                <w:sz w:val="24"/>
              </w:rPr>
            </w:pPr>
            <w:r w:rsidRPr="008A1551">
              <w:rPr>
                <w:sz w:val="24"/>
              </w:rPr>
              <w:t>0.0091</w:t>
            </w:r>
          </w:p>
        </w:tc>
        <w:tc>
          <w:tcPr>
            <w:tcW w:w="2558" w:type="dxa"/>
            <w:vAlign w:val="center"/>
          </w:tcPr>
          <w:p w:rsidR="001548F9" w:rsidRPr="008A1551" w:rsidRDefault="001548F9" w:rsidP="009E1EA4">
            <w:pPr>
              <w:spacing w:before="29" w:line="288" w:lineRule="auto"/>
              <w:jc w:val="right"/>
              <w:rPr>
                <w:sz w:val="24"/>
              </w:rPr>
            </w:pPr>
            <w:r w:rsidRPr="008A1551">
              <w:rPr>
                <w:sz w:val="24"/>
              </w:rPr>
              <w:t>0.0071</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本期基金份额净值增长率</w:t>
            </w:r>
          </w:p>
        </w:tc>
        <w:tc>
          <w:tcPr>
            <w:tcW w:w="2410" w:type="dxa"/>
            <w:vAlign w:val="center"/>
          </w:tcPr>
          <w:p w:rsidR="001548F9" w:rsidRPr="008A1551" w:rsidRDefault="001548F9" w:rsidP="009E1EA4">
            <w:pPr>
              <w:spacing w:before="29" w:line="288" w:lineRule="auto"/>
              <w:jc w:val="right"/>
              <w:rPr>
                <w:sz w:val="24"/>
              </w:rPr>
            </w:pPr>
            <w:r w:rsidRPr="008A1551">
              <w:rPr>
                <w:sz w:val="24"/>
              </w:rPr>
              <w:t>0.91%</w:t>
            </w:r>
          </w:p>
        </w:tc>
        <w:tc>
          <w:tcPr>
            <w:tcW w:w="2558" w:type="dxa"/>
            <w:vAlign w:val="center"/>
          </w:tcPr>
          <w:p w:rsidR="001548F9" w:rsidRPr="008A1551" w:rsidRDefault="001548F9" w:rsidP="009E1EA4">
            <w:pPr>
              <w:spacing w:before="29" w:line="288" w:lineRule="auto"/>
              <w:jc w:val="right"/>
              <w:rPr>
                <w:sz w:val="24"/>
              </w:rPr>
            </w:pPr>
            <w:r w:rsidRPr="008A1551">
              <w:rPr>
                <w:sz w:val="24"/>
              </w:rPr>
              <w:t>0.71%</w:t>
            </w:r>
          </w:p>
        </w:tc>
      </w:tr>
      <w:tr w:rsidR="001548F9" w:rsidRPr="008A1551" w:rsidTr="00402CC3">
        <w:tc>
          <w:tcPr>
            <w:tcW w:w="4404" w:type="dxa"/>
            <w:vMerge w:val="restart"/>
            <w:vAlign w:val="center"/>
          </w:tcPr>
          <w:p w:rsidR="001548F9" w:rsidRPr="008A1551" w:rsidRDefault="001548F9" w:rsidP="009E1EA4">
            <w:pPr>
              <w:spacing w:before="29" w:line="288" w:lineRule="auto"/>
              <w:ind w:leftChars="-51" w:left="-107" w:rightChars="-51" w:right="-107"/>
              <w:rPr>
                <w:b/>
                <w:color w:val="000000"/>
                <w:sz w:val="24"/>
              </w:rPr>
            </w:pPr>
            <w:r w:rsidRPr="008A1551">
              <w:rPr>
                <w:b/>
                <w:color w:val="000000"/>
                <w:sz w:val="24"/>
              </w:rPr>
              <w:t>3.1.2</w:t>
            </w:r>
            <w:r w:rsidRPr="008A1551">
              <w:rPr>
                <w:b/>
                <w:color w:val="000000"/>
                <w:sz w:val="24"/>
              </w:rPr>
              <w:t>期末数据和指标</w:t>
            </w:r>
          </w:p>
        </w:tc>
        <w:tc>
          <w:tcPr>
            <w:tcW w:w="4968" w:type="dxa"/>
            <w:gridSpan w:val="2"/>
            <w:vAlign w:val="center"/>
          </w:tcPr>
          <w:p w:rsidR="001548F9" w:rsidRPr="008A1551" w:rsidRDefault="001548F9" w:rsidP="009E1EA4">
            <w:pPr>
              <w:spacing w:before="29" w:line="288" w:lineRule="auto"/>
              <w:jc w:val="center"/>
              <w:rPr>
                <w:b/>
                <w:sz w:val="24"/>
              </w:rPr>
            </w:pPr>
            <w:r w:rsidRPr="008A1551">
              <w:rPr>
                <w:b/>
                <w:sz w:val="24"/>
              </w:rPr>
              <w:t>报告期末</w:t>
            </w:r>
            <w:r w:rsidRPr="008A1551">
              <w:rPr>
                <w:b/>
                <w:sz w:val="24"/>
              </w:rPr>
              <w:t>(2017</w:t>
            </w:r>
            <w:r w:rsidRPr="008A1551">
              <w:rPr>
                <w:b/>
                <w:sz w:val="24"/>
              </w:rPr>
              <w:t>年</w:t>
            </w:r>
            <w:r w:rsidRPr="008A1551">
              <w:rPr>
                <w:b/>
                <w:sz w:val="24"/>
              </w:rPr>
              <w:t>6</w:t>
            </w:r>
            <w:r w:rsidRPr="008A1551">
              <w:rPr>
                <w:b/>
                <w:sz w:val="24"/>
              </w:rPr>
              <w:t>月</w:t>
            </w:r>
            <w:r w:rsidRPr="008A1551">
              <w:rPr>
                <w:b/>
                <w:sz w:val="24"/>
              </w:rPr>
              <w:t>30</w:t>
            </w:r>
            <w:r w:rsidRPr="008A1551">
              <w:rPr>
                <w:b/>
                <w:sz w:val="24"/>
              </w:rPr>
              <w:t>日</w:t>
            </w:r>
            <w:r w:rsidRPr="008A1551">
              <w:rPr>
                <w:b/>
                <w:sz w:val="24"/>
              </w:rPr>
              <w:t>)</w:t>
            </w:r>
          </w:p>
        </w:tc>
      </w:tr>
      <w:tr w:rsidR="001548F9" w:rsidRPr="008A1551" w:rsidTr="00402CC3">
        <w:trPr>
          <w:trHeight w:val="373"/>
        </w:trPr>
        <w:tc>
          <w:tcPr>
            <w:tcW w:w="4404" w:type="dxa"/>
            <w:vMerge/>
            <w:vAlign w:val="center"/>
          </w:tcPr>
          <w:p w:rsidR="001548F9" w:rsidRPr="008A1551" w:rsidRDefault="001548F9" w:rsidP="009E1EA4">
            <w:pPr>
              <w:widowControl/>
              <w:spacing w:before="29" w:line="288" w:lineRule="auto"/>
              <w:jc w:val="left"/>
              <w:rPr>
                <w:b/>
                <w:color w:val="000000"/>
                <w:sz w:val="24"/>
              </w:rPr>
            </w:pPr>
          </w:p>
        </w:tc>
        <w:tc>
          <w:tcPr>
            <w:tcW w:w="2410"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交银境尚收益债券</w:t>
            </w:r>
            <w:r w:rsidRPr="008A1551">
              <w:rPr>
                <w:color w:val="000000"/>
                <w:sz w:val="24"/>
              </w:rPr>
              <w:t>A</w:t>
            </w:r>
          </w:p>
        </w:tc>
        <w:tc>
          <w:tcPr>
            <w:tcW w:w="2558" w:type="dxa"/>
            <w:vAlign w:val="center"/>
          </w:tcPr>
          <w:p w:rsidR="001548F9" w:rsidRPr="008A1551" w:rsidRDefault="001548F9" w:rsidP="009E1EA4">
            <w:pPr>
              <w:spacing w:before="29" w:line="288" w:lineRule="auto"/>
              <w:ind w:leftChars="-51" w:left="-107" w:rightChars="-51" w:right="-107"/>
              <w:jc w:val="center"/>
              <w:rPr>
                <w:color w:val="000000"/>
                <w:sz w:val="24"/>
              </w:rPr>
            </w:pPr>
            <w:r w:rsidRPr="008A1551">
              <w:rPr>
                <w:color w:val="000000"/>
                <w:sz w:val="24"/>
              </w:rPr>
              <w:t>交银境尚收益债券</w:t>
            </w:r>
            <w:r w:rsidRPr="008A1551">
              <w:rPr>
                <w:color w:val="000000"/>
                <w:sz w:val="24"/>
              </w:rPr>
              <w:t>C</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期末可供分配基金份额利润</w:t>
            </w:r>
          </w:p>
        </w:tc>
        <w:tc>
          <w:tcPr>
            <w:tcW w:w="2410" w:type="dxa"/>
            <w:vAlign w:val="center"/>
          </w:tcPr>
          <w:p w:rsidR="001548F9" w:rsidRPr="008A1551" w:rsidRDefault="001548F9" w:rsidP="009E1EA4">
            <w:pPr>
              <w:spacing w:before="29" w:line="288" w:lineRule="auto"/>
              <w:jc w:val="right"/>
              <w:rPr>
                <w:sz w:val="24"/>
              </w:rPr>
            </w:pPr>
            <w:r w:rsidRPr="008A1551">
              <w:rPr>
                <w:sz w:val="24"/>
              </w:rPr>
              <w:t>0.0091</w:t>
            </w:r>
          </w:p>
        </w:tc>
        <w:tc>
          <w:tcPr>
            <w:tcW w:w="2558" w:type="dxa"/>
            <w:vAlign w:val="center"/>
          </w:tcPr>
          <w:p w:rsidR="001548F9" w:rsidRPr="008A1551" w:rsidRDefault="001548F9" w:rsidP="009E1EA4">
            <w:pPr>
              <w:spacing w:before="29" w:line="288" w:lineRule="auto"/>
              <w:jc w:val="right"/>
              <w:rPr>
                <w:sz w:val="24"/>
              </w:rPr>
            </w:pPr>
            <w:r w:rsidRPr="008A1551">
              <w:rPr>
                <w:sz w:val="24"/>
              </w:rPr>
              <w:t>0.0071</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期末基金资产净值</w:t>
            </w:r>
          </w:p>
        </w:tc>
        <w:tc>
          <w:tcPr>
            <w:tcW w:w="2410" w:type="dxa"/>
            <w:vAlign w:val="center"/>
          </w:tcPr>
          <w:p w:rsidR="001548F9" w:rsidRPr="008A1551" w:rsidRDefault="001548F9" w:rsidP="009E1EA4">
            <w:pPr>
              <w:spacing w:before="29" w:line="288" w:lineRule="auto"/>
              <w:jc w:val="right"/>
              <w:rPr>
                <w:sz w:val="24"/>
              </w:rPr>
            </w:pPr>
            <w:r w:rsidRPr="008A1551">
              <w:rPr>
                <w:sz w:val="24"/>
              </w:rPr>
              <w:t>875,062,634.05</w:t>
            </w:r>
          </w:p>
        </w:tc>
        <w:tc>
          <w:tcPr>
            <w:tcW w:w="2558" w:type="dxa"/>
            <w:vAlign w:val="center"/>
          </w:tcPr>
          <w:p w:rsidR="001548F9" w:rsidRPr="008A1551" w:rsidRDefault="001548F9" w:rsidP="009E1EA4">
            <w:pPr>
              <w:spacing w:before="29" w:line="288" w:lineRule="auto"/>
              <w:jc w:val="right"/>
              <w:rPr>
                <w:sz w:val="24"/>
              </w:rPr>
            </w:pPr>
            <w:r w:rsidRPr="008A1551">
              <w:rPr>
                <w:sz w:val="24"/>
              </w:rPr>
              <w:t>19,731,127.65</w:t>
            </w:r>
          </w:p>
        </w:tc>
      </w:tr>
      <w:tr w:rsidR="001548F9" w:rsidRPr="008A1551" w:rsidTr="00402CC3">
        <w:tc>
          <w:tcPr>
            <w:tcW w:w="4404" w:type="dxa"/>
            <w:vAlign w:val="center"/>
          </w:tcPr>
          <w:p w:rsidR="001548F9" w:rsidRPr="008A1551" w:rsidRDefault="001548F9" w:rsidP="009E1EA4">
            <w:pPr>
              <w:spacing w:before="29" w:line="288" w:lineRule="auto"/>
              <w:rPr>
                <w:sz w:val="24"/>
              </w:rPr>
            </w:pPr>
            <w:r w:rsidRPr="008A1551">
              <w:rPr>
                <w:sz w:val="24"/>
              </w:rPr>
              <w:t>期末基金份额净值</w:t>
            </w:r>
          </w:p>
        </w:tc>
        <w:tc>
          <w:tcPr>
            <w:tcW w:w="2410" w:type="dxa"/>
            <w:vAlign w:val="center"/>
          </w:tcPr>
          <w:p w:rsidR="001548F9" w:rsidRPr="008A1551" w:rsidRDefault="001548F9" w:rsidP="009E1EA4">
            <w:pPr>
              <w:spacing w:before="29" w:line="288" w:lineRule="auto"/>
              <w:jc w:val="right"/>
              <w:rPr>
                <w:sz w:val="24"/>
              </w:rPr>
            </w:pPr>
            <w:r w:rsidRPr="008A1551">
              <w:rPr>
                <w:sz w:val="24"/>
              </w:rPr>
              <w:t>1.0091</w:t>
            </w:r>
          </w:p>
        </w:tc>
        <w:tc>
          <w:tcPr>
            <w:tcW w:w="2558" w:type="dxa"/>
            <w:vAlign w:val="center"/>
          </w:tcPr>
          <w:p w:rsidR="001548F9" w:rsidRPr="008A1551" w:rsidRDefault="001548F9" w:rsidP="009E1EA4">
            <w:pPr>
              <w:spacing w:before="29" w:line="288" w:lineRule="auto"/>
              <w:jc w:val="right"/>
              <w:rPr>
                <w:sz w:val="24"/>
              </w:rPr>
            </w:pPr>
            <w:r w:rsidRPr="008A1551">
              <w:rPr>
                <w:sz w:val="24"/>
              </w:rPr>
              <w:t>1.0071</w:t>
            </w:r>
          </w:p>
        </w:tc>
      </w:tr>
    </w:tbl>
    <w:p w:rsidR="00152BBD" w:rsidRDefault="000241B4">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2BBD" w:rsidRDefault="000241B4">
      <w:pPr>
        <w:tabs>
          <w:tab w:val="left" w:pos="426"/>
        </w:tabs>
        <w:spacing w:before="29" w:line="288" w:lineRule="auto"/>
        <w:jc w:val="left"/>
        <w:rPr>
          <w:kern w:val="0"/>
          <w:sz w:val="24"/>
        </w:rPr>
      </w:pPr>
      <w:r>
        <w:rPr>
          <w:kern w:val="0"/>
          <w:sz w:val="24"/>
        </w:rPr>
        <w:lastRenderedPageBreak/>
        <w:t>2</w:t>
      </w:r>
      <w:r>
        <w:rPr>
          <w:kern w:val="0"/>
          <w:sz w:val="24"/>
        </w:rPr>
        <w:t>、本期已实现收益指基金本期利息收入、投资收益、其他收入（不含公允价值变动收益）扣除相关费用后的余额，本期利润为本期已实现收益加上本期公允价值变动收益。</w:t>
      </w:r>
    </w:p>
    <w:p w:rsidR="001548F9" w:rsidRPr="008A1551" w:rsidRDefault="001548F9" w:rsidP="009E1EA4">
      <w:pPr>
        <w:tabs>
          <w:tab w:val="left" w:pos="426"/>
        </w:tabs>
        <w:spacing w:before="29" w:line="288" w:lineRule="auto"/>
        <w:jc w:val="left"/>
        <w:rPr>
          <w:kern w:val="0"/>
          <w:sz w:val="24"/>
        </w:rPr>
      </w:pPr>
      <w:r w:rsidRPr="008A1551">
        <w:rPr>
          <w:kern w:val="0"/>
          <w:sz w:val="24"/>
        </w:rPr>
        <w:t>3</w:t>
      </w:r>
      <w:r w:rsidRPr="008A1551">
        <w:rPr>
          <w:kern w:val="0"/>
          <w:sz w:val="24"/>
        </w:rPr>
        <w:t>、本基金合同生效日为</w:t>
      </w:r>
      <w:r w:rsidRPr="008A1551">
        <w:rPr>
          <w:kern w:val="0"/>
          <w:sz w:val="24"/>
        </w:rPr>
        <w:t>2017</w:t>
      </w:r>
      <w:r w:rsidRPr="008A1551">
        <w:rPr>
          <w:kern w:val="0"/>
          <w:sz w:val="24"/>
        </w:rPr>
        <w:t>年</w:t>
      </w:r>
      <w:r w:rsidRPr="008A1551">
        <w:rPr>
          <w:kern w:val="0"/>
          <w:sz w:val="24"/>
        </w:rPr>
        <w:t>3</w:t>
      </w:r>
      <w:r w:rsidRPr="008A1551">
        <w:rPr>
          <w:kern w:val="0"/>
          <w:sz w:val="24"/>
        </w:rPr>
        <w:t>月</w:t>
      </w:r>
      <w:r w:rsidRPr="008A1551">
        <w:rPr>
          <w:kern w:val="0"/>
          <w:sz w:val="24"/>
        </w:rPr>
        <w:t>3</w:t>
      </w:r>
      <w:r w:rsidRPr="008A1551">
        <w:rPr>
          <w:kern w:val="0"/>
          <w:sz w:val="24"/>
        </w:rPr>
        <w:t>日，自合同生效日起至本报告期末不足半年。</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17" w:name="_Toc331410076"/>
      <w:bookmarkStart w:id="18" w:name="_Toc225498252"/>
      <w:r w:rsidRPr="008A1551">
        <w:rPr>
          <w:rFonts w:ascii="Times New Roman" w:hAnsi="Times New Roman"/>
          <w:kern w:val="0"/>
          <w:szCs w:val="24"/>
        </w:rPr>
        <w:t xml:space="preserve">3.2 </w:t>
      </w:r>
      <w:r w:rsidRPr="008A1551">
        <w:rPr>
          <w:rFonts w:ascii="Times New Roman" w:hAnsi="Times New Roman"/>
          <w:kern w:val="0"/>
          <w:szCs w:val="24"/>
        </w:rPr>
        <w:t>基金净值表现</w:t>
      </w:r>
      <w:bookmarkEnd w:id="17"/>
      <w:bookmarkEnd w:id="18"/>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3.2.1 </w:t>
      </w:r>
      <w:r w:rsidRPr="008A1551">
        <w:rPr>
          <w:b/>
          <w:color w:val="000000"/>
          <w:kern w:val="0"/>
          <w:sz w:val="24"/>
        </w:rPr>
        <w:t>基金份额净值增长率及其与同期业绩比较基准收益率的比较</w:t>
      </w: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交银境尚收益债券</w:t>
      </w:r>
      <w:r w:rsidRPr="008A1551">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152BBD">
        <w:tc>
          <w:tcPr>
            <w:tcW w:w="1497" w:type="dxa"/>
            <w:vAlign w:val="center"/>
          </w:tcPr>
          <w:p w:rsidR="00152BBD" w:rsidRDefault="000241B4">
            <w:pPr>
              <w:jc w:val="left"/>
            </w:pPr>
            <w:r>
              <w:rPr>
                <w:color w:val="000000"/>
                <w:sz w:val="24"/>
              </w:rPr>
              <w:t>过去一个月</w:t>
            </w:r>
          </w:p>
        </w:tc>
        <w:tc>
          <w:tcPr>
            <w:tcW w:w="1251" w:type="dxa"/>
            <w:vAlign w:val="center"/>
          </w:tcPr>
          <w:p w:rsidR="00152BBD" w:rsidRDefault="000241B4">
            <w:pPr>
              <w:jc w:val="center"/>
            </w:pPr>
            <w:r>
              <w:rPr>
                <w:color w:val="000000"/>
                <w:sz w:val="24"/>
              </w:rPr>
              <w:t>2.15%</w:t>
            </w:r>
          </w:p>
        </w:tc>
        <w:tc>
          <w:tcPr>
            <w:tcW w:w="1250" w:type="dxa"/>
            <w:vAlign w:val="center"/>
          </w:tcPr>
          <w:p w:rsidR="00152BBD" w:rsidRDefault="000241B4">
            <w:pPr>
              <w:jc w:val="center"/>
            </w:pPr>
            <w:r>
              <w:rPr>
                <w:color w:val="000000"/>
                <w:sz w:val="24"/>
              </w:rPr>
              <w:t>0.07%</w:t>
            </w:r>
          </w:p>
        </w:tc>
        <w:tc>
          <w:tcPr>
            <w:tcW w:w="1250" w:type="dxa"/>
            <w:vAlign w:val="center"/>
          </w:tcPr>
          <w:p w:rsidR="00152BBD" w:rsidRDefault="000241B4">
            <w:pPr>
              <w:jc w:val="center"/>
            </w:pPr>
            <w:r>
              <w:rPr>
                <w:color w:val="000000"/>
                <w:sz w:val="24"/>
              </w:rPr>
              <w:t>0.28%</w:t>
            </w:r>
          </w:p>
        </w:tc>
        <w:tc>
          <w:tcPr>
            <w:tcW w:w="1250" w:type="dxa"/>
            <w:vAlign w:val="center"/>
          </w:tcPr>
          <w:p w:rsidR="00152BBD" w:rsidRDefault="000241B4">
            <w:pPr>
              <w:jc w:val="center"/>
            </w:pPr>
            <w:r>
              <w:rPr>
                <w:color w:val="000000"/>
                <w:sz w:val="24"/>
              </w:rPr>
              <w:t>0.01%</w:t>
            </w:r>
          </w:p>
        </w:tc>
        <w:tc>
          <w:tcPr>
            <w:tcW w:w="1250" w:type="dxa"/>
            <w:vAlign w:val="center"/>
          </w:tcPr>
          <w:p w:rsidR="00152BBD" w:rsidRDefault="000241B4">
            <w:pPr>
              <w:jc w:val="center"/>
            </w:pPr>
            <w:r>
              <w:rPr>
                <w:color w:val="000000"/>
                <w:sz w:val="24"/>
              </w:rPr>
              <w:t>1.87%</w:t>
            </w:r>
          </w:p>
        </w:tc>
        <w:tc>
          <w:tcPr>
            <w:tcW w:w="1250" w:type="dxa"/>
            <w:vAlign w:val="center"/>
          </w:tcPr>
          <w:p w:rsidR="00152BBD" w:rsidRDefault="000241B4">
            <w:pPr>
              <w:jc w:val="center"/>
            </w:pPr>
            <w:r>
              <w:rPr>
                <w:color w:val="000000"/>
                <w:sz w:val="24"/>
              </w:rPr>
              <w:t>0.06%</w:t>
            </w:r>
          </w:p>
        </w:tc>
      </w:tr>
      <w:tr w:rsidR="00152BBD">
        <w:tc>
          <w:tcPr>
            <w:tcW w:w="1497" w:type="dxa"/>
            <w:vAlign w:val="center"/>
          </w:tcPr>
          <w:p w:rsidR="00152BBD" w:rsidRDefault="000241B4">
            <w:pPr>
              <w:jc w:val="left"/>
            </w:pPr>
            <w:r>
              <w:rPr>
                <w:color w:val="000000"/>
                <w:sz w:val="24"/>
              </w:rPr>
              <w:t>过去三个月</w:t>
            </w:r>
          </w:p>
        </w:tc>
        <w:tc>
          <w:tcPr>
            <w:tcW w:w="1251" w:type="dxa"/>
            <w:vAlign w:val="center"/>
          </w:tcPr>
          <w:p w:rsidR="00152BBD" w:rsidRDefault="000241B4">
            <w:pPr>
              <w:jc w:val="center"/>
            </w:pPr>
            <w:r>
              <w:rPr>
                <w:color w:val="000000"/>
                <w:sz w:val="24"/>
              </w:rPr>
              <w:t>0.99%</w:t>
            </w:r>
          </w:p>
        </w:tc>
        <w:tc>
          <w:tcPr>
            <w:tcW w:w="1250" w:type="dxa"/>
            <w:vAlign w:val="center"/>
          </w:tcPr>
          <w:p w:rsidR="00152BBD" w:rsidRDefault="000241B4">
            <w:pPr>
              <w:jc w:val="center"/>
            </w:pPr>
            <w:r>
              <w:rPr>
                <w:color w:val="000000"/>
                <w:sz w:val="24"/>
              </w:rPr>
              <w:t>0.09%</w:t>
            </w:r>
          </w:p>
        </w:tc>
        <w:tc>
          <w:tcPr>
            <w:tcW w:w="1250" w:type="dxa"/>
            <w:vAlign w:val="center"/>
          </w:tcPr>
          <w:p w:rsidR="00152BBD" w:rsidRDefault="000241B4">
            <w:pPr>
              <w:jc w:val="center"/>
            </w:pPr>
            <w:r>
              <w:rPr>
                <w:color w:val="000000"/>
                <w:sz w:val="24"/>
              </w:rPr>
              <w:t>0.84%</w:t>
            </w:r>
          </w:p>
        </w:tc>
        <w:tc>
          <w:tcPr>
            <w:tcW w:w="1250" w:type="dxa"/>
            <w:vAlign w:val="center"/>
          </w:tcPr>
          <w:p w:rsidR="00152BBD" w:rsidRDefault="000241B4">
            <w:pPr>
              <w:jc w:val="center"/>
            </w:pPr>
            <w:r>
              <w:rPr>
                <w:color w:val="000000"/>
                <w:sz w:val="24"/>
              </w:rPr>
              <w:t>0.01%</w:t>
            </w:r>
          </w:p>
        </w:tc>
        <w:tc>
          <w:tcPr>
            <w:tcW w:w="1250" w:type="dxa"/>
            <w:vAlign w:val="center"/>
          </w:tcPr>
          <w:p w:rsidR="00152BBD" w:rsidRDefault="000241B4">
            <w:pPr>
              <w:jc w:val="center"/>
            </w:pPr>
            <w:r>
              <w:rPr>
                <w:color w:val="000000"/>
                <w:sz w:val="24"/>
              </w:rPr>
              <w:t>0.15%</w:t>
            </w:r>
          </w:p>
        </w:tc>
        <w:tc>
          <w:tcPr>
            <w:tcW w:w="1250" w:type="dxa"/>
            <w:vAlign w:val="center"/>
          </w:tcPr>
          <w:p w:rsidR="00152BBD" w:rsidRDefault="000241B4">
            <w:pPr>
              <w:jc w:val="center"/>
            </w:pPr>
            <w:r>
              <w:rPr>
                <w:color w:val="000000"/>
                <w:sz w:val="24"/>
              </w:rPr>
              <w:t>0.08%</w:t>
            </w:r>
          </w:p>
        </w:tc>
      </w:tr>
      <w:tr w:rsidR="00152BBD">
        <w:tc>
          <w:tcPr>
            <w:tcW w:w="1497" w:type="dxa"/>
            <w:vAlign w:val="center"/>
          </w:tcPr>
          <w:p w:rsidR="00152BBD" w:rsidRDefault="000241B4">
            <w:pPr>
              <w:jc w:val="left"/>
            </w:pPr>
            <w:r>
              <w:rPr>
                <w:color w:val="000000"/>
                <w:sz w:val="24"/>
              </w:rPr>
              <w:t>自基金合同生效起至今</w:t>
            </w:r>
          </w:p>
        </w:tc>
        <w:tc>
          <w:tcPr>
            <w:tcW w:w="1251" w:type="dxa"/>
            <w:vAlign w:val="center"/>
          </w:tcPr>
          <w:p w:rsidR="00152BBD" w:rsidRDefault="000241B4">
            <w:pPr>
              <w:jc w:val="center"/>
            </w:pPr>
            <w:r>
              <w:rPr>
                <w:color w:val="000000"/>
                <w:sz w:val="24"/>
              </w:rPr>
              <w:t>0.91%</w:t>
            </w:r>
          </w:p>
        </w:tc>
        <w:tc>
          <w:tcPr>
            <w:tcW w:w="1250" w:type="dxa"/>
            <w:vAlign w:val="center"/>
          </w:tcPr>
          <w:p w:rsidR="00152BBD" w:rsidRDefault="000241B4">
            <w:pPr>
              <w:jc w:val="center"/>
            </w:pPr>
            <w:r>
              <w:rPr>
                <w:color w:val="000000"/>
                <w:sz w:val="24"/>
              </w:rPr>
              <w:t>0.08%</w:t>
            </w:r>
          </w:p>
        </w:tc>
        <w:tc>
          <w:tcPr>
            <w:tcW w:w="1250" w:type="dxa"/>
            <w:vAlign w:val="center"/>
          </w:tcPr>
          <w:p w:rsidR="00152BBD" w:rsidRDefault="000241B4">
            <w:pPr>
              <w:jc w:val="center"/>
            </w:pPr>
            <w:r>
              <w:rPr>
                <w:color w:val="000000"/>
                <w:sz w:val="24"/>
              </w:rPr>
              <w:t>1.11%</w:t>
            </w:r>
          </w:p>
        </w:tc>
        <w:tc>
          <w:tcPr>
            <w:tcW w:w="1250" w:type="dxa"/>
            <w:vAlign w:val="center"/>
          </w:tcPr>
          <w:p w:rsidR="00152BBD" w:rsidRDefault="000241B4">
            <w:pPr>
              <w:jc w:val="center"/>
            </w:pPr>
            <w:r>
              <w:rPr>
                <w:color w:val="000000"/>
                <w:sz w:val="24"/>
              </w:rPr>
              <w:t>0.01%</w:t>
            </w:r>
          </w:p>
        </w:tc>
        <w:tc>
          <w:tcPr>
            <w:tcW w:w="1250" w:type="dxa"/>
            <w:vAlign w:val="center"/>
          </w:tcPr>
          <w:p w:rsidR="00152BBD" w:rsidRDefault="000241B4">
            <w:pPr>
              <w:jc w:val="center"/>
            </w:pPr>
            <w:r>
              <w:rPr>
                <w:color w:val="000000"/>
                <w:sz w:val="24"/>
              </w:rPr>
              <w:t>-0.20%</w:t>
            </w:r>
          </w:p>
        </w:tc>
        <w:tc>
          <w:tcPr>
            <w:tcW w:w="1250" w:type="dxa"/>
            <w:vAlign w:val="center"/>
          </w:tcPr>
          <w:p w:rsidR="00152BBD" w:rsidRDefault="000241B4">
            <w:pPr>
              <w:jc w:val="center"/>
            </w:pPr>
            <w:r>
              <w:rPr>
                <w:color w:val="000000"/>
                <w:sz w:val="24"/>
              </w:rPr>
              <w:t>0.07%</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注：本基金的业绩比较基准为两年期银行定期存款税后收益率</w:t>
      </w:r>
      <w:r w:rsidRPr="008A1551">
        <w:rPr>
          <w:kern w:val="0"/>
          <w:sz w:val="24"/>
        </w:rPr>
        <w:t>+1.25%</w:t>
      </w:r>
      <w:r w:rsidRPr="008A1551">
        <w:rPr>
          <w:kern w:val="0"/>
          <w:sz w:val="24"/>
        </w:rPr>
        <w:t>。</w:t>
      </w:r>
    </w:p>
    <w:p w:rsidR="00F83933" w:rsidRPr="008A1551" w:rsidRDefault="00F83933" w:rsidP="009E1EA4">
      <w:pPr>
        <w:tabs>
          <w:tab w:val="left" w:pos="426"/>
        </w:tabs>
        <w:spacing w:before="29" w:line="288" w:lineRule="auto"/>
        <w:jc w:val="left"/>
        <w:rPr>
          <w:kern w:val="0"/>
          <w:sz w:val="24"/>
        </w:rPr>
      </w:pPr>
    </w:p>
    <w:p w:rsidR="001548F9" w:rsidRPr="008A1551" w:rsidRDefault="001548F9"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交银境尚收益债券</w:t>
      </w:r>
      <w:r w:rsidRPr="008A1551">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8A1551" w:rsidTr="00C31545">
        <w:tc>
          <w:tcPr>
            <w:tcW w:w="1620" w:type="dxa"/>
            <w:vAlign w:val="center"/>
          </w:tcPr>
          <w:p w:rsidR="001548F9" w:rsidRPr="008A1551" w:rsidRDefault="001548F9" w:rsidP="009E1EA4">
            <w:pPr>
              <w:spacing w:before="29" w:line="288" w:lineRule="auto"/>
              <w:jc w:val="center"/>
              <w:rPr>
                <w:color w:val="000000"/>
                <w:sz w:val="24"/>
              </w:rPr>
            </w:pPr>
            <w:r w:rsidRPr="008A1551">
              <w:rPr>
                <w:color w:val="000000"/>
                <w:sz w:val="24"/>
              </w:rPr>
              <w:t>阶段</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w:t>
            </w:r>
            <w:r w:rsidRPr="008A1551">
              <w:rPr>
                <w:rFonts w:ascii="宋体" w:hAnsi="宋体" w:cs="宋体" w:hint="eastAsia"/>
                <w:color w:val="000000"/>
                <w:sz w:val="24"/>
              </w:rPr>
              <w:t>①</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份额净值增长率标准差</w:t>
            </w:r>
            <w:r w:rsidRPr="008A1551">
              <w:rPr>
                <w:rFonts w:ascii="宋体" w:hAnsi="宋体" w:cs="宋体" w:hint="eastAsia"/>
                <w:color w:val="000000"/>
                <w:sz w:val="24"/>
              </w:rPr>
              <w:t>②</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color w:val="000000"/>
                <w:sz w:val="24"/>
              </w:rPr>
              <w:t>业绩比较基准收益率标准差</w:t>
            </w:r>
            <w:r w:rsidRPr="008A1551">
              <w:rPr>
                <w:rFonts w:ascii="宋体" w:hAnsi="宋体" w:cs="宋体" w:hint="eastAsia"/>
                <w:color w:val="000000"/>
                <w:sz w:val="24"/>
              </w:rPr>
              <w:t>④</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①</w:t>
            </w:r>
            <w:r w:rsidRPr="008A1551">
              <w:rPr>
                <w:color w:val="000000"/>
                <w:sz w:val="24"/>
              </w:rPr>
              <w:t>－</w:t>
            </w:r>
            <w:r w:rsidRPr="008A1551">
              <w:rPr>
                <w:rFonts w:ascii="宋体" w:hAnsi="宋体" w:cs="宋体" w:hint="eastAsia"/>
                <w:color w:val="000000"/>
                <w:sz w:val="24"/>
              </w:rPr>
              <w:t>③</w:t>
            </w:r>
          </w:p>
        </w:tc>
        <w:tc>
          <w:tcPr>
            <w:tcW w:w="1350" w:type="dxa"/>
            <w:vAlign w:val="center"/>
          </w:tcPr>
          <w:p w:rsidR="001548F9" w:rsidRPr="008A1551" w:rsidRDefault="001548F9" w:rsidP="009E1EA4">
            <w:pPr>
              <w:spacing w:before="29" w:line="288" w:lineRule="auto"/>
              <w:jc w:val="center"/>
              <w:rPr>
                <w:color w:val="000000"/>
                <w:sz w:val="24"/>
              </w:rPr>
            </w:pPr>
            <w:r w:rsidRPr="008A1551">
              <w:rPr>
                <w:rFonts w:ascii="宋体" w:hAnsi="宋体" w:cs="宋体" w:hint="eastAsia"/>
                <w:color w:val="000000"/>
                <w:sz w:val="24"/>
              </w:rPr>
              <w:t>②</w:t>
            </w:r>
            <w:r w:rsidRPr="008A1551">
              <w:rPr>
                <w:color w:val="000000"/>
                <w:sz w:val="24"/>
              </w:rPr>
              <w:t>－</w:t>
            </w:r>
            <w:r w:rsidRPr="008A1551">
              <w:rPr>
                <w:rFonts w:ascii="宋体" w:hAnsi="宋体" w:cs="宋体" w:hint="eastAsia"/>
                <w:color w:val="000000"/>
                <w:sz w:val="24"/>
              </w:rPr>
              <w:t>④</w:t>
            </w:r>
          </w:p>
        </w:tc>
      </w:tr>
      <w:tr w:rsidR="00152BBD">
        <w:tc>
          <w:tcPr>
            <w:tcW w:w="1497" w:type="dxa"/>
            <w:vAlign w:val="center"/>
          </w:tcPr>
          <w:p w:rsidR="00152BBD" w:rsidRDefault="000241B4">
            <w:pPr>
              <w:jc w:val="left"/>
            </w:pPr>
            <w:r>
              <w:rPr>
                <w:color w:val="000000"/>
                <w:sz w:val="24"/>
              </w:rPr>
              <w:t>过去一个月</w:t>
            </w:r>
          </w:p>
        </w:tc>
        <w:tc>
          <w:tcPr>
            <w:tcW w:w="1251" w:type="dxa"/>
            <w:vAlign w:val="center"/>
          </w:tcPr>
          <w:p w:rsidR="00152BBD" w:rsidRDefault="000241B4">
            <w:pPr>
              <w:jc w:val="center"/>
            </w:pPr>
            <w:r>
              <w:rPr>
                <w:color w:val="000000"/>
                <w:sz w:val="24"/>
              </w:rPr>
              <w:t>2.09%</w:t>
            </w:r>
          </w:p>
        </w:tc>
        <w:tc>
          <w:tcPr>
            <w:tcW w:w="1250" w:type="dxa"/>
            <w:vAlign w:val="center"/>
          </w:tcPr>
          <w:p w:rsidR="00152BBD" w:rsidRDefault="000241B4">
            <w:pPr>
              <w:jc w:val="center"/>
            </w:pPr>
            <w:r>
              <w:rPr>
                <w:color w:val="000000"/>
                <w:sz w:val="24"/>
              </w:rPr>
              <w:t>0.07%</w:t>
            </w:r>
          </w:p>
        </w:tc>
        <w:tc>
          <w:tcPr>
            <w:tcW w:w="1250" w:type="dxa"/>
            <w:vAlign w:val="center"/>
          </w:tcPr>
          <w:p w:rsidR="00152BBD" w:rsidRDefault="000241B4">
            <w:pPr>
              <w:jc w:val="center"/>
            </w:pPr>
            <w:r>
              <w:rPr>
                <w:color w:val="000000"/>
                <w:sz w:val="24"/>
              </w:rPr>
              <w:t>0.28%</w:t>
            </w:r>
          </w:p>
        </w:tc>
        <w:tc>
          <w:tcPr>
            <w:tcW w:w="1250" w:type="dxa"/>
            <w:vAlign w:val="center"/>
          </w:tcPr>
          <w:p w:rsidR="00152BBD" w:rsidRDefault="000241B4">
            <w:pPr>
              <w:jc w:val="center"/>
            </w:pPr>
            <w:r>
              <w:rPr>
                <w:color w:val="000000"/>
                <w:sz w:val="24"/>
              </w:rPr>
              <w:t>0.01%</w:t>
            </w:r>
          </w:p>
        </w:tc>
        <w:tc>
          <w:tcPr>
            <w:tcW w:w="1250" w:type="dxa"/>
            <w:vAlign w:val="center"/>
          </w:tcPr>
          <w:p w:rsidR="00152BBD" w:rsidRDefault="000241B4">
            <w:pPr>
              <w:jc w:val="center"/>
            </w:pPr>
            <w:r>
              <w:rPr>
                <w:color w:val="000000"/>
                <w:sz w:val="24"/>
              </w:rPr>
              <w:t>1.81%</w:t>
            </w:r>
          </w:p>
        </w:tc>
        <w:tc>
          <w:tcPr>
            <w:tcW w:w="1250" w:type="dxa"/>
            <w:vAlign w:val="center"/>
          </w:tcPr>
          <w:p w:rsidR="00152BBD" w:rsidRDefault="000241B4">
            <w:pPr>
              <w:jc w:val="center"/>
            </w:pPr>
            <w:r>
              <w:rPr>
                <w:color w:val="000000"/>
                <w:sz w:val="24"/>
              </w:rPr>
              <w:t>0.06%</w:t>
            </w:r>
          </w:p>
        </w:tc>
      </w:tr>
      <w:tr w:rsidR="00152BBD">
        <w:tc>
          <w:tcPr>
            <w:tcW w:w="1497" w:type="dxa"/>
            <w:vAlign w:val="center"/>
          </w:tcPr>
          <w:p w:rsidR="00152BBD" w:rsidRDefault="000241B4">
            <w:pPr>
              <w:jc w:val="left"/>
            </w:pPr>
            <w:r>
              <w:rPr>
                <w:color w:val="000000"/>
                <w:sz w:val="24"/>
              </w:rPr>
              <w:t>过去三个月</w:t>
            </w:r>
          </w:p>
        </w:tc>
        <w:tc>
          <w:tcPr>
            <w:tcW w:w="1251" w:type="dxa"/>
            <w:vAlign w:val="center"/>
          </w:tcPr>
          <w:p w:rsidR="00152BBD" w:rsidRDefault="000241B4">
            <w:pPr>
              <w:jc w:val="center"/>
            </w:pPr>
            <w:r>
              <w:rPr>
                <w:color w:val="000000"/>
                <w:sz w:val="24"/>
              </w:rPr>
              <w:t>0.84%</w:t>
            </w:r>
          </w:p>
        </w:tc>
        <w:tc>
          <w:tcPr>
            <w:tcW w:w="1250" w:type="dxa"/>
            <w:vAlign w:val="center"/>
          </w:tcPr>
          <w:p w:rsidR="00152BBD" w:rsidRDefault="000241B4">
            <w:pPr>
              <w:jc w:val="center"/>
            </w:pPr>
            <w:r>
              <w:rPr>
                <w:color w:val="000000"/>
                <w:sz w:val="24"/>
              </w:rPr>
              <w:t>0.09%</w:t>
            </w:r>
          </w:p>
        </w:tc>
        <w:tc>
          <w:tcPr>
            <w:tcW w:w="1250" w:type="dxa"/>
            <w:vAlign w:val="center"/>
          </w:tcPr>
          <w:p w:rsidR="00152BBD" w:rsidRDefault="000241B4">
            <w:pPr>
              <w:jc w:val="center"/>
            </w:pPr>
            <w:r>
              <w:rPr>
                <w:color w:val="000000"/>
                <w:sz w:val="24"/>
              </w:rPr>
              <w:t>0.84%</w:t>
            </w:r>
          </w:p>
        </w:tc>
        <w:tc>
          <w:tcPr>
            <w:tcW w:w="1250" w:type="dxa"/>
            <w:vAlign w:val="center"/>
          </w:tcPr>
          <w:p w:rsidR="00152BBD" w:rsidRDefault="000241B4">
            <w:pPr>
              <w:jc w:val="center"/>
            </w:pPr>
            <w:r>
              <w:rPr>
                <w:color w:val="000000"/>
                <w:sz w:val="24"/>
              </w:rPr>
              <w:t>0.01%</w:t>
            </w:r>
          </w:p>
        </w:tc>
        <w:tc>
          <w:tcPr>
            <w:tcW w:w="1250" w:type="dxa"/>
            <w:vAlign w:val="center"/>
          </w:tcPr>
          <w:p w:rsidR="00152BBD" w:rsidRDefault="000241B4">
            <w:pPr>
              <w:jc w:val="center"/>
            </w:pPr>
            <w:r>
              <w:rPr>
                <w:color w:val="000000"/>
                <w:sz w:val="24"/>
              </w:rPr>
              <w:t>0.00%</w:t>
            </w:r>
          </w:p>
        </w:tc>
        <w:tc>
          <w:tcPr>
            <w:tcW w:w="1250" w:type="dxa"/>
            <w:vAlign w:val="center"/>
          </w:tcPr>
          <w:p w:rsidR="00152BBD" w:rsidRDefault="000241B4">
            <w:pPr>
              <w:jc w:val="center"/>
            </w:pPr>
            <w:r>
              <w:rPr>
                <w:color w:val="000000"/>
                <w:sz w:val="24"/>
              </w:rPr>
              <w:t>0.08%</w:t>
            </w:r>
          </w:p>
        </w:tc>
      </w:tr>
      <w:tr w:rsidR="00152BBD">
        <w:tc>
          <w:tcPr>
            <w:tcW w:w="1497" w:type="dxa"/>
            <w:vAlign w:val="center"/>
          </w:tcPr>
          <w:p w:rsidR="00152BBD" w:rsidRDefault="000241B4">
            <w:pPr>
              <w:jc w:val="left"/>
            </w:pPr>
            <w:r>
              <w:rPr>
                <w:color w:val="000000"/>
                <w:sz w:val="24"/>
              </w:rPr>
              <w:t>自基金合同生效起至今</w:t>
            </w:r>
          </w:p>
        </w:tc>
        <w:tc>
          <w:tcPr>
            <w:tcW w:w="1251" w:type="dxa"/>
            <w:vAlign w:val="center"/>
          </w:tcPr>
          <w:p w:rsidR="00152BBD" w:rsidRDefault="000241B4">
            <w:pPr>
              <w:jc w:val="center"/>
            </w:pPr>
            <w:r>
              <w:rPr>
                <w:color w:val="000000"/>
                <w:sz w:val="24"/>
              </w:rPr>
              <w:t>0.71%</w:t>
            </w:r>
          </w:p>
        </w:tc>
        <w:tc>
          <w:tcPr>
            <w:tcW w:w="1250" w:type="dxa"/>
            <w:vAlign w:val="center"/>
          </w:tcPr>
          <w:p w:rsidR="00152BBD" w:rsidRDefault="000241B4">
            <w:pPr>
              <w:jc w:val="center"/>
            </w:pPr>
            <w:r>
              <w:rPr>
                <w:color w:val="000000"/>
                <w:sz w:val="24"/>
              </w:rPr>
              <w:t>0.08%</w:t>
            </w:r>
          </w:p>
        </w:tc>
        <w:tc>
          <w:tcPr>
            <w:tcW w:w="1250" w:type="dxa"/>
            <w:vAlign w:val="center"/>
          </w:tcPr>
          <w:p w:rsidR="00152BBD" w:rsidRDefault="000241B4">
            <w:pPr>
              <w:jc w:val="center"/>
            </w:pPr>
            <w:r>
              <w:rPr>
                <w:color w:val="000000"/>
                <w:sz w:val="24"/>
              </w:rPr>
              <w:t>1.11%</w:t>
            </w:r>
          </w:p>
        </w:tc>
        <w:tc>
          <w:tcPr>
            <w:tcW w:w="1250" w:type="dxa"/>
            <w:vAlign w:val="center"/>
          </w:tcPr>
          <w:p w:rsidR="00152BBD" w:rsidRDefault="000241B4">
            <w:pPr>
              <w:jc w:val="center"/>
            </w:pPr>
            <w:r>
              <w:rPr>
                <w:color w:val="000000"/>
                <w:sz w:val="24"/>
              </w:rPr>
              <w:t>0.01%</w:t>
            </w:r>
          </w:p>
        </w:tc>
        <w:tc>
          <w:tcPr>
            <w:tcW w:w="1250" w:type="dxa"/>
            <w:vAlign w:val="center"/>
          </w:tcPr>
          <w:p w:rsidR="00152BBD" w:rsidRDefault="000241B4">
            <w:pPr>
              <w:jc w:val="center"/>
            </w:pPr>
            <w:r>
              <w:rPr>
                <w:color w:val="000000"/>
                <w:sz w:val="24"/>
              </w:rPr>
              <w:t>-0.40%</w:t>
            </w:r>
          </w:p>
        </w:tc>
        <w:tc>
          <w:tcPr>
            <w:tcW w:w="1250" w:type="dxa"/>
            <w:vAlign w:val="center"/>
          </w:tcPr>
          <w:p w:rsidR="00152BBD" w:rsidRDefault="000241B4">
            <w:pPr>
              <w:jc w:val="center"/>
            </w:pPr>
            <w:r>
              <w:rPr>
                <w:color w:val="000000"/>
                <w:sz w:val="24"/>
              </w:rPr>
              <w:t>0.07%</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注：本基金的业绩比较基准为两年期银行定期存款税后收益率</w:t>
      </w:r>
      <w:r w:rsidRPr="008A1551">
        <w:rPr>
          <w:kern w:val="0"/>
          <w:sz w:val="24"/>
        </w:rPr>
        <w:t>+1.25%</w:t>
      </w:r>
      <w:r w:rsidRPr="008A1551">
        <w:rPr>
          <w:kern w:val="0"/>
          <w:sz w:val="24"/>
        </w:rPr>
        <w:t>。</w:t>
      </w:r>
    </w:p>
    <w:p w:rsidR="001548F9" w:rsidRPr="008A1551" w:rsidRDefault="001548F9" w:rsidP="009E1EA4">
      <w:pPr>
        <w:pStyle w:val="21"/>
        <w:adjustRightInd w:val="0"/>
        <w:snapToGrid w:val="0"/>
        <w:spacing w:before="29" w:line="288" w:lineRule="auto"/>
        <w:ind w:firstLineChars="0" w:firstLine="0"/>
        <w:rPr>
          <w:rFonts w:ascii="Times New Roman" w:hAnsi="Times New Roman"/>
          <w:color w:val="auto"/>
        </w:rPr>
      </w:pPr>
    </w:p>
    <w:p w:rsidR="001548F9" w:rsidRPr="008A1551" w:rsidRDefault="001548F9" w:rsidP="009E1EA4">
      <w:pPr>
        <w:spacing w:before="29" w:line="288" w:lineRule="auto"/>
        <w:rPr>
          <w:b/>
          <w:kern w:val="0"/>
          <w:sz w:val="24"/>
        </w:rPr>
      </w:pPr>
      <w:r w:rsidRPr="008A1551">
        <w:rPr>
          <w:b/>
          <w:kern w:val="0"/>
          <w:sz w:val="24"/>
        </w:rPr>
        <w:t xml:space="preserve">3.2.2 </w:t>
      </w:r>
      <w:r w:rsidR="00D53082" w:rsidRPr="008A1551">
        <w:rPr>
          <w:b/>
          <w:kern w:val="0"/>
          <w:sz w:val="24"/>
        </w:rPr>
        <w:t>自基金合同生效以来</w:t>
      </w:r>
      <w:r w:rsidRPr="008A1551">
        <w:rPr>
          <w:b/>
          <w:kern w:val="0"/>
          <w:sz w:val="24"/>
        </w:rPr>
        <w:t>基金份额累计净值增长率变动及其与同期业绩比较基准收益率变动的比较</w:t>
      </w:r>
    </w:p>
    <w:p w:rsidR="001548F9" w:rsidRPr="008A1551" w:rsidRDefault="001548F9" w:rsidP="009E1EA4">
      <w:pPr>
        <w:spacing w:before="29" w:line="288" w:lineRule="auto"/>
        <w:ind w:firstLine="420"/>
        <w:jc w:val="center"/>
        <w:rPr>
          <w:kern w:val="0"/>
          <w:sz w:val="24"/>
        </w:rPr>
      </w:pPr>
      <w:r w:rsidRPr="008A1551">
        <w:rPr>
          <w:kern w:val="0"/>
          <w:sz w:val="24"/>
        </w:rPr>
        <w:t>交银施罗德境尚收益债券型证券投资基金</w:t>
      </w:r>
    </w:p>
    <w:p w:rsidR="001548F9" w:rsidRPr="008A1551" w:rsidRDefault="00CE3047" w:rsidP="009E1EA4">
      <w:pPr>
        <w:spacing w:before="29" w:line="288" w:lineRule="auto"/>
        <w:ind w:firstLine="420"/>
        <w:jc w:val="center"/>
        <w:rPr>
          <w:kern w:val="0"/>
          <w:sz w:val="24"/>
        </w:rPr>
      </w:pPr>
      <w:r w:rsidRPr="008A1551">
        <w:rPr>
          <w:kern w:val="0"/>
          <w:sz w:val="24"/>
        </w:rPr>
        <w:t>份额累计净值增长率与业绩比较基准收益率</w:t>
      </w:r>
      <w:r w:rsidR="001548F9" w:rsidRPr="008A1551">
        <w:rPr>
          <w:kern w:val="0"/>
          <w:sz w:val="24"/>
        </w:rPr>
        <w:t>历史走势对比图</w:t>
      </w:r>
    </w:p>
    <w:p w:rsidR="001548F9" w:rsidRPr="008A1551" w:rsidRDefault="00777C63" w:rsidP="009E1EA4">
      <w:pPr>
        <w:pStyle w:val="a5"/>
        <w:snapToGrid w:val="0"/>
        <w:spacing w:before="29" w:line="288" w:lineRule="auto"/>
        <w:ind w:firstLine="480"/>
        <w:jc w:val="center"/>
        <w:rPr>
          <w:rFonts w:ascii="Times New Roman" w:hAnsi="Times New Roman"/>
          <w:sz w:val="24"/>
          <w:szCs w:val="24"/>
        </w:rPr>
      </w:pPr>
      <w:r w:rsidRPr="008A1551">
        <w:rPr>
          <w:rFonts w:ascii="Times New Roman" w:hAnsi="Times New Roman"/>
          <w:sz w:val="24"/>
          <w:szCs w:val="24"/>
        </w:rPr>
        <w:t>（</w:t>
      </w:r>
      <w:r w:rsidR="001548F9" w:rsidRPr="008A1551">
        <w:rPr>
          <w:rFonts w:ascii="Times New Roman" w:hAnsi="Times New Roman"/>
          <w:sz w:val="24"/>
          <w:szCs w:val="24"/>
        </w:rPr>
        <w:t>2017</w:t>
      </w:r>
      <w:r w:rsidR="001548F9" w:rsidRPr="008A1551">
        <w:rPr>
          <w:rFonts w:ascii="Times New Roman" w:hAnsi="Times New Roman"/>
          <w:sz w:val="24"/>
          <w:szCs w:val="24"/>
        </w:rPr>
        <w:t>年</w:t>
      </w:r>
      <w:r w:rsidR="001548F9" w:rsidRPr="008A1551">
        <w:rPr>
          <w:rFonts w:ascii="Times New Roman" w:hAnsi="Times New Roman"/>
          <w:sz w:val="24"/>
          <w:szCs w:val="24"/>
        </w:rPr>
        <w:t>3</w:t>
      </w:r>
      <w:r w:rsidR="001548F9" w:rsidRPr="008A1551">
        <w:rPr>
          <w:rFonts w:ascii="Times New Roman" w:hAnsi="Times New Roman"/>
          <w:sz w:val="24"/>
          <w:szCs w:val="24"/>
        </w:rPr>
        <w:t>月</w:t>
      </w:r>
      <w:r w:rsidR="001548F9" w:rsidRPr="008A1551">
        <w:rPr>
          <w:rFonts w:ascii="Times New Roman" w:hAnsi="Times New Roman"/>
          <w:sz w:val="24"/>
          <w:szCs w:val="24"/>
        </w:rPr>
        <w:t>3</w:t>
      </w:r>
      <w:r w:rsidR="001548F9" w:rsidRPr="008A1551">
        <w:rPr>
          <w:rFonts w:ascii="Times New Roman" w:hAnsi="Times New Roman"/>
          <w:sz w:val="24"/>
          <w:szCs w:val="24"/>
        </w:rPr>
        <w:t>日至</w:t>
      </w:r>
      <w:r w:rsidRPr="008A1551">
        <w:rPr>
          <w:rFonts w:ascii="Times New Roman" w:hAnsi="Times New Roman"/>
          <w:sz w:val="24"/>
          <w:szCs w:val="24"/>
        </w:rPr>
        <w:t>2017</w:t>
      </w:r>
      <w:r w:rsidRPr="008A1551">
        <w:rPr>
          <w:rFonts w:ascii="Times New Roman" w:hAnsi="Times New Roman"/>
          <w:sz w:val="24"/>
          <w:szCs w:val="24"/>
        </w:rPr>
        <w:t>年</w:t>
      </w:r>
      <w:r w:rsidRPr="008A1551">
        <w:rPr>
          <w:rFonts w:ascii="Times New Roman" w:hAnsi="Times New Roman"/>
          <w:sz w:val="24"/>
          <w:szCs w:val="24"/>
        </w:rPr>
        <w:t>6</w:t>
      </w:r>
      <w:r w:rsidRPr="008A1551">
        <w:rPr>
          <w:rFonts w:ascii="Times New Roman" w:hAnsi="Times New Roman"/>
          <w:sz w:val="24"/>
          <w:szCs w:val="24"/>
        </w:rPr>
        <w:t>月</w:t>
      </w:r>
      <w:r w:rsidRPr="008A1551">
        <w:rPr>
          <w:rFonts w:ascii="Times New Roman" w:hAnsi="Times New Roman"/>
          <w:sz w:val="24"/>
          <w:szCs w:val="24"/>
        </w:rPr>
        <w:t>30</w:t>
      </w:r>
      <w:r w:rsidRPr="008A1551">
        <w:rPr>
          <w:rFonts w:ascii="Times New Roman" w:hAnsi="Times New Roman"/>
          <w:sz w:val="24"/>
          <w:szCs w:val="24"/>
        </w:rPr>
        <w:t>日）</w:t>
      </w:r>
    </w:p>
    <w:p w:rsidR="002C42E4" w:rsidRPr="008A1551" w:rsidRDefault="002C42E4" w:rsidP="009E1EA4">
      <w:pPr>
        <w:pStyle w:val="21"/>
        <w:spacing w:before="29" w:line="288" w:lineRule="auto"/>
        <w:ind w:firstLineChars="0" w:firstLine="0"/>
        <w:rPr>
          <w:rFonts w:ascii="Times New Roman" w:hAnsi="Times New Roman"/>
        </w:rPr>
      </w:pPr>
      <w:r w:rsidRPr="008A1551">
        <w:rPr>
          <w:rFonts w:ascii="Times New Roman" w:hAnsi="Times New Roman"/>
          <w:color w:val="auto"/>
        </w:rPr>
        <w:lastRenderedPageBreak/>
        <w:t>交银境尚收益债券</w:t>
      </w:r>
      <w:r w:rsidRPr="008A1551">
        <w:rPr>
          <w:rFonts w:ascii="Times New Roman" w:hAnsi="Times New Roman"/>
          <w:color w:val="auto"/>
        </w:rPr>
        <w:t>A</w:t>
      </w:r>
    </w:p>
    <w:p w:rsidR="001548F9" w:rsidRPr="008A1551" w:rsidRDefault="00753C88" w:rsidP="009E1EA4">
      <w:pPr>
        <w:spacing w:before="29" w:line="288" w:lineRule="auto"/>
        <w:jc w:val="center"/>
        <w:rPr>
          <w:color w:val="000000"/>
          <w:sz w:val="24"/>
        </w:rPr>
      </w:pPr>
      <w:r w:rsidRPr="008A1551">
        <w:rPr>
          <w:noProof/>
          <w:color w:val="000000"/>
          <w:sz w:val="24"/>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C42E4" w:rsidRDefault="002C42E4" w:rsidP="009E1EA4">
      <w:pPr>
        <w:tabs>
          <w:tab w:val="left" w:pos="426"/>
        </w:tabs>
        <w:spacing w:before="29" w:line="288" w:lineRule="auto"/>
        <w:jc w:val="left"/>
        <w:rPr>
          <w:kern w:val="0"/>
          <w:sz w:val="24"/>
        </w:rPr>
      </w:pPr>
      <w:r w:rsidRPr="008A1551">
        <w:rPr>
          <w:kern w:val="0"/>
          <w:sz w:val="24"/>
        </w:rPr>
        <w:t>注：本基金基金合同生效日为</w:t>
      </w:r>
      <w:r w:rsidRPr="008A1551">
        <w:rPr>
          <w:kern w:val="0"/>
          <w:sz w:val="24"/>
        </w:rPr>
        <w:t>2017</w:t>
      </w:r>
      <w:r w:rsidRPr="008A1551">
        <w:rPr>
          <w:kern w:val="0"/>
          <w:sz w:val="24"/>
        </w:rPr>
        <w:t>年</w:t>
      </w:r>
      <w:r w:rsidRPr="008A1551">
        <w:rPr>
          <w:kern w:val="0"/>
          <w:sz w:val="24"/>
        </w:rPr>
        <w:t>3</w:t>
      </w:r>
      <w:r w:rsidRPr="008A1551">
        <w:rPr>
          <w:kern w:val="0"/>
          <w:sz w:val="24"/>
        </w:rPr>
        <w:t>月</w:t>
      </w:r>
      <w:r w:rsidRPr="008A1551">
        <w:rPr>
          <w:kern w:val="0"/>
          <w:sz w:val="24"/>
        </w:rPr>
        <w:t>3</w:t>
      </w:r>
      <w:r w:rsidRPr="008A1551">
        <w:rPr>
          <w:kern w:val="0"/>
          <w:sz w:val="24"/>
        </w:rPr>
        <w:t>日，基金合同生效日至报告期期末，本基金运作时间未满一年。本基金建仓期为自基金合同生效日起的</w:t>
      </w:r>
      <w:r w:rsidRPr="008A1551">
        <w:rPr>
          <w:kern w:val="0"/>
          <w:sz w:val="24"/>
        </w:rPr>
        <w:t>6</w:t>
      </w:r>
      <w:r w:rsidRPr="008A1551">
        <w:rPr>
          <w:kern w:val="0"/>
          <w:sz w:val="24"/>
        </w:rPr>
        <w:t>个月。截至</w:t>
      </w:r>
      <w:r w:rsidRPr="008A1551">
        <w:rPr>
          <w:kern w:val="0"/>
          <w:sz w:val="24"/>
        </w:rPr>
        <w:t>2017</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日，本基金尚处于建仓期。</w:t>
      </w:r>
    </w:p>
    <w:p w:rsidR="00973147" w:rsidRPr="008A1551" w:rsidRDefault="00973147" w:rsidP="009E1EA4">
      <w:pPr>
        <w:tabs>
          <w:tab w:val="left" w:pos="426"/>
        </w:tabs>
        <w:spacing w:before="29" w:line="288" w:lineRule="auto"/>
        <w:jc w:val="left"/>
        <w:rPr>
          <w:kern w:val="0"/>
          <w:sz w:val="24"/>
        </w:rPr>
      </w:pPr>
    </w:p>
    <w:p w:rsidR="002C42E4" w:rsidRPr="008A1551" w:rsidRDefault="002C42E4" w:rsidP="009E1EA4">
      <w:pPr>
        <w:pStyle w:val="21"/>
        <w:spacing w:before="29" w:line="288" w:lineRule="auto"/>
        <w:ind w:firstLineChars="0" w:firstLine="0"/>
        <w:rPr>
          <w:rFonts w:ascii="Times New Roman" w:hAnsi="Times New Roman"/>
          <w:color w:val="auto"/>
        </w:rPr>
      </w:pPr>
      <w:r w:rsidRPr="008A1551">
        <w:rPr>
          <w:rFonts w:ascii="Times New Roman" w:hAnsi="Times New Roman"/>
          <w:color w:val="auto"/>
        </w:rPr>
        <w:t>交银境尚收益债券</w:t>
      </w:r>
      <w:r w:rsidRPr="008A1551">
        <w:rPr>
          <w:rFonts w:ascii="Times New Roman" w:hAnsi="Times New Roman"/>
          <w:color w:val="auto"/>
        </w:rPr>
        <w:t>C</w:t>
      </w:r>
    </w:p>
    <w:p w:rsidR="002C42E4" w:rsidRPr="008A1551" w:rsidRDefault="00753C88" w:rsidP="009E1EA4">
      <w:pPr>
        <w:spacing w:before="29" w:line="288" w:lineRule="auto"/>
        <w:jc w:val="center"/>
        <w:rPr>
          <w:color w:val="000000"/>
          <w:sz w:val="24"/>
        </w:rPr>
      </w:pPr>
      <w:r w:rsidRPr="008A1551">
        <w:rPr>
          <w:noProof/>
          <w:color w:val="000000"/>
          <w:sz w:val="24"/>
        </w:rPr>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8A1551" w:rsidRDefault="001548F9" w:rsidP="009E1EA4">
      <w:pPr>
        <w:tabs>
          <w:tab w:val="left" w:pos="426"/>
        </w:tabs>
        <w:spacing w:before="29" w:line="288" w:lineRule="auto"/>
        <w:jc w:val="left"/>
        <w:rPr>
          <w:kern w:val="0"/>
          <w:sz w:val="24"/>
        </w:rPr>
      </w:pPr>
      <w:r w:rsidRPr="008A1551">
        <w:rPr>
          <w:kern w:val="0"/>
          <w:sz w:val="24"/>
        </w:rPr>
        <w:t>注：本基金基金合同生效日为</w:t>
      </w:r>
      <w:r w:rsidRPr="008A1551">
        <w:rPr>
          <w:kern w:val="0"/>
          <w:sz w:val="24"/>
        </w:rPr>
        <w:t>2017</w:t>
      </w:r>
      <w:r w:rsidRPr="008A1551">
        <w:rPr>
          <w:kern w:val="0"/>
          <w:sz w:val="24"/>
        </w:rPr>
        <w:t>年</w:t>
      </w:r>
      <w:r w:rsidRPr="008A1551">
        <w:rPr>
          <w:kern w:val="0"/>
          <w:sz w:val="24"/>
        </w:rPr>
        <w:t>3</w:t>
      </w:r>
      <w:r w:rsidRPr="008A1551">
        <w:rPr>
          <w:kern w:val="0"/>
          <w:sz w:val="24"/>
        </w:rPr>
        <w:t>月</w:t>
      </w:r>
      <w:r w:rsidRPr="008A1551">
        <w:rPr>
          <w:kern w:val="0"/>
          <w:sz w:val="24"/>
        </w:rPr>
        <w:t>3</w:t>
      </w:r>
      <w:r w:rsidRPr="008A1551">
        <w:rPr>
          <w:kern w:val="0"/>
          <w:sz w:val="24"/>
        </w:rPr>
        <w:t>日，基金合同生效日至报告期期末，本基</w:t>
      </w:r>
      <w:r w:rsidRPr="008A1551">
        <w:rPr>
          <w:kern w:val="0"/>
          <w:sz w:val="24"/>
        </w:rPr>
        <w:lastRenderedPageBreak/>
        <w:t>金运作时间未满一年。本基金建仓期为自基金合同生效日起的</w:t>
      </w:r>
      <w:r w:rsidRPr="008A1551">
        <w:rPr>
          <w:kern w:val="0"/>
          <w:sz w:val="24"/>
        </w:rPr>
        <w:t>6</w:t>
      </w:r>
      <w:r w:rsidRPr="008A1551">
        <w:rPr>
          <w:kern w:val="0"/>
          <w:sz w:val="24"/>
        </w:rPr>
        <w:t>个月。截至</w:t>
      </w:r>
      <w:r w:rsidRPr="008A1551">
        <w:rPr>
          <w:kern w:val="0"/>
          <w:sz w:val="24"/>
        </w:rPr>
        <w:t>2017</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日，本基金尚处于建仓期。</w:t>
      </w:r>
    </w:p>
    <w:p w:rsidR="001548F9" w:rsidRPr="008A1551" w:rsidRDefault="001548F9" w:rsidP="009E1EA4">
      <w:pPr>
        <w:spacing w:before="29" w:line="288" w:lineRule="auto"/>
        <w:rPr>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19" w:name="_Toc331410078"/>
      <w:bookmarkStart w:id="20" w:name="_Toc225498254"/>
      <w:r w:rsidRPr="008A1551">
        <w:rPr>
          <w:b/>
          <w:bCs/>
          <w:szCs w:val="24"/>
          <w:lang w:val="en-US"/>
        </w:rPr>
        <w:t xml:space="preserve">4  </w:t>
      </w:r>
      <w:r w:rsidRPr="008A1551">
        <w:rPr>
          <w:b/>
          <w:bCs/>
          <w:szCs w:val="24"/>
          <w:lang w:val="en-US"/>
        </w:rPr>
        <w:t>管理人报告</w:t>
      </w:r>
      <w:bookmarkEnd w:id="19"/>
      <w:bookmarkEnd w:id="20"/>
    </w:p>
    <w:p w:rsidR="001548F9" w:rsidRPr="008A1551" w:rsidRDefault="001548F9" w:rsidP="009E1EA4">
      <w:pPr>
        <w:pStyle w:val="20"/>
        <w:spacing w:before="29" w:after="0" w:line="288" w:lineRule="auto"/>
        <w:rPr>
          <w:rFonts w:ascii="Times New Roman" w:hAnsi="Times New Roman"/>
          <w:kern w:val="0"/>
          <w:szCs w:val="24"/>
        </w:rPr>
      </w:pPr>
      <w:bookmarkStart w:id="21" w:name="_Toc331410079"/>
      <w:r w:rsidRPr="008A1551">
        <w:rPr>
          <w:rFonts w:ascii="Times New Roman" w:hAnsi="Times New Roman"/>
          <w:kern w:val="0"/>
          <w:szCs w:val="24"/>
        </w:rPr>
        <w:t xml:space="preserve">4.1 </w:t>
      </w:r>
      <w:r w:rsidRPr="008A1551">
        <w:rPr>
          <w:rFonts w:ascii="Times New Roman" w:hAnsi="Times New Roman"/>
          <w:kern w:val="0"/>
          <w:szCs w:val="24"/>
        </w:rPr>
        <w:t>基金管理人及基金经理情况</w:t>
      </w:r>
      <w:bookmarkEnd w:id="21"/>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4.1.1 </w:t>
      </w:r>
      <w:r w:rsidRPr="008A1551">
        <w:rPr>
          <w:b/>
          <w:color w:val="000000"/>
          <w:kern w:val="0"/>
          <w:sz w:val="24"/>
        </w:rPr>
        <w:t>基金管理人及其管理基金的经验</w:t>
      </w:r>
    </w:p>
    <w:p w:rsidR="00152BBD" w:rsidRDefault="000241B4">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8A1551" w:rsidRDefault="001548F9" w:rsidP="009E1EA4">
      <w:pPr>
        <w:spacing w:before="29" w:line="288" w:lineRule="auto"/>
        <w:ind w:firstLineChars="200" w:firstLine="480"/>
        <w:rPr>
          <w:color w:val="000000"/>
          <w:sz w:val="24"/>
        </w:rPr>
      </w:pPr>
      <w:r w:rsidRPr="008A1551">
        <w:rPr>
          <w:color w:val="000000"/>
          <w:sz w:val="24"/>
        </w:rPr>
        <w:t>截至报告期末，公司管理了包括货币型、债券型、保本混合型、普通混合型和股票型在内的</w:t>
      </w:r>
      <w:r w:rsidRPr="008A1551">
        <w:rPr>
          <w:color w:val="000000"/>
          <w:sz w:val="24"/>
        </w:rPr>
        <w:t>75</w:t>
      </w:r>
      <w:r w:rsidRPr="008A1551">
        <w:rPr>
          <w:color w:val="000000"/>
          <w:sz w:val="24"/>
        </w:rPr>
        <w:t>只基金，其中股票型涵盖普通指数型、交易型开放式（</w:t>
      </w:r>
      <w:r w:rsidRPr="008A1551">
        <w:rPr>
          <w:color w:val="000000"/>
          <w:sz w:val="24"/>
        </w:rPr>
        <w:t>ETF</w:t>
      </w:r>
      <w:r w:rsidRPr="008A1551">
        <w:rPr>
          <w:color w:val="000000"/>
          <w:sz w:val="24"/>
        </w:rPr>
        <w:t>）、</w:t>
      </w:r>
      <w:r w:rsidRPr="008A1551">
        <w:rPr>
          <w:color w:val="000000"/>
          <w:sz w:val="24"/>
        </w:rPr>
        <w:t>QDII</w:t>
      </w:r>
      <w:r w:rsidRPr="008A1551">
        <w:rPr>
          <w:color w:val="000000"/>
          <w:sz w:val="24"/>
        </w:rPr>
        <w:t>等不同类型基金。</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4.1.2 </w:t>
      </w:r>
      <w:r w:rsidRPr="008A1551">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126"/>
        <w:gridCol w:w="1192"/>
        <w:gridCol w:w="1169"/>
        <w:gridCol w:w="3062"/>
      </w:tblGrid>
      <w:tr w:rsidR="001548F9" w:rsidRPr="008A1551" w:rsidTr="00402CC3">
        <w:tc>
          <w:tcPr>
            <w:tcW w:w="109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姓名</w:t>
            </w:r>
          </w:p>
        </w:tc>
        <w:tc>
          <w:tcPr>
            <w:tcW w:w="150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职务</w:t>
            </w:r>
          </w:p>
        </w:tc>
        <w:tc>
          <w:tcPr>
            <w:tcW w:w="245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任本基金的基金经理（助理）期限</w:t>
            </w:r>
          </w:p>
        </w:tc>
        <w:tc>
          <w:tcPr>
            <w:tcW w:w="1236"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证券从业年限</w:t>
            </w:r>
          </w:p>
        </w:tc>
        <w:tc>
          <w:tcPr>
            <w:tcW w:w="3264"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说明</w:t>
            </w:r>
          </w:p>
        </w:tc>
      </w:tr>
      <w:tr w:rsidR="001548F9" w:rsidRPr="008A1551" w:rsidTr="00402CC3">
        <w:tc>
          <w:tcPr>
            <w:tcW w:w="1090" w:type="dxa"/>
            <w:vMerge/>
            <w:vAlign w:val="center"/>
          </w:tcPr>
          <w:p w:rsidR="001548F9" w:rsidRPr="008A1551" w:rsidRDefault="001548F9" w:rsidP="009E1EA4">
            <w:pPr>
              <w:widowControl/>
              <w:spacing w:before="29" w:line="288" w:lineRule="auto"/>
              <w:jc w:val="left"/>
              <w:rPr>
                <w:color w:val="000000"/>
                <w:sz w:val="24"/>
              </w:rPr>
            </w:pPr>
          </w:p>
        </w:tc>
        <w:tc>
          <w:tcPr>
            <w:tcW w:w="1500" w:type="dxa"/>
            <w:vMerge/>
            <w:vAlign w:val="center"/>
          </w:tcPr>
          <w:p w:rsidR="001548F9" w:rsidRPr="008A1551" w:rsidRDefault="001548F9" w:rsidP="009E1EA4">
            <w:pPr>
              <w:widowControl/>
              <w:spacing w:before="29" w:line="288" w:lineRule="auto"/>
              <w:jc w:val="left"/>
              <w:rPr>
                <w:color w:val="000000"/>
                <w:sz w:val="24"/>
              </w:rPr>
            </w:pPr>
          </w:p>
        </w:tc>
        <w:tc>
          <w:tcPr>
            <w:tcW w:w="1190" w:type="dxa"/>
            <w:vAlign w:val="center"/>
          </w:tcPr>
          <w:p w:rsidR="001548F9" w:rsidRPr="008A1551" w:rsidRDefault="001548F9" w:rsidP="009E1EA4">
            <w:pPr>
              <w:spacing w:before="29" w:line="288" w:lineRule="auto"/>
              <w:jc w:val="center"/>
              <w:rPr>
                <w:color w:val="000000"/>
                <w:sz w:val="24"/>
              </w:rPr>
            </w:pPr>
            <w:r w:rsidRPr="008A1551">
              <w:rPr>
                <w:color w:val="000000"/>
                <w:sz w:val="24"/>
              </w:rPr>
              <w:t>任职日期</w:t>
            </w:r>
          </w:p>
        </w:tc>
        <w:tc>
          <w:tcPr>
            <w:tcW w:w="1260" w:type="dxa"/>
            <w:vAlign w:val="center"/>
          </w:tcPr>
          <w:p w:rsidR="001548F9" w:rsidRPr="008A1551" w:rsidRDefault="001548F9" w:rsidP="009E1EA4">
            <w:pPr>
              <w:spacing w:before="29" w:line="288" w:lineRule="auto"/>
              <w:jc w:val="center"/>
              <w:rPr>
                <w:color w:val="000000"/>
                <w:sz w:val="24"/>
              </w:rPr>
            </w:pPr>
            <w:r w:rsidRPr="008A1551">
              <w:rPr>
                <w:color w:val="000000"/>
                <w:sz w:val="24"/>
              </w:rPr>
              <w:t>离任日期</w:t>
            </w:r>
          </w:p>
        </w:tc>
        <w:tc>
          <w:tcPr>
            <w:tcW w:w="1236" w:type="dxa"/>
            <w:vMerge/>
            <w:vAlign w:val="center"/>
          </w:tcPr>
          <w:p w:rsidR="001548F9" w:rsidRPr="008A1551" w:rsidRDefault="001548F9" w:rsidP="009E1EA4">
            <w:pPr>
              <w:widowControl/>
              <w:spacing w:before="29" w:line="288" w:lineRule="auto"/>
              <w:jc w:val="left"/>
              <w:rPr>
                <w:color w:val="000000"/>
                <w:sz w:val="24"/>
              </w:rPr>
            </w:pPr>
          </w:p>
        </w:tc>
        <w:tc>
          <w:tcPr>
            <w:tcW w:w="3264" w:type="dxa"/>
            <w:vMerge/>
            <w:vAlign w:val="center"/>
          </w:tcPr>
          <w:p w:rsidR="001548F9" w:rsidRPr="008A1551" w:rsidRDefault="001548F9" w:rsidP="009E1EA4">
            <w:pPr>
              <w:widowControl/>
              <w:spacing w:before="29" w:line="288" w:lineRule="auto"/>
              <w:jc w:val="left"/>
              <w:rPr>
                <w:color w:val="000000"/>
                <w:sz w:val="24"/>
              </w:rPr>
            </w:pPr>
          </w:p>
        </w:tc>
      </w:tr>
      <w:tr w:rsidR="00152BBD">
        <w:tc>
          <w:tcPr>
            <w:tcW w:w="1033" w:type="dxa"/>
            <w:vAlign w:val="center"/>
          </w:tcPr>
          <w:p w:rsidR="00152BBD" w:rsidRDefault="000241B4">
            <w:pPr>
              <w:jc w:val="center"/>
            </w:pPr>
            <w:r>
              <w:rPr>
                <w:color w:val="000000"/>
                <w:sz w:val="24"/>
              </w:rPr>
              <w:t>黄莹洁</w:t>
            </w:r>
          </w:p>
        </w:tc>
        <w:tc>
          <w:tcPr>
            <w:tcW w:w="1416" w:type="dxa"/>
            <w:vAlign w:val="center"/>
          </w:tcPr>
          <w:p w:rsidR="00152BBD" w:rsidRDefault="000241B4">
            <w:pPr>
              <w:jc w:val="center"/>
            </w:pPr>
            <w:r>
              <w:rPr>
                <w:color w:val="000000"/>
                <w:sz w:val="24"/>
              </w:rPr>
              <w:t>交银货币、交银理财</w:t>
            </w:r>
            <w:r>
              <w:rPr>
                <w:color w:val="000000"/>
                <w:sz w:val="24"/>
              </w:rPr>
              <w:t>21</w:t>
            </w:r>
            <w:r>
              <w:rPr>
                <w:color w:val="000000"/>
                <w:sz w:val="24"/>
              </w:rPr>
              <w:t>天债券、交银现金宝货币、交银丰享收益债券、交银丰泽收益债券、交银裕通纯债债券、交银活期通货币、交银天利宝货币、交银裕隆纯债债券、交银天鑫宝货币、</w:t>
            </w:r>
            <w:r>
              <w:rPr>
                <w:color w:val="000000"/>
                <w:sz w:val="24"/>
              </w:rPr>
              <w:lastRenderedPageBreak/>
              <w:t>交银天益宝货币、交银境尚收益债券的基金经理</w:t>
            </w:r>
          </w:p>
        </w:tc>
        <w:tc>
          <w:tcPr>
            <w:tcW w:w="1126" w:type="dxa"/>
            <w:vAlign w:val="center"/>
          </w:tcPr>
          <w:p w:rsidR="00152BBD" w:rsidRDefault="000241B4">
            <w:pPr>
              <w:jc w:val="center"/>
            </w:pPr>
            <w:r>
              <w:rPr>
                <w:color w:val="000000"/>
                <w:sz w:val="24"/>
              </w:rPr>
              <w:lastRenderedPageBreak/>
              <w:t>2017-03-03</w:t>
            </w:r>
          </w:p>
        </w:tc>
        <w:tc>
          <w:tcPr>
            <w:tcW w:w="1192" w:type="dxa"/>
            <w:vAlign w:val="center"/>
          </w:tcPr>
          <w:p w:rsidR="00152BBD" w:rsidRDefault="000241B4">
            <w:pPr>
              <w:jc w:val="center"/>
            </w:pPr>
            <w:r>
              <w:rPr>
                <w:color w:val="000000"/>
                <w:sz w:val="24"/>
              </w:rPr>
              <w:t>-</w:t>
            </w:r>
          </w:p>
        </w:tc>
        <w:tc>
          <w:tcPr>
            <w:tcW w:w="1169" w:type="dxa"/>
            <w:vAlign w:val="center"/>
          </w:tcPr>
          <w:p w:rsidR="00152BBD" w:rsidRDefault="000241B4">
            <w:pPr>
              <w:jc w:val="center"/>
            </w:pPr>
            <w:r>
              <w:rPr>
                <w:color w:val="000000"/>
                <w:sz w:val="24"/>
              </w:rPr>
              <w:t>9</w:t>
            </w:r>
            <w:r>
              <w:rPr>
                <w:color w:val="000000"/>
                <w:sz w:val="24"/>
              </w:rPr>
              <w:t>年</w:t>
            </w:r>
          </w:p>
        </w:tc>
        <w:tc>
          <w:tcPr>
            <w:tcW w:w="3062" w:type="dxa"/>
            <w:vAlign w:val="center"/>
          </w:tcPr>
          <w:p w:rsidR="00152BBD" w:rsidRDefault="000241B4">
            <w:r>
              <w:rPr>
                <w:color w:val="000000"/>
                <w:sz w:val="24"/>
              </w:rPr>
              <w:t>黄莹洁女士，香港大学工商管理硕士、北京大学经济学、管理学双学士。历任中海基金管理有限公司交易员。</w:t>
            </w:r>
            <w:r>
              <w:rPr>
                <w:color w:val="000000"/>
                <w:sz w:val="24"/>
              </w:rPr>
              <w:t>2012</w:t>
            </w:r>
            <w:r>
              <w:rPr>
                <w:color w:val="000000"/>
                <w:sz w:val="24"/>
              </w:rPr>
              <w:t>年加入交银施罗德基金管理有限公司，历任中央交易室交易员。</w:t>
            </w:r>
          </w:p>
        </w:tc>
      </w:tr>
      <w:tr w:rsidR="00152BBD">
        <w:tc>
          <w:tcPr>
            <w:tcW w:w="1033" w:type="dxa"/>
            <w:vAlign w:val="center"/>
          </w:tcPr>
          <w:p w:rsidR="00152BBD" w:rsidRDefault="000241B4">
            <w:pPr>
              <w:jc w:val="center"/>
            </w:pPr>
            <w:r>
              <w:rPr>
                <w:color w:val="000000"/>
                <w:sz w:val="24"/>
              </w:rPr>
              <w:t>连端清</w:t>
            </w:r>
          </w:p>
        </w:tc>
        <w:tc>
          <w:tcPr>
            <w:tcW w:w="1416" w:type="dxa"/>
            <w:vAlign w:val="center"/>
          </w:tcPr>
          <w:p w:rsidR="00152BBD" w:rsidRDefault="000241B4">
            <w:pPr>
              <w:jc w:val="center"/>
            </w:pPr>
            <w:r>
              <w:rPr>
                <w:color w:val="000000"/>
                <w:sz w:val="24"/>
              </w:rPr>
              <w:t>交银货币、交银理财</w:t>
            </w:r>
            <w:r>
              <w:rPr>
                <w:color w:val="000000"/>
                <w:sz w:val="24"/>
              </w:rPr>
              <w:t>60</w:t>
            </w:r>
            <w:r>
              <w:rPr>
                <w:color w:val="000000"/>
                <w:sz w:val="24"/>
              </w:rPr>
              <w:t>天债券、交银丰盈收益债券、交银现金宝货币、交银丰润收益债券、交银活期通货币、交银天利宝货币、交银裕兴纯债债券、交银裕盈纯债债券、交银裕利纯债债券、交银裕隆纯债债券、交银天鑫宝货币、交银天益宝货币、交银境尚收益债券的基金经理</w:t>
            </w:r>
          </w:p>
        </w:tc>
        <w:tc>
          <w:tcPr>
            <w:tcW w:w="1126" w:type="dxa"/>
            <w:vAlign w:val="center"/>
          </w:tcPr>
          <w:p w:rsidR="00152BBD" w:rsidRDefault="000241B4">
            <w:pPr>
              <w:jc w:val="center"/>
            </w:pPr>
            <w:r>
              <w:rPr>
                <w:color w:val="000000"/>
                <w:sz w:val="24"/>
              </w:rPr>
              <w:t>2017-03-03</w:t>
            </w:r>
          </w:p>
        </w:tc>
        <w:tc>
          <w:tcPr>
            <w:tcW w:w="1192" w:type="dxa"/>
            <w:vAlign w:val="center"/>
          </w:tcPr>
          <w:p w:rsidR="00152BBD" w:rsidRDefault="000241B4">
            <w:pPr>
              <w:jc w:val="center"/>
            </w:pPr>
            <w:r>
              <w:rPr>
                <w:color w:val="000000"/>
                <w:sz w:val="24"/>
              </w:rPr>
              <w:t>-</w:t>
            </w:r>
          </w:p>
        </w:tc>
        <w:tc>
          <w:tcPr>
            <w:tcW w:w="1169" w:type="dxa"/>
            <w:vAlign w:val="center"/>
          </w:tcPr>
          <w:p w:rsidR="00152BBD" w:rsidRDefault="000241B4">
            <w:pPr>
              <w:jc w:val="center"/>
            </w:pPr>
            <w:r>
              <w:rPr>
                <w:color w:val="000000"/>
                <w:sz w:val="24"/>
              </w:rPr>
              <w:t>4</w:t>
            </w:r>
            <w:r>
              <w:rPr>
                <w:color w:val="000000"/>
                <w:sz w:val="24"/>
              </w:rPr>
              <w:t>年</w:t>
            </w:r>
          </w:p>
        </w:tc>
        <w:tc>
          <w:tcPr>
            <w:tcW w:w="3062" w:type="dxa"/>
            <w:vAlign w:val="center"/>
          </w:tcPr>
          <w:p w:rsidR="00152BBD" w:rsidRDefault="000241B4">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p>
        </w:tc>
      </w:tr>
    </w:tbl>
    <w:p w:rsidR="00152BBD" w:rsidRDefault="000241B4">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152BBD" w:rsidRDefault="000241B4">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、基金经理（或基金经理小组）期后变动（如有）敬请关注基金管理人发布的相关公告。</w:t>
      </w:r>
    </w:p>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22" w:name="_Toc331410080"/>
      <w:bookmarkStart w:id="23" w:name="_Toc225498256"/>
      <w:r w:rsidRPr="008A1551">
        <w:rPr>
          <w:rFonts w:ascii="Times New Roman" w:hAnsi="Times New Roman"/>
          <w:kern w:val="0"/>
          <w:szCs w:val="24"/>
        </w:rPr>
        <w:t xml:space="preserve">4.2 </w:t>
      </w:r>
      <w:r w:rsidRPr="008A1551">
        <w:rPr>
          <w:rFonts w:ascii="Times New Roman" w:hAnsi="Times New Roman"/>
          <w:kern w:val="0"/>
          <w:szCs w:val="24"/>
        </w:rPr>
        <w:t>管理人对报告期内本基金运作遵规守信情况的说明</w:t>
      </w:r>
      <w:bookmarkEnd w:id="22"/>
      <w:bookmarkEnd w:id="23"/>
    </w:p>
    <w:p w:rsidR="00152BBD" w:rsidRDefault="000241B4">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8A1551" w:rsidRDefault="001548F9" w:rsidP="009E1EA4">
      <w:pPr>
        <w:spacing w:before="29" w:line="288" w:lineRule="auto"/>
        <w:ind w:firstLineChars="200" w:firstLine="480"/>
        <w:rPr>
          <w:color w:val="000000"/>
          <w:sz w:val="24"/>
        </w:rPr>
      </w:pPr>
      <w:r w:rsidRPr="008A1551">
        <w:rPr>
          <w:color w:val="000000"/>
          <w:sz w:val="24"/>
        </w:rPr>
        <w:lastRenderedPageBreak/>
        <w:t>本报告期内，本基金整体运作合规合法，无不当内幕交易和关联交易，基金投资范围、投资比例及投资组合符合有关法律法规及基金合同的约定，未发生损害基金持有人利益的行为。</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4" w:name="_Toc331410081"/>
      <w:bookmarkStart w:id="25" w:name="_Toc225498257"/>
      <w:r w:rsidRPr="008A1551">
        <w:rPr>
          <w:rFonts w:ascii="Times New Roman" w:hAnsi="Times New Roman"/>
          <w:kern w:val="0"/>
          <w:szCs w:val="24"/>
        </w:rPr>
        <w:t xml:space="preserve">4.3 </w:t>
      </w:r>
      <w:r w:rsidRPr="008A1551">
        <w:rPr>
          <w:rFonts w:ascii="Times New Roman" w:hAnsi="Times New Roman"/>
          <w:kern w:val="0"/>
          <w:szCs w:val="24"/>
        </w:rPr>
        <w:t>管理人对报告期内公平交易情况的专项说明</w:t>
      </w:r>
      <w:bookmarkEnd w:id="24"/>
      <w:bookmarkEnd w:id="25"/>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4.3.1 </w:t>
      </w:r>
      <w:r w:rsidRPr="008A1551">
        <w:rPr>
          <w:b/>
          <w:color w:val="000000"/>
          <w:kern w:val="0"/>
          <w:sz w:val="24"/>
        </w:rPr>
        <w:t>公平交易制度的执行情况</w:t>
      </w:r>
    </w:p>
    <w:p w:rsidR="00152BBD" w:rsidRDefault="000241B4">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152BBD" w:rsidRDefault="000241B4">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152BBD" w:rsidRDefault="000241B4">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8A1551" w:rsidRDefault="001548F9" w:rsidP="009E1EA4">
      <w:pPr>
        <w:spacing w:before="29" w:line="288" w:lineRule="auto"/>
        <w:ind w:firstLineChars="200" w:firstLine="480"/>
        <w:rPr>
          <w:color w:val="000000"/>
          <w:sz w:val="24"/>
        </w:rPr>
      </w:pPr>
      <w:r w:rsidRPr="008A1551">
        <w:rPr>
          <w:color w:val="000000"/>
          <w:sz w:val="24"/>
        </w:rPr>
        <w:t>报告期内本公司严格执行公平交易制度，公平对待旗下各投资组合，未发现任何违反公平交易的行为。</w:t>
      </w:r>
    </w:p>
    <w:p w:rsidR="001548F9" w:rsidRPr="008A1551" w:rsidRDefault="001548F9" w:rsidP="009E1EA4">
      <w:pPr>
        <w:spacing w:before="29" w:line="288" w:lineRule="auto"/>
        <w:jc w:val="left"/>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color w:val="000000"/>
          <w:kern w:val="0"/>
          <w:sz w:val="24"/>
        </w:rPr>
        <w:t xml:space="preserve">4.3.2 </w:t>
      </w:r>
      <w:r w:rsidRPr="008A1551">
        <w:rPr>
          <w:b/>
          <w:color w:val="000000"/>
          <w:kern w:val="0"/>
          <w:sz w:val="24"/>
        </w:rPr>
        <w:t>异常交易行为的专项说明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8A1551">
        <w:rPr>
          <w:color w:val="000000"/>
          <w:sz w:val="24"/>
        </w:rPr>
        <w:t>5%</w:t>
      </w:r>
      <w:r w:rsidRPr="008A1551">
        <w:rPr>
          <w:color w:val="000000"/>
          <w:sz w:val="24"/>
        </w:rPr>
        <w:t>的情形，本基金与本公司管理的其他投资组合在不同时间窗下（如日内、</w:t>
      </w:r>
      <w:r w:rsidRPr="008A1551">
        <w:rPr>
          <w:color w:val="000000"/>
          <w:sz w:val="24"/>
        </w:rPr>
        <w:t>3</w:t>
      </w:r>
      <w:r w:rsidRPr="008A1551">
        <w:rPr>
          <w:color w:val="000000"/>
          <w:sz w:val="24"/>
        </w:rPr>
        <w:t>日内、</w:t>
      </w:r>
      <w:r w:rsidRPr="008A1551">
        <w:rPr>
          <w:color w:val="000000"/>
          <w:sz w:val="24"/>
        </w:rPr>
        <w:t>5</w:t>
      </w:r>
      <w:r w:rsidRPr="008A1551">
        <w:rPr>
          <w:color w:val="000000"/>
          <w:sz w:val="24"/>
        </w:rPr>
        <w:t>日内）同向交易的交易价差未出现异常。</w:t>
      </w:r>
    </w:p>
    <w:p w:rsidR="001548F9" w:rsidRPr="008A1551" w:rsidRDefault="001548F9" w:rsidP="009E1EA4">
      <w:pPr>
        <w:spacing w:before="29" w:line="288" w:lineRule="auto"/>
        <w:ind w:firstLineChars="200" w:firstLine="480"/>
        <w:rPr>
          <w:color w:val="000000"/>
          <w:kern w:val="0"/>
          <w:sz w:val="24"/>
        </w:rPr>
      </w:pPr>
    </w:p>
    <w:p w:rsidR="00C02A8F" w:rsidRPr="008A1551" w:rsidRDefault="001548F9" w:rsidP="009E1EA4">
      <w:pPr>
        <w:pStyle w:val="20"/>
        <w:spacing w:before="29" w:after="0" w:line="288" w:lineRule="auto"/>
        <w:rPr>
          <w:rFonts w:ascii="Times New Roman" w:hAnsi="Times New Roman"/>
          <w:kern w:val="0"/>
          <w:szCs w:val="24"/>
        </w:rPr>
      </w:pPr>
      <w:bookmarkStart w:id="26" w:name="_Toc331410082"/>
      <w:bookmarkStart w:id="27" w:name="_Toc225498258"/>
      <w:r w:rsidRPr="008A1551">
        <w:rPr>
          <w:rFonts w:ascii="Times New Roman" w:hAnsi="Times New Roman"/>
          <w:kern w:val="0"/>
          <w:szCs w:val="24"/>
        </w:rPr>
        <w:t xml:space="preserve">4.4 </w:t>
      </w:r>
      <w:r w:rsidR="00631F70" w:rsidRPr="008A1551">
        <w:rPr>
          <w:rFonts w:ascii="Times New Roman" w:hAnsi="Times New Roman"/>
          <w:kern w:val="0"/>
          <w:szCs w:val="24"/>
        </w:rPr>
        <w:t>管理人对报告期内基金的投资策略和业绩表现</w:t>
      </w:r>
      <w:r w:rsidR="006906D1" w:rsidRPr="008A1551">
        <w:rPr>
          <w:rFonts w:ascii="Times New Roman" w:hAnsi="Times New Roman"/>
          <w:kern w:val="0"/>
          <w:szCs w:val="24"/>
        </w:rPr>
        <w:t>的</w:t>
      </w:r>
      <w:r w:rsidRPr="008A1551">
        <w:rPr>
          <w:rFonts w:ascii="Times New Roman" w:hAnsi="Times New Roman"/>
          <w:kern w:val="0"/>
          <w:szCs w:val="24"/>
        </w:rPr>
        <w:t>说明</w:t>
      </w:r>
      <w:bookmarkEnd w:id="26"/>
      <w:bookmarkEnd w:id="27"/>
    </w:p>
    <w:p w:rsidR="00C02A8F" w:rsidRPr="008A1551" w:rsidRDefault="00C02A8F" w:rsidP="009E1EA4">
      <w:pPr>
        <w:spacing w:before="29" w:line="288" w:lineRule="auto"/>
        <w:rPr>
          <w:b/>
          <w:sz w:val="24"/>
        </w:rPr>
      </w:pPr>
      <w:r w:rsidRPr="008A1551">
        <w:rPr>
          <w:b/>
          <w:sz w:val="24"/>
        </w:rPr>
        <w:t>4.4.1</w:t>
      </w:r>
      <w:r w:rsidRPr="008A1551">
        <w:rPr>
          <w:b/>
          <w:sz w:val="24"/>
        </w:rPr>
        <w:t>报告期内基金投资策略和运作分析</w:t>
      </w:r>
    </w:p>
    <w:p w:rsidR="00152BBD" w:rsidRDefault="000241B4">
      <w:pPr>
        <w:spacing w:before="29" w:line="288" w:lineRule="auto"/>
        <w:ind w:firstLineChars="200" w:firstLine="480"/>
        <w:rPr>
          <w:color w:val="000000"/>
          <w:sz w:val="24"/>
        </w:rPr>
      </w:pPr>
      <w:r>
        <w:rPr>
          <w:color w:val="000000"/>
          <w:sz w:val="24"/>
        </w:rPr>
        <w:t>本报告期内，外需改善、基建发力、房地产三四线崛起，受益于上游供需结构的改善，国内生产部门处于复苏状态，经济温和改善。在</w:t>
      </w:r>
      <w:r>
        <w:rPr>
          <w:color w:val="000000"/>
          <w:sz w:val="24"/>
        </w:rPr>
        <w:t>CPI</w:t>
      </w:r>
      <w:r>
        <w:rPr>
          <w:color w:val="000000"/>
          <w:sz w:val="24"/>
        </w:rPr>
        <w:t>低位徘徊、</w:t>
      </w:r>
      <w:r>
        <w:rPr>
          <w:color w:val="000000"/>
          <w:sz w:val="24"/>
        </w:rPr>
        <w:t>PPI</w:t>
      </w:r>
      <w:r>
        <w:rPr>
          <w:color w:val="000000"/>
          <w:sz w:val="24"/>
        </w:rPr>
        <w:t>高位回落的宏观背景下，央行货币政策中性偏紧，金融监管趋严。银行间市场流动性在五月之前总体偏紧。受经济改善、流动性冲击、监管趋严的多重影响，五月份以前债券市场收益率曲线上行明显，信用利差明显走阔。但六月份以来，央行加大流动性投放力度，维持二季度末资金面平稳过渡的操作意图明显，金融去杠杆节奏也有所放缓，市场的负面情绪有</w:t>
      </w:r>
      <w:r>
        <w:rPr>
          <w:color w:val="000000"/>
          <w:sz w:val="24"/>
        </w:rPr>
        <w:lastRenderedPageBreak/>
        <w:t>所缓和。随着资金面宽松、金融机构负债端压力缓和与收益率本身的吸引力上升，债券市场出现反弹。不过在金融机构负债问题没有解决的情况下，目前市场趋势仍然是结构性机会，更确定的还是票息收益。</w:t>
      </w:r>
    </w:p>
    <w:p w:rsidR="00C02A8F" w:rsidRPr="008A1551" w:rsidRDefault="00C02A8F" w:rsidP="009E1EA4">
      <w:pPr>
        <w:spacing w:before="29" w:line="288" w:lineRule="auto"/>
        <w:ind w:firstLineChars="200" w:firstLine="480"/>
        <w:rPr>
          <w:color w:val="000000"/>
          <w:sz w:val="24"/>
        </w:rPr>
      </w:pPr>
      <w:r w:rsidRPr="008A1551">
        <w:rPr>
          <w:color w:val="000000"/>
          <w:sz w:val="24"/>
        </w:rPr>
        <w:t>基金操作方面，本基金以与封闭期适度匹配的债券配置进行杠杆套息操作，报告期内运作稳健。</w:t>
      </w:r>
      <w:r w:rsidRPr="008A1551">
        <w:rPr>
          <w:color w:val="000000"/>
          <w:sz w:val="24"/>
        </w:rPr>
        <w:t xml:space="preserve">  </w:t>
      </w:r>
    </w:p>
    <w:p w:rsidR="001548F9" w:rsidRPr="008A1551" w:rsidRDefault="001548F9" w:rsidP="009E1EA4">
      <w:pPr>
        <w:spacing w:before="29" w:line="288" w:lineRule="auto"/>
        <w:ind w:firstLineChars="200" w:firstLine="480"/>
        <w:rPr>
          <w:kern w:val="0"/>
          <w:sz w:val="24"/>
        </w:rPr>
      </w:pPr>
    </w:p>
    <w:p w:rsidR="001548F9" w:rsidRPr="008A1551" w:rsidRDefault="001548F9" w:rsidP="009E1EA4">
      <w:pPr>
        <w:spacing w:before="29" w:line="288" w:lineRule="auto"/>
        <w:rPr>
          <w:b/>
          <w:sz w:val="24"/>
        </w:rPr>
      </w:pPr>
      <w:r w:rsidRPr="008A1551">
        <w:rPr>
          <w:b/>
          <w:sz w:val="24"/>
        </w:rPr>
        <w:t xml:space="preserve">4.4.2 </w:t>
      </w:r>
      <w:r w:rsidRPr="008A1551">
        <w:rPr>
          <w:b/>
          <w:sz w:val="24"/>
        </w:rPr>
        <w:t>报告期内基金的业绩表现</w:t>
      </w:r>
    </w:p>
    <w:p w:rsidR="001548F9" w:rsidRPr="008A1551" w:rsidRDefault="001548F9" w:rsidP="009E1EA4">
      <w:pPr>
        <w:spacing w:before="29" w:line="288" w:lineRule="auto"/>
        <w:ind w:firstLineChars="200" w:firstLine="480"/>
        <w:rPr>
          <w:color w:val="000000"/>
          <w:sz w:val="24"/>
        </w:rPr>
      </w:pPr>
      <w:r w:rsidRPr="008A1551">
        <w:rPr>
          <w:color w:val="000000"/>
          <w:sz w:val="24"/>
        </w:rPr>
        <w:t>本报告期末，交银境尚收益债券</w:t>
      </w:r>
      <w:r w:rsidRPr="008A1551">
        <w:rPr>
          <w:color w:val="000000"/>
          <w:sz w:val="24"/>
        </w:rPr>
        <w:t>A</w:t>
      </w:r>
      <w:r w:rsidRPr="008A1551">
        <w:rPr>
          <w:color w:val="000000"/>
          <w:sz w:val="24"/>
        </w:rPr>
        <w:t>份额净值为</w:t>
      </w:r>
      <w:r w:rsidRPr="008A1551">
        <w:rPr>
          <w:color w:val="000000"/>
          <w:sz w:val="24"/>
        </w:rPr>
        <w:t>1.0091</w:t>
      </w:r>
      <w:r w:rsidRPr="008A1551">
        <w:rPr>
          <w:color w:val="000000"/>
          <w:sz w:val="24"/>
        </w:rPr>
        <w:t>元，本报告期份额净值增长率为</w:t>
      </w:r>
      <w:r w:rsidRPr="008A1551">
        <w:rPr>
          <w:color w:val="000000"/>
          <w:sz w:val="24"/>
        </w:rPr>
        <w:t>0.91%</w:t>
      </w:r>
      <w:r w:rsidRPr="008A1551">
        <w:rPr>
          <w:color w:val="000000"/>
          <w:sz w:val="24"/>
        </w:rPr>
        <w:t>，同期业绩比较基准增长率为</w:t>
      </w:r>
      <w:r w:rsidRPr="008A1551">
        <w:rPr>
          <w:color w:val="000000"/>
          <w:sz w:val="24"/>
        </w:rPr>
        <w:t>1.11%</w:t>
      </w:r>
      <w:r w:rsidRPr="008A1551">
        <w:rPr>
          <w:color w:val="000000"/>
          <w:sz w:val="24"/>
        </w:rPr>
        <w:t>；交银境尚收益债券</w:t>
      </w:r>
      <w:r w:rsidRPr="008A1551">
        <w:rPr>
          <w:color w:val="000000"/>
          <w:sz w:val="24"/>
        </w:rPr>
        <w:t>C</w:t>
      </w:r>
      <w:r w:rsidRPr="008A1551">
        <w:rPr>
          <w:color w:val="000000"/>
          <w:sz w:val="24"/>
        </w:rPr>
        <w:t>份额净值为</w:t>
      </w:r>
      <w:r w:rsidRPr="008A1551">
        <w:rPr>
          <w:color w:val="000000"/>
          <w:sz w:val="24"/>
        </w:rPr>
        <w:t>1.0071</w:t>
      </w:r>
      <w:r w:rsidRPr="008A1551">
        <w:rPr>
          <w:color w:val="000000"/>
          <w:sz w:val="24"/>
        </w:rPr>
        <w:t>元，本报告期份额净值增长率为</w:t>
      </w:r>
      <w:r w:rsidRPr="008A1551">
        <w:rPr>
          <w:color w:val="000000"/>
          <w:sz w:val="24"/>
        </w:rPr>
        <w:t>0.71%</w:t>
      </w:r>
      <w:r w:rsidRPr="008A1551">
        <w:rPr>
          <w:color w:val="000000"/>
          <w:sz w:val="24"/>
        </w:rPr>
        <w:t>，同期业绩比较基准增长率为</w:t>
      </w:r>
      <w:r w:rsidRPr="008A1551">
        <w:rPr>
          <w:color w:val="000000"/>
          <w:sz w:val="24"/>
        </w:rPr>
        <w:t>1.11%</w:t>
      </w:r>
      <w:r w:rsidRPr="008A1551">
        <w:rPr>
          <w:color w:val="000000"/>
          <w:sz w:val="24"/>
        </w:rPr>
        <w:t>。</w:t>
      </w:r>
    </w:p>
    <w:p w:rsidR="001548F9" w:rsidRPr="006906D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28" w:name="_Toc331410083"/>
      <w:bookmarkStart w:id="29" w:name="_Toc225498259"/>
      <w:r w:rsidRPr="008A1551">
        <w:rPr>
          <w:rFonts w:ascii="Times New Roman" w:hAnsi="Times New Roman"/>
          <w:kern w:val="0"/>
          <w:szCs w:val="24"/>
        </w:rPr>
        <w:t xml:space="preserve">4.5 </w:t>
      </w:r>
      <w:r w:rsidRPr="008A1551">
        <w:rPr>
          <w:rFonts w:ascii="Times New Roman" w:hAnsi="Times New Roman"/>
          <w:kern w:val="0"/>
          <w:szCs w:val="24"/>
        </w:rPr>
        <w:t>管理人对宏观经济、证券市场及行业走势的简要展望</w:t>
      </w:r>
      <w:bookmarkEnd w:id="28"/>
      <w:bookmarkEnd w:id="29"/>
    </w:p>
    <w:p w:rsidR="001548F9" w:rsidRPr="008A1551" w:rsidRDefault="001548F9" w:rsidP="009E1EA4">
      <w:pPr>
        <w:spacing w:before="29" w:line="288" w:lineRule="auto"/>
        <w:ind w:firstLineChars="200" w:firstLine="480"/>
        <w:rPr>
          <w:color w:val="000000"/>
          <w:sz w:val="24"/>
        </w:rPr>
      </w:pPr>
      <w:r w:rsidRPr="008A1551">
        <w:rPr>
          <w:color w:val="000000"/>
          <w:sz w:val="24"/>
        </w:rPr>
        <w:t>展望下半年，短期资金面在半年末过后有望维持宽松局面，但在金融去杠杆的过程中，我们预计流动性的压力始终存在。未来市场大的机会有赖于基本面的回落、银行增量资产增速的下降、同业业务的出清和错配的持续下降。无论是何种路径，低等级信用债可能都难逃信用风险或者流动性的冲击，中高等级信用债或是更优选择。组合管理方面，本基金将维持合理仓位，计划采用中短久期的票息策略，努力为投资者创造稳健的收益回报。</w:t>
      </w:r>
    </w:p>
    <w:p w:rsidR="001548F9" w:rsidRPr="008A1551" w:rsidRDefault="001548F9" w:rsidP="009E1EA4">
      <w:pPr>
        <w:autoSpaceDE w:val="0"/>
        <w:autoSpaceDN w:val="0"/>
        <w:adjustRightInd w:val="0"/>
        <w:spacing w:before="29" w:line="288" w:lineRule="auto"/>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0" w:name="_Toc331410085"/>
      <w:bookmarkStart w:id="31" w:name="_Toc247959457"/>
      <w:bookmarkStart w:id="32" w:name="_Toc225570083"/>
      <w:r w:rsidRPr="008A1551">
        <w:rPr>
          <w:rFonts w:ascii="Times New Roman" w:hAnsi="Times New Roman"/>
          <w:kern w:val="0"/>
          <w:szCs w:val="24"/>
        </w:rPr>
        <w:t xml:space="preserve">4.6 </w:t>
      </w:r>
      <w:r w:rsidRPr="008A1551">
        <w:rPr>
          <w:rFonts w:ascii="Times New Roman" w:hAnsi="Times New Roman"/>
          <w:kern w:val="0"/>
          <w:szCs w:val="24"/>
        </w:rPr>
        <w:t>管理人对报告期内基金估值程序等事项的说明</w:t>
      </w:r>
      <w:bookmarkEnd w:id="30"/>
      <w:bookmarkEnd w:id="31"/>
      <w:bookmarkEnd w:id="32"/>
    </w:p>
    <w:p w:rsidR="00152BBD" w:rsidRDefault="000241B4">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152BBD" w:rsidRDefault="000241B4">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8A1551" w:rsidRDefault="001548F9" w:rsidP="009E1EA4">
      <w:pPr>
        <w:spacing w:before="29" w:line="288" w:lineRule="auto"/>
        <w:ind w:firstLineChars="200" w:firstLine="480"/>
        <w:rPr>
          <w:color w:val="000000"/>
          <w:sz w:val="24"/>
        </w:rPr>
      </w:pPr>
      <w:r w:rsidRPr="008A1551">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8A1551" w:rsidRDefault="001548F9" w:rsidP="009E1EA4">
      <w:pPr>
        <w:autoSpaceDE w:val="0"/>
        <w:autoSpaceDN w:val="0"/>
        <w:adjustRightInd w:val="0"/>
        <w:spacing w:before="29" w:line="288" w:lineRule="auto"/>
        <w:ind w:firstLine="482"/>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33" w:name="_Toc331410086"/>
      <w:bookmarkStart w:id="34" w:name="_Toc247959458"/>
      <w:bookmarkStart w:id="35" w:name="_Toc225570084"/>
      <w:r w:rsidRPr="008A1551">
        <w:rPr>
          <w:rFonts w:ascii="Times New Roman" w:hAnsi="Times New Roman"/>
          <w:kern w:val="0"/>
          <w:szCs w:val="24"/>
        </w:rPr>
        <w:lastRenderedPageBreak/>
        <w:t xml:space="preserve">4.7 </w:t>
      </w:r>
      <w:r w:rsidRPr="008A1551">
        <w:rPr>
          <w:rFonts w:ascii="Times New Roman" w:hAnsi="Times New Roman"/>
          <w:kern w:val="0"/>
          <w:szCs w:val="24"/>
        </w:rPr>
        <w:t>管理人对报告期内基金利润分配情况的说明</w:t>
      </w:r>
      <w:bookmarkEnd w:id="33"/>
      <w:bookmarkEnd w:id="34"/>
      <w:bookmarkEnd w:id="35"/>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本基金本报告期内未进行利润分配。</w:t>
      </w:r>
    </w:p>
    <w:p w:rsidR="0024646D" w:rsidRPr="008A1551" w:rsidRDefault="0024646D" w:rsidP="0024646D">
      <w:pPr>
        <w:spacing w:before="29" w:line="288" w:lineRule="auto"/>
        <w:rPr>
          <w:color w:val="000000"/>
          <w:sz w:val="24"/>
        </w:rPr>
      </w:pPr>
    </w:p>
    <w:p w:rsidR="0024646D" w:rsidRPr="008A1551" w:rsidRDefault="0024646D" w:rsidP="0024646D">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4.8 </w:t>
      </w:r>
      <w:r w:rsidRPr="008A1551">
        <w:rPr>
          <w:rFonts w:ascii="Times New Roman" w:hAnsi="Times New Roman"/>
          <w:kern w:val="0"/>
          <w:szCs w:val="24"/>
        </w:rPr>
        <w:t>报告期内管理人对本基金持有人数或基金资产净值预警情形的说明</w:t>
      </w:r>
    </w:p>
    <w:p w:rsidR="0024646D" w:rsidRPr="008A1551" w:rsidRDefault="0024646D" w:rsidP="0024646D">
      <w:pPr>
        <w:spacing w:before="29" w:line="288" w:lineRule="auto"/>
        <w:ind w:firstLineChars="200" w:firstLine="480"/>
        <w:rPr>
          <w:kern w:val="0"/>
          <w:sz w:val="24"/>
        </w:rPr>
      </w:pPr>
      <w:r w:rsidRPr="008A1551">
        <w:rPr>
          <w:kern w:val="0"/>
          <w:sz w:val="24"/>
        </w:rPr>
        <w:t>本基金本报告期内无需预警说明。</w:t>
      </w:r>
    </w:p>
    <w:p w:rsidR="0024646D" w:rsidRPr="008A1551" w:rsidRDefault="0024646D" w:rsidP="0024646D">
      <w:pPr>
        <w:spacing w:before="29" w:line="288" w:lineRule="auto"/>
        <w:rPr>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36" w:name="_Toc331410088"/>
      <w:bookmarkStart w:id="37" w:name="_Toc225498263"/>
      <w:r w:rsidRPr="008A1551">
        <w:rPr>
          <w:b/>
          <w:bCs/>
          <w:szCs w:val="24"/>
          <w:lang w:val="en-US"/>
        </w:rPr>
        <w:t xml:space="preserve">5  </w:t>
      </w:r>
      <w:r w:rsidRPr="008A1551">
        <w:rPr>
          <w:b/>
          <w:bCs/>
          <w:szCs w:val="24"/>
          <w:lang w:val="en-US"/>
        </w:rPr>
        <w:t>托管人报告</w:t>
      </w:r>
      <w:bookmarkEnd w:id="36"/>
      <w:bookmarkEnd w:id="37"/>
    </w:p>
    <w:p w:rsidR="001548F9" w:rsidRPr="008A1551" w:rsidRDefault="001548F9" w:rsidP="009E1EA4">
      <w:pPr>
        <w:pStyle w:val="20"/>
        <w:spacing w:before="29" w:after="0" w:line="288" w:lineRule="auto"/>
        <w:rPr>
          <w:rFonts w:ascii="Times New Roman" w:hAnsi="Times New Roman"/>
          <w:kern w:val="0"/>
          <w:szCs w:val="24"/>
        </w:rPr>
      </w:pPr>
      <w:bookmarkStart w:id="38" w:name="_Toc331410089"/>
      <w:bookmarkStart w:id="39" w:name="_Toc225498264"/>
      <w:r w:rsidRPr="008A1551">
        <w:rPr>
          <w:rFonts w:ascii="Times New Roman" w:hAnsi="Times New Roman"/>
          <w:kern w:val="0"/>
          <w:szCs w:val="24"/>
        </w:rPr>
        <w:t xml:space="preserve">5.1 </w:t>
      </w:r>
      <w:r w:rsidRPr="008A1551">
        <w:rPr>
          <w:rFonts w:ascii="Times New Roman" w:hAnsi="Times New Roman"/>
          <w:kern w:val="0"/>
          <w:szCs w:val="24"/>
        </w:rPr>
        <w:t>报告期内本基金托管人遵规守信情况声明</w:t>
      </w:r>
      <w:bookmarkEnd w:id="38"/>
      <w:bookmarkEnd w:id="39"/>
    </w:p>
    <w:p w:rsidR="001548F9" w:rsidRPr="008A1551" w:rsidRDefault="001548F9" w:rsidP="009E1EA4">
      <w:pPr>
        <w:spacing w:before="29" w:line="288" w:lineRule="auto"/>
        <w:ind w:firstLineChars="200" w:firstLine="480"/>
        <w:rPr>
          <w:color w:val="000000"/>
          <w:sz w:val="24"/>
        </w:rPr>
      </w:pPr>
      <w:r w:rsidRPr="008A1551">
        <w:rPr>
          <w:color w:val="000000"/>
          <w:sz w:val="24"/>
        </w:rPr>
        <w:t>托管人声明，在本报告期内，基金托管人</w:t>
      </w:r>
      <w:r w:rsidRPr="008A1551">
        <w:rPr>
          <w:color w:val="000000"/>
          <w:sz w:val="24"/>
        </w:rPr>
        <w:t>——</w:t>
      </w:r>
      <w:r w:rsidRPr="008A1551">
        <w:rPr>
          <w:color w:val="000000"/>
          <w:sz w:val="24"/>
        </w:rPr>
        <w:t>招商银行股份有限公司不存在任何损害基金份额持有人利益的行为，严格遵守了《中华人民共和国证券投资基金法》及其他有关法律法规、基金合同，完全尽职尽责地履行了应尽的义务。</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40" w:name="_Toc225498265"/>
      <w:bookmarkStart w:id="41" w:name="_Toc331410090"/>
      <w:r w:rsidRPr="008A1551">
        <w:rPr>
          <w:rFonts w:ascii="Times New Roman" w:hAnsi="Times New Roman"/>
          <w:kern w:val="0"/>
          <w:szCs w:val="24"/>
        </w:rPr>
        <w:t xml:space="preserve">5.2 </w:t>
      </w:r>
      <w:r w:rsidRPr="008A1551">
        <w:rPr>
          <w:rFonts w:ascii="Times New Roman" w:hAnsi="Times New Roman"/>
          <w:kern w:val="0"/>
          <w:szCs w:val="24"/>
        </w:rPr>
        <w:t>托管人对报告期内本基金投资运作遵规守信、净值计算、利润分配等情况的</w:t>
      </w:r>
      <w:bookmarkEnd w:id="40"/>
      <w:r w:rsidRPr="008A1551">
        <w:rPr>
          <w:rFonts w:ascii="Times New Roman" w:hAnsi="Times New Roman"/>
          <w:kern w:val="0"/>
          <w:szCs w:val="24"/>
        </w:rPr>
        <w:t>说明</w:t>
      </w:r>
      <w:bookmarkEnd w:id="41"/>
    </w:p>
    <w:p w:rsidR="001548F9" w:rsidRPr="008A1551" w:rsidRDefault="001548F9" w:rsidP="009E1EA4">
      <w:pPr>
        <w:spacing w:before="29" w:line="288" w:lineRule="auto"/>
        <w:ind w:firstLineChars="200" w:firstLine="480"/>
        <w:rPr>
          <w:color w:val="000000"/>
          <w:sz w:val="24"/>
        </w:rPr>
      </w:pPr>
      <w:r w:rsidRPr="008A1551">
        <w:rPr>
          <w:color w:val="000000"/>
          <w:sz w:val="24"/>
        </w:rPr>
        <w:t>本报告期内基金管理人在投资运作、基金资产净值的计算、利润分配、基金份额申购赎回价格的计算、基金费用开支等问题上，不存在任何损害基金份额持有人利益的行为，严格遵守了《中华人民共和国证券投资基金法》等有关法律法规，在各重要方面的运作严格按照基金合同的规定进行。</w:t>
      </w:r>
    </w:p>
    <w:p w:rsidR="001548F9" w:rsidRPr="008A1551" w:rsidRDefault="001548F9" w:rsidP="009E1EA4">
      <w:pPr>
        <w:spacing w:before="29" w:line="288" w:lineRule="auto"/>
        <w:ind w:firstLineChars="200" w:firstLine="480"/>
        <w:rPr>
          <w:color w:val="000000"/>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42" w:name="_Toc331410091"/>
      <w:bookmarkStart w:id="43" w:name="_Toc225498266"/>
      <w:r w:rsidRPr="008A1551">
        <w:rPr>
          <w:rFonts w:ascii="Times New Roman" w:hAnsi="Times New Roman"/>
          <w:kern w:val="0"/>
          <w:szCs w:val="24"/>
        </w:rPr>
        <w:t xml:space="preserve">5.3 </w:t>
      </w:r>
      <w:r w:rsidRPr="008A1551">
        <w:rPr>
          <w:rFonts w:ascii="Times New Roman" w:hAnsi="Times New Roman"/>
          <w:kern w:val="0"/>
          <w:szCs w:val="24"/>
        </w:rPr>
        <w:t>托管人对本半年度报告中财务信息等内容的真实、准确和完整发表意见</w:t>
      </w:r>
      <w:bookmarkEnd w:id="42"/>
      <w:bookmarkEnd w:id="43"/>
    </w:p>
    <w:p w:rsidR="001548F9" w:rsidRPr="008A1551" w:rsidRDefault="001548F9" w:rsidP="009E1EA4">
      <w:pPr>
        <w:spacing w:before="29" w:line="288" w:lineRule="auto"/>
        <w:ind w:firstLineChars="200" w:firstLine="480"/>
        <w:rPr>
          <w:color w:val="000000"/>
          <w:sz w:val="24"/>
        </w:rPr>
      </w:pPr>
      <w:r w:rsidRPr="008A1551">
        <w:rPr>
          <w:color w:val="000000"/>
          <w:sz w:val="24"/>
        </w:rPr>
        <w:t>本半年度报告中财务指标、净值表现、财务会计报告、利润分配、投资组合报告等内容真实、准确和完整，不存在虚假记载、误导性陈述或者重大遗漏。</w:t>
      </w:r>
    </w:p>
    <w:p w:rsidR="00647A34" w:rsidRPr="008A1551" w:rsidRDefault="00647A34" w:rsidP="009E1EA4">
      <w:pPr>
        <w:spacing w:before="29" w:line="288" w:lineRule="auto"/>
        <w:ind w:firstLineChars="200" w:firstLine="480"/>
        <w:rPr>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44" w:name="_Toc331410096"/>
      <w:r w:rsidRPr="008A1551">
        <w:rPr>
          <w:b/>
          <w:bCs/>
          <w:szCs w:val="24"/>
          <w:lang w:val="en-US"/>
        </w:rPr>
        <w:t>6</w:t>
      </w:r>
      <w:bookmarkEnd w:id="44"/>
      <w:r w:rsidRPr="008A1551">
        <w:rPr>
          <w:b/>
          <w:bCs/>
          <w:szCs w:val="24"/>
          <w:lang w:val="en-US"/>
        </w:rPr>
        <w:t>半年度财务会计报告（未经审计）</w:t>
      </w:r>
    </w:p>
    <w:p w:rsidR="00F74D21" w:rsidRPr="008A1551" w:rsidRDefault="00F74D21" w:rsidP="009E1EA4">
      <w:pPr>
        <w:pStyle w:val="20"/>
        <w:spacing w:before="29" w:after="0" w:line="288" w:lineRule="auto"/>
        <w:rPr>
          <w:rFonts w:ascii="Times New Roman" w:hAnsi="Times New Roman"/>
          <w:kern w:val="0"/>
          <w:szCs w:val="24"/>
        </w:rPr>
      </w:pPr>
      <w:bookmarkStart w:id="45" w:name="_Toc225498268"/>
      <w:bookmarkStart w:id="46" w:name="_Toc374540561"/>
      <w:r w:rsidRPr="008A1551">
        <w:rPr>
          <w:rFonts w:ascii="Times New Roman" w:hAnsi="Times New Roman"/>
          <w:kern w:val="0"/>
          <w:szCs w:val="24"/>
        </w:rPr>
        <w:t xml:space="preserve">6.1 </w:t>
      </w:r>
      <w:r w:rsidRPr="008A1551">
        <w:rPr>
          <w:rFonts w:ascii="Times New Roman" w:hAnsi="Times New Roman"/>
          <w:kern w:val="0"/>
          <w:szCs w:val="24"/>
        </w:rPr>
        <w:t>资产负债表</w:t>
      </w:r>
      <w:bookmarkEnd w:id="45"/>
      <w:bookmarkEnd w:id="46"/>
    </w:p>
    <w:p w:rsidR="00F74D21" w:rsidRPr="008A1551" w:rsidRDefault="00F74D21" w:rsidP="009E1EA4">
      <w:pPr>
        <w:spacing w:before="29" w:line="288" w:lineRule="auto"/>
        <w:rPr>
          <w:color w:val="000000"/>
          <w:sz w:val="24"/>
        </w:rPr>
      </w:pPr>
      <w:r w:rsidRPr="008A1551">
        <w:rPr>
          <w:color w:val="000000"/>
          <w:sz w:val="24"/>
        </w:rPr>
        <w:t>会计主体：交银施罗德境尚收益债券型证券投资基金</w:t>
      </w:r>
    </w:p>
    <w:p w:rsidR="00F74D21" w:rsidRPr="008A1551" w:rsidRDefault="00F74D21" w:rsidP="009E1EA4">
      <w:pPr>
        <w:spacing w:before="29" w:line="288" w:lineRule="auto"/>
        <w:rPr>
          <w:color w:val="000000"/>
          <w:sz w:val="24"/>
        </w:rPr>
      </w:pPr>
      <w:r w:rsidRPr="008A1551">
        <w:rPr>
          <w:color w:val="000000"/>
          <w:sz w:val="24"/>
        </w:rPr>
        <w:t>报告截止日：</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5040"/>
      </w:tblGrid>
      <w:tr w:rsidR="006F7727" w:rsidRPr="008A1551" w:rsidTr="006F7727">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资产</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504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2017</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资产：</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5040" w:type="dxa"/>
            <w:vAlign w:val="center"/>
          </w:tcPr>
          <w:p w:rsidR="00C0045D" w:rsidRPr="008A1551" w:rsidRDefault="00C0045D" w:rsidP="009E1EA4">
            <w:pPr>
              <w:spacing w:before="29" w:line="288" w:lineRule="auto"/>
              <w:jc w:val="right"/>
              <w:rPr>
                <w:color w:val="000000"/>
                <w:sz w:val="24"/>
              </w:rPr>
            </w:pP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银行存款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r w:rsidRPr="00BA77B4">
              <w:rPr>
                <w:rFonts w:eastAsiaTheme="minorEastAsia"/>
                <w:color w:val="000000" w:themeColor="text1"/>
                <w:szCs w:val="21"/>
              </w:rPr>
              <w:t>6.4.7.1</w:t>
            </w: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1,035,709.14</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结算备付金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44,469,480.89</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lastRenderedPageBreak/>
              <w:t>存出保证金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53,152.28</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6.4.7.2</w:t>
            </w: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1,553,633,500.00</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其中：股票投资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pStyle w:val="af6"/>
              <w:spacing w:before="29" w:beforeAutospacing="0" w:line="288" w:lineRule="auto"/>
              <w:ind w:firstLineChars="300" w:firstLine="720"/>
              <w:jc w:val="both"/>
              <w:rPr>
                <w:rFonts w:ascii="Times New Roman" w:hAnsi="Times New Roman"/>
                <w:color w:val="000000"/>
              </w:rPr>
            </w:pPr>
            <w:r w:rsidRPr="008A1551">
              <w:rPr>
                <w:rFonts w:ascii="Times New Roman" w:hAnsi="Times New Roman"/>
                <w:color w:val="000000"/>
              </w:rPr>
              <w:t>基金投资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债券投资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1,553,633,500.00</w:t>
            </w:r>
          </w:p>
        </w:tc>
      </w:tr>
      <w:tr w:rsidR="006F7727" w:rsidRPr="008A1551" w:rsidTr="006F7727">
        <w:tc>
          <w:tcPr>
            <w:tcW w:w="2880" w:type="dxa"/>
            <w:vAlign w:val="center"/>
          </w:tcPr>
          <w:p w:rsidR="00C0045D" w:rsidRPr="008A1551" w:rsidRDefault="00C0045D" w:rsidP="009E1EA4">
            <w:pPr>
              <w:spacing w:before="29" w:line="288" w:lineRule="auto"/>
              <w:ind w:firstLineChars="300" w:firstLine="720"/>
              <w:rPr>
                <w:color w:val="000000"/>
                <w:sz w:val="24"/>
              </w:rPr>
            </w:pPr>
            <w:r w:rsidRPr="008A1551">
              <w:rPr>
                <w:color w:val="000000"/>
                <w:sz w:val="24"/>
              </w:rPr>
              <w:t>资产支持证券投资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E8477E">
            <w:pPr>
              <w:spacing w:before="29" w:line="288" w:lineRule="auto"/>
              <w:ind w:firstLineChars="300" w:firstLine="720"/>
              <w:rPr>
                <w:color w:val="000000"/>
                <w:sz w:val="24"/>
              </w:rPr>
            </w:pPr>
            <w:r w:rsidRPr="008A1551">
              <w:rPr>
                <w:color w:val="000000"/>
                <w:sz w:val="24"/>
              </w:rPr>
              <w:t>贵金属投资</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E8477E">
            <w:pPr>
              <w:spacing w:before="29" w:line="288" w:lineRule="auto"/>
              <w:ind w:firstLine="720"/>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6.4.7.3</w:t>
            </w: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买入返售金融资产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6.4.7.4</w:t>
            </w: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6.4.7.5</w:t>
            </w: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20,434,969.24</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应收股利</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应收申购款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其他资产</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6.4.7.6</w:t>
            </w: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资产总计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1,619,626,811.55</w:t>
            </w:r>
          </w:p>
        </w:tc>
      </w:tr>
      <w:tr w:rsidR="006F7727" w:rsidRPr="008A1551" w:rsidTr="006F7727">
        <w:tc>
          <w:tcPr>
            <w:tcW w:w="28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负债和所有者权益</w:t>
            </w:r>
          </w:p>
        </w:tc>
        <w:tc>
          <w:tcPr>
            <w:tcW w:w="108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504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本期末</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kern w:val="2"/>
              </w:rPr>
              <w:t>2017</w:t>
            </w:r>
            <w:r w:rsidRPr="008A1551">
              <w:rPr>
                <w:rFonts w:ascii="Times New Roman" w:hAnsi="Times New Roman"/>
                <w:b/>
                <w:color w:val="000000"/>
                <w:kern w:val="2"/>
              </w:rPr>
              <w:t>年</w:t>
            </w:r>
            <w:r w:rsidRPr="008A1551">
              <w:rPr>
                <w:rFonts w:ascii="Times New Roman" w:hAnsi="Times New Roman"/>
                <w:b/>
                <w:color w:val="000000"/>
                <w:kern w:val="2"/>
              </w:rPr>
              <w:t>6</w:t>
            </w:r>
            <w:r w:rsidRPr="008A1551">
              <w:rPr>
                <w:rFonts w:ascii="Times New Roman" w:hAnsi="Times New Roman"/>
                <w:b/>
                <w:color w:val="000000"/>
                <w:kern w:val="2"/>
              </w:rPr>
              <w:t>月</w:t>
            </w:r>
            <w:r w:rsidRPr="008A1551">
              <w:rPr>
                <w:rFonts w:ascii="Times New Roman" w:hAnsi="Times New Roman"/>
                <w:b/>
                <w:color w:val="000000"/>
                <w:kern w:val="2"/>
              </w:rPr>
              <w:t>30</w:t>
            </w:r>
            <w:r w:rsidRPr="008A1551">
              <w:rPr>
                <w:rFonts w:ascii="Times New Roman" w:hAnsi="Times New Roman"/>
                <w:b/>
                <w:color w:val="000000"/>
                <w:kern w:val="2"/>
              </w:rPr>
              <w:t>日</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5040" w:type="dxa"/>
            <w:vAlign w:val="center"/>
          </w:tcPr>
          <w:p w:rsidR="00C0045D" w:rsidRPr="008A1551" w:rsidRDefault="00C0045D" w:rsidP="009E1EA4">
            <w:pPr>
              <w:spacing w:before="29" w:line="288" w:lineRule="auto"/>
              <w:jc w:val="right"/>
              <w:rPr>
                <w:color w:val="000000"/>
                <w:sz w:val="24"/>
              </w:rPr>
            </w:pP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短期借款</w:t>
            </w:r>
          </w:p>
        </w:tc>
        <w:tc>
          <w:tcPr>
            <w:tcW w:w="1080" w:type="dxa"/>
            <w:vAlign w:val="center"/>
          </w:tcPr>
          <w:p w:rsidR="00C0045D" w:rsidRPr="00BA77B4" w:rsidRDefault="00C0045D" w:rsidP="000B7A0A">
            <w:pPr>
              <w:widowControl/>
              <w:autoSpaceDE w:val="0"/>
              <w:autoSpaceDN w:val="0"/>
              <w:spacing w:line="360" w:lineRule="auto"/>
              <w:ind w:right="-15"/>
              <w:jc w:val="center"/>
              <w:textAlignment w:val="bottom"/>
              <w:rPr>
                <w:rFonts w:eastAsiaTheme="minorEastAsia"/>
                <w:color w:val="000000" w:themeColor="text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交易性金融负债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衍生金融负债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卖出回购金融资产款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723,839,309.24</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应付证券清算款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377,227.78</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应付赎回款</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应付管理人报酬</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580,746.38</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应付托管费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108,889.95</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应付销售服务费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9,606.93</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应付交易费用</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6.4.7.7</w:t>
            </w: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10,121.28</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lastRenderedPageBreak/>
              <w:t>应交税费</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应付利息</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-219,168.51</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应付利润</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递延所得税负债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其他负债</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6.4.7.8</w:t>
            </w: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126,316.80</w:t>
            </w:r>
          </w:p>
        </w:tc>
      </w:tr>
      <w:tr w:rsidR="006F7727" w:rsidRPr="008A1551" w:rsidTr="006F7727">
        <w:tc>
          <w:tcPr>
            <w:tcW w:w="2880" w:type="dxa"/>
            <w:vAlign w:val="center"/>
          </w:tcPr>
          <w:p w:rsidR="00C0045D" w:rsidRPr="008A1551" w:rsidRDefault="00C0045D" w:rsidP="009E1EA4">
            <w:pPr>
              <w:pStyle w:val="af6"/>
              <w:spacing w:before="29" w:beforeAutospacing="0" w:line="288" w:lineRule="auto"/>
              <w:jc w:val="both"/>
              <w:rPr>
                <w:rFonts w:ascii="Times New Roman" w:hAnsi="Times New Roman"/>
                <w:color w:val="000000"/>
              </w:rPr>
            </w:pPr>
            <w:r w:rsidRPr="008A1551">
              <w:rPr>
                <w:rFonts w:ascii="Times New Roman" w:hAnsi="Times New Roman"/>
                <w:color w:val="000000"/>
              </w:rPr>
              <w:t>负债合计</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724,833,049.85</w:t>
            </w:r>
          </w:p>
        </w:tc>
      </w:tr>
      <w:tr w:rsidR="006F7727" w:rsidRPr="008A1551" w:rsidTr="006F7727">
        <w:tc>
          <w:tcPr>
            <w:tcW w:w="2880" w:type="dxa"/>
            <w:vAlign w:val="center"/>
          </w:tcPr>
          <w:p w:rsidR="00C0045D" w:rsidRPr="008A1551" w:rsidRDefault="00C0045D" w:rsidP="009E1EA4">
            <w:pPr>
              <w:spacing w:before="29" w:line="288" w:lineRule="auto"/>
              <w:rPr>
                <w:b/>
                <w:color w:val="000000"/>
                <w:sz w:val="24"/>
              </w:rPr>
            </w:pPr>
            <w:r w:rsidRPr="008A1551">
              <w:rPr>
                <w:b/>
                <w:color w:val="000000"/>
                <w:sz w:val="24"/>
              </w:rPr>
              <w:t>所有者权益：</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p>
        </w:tc>
        <w:tc>
          <w:tcPr>
            <w:tcW w:w="5040" w:type="dxa"/>
            <w:vAlign w:val="center"/>
          </w:tcPr>
          <w:p w:rsidR="00C0045D" w:rsidRPr="008A1551" w:rsidRDefault="00C0045D" w:rsidP="009E1EA4">
            <w:pPr>
              <w:spacing w:before="29" w:line="288" w:lineRule="auto"/>
              <w:jc w:val="right"/>
              <w:rPr>
                <w:b/>
                <w:color w:val="000000"/>
                <w:sz w:val="24"/>
              </w:rPr>
            </w:pP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实收基金</w:t>
            </w:r>
          </w:p>
        </w:tc>
        <w:tc>
          <w:tcPr>
            <w:tcW w:w="1080" w:type="dxa"/>
            <w:vAlign w:val="center"/>
          </w:tcPr>
          <w:p w:rsidR="00C0045D" w:rsidRPr="00BA77B4" w:rsidRDefault="00C0045D" w:rsidP="000B7A0A">
            <w:pPr>
              <w:pStyle w:val="af6"/>
              <w:spacing w:line="360" w:lineRule="auto"/>
              <w:jc w:val="center"/>
              <w:rPr>
                <w:rFonts w:ascii="Times New Roman" w:eastAsiaTheme="minorEastAsia" w:hAnsi="Times New Roman"/>
                <w:color w:val="000000" w:themeColor="text1"/>
                <w:sz w:val="21"/>
                <w:szCs w:val="21"/>
              </w:rPr>
            </w:pPr>
            <w:r w:rsidRPr="00BA77B4">
              <w:rPr>
                <w:rFonts w:ascii="Times New Roman" w:eastAsiaTheme="minorEastAsia" w:hAnsi="Times New Roman"/>
                <w:color w:val="000000" w:themeColor="text1"/>
                <w:sz w:val="21"/>
                <w:szCs w:val="21"/>
              </w:rPr>
              <w:t>6.4.7.9</w:t>
            </w: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886,762,743.75</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未分配利润</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6.4.7.10</w:t>
            </w: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8,031,017.95</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所有者权益合计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894,793,761.70</w:t>
            </w:r>
          </w:p>
        </w:tc>
      </w:tr>
      <w:tr w:rsidR="006F7727" w:rsidRPr="008A1551" w:rsidTr="006F7727">
        <w:tc>
          <w:tcPr>
            <w:tcW w:w="2880" w:type="dxa"/>
            <w:vAlign w:val="center"/>
          </w:tcPr>
          <w:p w:rsidR="00C0045D" w:rsidRPr="008A1551" w:rsidRDefault="00C0045D" w:rsidP="009E1EA4">
            <w:pPr>
              <w:spacing w:before="29" w:line="288" w:lineRule="auto"/>
              <w:rPr>
                <w:color w:val="000000"/>
                <w:sz w:val="24"/>
              </w:rPr>
            </w:pPr>
            <w:r w:rsidRPr="008A1551">
              <w:rPr>
                <w:color w:val="000000"/>
                <w:sz w:val="24"/>
              </w:rPr>
              <w:t>负债和所有者权益总计</w:t>
            </w:r>
          </w:p>
        </w:tc>
        <w:tc>
          <w:tcPr>
            <w:tcW w:w="1080" w:type="dxa"/>
            <w:vAlign w:val="center"/>
          </w:tcPr>
          <w:p w:rsidR="00C0045D" w:rsidRPr="00BA77B4" w:rsidRDefault="00C0045D" w:rsidP="009E1EA4">
            <w:pPr>
              <w:pStyle w:val="af6"/>
              <w:spacing w:before="29" w:beforeAutospacing="0" w:line="288" w:lineRule="auto"/>
              <w:jc w:val="center"/>
              <w:rPr>
                <w:rFonts w:ascii="Times New Roman" w:hAnsi="Times New Roman"/>
                <w:color w:val="000000"/>
              </w:rPr>
            </w:pPr>
          </w:p>
        </w:tc>
        <w:tc>
          <w:tcPr>
            <w:tcW w:w="5040" w:type="dxa"/>
            <w:vAlign w:val="center"/>
          </w:tcPr>
          <w:p w:rsidR="00C0045D" w:rsidRPr="008A1551" w:rsidRDefault="00C0045D" w:rsidP="009E1EA4">
            <w:pPr>
              <w:spacing w:before="29" w:line="288" w:lineRule="auto"/>
              <w:jc w:val="right"/>
              <w:rPr>
                <w:color w:val="000000"/>
                <w:sz w:val="24"/>
              </w:rPr>
            </w:pPr>
            <w:r w:rsidRPr="008A1551">
              <w:rPr>
                <w:color w:val="000000"/>
                <w:sz w:val="24"/>
              </w:rPr>
              <w:t>1,619,626,811.55</w:t>
            </w:r>
          </w:p>
        </w:tc>
      </w:tr>
    </w:tbl>
    <w:p w:rsidR="00152BBD" w:rsidRDefault="00320620">
      <w:pPr>
        <w:tabs>
          <w:tab w:val="left" w:pos="426"/>
        </w:tabs>
        <w:spacing w:before="29" w:line="288" w:lineRule="auto"/>
        <w:jc w:val="left"/>
        <w:rPr>
          <w:kern w:val="0"/>
          <w:sz w:val="24"/>
        </w:rPr>
      </w:pPr>
      <w:r w:rsidRPr="008A1551">
        <w:rPr>
          <w:kern w:val="0"/>
          <w:sz w:val="24"/>
        </w:rPr>
        <w:t>注：</w:t>
      </w:r>
      <w:r w:rsidRPr="008A1551">
        <w:rPr>
          <w:kern w:val="0"/>
          <w:sz w:val="24"/>
        </w:rPr>
        <w:t>1</w:t>
      </w:r>
      <w:r w:rsidRPr="008A1551">
        <w:rPr>
          <w:kern w:val="0"/>
          <w:sz w:val="24"/>
        </w:rPr>
        <w:t>、</w:t>
      </w:r>
      <w:r w:rsidR="000241B4">
        <w:rPr>
          <w:kern w:val="0"/>
          <w:sz w:val="24"/>
        </w:rPr>
        <w:t>报告截止日</w:t>
      </w:r>
      <w:r w:rsidR="000241B4">
        <w:rPr>
          <w:kern w:val="0"/>
          <w:sz w:val="24"/>
        </w:rPr>
        <w:t>2017</w:t>
      </w:r>
      <w:r w:rsidR="000241B4">
        <w:rPr>
          <w:kern w:val="0"/>
          <w:sz w:val="24"/>
        </w:rPr>
        <w:t>年</w:t>
      </w:r>
      <w:r w:rsidR="000241B4">
        <w:rPr>
          <w:kern w:val="0"/>
          <w:sz w:val="24"/>
        </w:rPr>
        <w:t>6</w:t>
      </w:r>
      <w:r w:rsidR="000241B4">
        <w:rPr>
          <w:kern w:val="0"/>
          <w:sz w:val="24"/>
        </w:rPr>
        <w:t>月</w:t>
      </w:r>
      <w:r w:rsidR="000241B4">
        <w:rPr>
          <w:kern w:val="0"/>
          <w:sz w:val="24"/>
        </w:rPr>
        <w:t>30</w:t>
      </w:r>
      <w:r w:rsidR="000241B4">
        <w:rPr>
          <w:kern w:val="0"/>
          <w:sz w:val="24"/>
        </w:rPr>
        <w:t>日，</w:t>
      </w:r>
      <w:r w:rsidR="000241B4">
        <w:rPr>
          <w:kern w:val="0"/>
          <w:sz w:val="24"/>
        </w:rPr>
        <w:t>A</w:t>
      </w:r>
      <w:r w:rsidR="000241B4">
        <w:rPr>
          <w:kern w:val="0"/>
          <w:sz w:val="24"/>
        </w:rPr>
        <w:t>类基金份额净值</w:t>
      </w:r>
      <w:r w:rsidR="000241B4">
        <w:rPr>
          <w:kern w:val="0"/>
          <w:sz w:val="24"/>
        </w:rPr>
        <w:t>1.0091</w:t>
      </w:r>
      <w:r w:rsidR="000241B4">
        <w:rPr>
          <w:kern w:val="0"/>
          <w:sz w:val="24"/>
        </w:rPr>
        <w:t>元，</w:t>
      </w:r>
      <w:r w:rsidR="000241B4">
        <w:rPr>
          <w:kern w:val="0"/>
          <w:sz w:val="24"/>
        </w:rPr>
        <w:t>C</w:t>
      </w:r>
      <w:r w:rsidR="000241B4">
        <w:rPr>
          <w:kern w:val="0"/>
          <w:sz w:val="24"/>
        </w:rPr>
        <w:t>类基金份额净值</w:t>
      </w:r>
      <w:r w:rsidR="000241B4">
        <w:rPr>
          <w:kern w:val="0"/>
          <w:sz w:val="24"/>
        </w:rPr>
        <w:t>1.0071</w:t>
      </w:r>
      <w:r w:rsidR="000241B4">
        <w:rPr>
          <w:kern w:val="0"/>
          <w:sz w:val="24"/>
        </w:rPr>
        <w:t>元，基金份额总额</w:t>
      </w:r>
      <w:r w:rsidR="000241B4">
        <w:rPr>
          <w:kern w:val="0"/>
          <w:sz w:val="24"/>
        </w:rPr>
        <w:t>886,762,743.75</w:t>
      </w:r>
      <w:r w:rsidR="000241B4">
        <w:rPr>
          <w:kern w:val="0"/>
          <w:sz w:val="24"/>
        </w:rPr>
        <w:t>份，其中</w:t>
      </w:r>
      <w:r w:rsidR="000241B4">
        <w:rPr>
          <w:kern w:val="0"/>
          <w:sz w:val="24"/>
        </w:rPr>
        <w:t>A</w:t>
      </w:r>
      <w:r w:rsidR="000241B4">
        <w:rPr>
          <w:kern w:val="0"/>
          <w:sz w:val="24"/>
        </w:rPr>
        <w:t>类基金份额</w:t>
      </w:r>
      <w:r w:rsidR="000241B4">
        <w:rPr>
          <w:kern w:val="0"/>
          <w:sz w:val="24"/>
        </w:rPr>
        <w:t>867,171,268.37</w:t>
      </w:r>
      <w:r w:rsidR="000241B4">
        <w:rPr>
          <w:kern w:val="0"/>
          <w:sz w:val="24"/>
        </w:rPr>
        <w:t>份，</w:t>
      </w:r>
      <w:r w:rsidR="000241B4">
        <w:rPr>
          <w:kern w:val="0"/>
          <w:sz w:val="24"/>
        </w:rPr>
        <w:t>C</w:t>
      </w:r>
      <w:r w:rsidR="000241B4">
        <w:rPr>
          <w:kern w:val="0"/>
          <w:sz w:val="24"/>
        </w:rPr>
        <w:t>类基金份额</w:t>
      </w:r>
      <w:r w:rsidR="000241B4">
        <w:rPr>
          <w:kern w:val="0"/>
          <w:sz w:val="24"/>
        </w:rPr>
        <w:t>19,591,475.38</w:t>
      </w:r>
      <w:r w:rsidR="000241B4">
        <w:rPr>
          <w:kern w:val="0"/>
          <w:sz w:val="24"/>
        </w:rPr>
        <w:t>份。</w:t>
      </w:r>
    </w:p>
    <w:p w:rsidR="00FF19E4" w:rsidRPr="008A1551" w:rsidRDefault="00FF19E4" w:rsidP="00320620">
      <w:pPr>
        <w:tabs>
          <w:tab w:val="left" w:pos="426"/>
        </w:tabs>
        <w:spacing w:before="29" w:line="288" w:lineRule="auto"/>
        <w:ind w:firstLineChars="200" w:firstLine="480"/>
        <w:jc w:val="left"/>
        <w:rPr>
          <w:kern w:val="0"/>
          <w:sz w:val="24"/>
        </w:rPr>
      </w:pPr>
      <w:r w:rsidRPr="008A1551">
        <w:rPr>
          <w:kern w:val="0"/>
          <w:sz w:val="24"/>
        </w:rPr>
        <w:t>2</w:t>
      </w:r>
      <w:r w:rsidRPr="008A1551">
        <w:rPr>
          <w:kern w:val="0"/>
          <w:sz w:val="24"/>
        </w:rPr>
        <w:t>、本财务报表的实际编制期间为</w:t>
      </w:r>
      <w:r w:rsidRPr="008A1551">
        <w:rPr>
          <w:kern w:val="0"/>
          <w:sz w:val="24"/>
        </w:rPr>
        <w:t>2017</w:t>
      </w:r>
      <w:r w:rsidRPr="008A1551">
        <w:rPr>
          <w:kern w:val="0"/>
          <w:sz w:val="24"/>
        </w:rPr>
        <w:t>年</w:t>
      </w:r>
      <w:r w:rsidRPr="008A1551">
        <w:rPr>
          <w:kern w:val="0"/>
          <w:sz w:val="24"/>
        </w:rPr>
        <w:t>3</w:t>
      </w:r>
      <w:r w:rsidRPr="008A1551">
        <w:rPr>
          <w:kern w:val="0"/>
          <w:sz w:val="24"/>
        </w:rPr>
        <w:t>月</w:t>
      </w:r>
      <w:r w:rsidRPr="008A1551">
        <w:rPr>
          <w:kern w:val="0"/>
          <w:sz w:val="24"/>
        </w:rPr>
        <w:t>3</w:t>
      </w:r>
      <w:r w:rsidRPr="008A1551">
        <w:rPr>
          <w:kern w:val="0"/>
          <w:sz w:val="24"/>
        </w:rPr>
        <w:t>日</w:t>
      </w:r>
      <w:r w:rsidRPr="008A1551">
        <w:rPr>
          <w:kern w:val="0"/>
          <w:sz w:val="24"/>
        </w:rPr>
        <w:t>(</w:t>
      </w:r>
      <w:r w:rsidRPr="008A1551">
        <w:rPr>
          <w:kern w:val="0"/>
          <w:sz w:val="24"/>
        </w:rPr>
        <w:t>基金合同生效日</w:t>
      </w:r>
      <w:r w:rsidRPr="008A1551">
        <w:rPr>
          <w:kern w:val="0"/>
          <w:sz w:val="24"/>
        </w:rPr>
        <w:t>)</w:t>
      </w:r>
      <w:r w:rsidRPr="008A1551">
        <w:rPr>
          <w:kern w:val="0"/>
          <w:sz w:val="24"/>
        </w:rPr>
        <w:t>至</w:t>
      </w:r>
      <w:r w:rsidRPr="008A1551">
        <w:rPr>
          <w:kern w:val="0"/>
          <w:sz w:val="24"/>
        </w:rPr>
        <w:t>2017</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日止期间。</w:t>
      </w:r>
    </w:p>
    <w:p w:rsidR="00F74D21" w:rsidRPr="008A1551" w:rsidRDefault="00FF19E4" w:rsidP="00FF19E4">
      <w:pPr>
        <w:tabs>
          <w:tab w:val="left" w:pos="426"/>
        </w:tabs>
        <w:spacing w:before="29" w:line="288" w:lineRule="auto"/>
        <w:jc w:val="left"/>
        <w:rPr>
          <w:kern w:val="0"/>
          <w:sz w:val="24"/>
        </w:rPr>
      </w:pPr>
      <w:r w:rsidRPr="008A1551">
        <w:rPr>
          <w:kern w:val="0"/>
          <w:sz w:val="24"/>
        </w:rPr>
        <w:t xml:space="preserve">    </w:t>
      </w:r>
      <w:r w:rsidR="00320620">
        <w:rPr>
          <w:kern w:val="0"/>
          <w:sz w:val="24"/>
        </w:rPr>
        <w:t>3</w:t>
      </w:r>
      <w:r w:rsidR="00320620">
        <w:rPr>
          <w:rFonts w:hint="eastAsia"/>
          <w:kern w:val="0"/>
          <w:sz w:val="24"/>
        </w:rPr>
        <w:t>、</w:t>
      </w:r>
      <w:r w:rsidRPr="008A1551">
        <w:rPr>
          <w:kern w:val="0"/>
          <w:sz w:val="24"/>
        </w:rPr>
        <w:t>本摘要中资产负债表和利润表所列附注号为半年度报告正文中对应的附注号，投资者欲了解相应附注的内容，应阅读登载于基金管理人网站的半年度报告正文。</w:t>
      </w:r>
    </w:p>
    <w:p w:rsidR="00F74D21" w:rsidRPr="008A1551" w:rsidRDefault="00F74D21" w:rsidP="009E1EA4">
      <w:pPr>
        <w:spacing w:before="29" w:line="288" w:lineRule="auto"/>
        <w:rPr>
          <w:color w:val="000000"/>
          <w:kern w:val="0"/>
          <w:sz w:val="24"/>
        </w:rPr>
      </w:pPr>
    </w:p>
    <w:p w:rsidR="00F74D21" w:rsidRPr="008A1551" w:rsidRDefault="00F74D21" w:rsidP="009E1EA4">
      <w:pPr>
        <w:pStyle w:val="20"/>
        <w:spacing w:before="29" w:after="0" w:line="288" w:lineRule="auto"/>
        <w:rPr>
          <w:rFonts w:ascii="Times New Roman" w:hAnsi="Times New Roman"/>
          <w:kern w:val="0"/>
          <w:szCs w:val="24"/>
        </w:rPr>
      </w:pPr>
      <w:bookmarkStart w:id="47" w:name="_Toc225498269"/>
      <w:bookmarkStart w:id="48" w:name="_Toc374540562"/>
      <w:r w:rsidRPr="008A1551">
        <w:rPr>
          <w:rFonts w:ascii="Times New Roman" w:hAnsi="Times New Roman"/>
          <w:kern w:val="0"/>
          <w:szCs w:val="24"/>
        </w:rPr>
        <w:t xml:space="preserve">6.2 </w:t>
      </w:r>
      <w:r w:rsidRPr="008A1551">
        <w:rPr>
          <w:rFonts w:ascii="Times New Roman" w:hAnsi="Times New Roman"/>
          <w:kern w:val="0"/>
          <w:szCs w:val="24"/>
        </w:rPr>
        <w:t>利润表</w:t>
      </w:r>
      <w:bookmarkEnd w:id="47"/>
      <w:bookmarkEnd w:id="48"/>
    </w:p>
    <w:p w:rsidR="00F74D21" w:rsidRPr="008A1551" w:rsidRDefault="00F74D21" w:rsidP="009E1EA4">
      <w:pPr>
        <w:spacing w:before="29" w:line="288" w:lineRule="auto"/>
        <w:rPr>
          <w:kern w:val="0"/>
          <w:sz w:val="24"/>
        </w:rPr>
      </w:pPr>
      <w:r w:rsidRPr="008A1551">
        <w:rPr>
          <w:color w:val="000000"/>
          <w:sz w:val="24"/>
        </w:rPr>
        <w:t>会计主体：</w:t>
      </w:r>
      <w:r w:rsidRPr="008A1551">
        <w:rPr>
          <w:kern w:val="0"/>
          <w:sz w:val="24"/>
        </w:rPr>
        <w:t>交银施罗德境尚收益债券型证券投资基金</w:t>
      </w:r>
    </w:p>
    <w:p w:rsidR="00F74D21" w:rsidRPr="008A1551" w:rsidRDefault="00F74D21" w:rsidP="009E1EA4">
      <w:pPr>
        <w:spacing w:before="29" w:line="288" w:lineRule="auto"/>
        <w:rPr>
          <w:color w:val="000000"/>
          <w:kern w:val="0"/>
          <w:sz w:val="24"/>
        </w:rPr>
      </w:pPr>
      <w:r w:rsidRPr="008A1551">
        <w:rPr>
          <w:color w:val="000000"/>
          <w:sz w:val="24"/>
        </w:rPr>
        <w:t>本报告期：</w:t>
      </w:r>
      <w:r w:rsidRPr="008A1551">
        <w:rPr>
          <w:kern w:val="0"/>
          <w:sz w:val="24"/>
        </w:rPr>
        <w:t>2017</w:t>
      </w:r>
      <w:r w:rsidRPr="008A1551">
        <w:rPr>
          <w:kern w:val="0"/>
          <w:sz w:val="24"/>
        </w:rPr>
        <w:t>年</w:t>
      </w:r>
      <w:r w:rsidRPr="008A1551">
        <w:rPr>
          <w:kern w:val="0"/>
          <w:sz w:val="24"/>
        </w:rPr>
        <w:t>3</w:t>
      </w:r>
      <w:r w:rsidRPr="008A1551">
        <w:rPr>
          <w:kern w:val="0"/>
          <w:sz w:val="24"/>
        </w:rPr>
        <w:t>月</w:t>
      </w:r>
      <w:r w:rsidRPr="008A1551">
        <w:rPr>
          <w:kern w:val="0"/>
          <w:sz w:val="24"/>
        </w:rPr>
        <w:t>3</w:t>
      </w:r>
      <w:r w:rsidRPr="008A1551">
        <w:rPr>
          <w:kern w:val="0"/>
          <w:sz w:val="24"/>
        </w:rPr>
        <w:t>日（基金合同生效日）至</w:t>
      </w:r>
      <w:r w:rsidRPr="008A1551">
        <w:rPr>
          <w:kern w:val="0"/>
          <w:sz w:val="24"/>
        </w:rPr>
        <w:t>2017</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F74D21" w:rsidRPr="008A1551" w:rsidRDefault="00F74D21"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4500"/>
      </w:tblGrid>
      <w:tr w:rsidR="006F7727" w:rsidRPr="008A1551" w:rsidTr="006F7727">
        <w:tc>
          <w:tcPr>
            <w:tcW w:w="3420" w:type="dxa"/>
            <w:vAlign w:val="center"/>
          </w:tcPr>
          <w:p w:rsidR="00F74D21" w:rsidRPr="008A1551" w:rsidRDefault="00F74D21" w:rsidP="009E1EA4">
            <w:pPr>
              <w:pStyle w:val="af6"/>
              <w:spacing w:before="29" w:beforeAutospacing="0" w:line="288" w:lineRule="auto"/>
              <w:jc w:val="center"/>
              <w:rPr>
                <w:rFonts w:ascii="Times New Roman" w:hAnsi="Times New Roman"/>
                <w:b/>
                <w:color w:val="000000"/>
              </w:rPr>
            </w:pPr>
            <w:r w:rsidRPr="008A1551">
              <w:rPr>
                <w:rFonts w:ascii="Times New Roman" w:hAnsi="Times New Roman"/>
                <w:b/>
                <w:color w:val="000000"/>
              </w:rPr>
              <w:t>项目</w:t>
            </w:r>
          </w:p>
        </w:tc>
        <w:tc>
          <w:tcPr>
            <w:tcW w:w="108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附注号</w:t>
            </w:r>
          </w:p>
        </w:tc>
        <w:tc>
          <w:tcPr>
            <w:tcW w:w="4500" w:type="dxa"/>
            <w:vAlign w:val="center"/>
          </w:tcPr>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color w:val="000000"/>
              </w:rPr>
              <w:t>本期</w:t>
            </w:r>
          </w:p>
          <w:p w:rsidR="00F74D21" w:rsidRPr="008A1551" w:rsidRDefault="00F74D21"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b/>
              </w:rPr>
              <w:t>2017</w:t>
            </w:r>
            <w:r w:rsidRPr="008A1551">
              <w:rPr>
                <w:rFonts w:ascii="Times New Roman" w:hAnsi="Times New Roman"/>
                <w:b/>
              </w:rPr>
              <w:t>年</w:t>
            </w:r>
            <w:r w:rsidRPr="008A1551">
              <w:rPr>
                <w:rFonts w:ascii="Times New Roman" w:hAnsi="Times New Roman"/>
                <w:b/>
              </w:rPr>
              <w:t>3</w:t>
            </w:r>
            <w:r w:rsidRPr="008A1551">
              <w:rPr>
                <w:rFonts w:ascii="Times New Roman" w:hAnsi="Times New Roman"/>
                <w:b/>
              </w:rPr>
              <w:t>月</w:t>
            </w:r>
            <w:r w:rsidRPr="008A1551">
              <w:rPr>
                <w:rFonts w:ascii="Times New Roman" w:hAnsi="Times New Roman"/>
                <w:b/>
              </w:rPr>
              <w:t>3</w:t>
            </w:r>
            <w:r w:rsidRPr="008A1551">
              <w:rPr>
                <w:rFonts w:ascii="Times New Roman" w:hAnsi="Times New Roman"/>
                <w:b/>
              </w:rPr>
              <w:t>日（基金合同生效日）至</w:t>
            </w:r>
            <w:r w:rsidRPr="008A1551">
              <w:rPr>
                <w:rFonts w:ascii="Times New Roman" w:hAnsi="Times New Roman"/>
                <w:b/>
              </w:rPr>
              <w:t>2017</w:t>
            </w:r>
            <w:r w:rsidRPr="008A1551">
              <w:rPr>
                <w:rFonts w:ascii="Times New Roman" w:hAnsi="Times New Roman"/>
                <w:b/>
              </w:rPr>
              <w:t>年</w:t>
            </w:r>
            <w:r w:rsidRPr="008A1551">
              <w:rPr>
                <w:rFonts w:ascii="Times New Roman" w:hAnsi="Times New Roman"/>
                <w:b/>
              </w:rPr>
              <w:t>6</w:t>
            </w:r>
            <w:r w:rsidRPr="008A1551">
              <w:rPr>
                <w:rFonts w:ascii="Times New Roman" w:hAnsi="Times New Roman"/>
                <w:b/>
              </w:rPr>
              <w:t>月</w:t>
            </w:r>
            <w:r w:rsidRPr="008A1551">
              <w:rPr>
                <w:rFonts w:ascii="Times New Roman" w:hAnsi="Times New Roman"/>
                <w:b/>
              </w:rPr>
              <w:t>30</w:t>
            </w:r>
            <w:r w:rsidRPr="008A1551">
              <w:rPr>
                <w:rFonts w:ascii="Times New Roman" w:hAnsi="Times New Roman"/>
                <w:b/>
              </w:rPr>
              <w:t>日</w:t>
            </w:r>
          </w:p>
        </w:tc>
      </w:tr>
      <w:tr w:rsidR="006F7727" w:rsidRPr="008A1551" w:rsidTr="006F7727">
        <w:tc>
          <w:tcPr>
            <w:tcW w:w="3420" w:type="dxa"/>
            <w:vAlign w:val="center"/>
          </w:tcPr>
          <w:p w:rsidR="00F74D21" w:rsidRPr="008A1551" w:rsidRDefault="00F74D21" w:rsidP="009E1EA4">
            <w:pPr>
              <w:spacing w:before="29" w:line="288" w:lineRule="auto"/>
              <w:rPr>
                <w:b/>
                <w:color w:val="000000"/>
                <w:sz w:val="24"/>
              </w:rPr>
            </w:pPr>
            <w:r w:rsidRPr="008A1551">
              <w:rPr>
                <w:b/>
                <w:color w:val="000000"/>
                <w:sz w:val="24"/>
              </w:rPr>
              <w:t>一、收入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4500" w:type="dxa"/>
            <w:vAlign w:val="center"/>
          </w:tcPr>
          <w:p w:rsidR="00F74D21" w:rsidRPr="008A1551" w:rsidRDefault="00F74D21" w:rsidP="009E1EA4">
            <w:pPr>
              <w:spacing w:before="29" w:line="288" w:lineRule="auto"/>
              <w:jc w:val="right"/>
              <w:rPr>
                <w:b/>
                <w:color w:val="000000"/>
                <w:sz w:val="24"/>
              </w:rPr>
            </w:pPr>
            <w:r w:rsidRPr="008A1551">
              <w:rPr>
                <w:b/>
                <w:color w:val="000000"/>
                <w:sz w:val="24"/>
              </w:rPr>
              <w:t>14,788,134.40</w:t>
            </w:r>
          </w:p>
        </w:tc>
      </w:tr>
      <w:tr w:rsidR="006F7727" w:rsidRPr="008A1551" w:rsidTr="006F7727">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1.</w:t>
            </w:r>
            <w:r w:rsidRPr="008A1551">
              <w:rPr>
                <w:color w:val="000000"/>
                <w:sz w:val="24"/>
              </w:rPr>
              <w:t>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4500" w:type="dxa"/>
            <w:vAlign w:val="center"/>
          </w:tcPr>
          <w:p w:rsidR="00F74D21" w:rsidRPr="008A1551" w:rsidRDefault="00F74D21" w:rsidP="009E1EA4">
            <w:pPr>
              <w:spacing w:before="29" w:line="288" w:lineRule="auto"/>
              <w:jc w:val="right"/>
              <w:rPr>
                <w:color w:val="000000"/>
                <w:sz w:val="24"/>
              </w:rPr>
            </w:pPr>
            <w:r w:rsidRPr="008A1551">
              <w:rPr>
                <w:color w:val="000000"/>
                <w:sz w:val="24"/>
              </w:rPr>
              <w:t>17,082,607.69</w:t>
            </w:r>
          </w:p>
        </w:tc>
      </w:tr>
      <w:tr w:rsidR="006F7727" w:rsidRPr="008A1551" w:rsidTr="006F7727">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其中：存款利息收入</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6.4.7.11</w:t>
            </w:r>
          </w:p>
        </w:tc>
        <w:tc>
          <w:tcPr>
            <w:tcW w:w="4500" w:type="dxa"/>
            <w:vAlign w:val="center"/>
          </w:tcPr>
          <w:p w:rsidR="00F74D21" w:rsidRPr="008A1551" w:rsidRDefault="00F74D21" w:rsidP="009E1EA4">
            <w:pPr>
              <w:spacing w:before="29" w:line="288" w:lineRule="auto"/>
              <w:jc w:val="right"/>
              <w:rPr>
                <w:color w:val="000000"/>
                <w:sz w:val="24"/>
              </w:rPr>
            </w:pPr>
            <w:r w:rsidRPr="008A1551">
              <w:rPr>
                <w:color w:val="000000"/>
                <w:sz w:val="24"/>
              </w:rPr>
              <w:t>2,331,323.20</w:t>
            </w:r>
          </w:p>
        </w:tc>
      </w:tr>
      <w:tr w:rsidR="006F7727" w:rsidRPr="008A1551" w:rsidTr="006F7727">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债券利息收入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4500" w:type="dxa"/>
            <w:vAlign w:val="center"/>
          </w:tcPr>
          <w:p w:rsidR="00F74D21" w:rsidRPr="008A1551" w:rsidRDefault="00F74D21" w:rsidP="009E1EA4">
            <w:pPr>
              <w:spacing w:before="29" w:line="288" w:lineRule="auto"/>
              <w:jc w:val="right"/>
              <w:rPr>
                <w:color w:val="000000"/>
                <w:sz w:val="24"/>
              </w:rPr>
            </w:pPr>
            <w:r w:rsidRPr="008A1551">
              <w:rPr>
                <w:color w:val="000000"/>
                <w:sz w:val="24"/>
              </w:rPr>
              <w:t>14,612,439.69</w:t>
            </w:r>
          </w:p>
        </w:tc>
      </w:tr>
      <w:tr w:rsidR="006F7727" w:rsidRPr="008A1551" w:rsidTr="006F7727">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资产支持证券利息收入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450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6F7727" w:rsidRPr="008A1551" w:rsidTr="006F7727">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买入返售金融资产收入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4500" w:type="dxa"/>
            <w:vAlign w:val="center"/>
          </w:tcPr>
          <w:p w:rsidR="00F74D21" w:rsidRPr="008A1551" w:rsidRDefault="00F74D21" w:rsidP="009E1EA4">
            <w:pPr>
              <w:spacing w:before="29" w:line="288" w:lineRule="auto"/>
              <w:jc w:val="right"/>
              <w:rPr>
                <w:color w:val="000000"/>
                <w:sz w:val="24"/>
              </w:rPr>
            </w:pPr>
            <w:r w:rsidRPr="008A1551">
              <w:rPr>
                <w:color w:val="000000"/>
                <w:sz w:val="24"/>
              </w:rPr>
              <w:t>138,844.80</w:t>
            </w:r>
          </w:p>
        </w:tc>
      </w:tr>
      <w:tr w:rsidR="006F7727" w:rsidRPr="008A1551" w:rsidTr="006F7727">
        <w:tc>
          <w:tcPr>
            <w:tcW w:w="3420" w:type="dxa"/>
            <w:vAlign w:val="center"/>
          </w:tcPr>
          <w:p w:rsidR="00F74D21" w:rsidRPr="008A1551" w:rsidRDefault="00F74D21" w:rsidP="009E1EA4">
            <w:pPr>
              <w:spacing w:before="29" w:line="288" w:lineRule="auto"/>
              <w:ind w:firstLineChars="250" w:firstLine="600"/>
              <w:rPr>
                <w:color w:val="000000"/>
                <w:sz w:val="24"/>
              </w:rPr>
            </w:pPr>
            <w:r w:rsidRPr="008A1551">
              <w:rPr>
                <w:color w:val="000000"/>
                <w:sz w:val="24"/>
              </w:rPr>
              <w:t>其他利息收入</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450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6F7727" w:rsidRPr="008A1551" w:rsidTr="006F7727">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lastRenderedPageBreak/>
              <w:t>2.</w:t>
            </w:r>
            <w:r w:rsidRPr="008A1551">
              <w:rPr>
                <w:color w:val="000000"/>
                <w:sz w:val="24"/>
              </w:rPr>
              <w:t>投资收益（损失以</w:t>
            </w:r>
            <w:r w:rsidRPr="008A1551">
              <w:rPr>
                <w:color w:val="000000"/>
                <w:sz w:val="24"/>
              </w:rPr>
              <w:t>“-”</w:t>
            </w:r>
            <w:r w:rsidRPr="008A1551">
              <w:rPr>
                <w:color w:val="000000"/>
                <w:sz w:val="24"/>
              </w:rPr>
              <w:t>填列）</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4500" w:type="dxa"/>
            <w:vAlign w:val="center"/>
          </w:tcPr>
          <w:p w:rsidR="00F74D21" w:rsidRPr="008A1551" w:rsidRDefault="00F74D21" w:rsidP="009E1EA4">
            <w:pPr>
              <w:spacing w:before="29" w:line="288" w:lineRule="auto"/>
              <w:jc w:val="right"/>
              <w:rPr>
                <w:color w:val="000000"/>
                <w:sz w:val="24"/>
              </w:rPr>
            </w:pPr>
            <w:r w:rsidRPr="008A1551">
              <w:rPr>
                <w:color w:val="000000"/>
                <w:sz w:val="24"/>
              </w:rPr>
              <w:t>1,290.00</w:t>
            </w:r>
          </w:p>
        </w:tc>
      </w:tr>
      <w:tr w:rsidR="006F7727" w:rsidRPr="008A1551" w:rsidTr="006F7727">
        <w:tc>
          <w:tcPr>
            <w:tcW w:w="3420" w:type="dxa"/>
            <w:vAlign w:val="center"/>
          </w:tcPr>
          <w:p w:rsidR="00F74D21" w:rsidRPr="008A1551" w:rsidRDefault="00F74D21" w:rsidP="009E1EA4">
            <w:pPr>
              <w:spacing w:before="29" w:line="288" w:lineRule="auto"/>
              <w:rPr>
                <w:color w:val="000000"/>
                <w:sz w:val="24"/>
              </w:rPr>
            </w:pPr>
            <w:r w:rsidRPr="008A1551">
              <w:rPr>
                <w:color w:val="000000"/>
                <w:sz w:val="24"/>
              </w:rPr>
              <w:t>其中：股票投资收益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6.4.7.12</w:t>
            </w:r>
          </w:p>
        </w:tc>
        <w:tc>
          <w:tcPr>
            <w:tcW w:w="450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6F7727" w:rsidRPr="008A1551" w:rsidTr="006F7727">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基金投资收益</w:t>
            </w:r>
          </w:p>
        </w:tc>
        <w:tc>
          <w:tcPr>
            <w:tcW w:w="1080" w:type="dxa"/>
            <w:vAlign w:val="center"/>
          </w:tcPr>
          <w:p w:rsidR="00F74D21" w:rsidRPr="00BA77B4" w:rsidRDefault="00F74D21" w:rsidP="009E1EA4">
            <w:pPr>
              <w:pStyle w:val="af6"/>
              <w:spacing w:before="29" w:beforeAutospacing="0" w:line="288" w:lineRule="auto"/>
              <w:jc w:val="center"/>
              <w:rPr>
                <w:rFonts w:ascii="Times New Roman" w:hAnsi="Times New Roman"/>
                <w:color w:val="000000"/>
              </w:rPr>
            </w:pPr>
          </w:p>
        </w:tc>
        <w:tc>
          <w:tcPr>
            <w:tcW w:w="450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6F7727" w:rsidRPr="008A1551" w:rsidTr="006F7727">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债券投资收益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6.4.7.13</w:t>
            </w:r>
          </w:p>
        </w:tc>
        <w:tc>
          <w:tcPr>
            <w:tcW w:w="4500" w:type="dxa"/>
            <w:vAlign w:val="center"/>
          </w:tcPr>
          <w:p w:rsidR="00F74D21" w:rsidRPr="008A1551" w:rsidRDefault="00F74D21" w:rsidP="009E1EA4">
            <w:pPr>
              <w:spacing w:before="29" w:line="288" w:lineRule="auto"/>
              <w:jc w:val="right"/>
              <w:rPr>
                <w:color w:val="000000"/>
                <w:sz w:val="24"/>
              </w:rPr>
            </w:pPr>
            <w:r w:rsidRPr="008A1551">
              <w:rPr>
                <w:color w:val="000000"/>
                <w:sz w:val="24"/>
              </w:rPr>
              <w:t>1,290.00</w:t>
            </w:r>
          </w:p>
        </w:tc>
      </w:tr>
      <w:tr w:rsidR="006F7727" w:rsidRPr="008A1551" w:rsidTr="006F7727">
        <w:tc>
          <w:tcPr>
            <w:tcW w:w="3420" w:type="dxa"/>
            <w:vAlign w:val="center"/>
          </w:tcPr>
          <w:p w:rsidR="00F74D21" w:rsidRPr="008A1551" w:rsidRDefault="00F74D21" w:rsidP="009E1EA4">
            <w:pPr>
              <w:spacing w:before="29" w:line="288" w:lineRule="auto"/>
              <w:ind w:firstLineChars="300" w:firstLine="720"/>
              <w:rPr>
                <w:color w:val="000000"/>
                <w:sz w:val="24"/>
              </w:rPr>
            </w:pPr>
            <w:r w:rsidRPr="008A1551">
              <w:rPr>
                <w:color w:val="000000"/>
                <w:sz w:val="24"/>
              </w:rPr>
              <w:t>资产支持证券投资收益</w:t>
            </w:r>
          </w:p>
        </w:tc>
        <w:tc>
          <w:tcPr>
            <w:tcW w:w="1080" w:type="dxa"/>
            <w:vAlign w:val="center"/>
          </w:tcPr>
          <w:p w:rsidR="00F74D21"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6.4.7.14</w:t>
            </w:r>
          </w:p>
        </w:tc>
        <w:tc>
          <w:tcPr>
            <w:tcW w:w="4500" w:type="dxa"/>
            <w:vAlign w:val="center"/>
          </w:tcPr>
          <w:p w:rsidR="00F74D21" w:rsidRPr="008A1551" w:rsidRDefault="00F74D21" w:rsidP="009E1EA4">
            <w:pPr>
              <w:spacing w:before="29" w:line="288" w:lineRule="auto"/>
              <w:jc w:val="right"/>
              <w:rPr>
                <w:color w:val="000000"/>
                <w:sz w:val="24"/>
              </w:rPr>
            </w:pPr>
            <w:r w:rsidRPr="008A1551">
              <w:rPr>
                <w:color w:val="000000"/>
                <w:sz w:val="24"/>
              </w:rPr>
              <w:t>-</w:t>
            </w:r>
          </w:p>
        </w:tc>
      </w:tr>
      <w:tr w:rsidR="006F7727" w:rsidRPr="008A1551" w:rsidTr="006F7727">
        <w:tc>
          <w:tcPr>
            <w:tcW w:w="3420" w:type="dxa"/>
            <w:vAlign w:val="center"/>
          </w:tcPr>
          <w:p w:rsidR="00C04CCE" w:rsidRPr="008A1551" w:rsidRDefault="00C04CCE" w:rsidP="00BF1682">
            <w:pPr>
              <w:spacing w:before="29" w:line="288" w:lineRule="auto"/>
              <w:ind w:firstLineChars="300" w:firstLine="720"/>
              <w:rPr>
                <w:color w:val="000000"/>
                <w:sz w:val="24"/>
              </w:rPr>
            </w:pPr>
            <w:r w:rsidRPr="008A1551">
              <w:rPr>
                <w:color w:val="000000"/>
                <w:sz w:val="24"/>
              </w:rPr>
              <w:t>贵金属投资收益</w:t>
            </w:r>
          </w:p>
        </w:tc>
        <w:tc>
          <w:tcPr>
            <w:tcW w:w="1080" w:type="dxa"/>
            <w:vAlign w:val="center"/>
          </w:tcPr>
          <w:p w:rsidR="00C04CCE" w:rsidRPr="00BA77B4" w:rsidRDefault="00C04CCE" w:rsidP="00C0045D">
            <w:pPr>
              <w:pStyle w:val="af6"/>
              <w:spacing w:before="29" w:beforeAutospacing="0" w:line="288" w:lineRule="auto"/>
              <w:jc w:val="center"/>
              <w:rPr>
                <w:rFonts w:ascii="Times New Roman" w:hAnsi="Times New Roman"/>
                <w:color w:val="000000"/>
              </w:rPr>
            </w:pPr>
          </w:p>
        </w:tc>
        <w:tc>
          <w:tcPr>
            <w:tcW w:w="4500" w:type="dxa"/>
            <w:vAlign w:val="center"/>
          </w:tcPr>
          <w:p w:rsidR="00C04CCE" w:rsidRPr="008A1551" w:rsidRDefault="00C04CCE" w:rsidP="00BF1682">
            <w:pPr>
              <w:spacing w:before="29" w:line="288" w:lineRule="auto"/>
              <w:ind w:firstLine="720"/>
              <w:jc w:val="right"/>
              <w:rPr>
                <w:color w:val="000000"/>
                <w:sz w:val="24"/>
              </w:rPr>
            </w:pPr>
            <w:r w:rsidRPr="008A1551">
              <w:rPr>
                <w:color w:val="000000"/>
                <w:sz w:val="24"/>
              </w:rPr>
              <w:t>-</w:t>
            </w:r>
          </w:p>
        </w:tc>
      </w:tr>
      <w:tr w:rsidR="006F7727" w:rsidRPr="008A1551" w:rsidTr="006F7727">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衍生工具收益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6.4.7.15</w:t>
            </w: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6F7727" w:rsidRPr="008A1551" w:rsidTr="006F7727">
        <w:tc>
          <w:tcPr>
            <w:tcW w:w="3420" w:type="dxa"/>
            <w:vAlign w:val="center"/>
          </w:tcPr>
          <w:p w:rsidR="00C04CCE" w:rsidRPr="008A1551" w:rsidRDefault="00C04CCE" w:rsidP="009E1EA4">
            <w:pPr>
              <w:spacing w:before="29" w:line="288" w:lineRule="auto"/>
              <w:ind w:firstLineChars="300" w:firstLine="720"/>
              <w:rPr>
                <w:color w:val="000000"/>
                <w:sz w:val="24"/>
              </w:rPr>
            </w:pPr>
            <w:r w:rsidRPr="008A1551">
              <w:rPr>
                <w:color w:val="000000"/>
                <w:sz w:val="24"/>
              </w:rPr>
              <w:t>股利收益</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6.4.7.16</w:t>
            </w: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6F7727" w:rsidRPr="008A1551" w:rsidTr="006F7727">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公允价值变动收益（损失以</w:t>
            </w:r>
            <w:r w:rsidRPr="008A1551">
              <w:rPr>
                <w:color w:val="000000"/>
                <w:sz w:val="24"/>
              </w:rPr>
              <w:t>“-”</w:t>
            </w:r>
            <w:r w:rsidRPr="008A1551">
              <w:rPr>
                <w:color w:val="000000"/>
                <w:sz w:val="24"/>
              </w:rPr>
              <w:t>号填列）</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6.4.7.17</w:t>
            </w: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-2,295,763.29</w:t>
            </w:r>
          </w:p>
        </w:tc>
      </w:tr>
      <w:tr w:rsidR="006F7727" w:rsidRPr="008A1551" w:rsidTr="006F7727">
        <w:tc>
          <w:tcPr>
            <w:tcW w:w="3420" w:type="dxa"/>
            <w:vAlign w:val="center"/>
          </w:tcPr>
          <w:p w:rsidR="00C04CCE" w:rsidRPr="008A1551" w:rsidRDefault="00C04CCE" w:rsidP="009E1EA4">
            <w:pPr>
              <w:pStyle w:val="af6"/>
              <w:spacing w:before="29" w:beforeAutospacing="0" w:line="288" w:lineRule="auto"/>
              <w:rPr>
                <w:rFonts w:ascii="Times New Roman" w:hAnsi="Times New Roman"/>
                <w:color w:val="000000"/>
              </w:rPr>
            </w:pPr>
            <w:r w:rsidRPr="008A1551">
              <w:rPr>
                <w:rFonts w:ascii="Times New Roman" w:hAnsi="Times New Roman"/>
                <w:color w:val="000000"/>
              </w:rPr>
              <w:t>4.</w:t>
            </w:r>
            <w:r w:rsidRPr="008A1551">
              <w:rPr>
                <w:rFonts w:ascii="Times New Roman" w:hAnsi="Times New Roman"/>
                <w:color w:val="000000"/>
              </w:rPr>
              <w:t>汇兑收益（损失以</w:t>
            </w:r>
            <w:r w:rsidRPr="008A1551">
              <w:rPr>
                <w:rFonts w:ascii="Times New Roman" w:hAnsi="Times New Roman"/>
                <w:color w:val="000000"/>
                <w:kern w:val="2"/>
              </w:rPr>
              <w:t>“-”</w:t>
            </w:r>
            <w:r w:rsidRPr="008A1551">
              <w:rPr>
                <w:rFonts w:ascii="Times New Roman" w:hAnsi="Times New Roman"/>
                <w:color w:val="000000"/>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6F7727" w:rsidRPr="008A1551" w:rsidTr="006F7727">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其他收入（损失以</w:t>
            </w:r>
            <w:r w:rsidRPr="008A1551">
              <w:rPr>
                <w:color w:val="000000"/>
                <w:sz w:val="24"/>
              </w:rPr>
              <w:t>“-”</w:t>
            </w:r>
            <w:r w:rsidRPr="008A1551">
              <w:rPr>
                <w:color w:val="000000"/>
                <w:sz w:val="24"/>
              </w:rPr>
              <w:t>号填列）</w:t>
            </w:r>
          </w:p>
        </w:tc>
        <w:tc>
          <w:tcPr>
            <w:tcW w:w="1080" w:type="dxa"/>
            <w:vAlign w:val="center"/>
          </w:tcPr>
          <w:p w:rsidR="00C04CCE" w:rsidRPr="00BA77B4" w:rsidRDefault="004B3FF0" w:rsidP="009E1EA4">
            <w:pPr>
              <w:pStyle w:val="af6"/>
              <w:spacing w:before="29" w:beforeAutospacing="0" w:line="288" w:lineRule="auto"/>
              <w:jc w:val="center"/>
              <w:rPr>
                <w:rFonts w:ascii="Times New Roman" w:hAnsi="Times New Roman"/>
                <w:color w:val="000000"/>
              </w:rPr>
            </w:pPr>
            <w:r w:rsidRPr="00BA77B4">
              <w:rPr>
                <w:rFonts w:ascii="Times New Roman" w:hAnsi="Times New Roman" w:hint="eastAsia"/>
                <w:color w:val="000000"/>
              </w:rPr>
              <w:t>6.4.7.18</w:t>
            </w: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6F7727" w:rsidRPr="008A1551" w:rsidTr="006F7727">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减：二、费用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450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6,757,116.45</w:t>
            </w:r>
          </w:p>
        </w:tc>
      </w:tr>
      <w:tr w:rsidR="006F7727" w:rsidRPr="008A1551" w:rsidTr="006F7727">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1</w:t>
            </w:r>
            <w:r w:rsidRPr="008A1551">
              <w:rPr>
                <w:color w:val="000000"/>
                <w:sz w:val="24"/>
              </w:rPr>
              <w:t>．管理人报酬</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2,303,554.74</w:t>
            </w:r>
          </w:p>
        </w:tc>
      </w:tr>
      <w:tr w:rsidR="006F7727" w:rsidRPr="008A1551" w:rsidTr="006F7727">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2</w:t>
            </w:r>
            <w:r w:rsidRPr="008A1551">
              <w:rPr>
                <w:color w:val="000000"/>
                <w:sz w:val="24"/>
              </w:rPr>
              <w:t>．托管费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431,916.49</w:t>
            </w:r>
          </w:p>
        </w:tc>
      </w:tr>
      <w:tr w:rsidR="006F7727" w:rsidRPr="008A1551" w:rsidTr="006F7727">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3</w:t>
            </w:r>
            <w:r w:rsidRPr="008A1551">
              <w:rPr>
                <w:color w:val="000000"/>
                <w:sz w:val="24"/>
              </w:rPr>
              <w:t>．销售服务费</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38,133.64</w:t>
            </w:r>
          </w:p>
        </w:tc>
      </w:tr>
      <w:tr w:rsidR="006F7727" w:rsidRPr="008A1551" w:rsidTr="006F7727">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4</w:t>
            </w:r>
            <w:r w:rsidRPr="008A1551">
              <w:rPr>
                <w:color w:val="000000"/>
                <w:sz w:val="24"/>
              </w:rPr>
              <w:t>．交易费用</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6.4.7.19</w:t>
            </w: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6,423.91</w:t>
            </w:r>
          </w:p>
        </w:tc>
      </w:tr>
      <w:tr w:rsidR="006F7727" w:rsidRPr="008A1551" w:rsidTr="006F7727">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5</w:t>
            </w:r>
            <w:r w:rsidRPr="008A1551">
              <w:rPr>
                <w:color w:val="000000"/>
                <w:sz w:val="24"/>
              </w:rPr>
              <w:t>．利息支出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3,843,920.26</w:t>
            </w:r>
          </w:p>
        </w:tc>
      </w:tr>
      <w:tr w:rsidR="006F7727" w:rsidRPr="008A1551" w:rsidTr="006F7727">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其中：卖出回购金融资产支出</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3,843,920.26</w:t>
            </w:r>
          </w:p>
        </w:tc>
      </w:tr>
      <w:tr w:rsidR="006F7727" w:rsidRPr="008A1551" w:rsidTr="006F7727">
        <w:tc>
          <w:tcPr>
            <w:tcW w:w="3420" w:type="dxa"/>
            <w:vAlign w:val="center"/>
          </w:tcPr>
          <w:p w:rsidR="00C04CCE" w:rsidRPr="008A1551" w:rsidRDefault="00C04CCE" w:rsidP="009E1EA4">
            <w:pPr>
              <w:spacing w:before="29" w:line="288" w:lineRule="auto"/>
              <w:rPr>
                <w:color w:val="000000"/>
                <w:sz w:val="24"/>
              </w:rPr>
            </w:pPr>
            <w:r w:rsidRPr="008A1551">
              <w:rPr>
                <w:color w:val="000000"/>
                <w:sz w:val="24"/>
              </w:rPr>
              <w:t>6</w:t>
            </w:r>
            <w:r w:rsidRPr="008A1551">
              <w:rPr>
                <w:color w:val="000000"/>
                <w:sz w:val="24"/>
              </w:rPr>
              <w:t>．其他费用</w:t>
            </w:r>
          </w:p>
        </w:tc>
        <w:tc>
          <w:tcPr>
            <w:tcW w:w="1080" w:type="dxa"/>
            <w:vAlign w:val="center"/>
          </w:tcPr>
          <w:p w:rsidR="00C04CCE" w:rsidRPr="00BA77B4" w:rsidRDefault="00C0045D" w:rsidP="009E1EA4">
            <w:pPr>
              <w:pStyle w:val="af6"/>
              <w:spacing w:before="29" w:beforeAutospacing="0" w:line="288" w:lineRule="auto"/>
              <w:jc w:val="center"/>
              <w:rPr>
                <w:rFonts w:ascii="Times New Roman" w:hAnsi="Times New Roman"/>
                <w:color w:val="000000"/>
              </w:rPr>
            </w:pPr>
            <w:r w:rsidRPr="00BA77B4">
              <w:rPr>
                <w:rFonts w:ascii="Times New Roman" w:eastAsiaTheme="minorEastAsia" w:hAnsi="Times New Roman"/>
                <w:color w:val="000000" w:themeColor="text1"/>
                <w:sz w:val="21"/>
                <w:szCs w:val="21"/>
              </w:rPr>
              <w:t>6.4.7.20</w:t>
            </w: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133,167.41</w:t>
            </w:r>
          </w:p>
        </w:tc>
      </w:tr>
      <w:tr w:rsidR="006F7727" w:rsidRPr="008A1551" w:rsidTr="006F7727">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三、利润总额（亏损总额以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450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8,031,017.95</w:t>
            </w:r>
          </w:p>
        </w:tc>
      </w:tr>
      <w:tr w:rsidR="006F7727" w:rsidRPr="008A1551" w:rsidTr="006F7727">
        <w:tc>
          <w:tcPr>
            <w:tcW w:w="3420" w:type="dxa"/>
            <w:vAlign w:val="center"/>
          </w:tcPr>
          <w:p w:rsidR="00C04CCE" w:rsidRPr="008A1551" w:rsidRDefault="00C04CCE" w:rsidP="009E1EA4">
            <w:pPr>
              <w:spacing w:before="29" w:line="288" w:lineRule="auto"/>
              <w:rPr>
                <w:b/>
                <w:color w:val="000000"/>
                <w:sz w:val="24"/>
              </w:rPr>
            </w:pPr>
            <w:r w:rsidRPr="008A1551">
              <w:rPr>
                <w:sz w:val="24"/>
              </w:rPr>
              <w:t>减：所得税费用</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4500" w:type="dxa"/>
            <w:vAlign w:val="center"/>
          </w:tcPr>
          <w:p w:rsidR="00C04CCE" w:rsidRPr="008A1551" w:rsidRDefault="00C04CCE" w:rsidP="009E1EA4">
            <w:pPr>
              <w:spacing w:before="29" w:line="288" w:lineRule="auto"/>
              <w:jc w:val="right"/>
              <w:rPr>
                <w:color w:val="000000"/>
                <w:sz w:val="24"/>
              </w:rPr>
            </w:pPr>
            <w:r w:rsidRPr="008A1551">
              <w:rPr>
                <w:color w:val="000000"/>
                <w:sz w:val="24"/>
              </w:rPr>
              <w:t>-</w:t>
            </w:r>
          </w:p>
        </w:tc>
      </w:tr>
      <w:tr w:rsidR="006F7727" w:rsidRPr="008A1551" w:rsidTr="006F7727">
        <w:tc>
          <w:tcPr>
            <w:tcW w:w="3420" w:type="dxa"/>
            <w:vAlign w:val="center"/>
          </w:tcPr>
          <w:p w:rsidR="00C04CCE" w:rsidRPr="008A1551" w:rsidRDefault="00C04CCE" w:rsidP="009E1EA4">
            <w:pPr>
              <w:spacing w:before="29" w:line="288" w:lineRule="auto"/>
              <w:rPr>
                <w:b/>
                <w:color w:val="000000"/>
                <w:sz w:val="24"/>
              </w:rPr>
            </w:pPr>
            <w:r w:rsidRPr="008A1551">
              <w:rPr>
                <w:b/>
                <w:color w:val="000000"/>
                <w:sz w:val="24"/>
              </w:rPr>
              <w:t>四、净利润（净亏损以</w:t>
            </w:r>
            <w:r w:rsidRPr="008A1551">
              <w:rPr>
                <w:b/>
                <w:color w:val="000000"/>
                <w:sz w:val="24"/>
              </w:rPr>
              <w:t>“-”</w:t>
            </w:r>
            <w:r w:rsidRPr="008A1551">
              <w:rPr>
                <w:b/>
                <w:color w:val="000000"/>
                <w:sz w:val="24"/>
              </w:rPr>
              <w:t>号填列）</w:t>
            </w:r>
          </w:p>
        </w:tc>
        <w:tc>
          <w:tcPr>
            <w:tcW w:w="1080" w:type="dxa"/>
            <w:vAlign w:val="center"/>
          </w:tcPr>
          <w:p w:rsidR="00C04CCE" w:rsidRPr="00BA77B4" w:rsidRDefault="00C04CCE" w:rsidP="009E1EA4">
            <w:pPr>
              <w:pStyle w:val="af6"/>
              <w:spacing w:before="29" w:beforeAutospacing="0" w:line="288" w:lineRule="auto"/>
              <w:jc w:val="center"/>
              <w:rPr>
                <w:rFonts w:ascii="Times New Roman" w:hAnsi="Times New Roman"/>
                <w:color w:val="000000"/>
              </w:rPr>
            </w:pPr>
          </w:p>
        </w:tc>
        <w:tc>
          <w:tcPr>
            <w:tcW w:w="4500" w:type="dxa"/>
            <w:vAlign w:val="center"/>
          </w:tcPr>
          <w:p w:rsidR="00C04CCE" w:rsidRPr="008A1551" w:rsidRDefault="00C04CCE" w:rsidP="009E1EA4">
            <w:pPr>
              <w:spacing w:before="29" w:line="288" w:lineRule="auto"/>
              <w:jc w:val="right"/>
              <w:rPr>
                <w:b/>
                <w:color w:val="000000"/>
                <w:sz w:val="24"/>
              </w:rPr>
            </w:pPr>
            <w:r w:rsidRPr="008A1551">
              <w:rPr>
                <w:b/>
                <w:color w:val="000000"/>
                <w:sz w:val="24"/>
              </w:rPr>
              <w:t>8,031,017.95</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49" w:name="_Toc331410099"/>
      <w:bookmarkStart w:id="50" w:name="_Toc225498270"/>
      <w:r w:rsidRPr="008A1551">
        <w:rPr>
          <w:rFonts w:ascii="Times New Roman" w:hAnsi="Times New Roman"/>
          <w:kern w:val="0"/>
          <w:szCs w:val="24"/>
        </w:rPr>
        <w:t xml:space="preserve">6.3 </w:t>
      </w:r>
      <w:r w:rsidRPr="008A1551">
        <w:rPr>
          <w:rFonts w:ascii="Times New Roman" w:hAnsi="Times New Roman"/>
          <w:kern w:val="0"/>
          <w:szCs w:val="24"/>
        </w:rPr>
        <w:t>所有者权益（基金净值）变动表</w:t>
      </w:r>
      <w:bookmarkEnd w:id="49"/>
      <w:bookmarkEnd w:id="50"/>
    </w:p>
    <w:p w:rsidR="001548F9" w:rsidRPr="008A1551" w:rsidRDefault="001548F9" w:rsidP="009E1EA4">
      <w:pPr>
        <w:spacing w:before="29" w:line="288" w:lineRule="auto"/>
        <w:rPr>
          <w:kern w:val="0"/>
          <w:sz w:val="24"/>
        </w:rPr>
      </w:pPr>
      <w:r w:rsidRPr="008A1551">
        <w:rPr>
          <w:color w:val="000000"/>
          <w:sz w:val="24"/>
        </w:rPr>
        <w:t>会计主体：</w:t>
      </w:r>
      <w:r w:rsidRPr="008A1551">
        <w:rPr>
          <w:kern w:val="0"/>
          <w:sz w:val="24"/>
        </w:rPr>
        <w:t>交银施罗德境尚收益债券型证券投资基金</w:t>
      </w:r>
    </w:p>
    <w:p w:rsidR="001548F9" w:rsidRPr="008A1551" w:rsidRDefault="001548F9" w:rsidP="009E1EA4">
      <w:pPr>
        <w:spacing w:before="29" w:line="288" w:lineRule="auto"/>
        <w:rPr>
          <w:kern w:val="0"/>
          <w:sz w:val="24"/>
        </w:rPr>
      </w:pPr>
      <w:r w:rsidRPr="008A1551">
        <w:rPr>
          <w:color w:val="000000"/>
          <w:sz w:val="24"/>
        </w:rPr>
        <w:t>本报告期：</w:t>
      </w:r>
      <w:r w:rsidRPr="008A1551">
        <w:rPr>
          <w:kern w:val="0"/>
          <w:sz w:val="24"/>
        </w:rPr>
        <w:t>2017</w:t>
      </w:r>
      <w:r w:rsidRPr="008A1551">
        <w:rPr>
          <w:kern w:val="0"/>
          <w:sz w:val="24"/>
        </w:rPr>
        <w:t>年</w:t>
      </w:r>
      <w:r w:rsidRPr="008A1551">
        <w:rPr>
          <w:kern w:val="0"/>
          <w:sz w:val="24"/>
        </w:rPr>
        <w:t>3</w:t>
      </w:r>
      <w:r w:rsidRPr="008A1551">
        <w:rPr>
          <w:kern w:val="0"/>
          <w:sz w:val="24"/>
        </w:rPr>
        <w:t>月</w:t>
      </w:r>
      <w:r w:rsidRPr="008A1551">
        <w:rPr>
          <w:kern w:val="0"/>
          <w:sz w:val="24"/>
        </w:rPr>
        <w:t>3</w:t>
      </w:r>
      <w:r w:rsidRPr="008A1551">
        <w:rPr>
          <w:kern w:val="0"/>
          <w:sz w:val="24"/>
        </w:rPr>
        <w:t>日（基金合同生效日）至</w:t>
      </w:r>
      <w:r w:rsidRPr="008A1551">
        <w:rPr>
          <w:kern w:val="0"/>
          <w:sz w:val="24"/>
        </w:rPr>
        <w:t>2017</w:t>
      </w:r>
      <w:r w:rsidRPr="008A1551">
        <w:rPr>
          <w:kern w:val="0"/>
          <w:sz w:val="24"/>
        </w:rPr>
        <w:t>年</w:t>
      </w:r>
      <w:r w:rsidRPr="008A1551">
        <w:rPr>
          <w:kern w:val="0"/>
          <w:sz w:val="24"/>
        </w:rPr>
        <w:t>6</w:t>
      </w:r>
      <w:r w:rsidRPr="008A1551">
        <w:rPr>
          <w:kern w:val="0"/>
          <w:sz w:val="24"/>
        </w:rPr>
        <w:t>月</w:t>
      </w:r>
      <w:r w:rsidRPr="008A1551">
        <w:rPr>
          <w:kern w:val="0"/>
          <w:sz w:val="24"/>
        </w:rPr>
        <w:t>30</w:t>
      </w:r>
      <w:r w:rsidRPr="008A1551">
        <w:rPr>
          <w:kern w:val="0"/>
          <w:sz w:val="24"/>
        </w:rPr>
        <w:t>日</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8A1551" w:rsidTr="00402CC3">
        <w:tc>
          <w:tcPr>
            <w:tcW w:w="2552" w:type="dxa"/>
            <w:vMerge w:val="restart"/>
            <w:vAlign w:val="center"/>
          </w:tcPr>
          <w:p w:rsidR="001548F9" w:rsidRPr="008A1551" w:rsidRDefault="001548F9" w:rsidP="009E1EA4">
            <w:pPr>
              <w:spacing w:before="29" w:line="288" w:lineRule="auto"/>
              <w:jc w:val="center"/>
              <w:rPr>
                <w:b/>
                <w:color w:val="000000"/>
                <w:sz w:val="24"/>
              </w:rPr>
            </w:pPr>
            <w:r w:rsidRPr="008A1551">
              <w:rPr>
                <w:b/>
                <w:color w:val="000000"/>
                <w:sz w:val="24"/>
              </w:rPr>
              <w:t>项目</w:t>
            </w:r>
          </w:p>
        </w:tc>
        <w:tc>
          <w:tcPr>
            <w:tcW w:w="6448" w:type="dxa"/>
            <w:gridSpan w:val="3"/>
            <w:vAlign w:val="center"/>
          </w:tcPr>
          <w:p w:rsidR="001548F9" w:rsidRPr="008A1551" w:rsidRDefault="001548F9" w:rsidP="009E1EA4">
            <w:pPr>
              <w:spacing w:before="29" w:line="288" w:lineRule="auto"/>
              <w:jc w:val="center"/>
              <w:rPr>
                <w:b/>
                <w:color w:val="000000"/>
                <w:sz w:val="24"/>
              </w:rPr>
            </w:pPr>
            <w:r w:rsidRPr="008A1551">
              <w:rPr>
                <w:b/>
                <w:color w:val="000000"/>
                <w:sz w:val="24"/>
              </w:rPr>
              <w:t>本期</w:t>
            </w:r>
          </w:p>
          <w:p w:rsidR="001548F9" w:rsidRPr="008A1551" w:rsidRDefault="001548F9" w:rsidP="009E1EA4">
            <w:pPr>
              <w:pStyle w:val="af6"/>
              <w:spacing w:before="29" w:beforeAutospacing="0" w:after="0" w:afterAutospacing="0" w:line="288" w:lineRule="auto"/>
              <w:jc w:val="center"/>
              <w:rPr>
                <w:rFonts w:ascii="Times New Roman" w:hAnsi="Times New Roman"/>
                <w:b/>
                <w:color w:val="000000"/>
              </w:rPr>
            </w:pPr>
            <w:r w:rsidRPr="008A1551">
              <w:rPr>
                <w:rFonts w:ascii="Times New Roman" w:hAnsi="Times New Roman"/>
              </w:rPr>
              <w:t>2017</w:t>
            </w:r>
            <w:r w:rsidRPr="008A1551">
              <w:rPr>
                <w:rFonts w:ascii="Times New Roman" w:hAnsi="Times New Roman"/>
              </w:rPr>
              <w:t>年</w:t>
            </w:r>
            <w:r w:rsidRPr="008A1551">
              <w:rPr>
                <w:rFonts w:ascii="Times New Roman" w:hAnsi="Times New Roman"/>
              </w:rPr>
              <w:t>3</w:t>
            </w:r>
            <w:r w:rsidRPr="008A1551">
              <w:rPr>
                <w:rFonts w:ascii="Times New Roman" w:hAnsi="Times New Roman"/>
              </w:rPr>
              <w:t>月</w:t>
            </w:r>
            <w:r w:rsidRPr="008A1551">
              <w:rPr>
                <w:rFonts w:ascii="Times New Roman" w:hAnsi="Times New Roman"/>
              </w:rPr>
              <w:t>3</w:t>
            </w:r>
            <w:r w:rsidRPr="008A1551">
              <w:rPr>
                <w:rFonts w:ascii="Times New Roman" w:hAnsi="Times New Roman"/>
              </w:rPr>
              <w:t>日（基金合同生效日）至</w:t>
            </w:r>
            <w:r w:rsidRPr="008A1551">
              <w:rPr>
                <w:rFonts w:ascii="Times New Roman" w:hAnsi="Times New Roman"/>
              </w:rPr>
              <w:t>2017</w:t>
            </w:r>
            <w:r w:rsidRPr="008A1551">
              <w:rPr>
                <w:rFonts w:ascii="Times New Roman" w:hAnsi="Times New Roman"/>
              </w:rPr>
              <w:t>年</w:t>
            </w:r>
            <w:r w:rsidRPr="008A1551">
              <w:rPr>
                <w:rFonts w:ascii="Times New Roman" w:hAnsi="Times New Roman"/>
              </w:rPr>
              <w:t>6</w:t>
            </w:r>
            <w:r w:rsidRPr="008A1551">
              <w:rPr>
                <w:rFonts w:ascii="Times New Roman" w:hAnsi="Times New Roman"/>
              </w:rPr>
              <w:t>月</w:t>
            </w:r>
            <w:r w:rsidRPr="008A1551">
              <w:rPr>
                <w:rFonts w:ascii="Times New Roman" w:hAnsi="Times New Roman"/>
              </w:rPr>
              <w:t>30</w:t>
            </w:r>
            <w:r w:rsidRPr="008A1551">
              <w:rPr>
                <w:rFonts w:ascii="Times New Roman" w:hAnsi="Times New Roman"/>
              </w:rPr>
              <w:t>日</w:t>
            </w:r>
          </w:p>
        </w:tc>
      </w:tr>
      <w:tr w:rsidR="001548F9" w:rsidRPr="008A1551" w:rsidTr="00402CC3">
        <w:tc>
          <w:tcPr>
            <w:tcW w:w="2552" w:type="dxa"/>
            <w:vMerge/>
            <w:vAlign w:val="center"/>
          </w:tcPr>
          <w:p w:rsidR="001548F9" w:rsidRPr="008A1551" w:rsidRDefault="001548F9" w:rsidP="009E1EA4">
            <w:pPr>
              <w:widowControl/>
              <w:spacing w:before="29" w:line="288" w:lineRule="auto"/>
              <w:jc w:val="left"/>
              <w:rPr>
                <w:b/>
                <w:color w:val="000000"/>
                <w:sz w:val="24"/>
              </w:rPr>
            </w:pP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实收基金</w:t>
            </w:r>
          </w:p>
        </w:tc>
        <w:tc>
          <w:tcPr>
            <w:tcW w:w="2149" w:type="dxa"/>
            <w:vAlign w:val="center"/>
          </w:tcPr>
          <w:p w:rsidR="001548F9" w:rsidRPr="008A1551" w:rsidRDefault="001548F9" w:rsidP="009E1EA4">
            <w:pPr>
              <w:spacing w:before="29" w:line="288" w:lineRule="auto"/>
              <w:jc w:val="center"/>
              <w:rPr>
                <w:b/>
                <w:color w:val="000000"/>
                <w:sz w:val="24"/>
              </w:rPr>
            </w:pPr>
            <w:r w:rsidRPr="008A1551">
              <w:rPr>
                <w:b/>
                <w:color w:val="000000"/>
                <w:sz w:val="24"/>
              </w:rPr>
              <w:t>未分配利润</w:t>
            </w:r>
          </w:p>
        </w:tc>
        <w:tc>
          <w:tcPr>
            <w:tcW w:w="2150" w:type="dxa"/>
            <w:vAlign w:val="center"/>
          </w:tcPr>
          <w:p w:rsidR="001548F9" w:rsidRPr="008A1551" w:rsidRDefault="001548F9" w:rsidP="009E1EA4">
            <w:pPr>
              <w:spacing w:before="29" w:line="288" w:lineRule="auto"/>
              <w:jc w:val="center"/>
              <w:rPr>
                <w:color w:val="000000"/>
                <w:sz w:val="24"/>
              </w:rPr>
            </w:pPr>
            <w:r w:rsidRPr="008A1551">
              <w:rPr>
                <w:b/>
                <w:color w:val="000000"/>
                <w:sz w:val="24"/>
              </w:rPr>
              <w:t>所有者权益合计</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一、期初所有者权益</w:t>
            </w:r>
            <w:r w:rsidRPr="008A1551">
              <w:rPr>
                <w:color w:val="000000"/>
                <w:sz w:val="24"/>
              </w:rPr>
              <w:lastRenderedPageBreak/>
              <w:t>（基金净值）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lastRenderedPageBreak/>
              <w:t>886,762,743.75</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886,762,743.75</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二、本期经营活动产生的基金净值变动数（本期利润）</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8,031,017.95</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8,031,017.95</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三、本期基金份额交易产生的基金净值变动数（净值减少以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其中：</w:t>
            </w:r>
            <w:r w:rsidRPr="008A1551">
              <w:rPr>
                <w:color w:val="000000"/>
                <w:sz w:val="24"/>
              </w:rPr>
              <w:t>1.</w:t>
            </w:r>
            <w:r w:rsidRPr="008A1551">
              <w:rPr>
                <w:color w:val="000000"/>
                <w:sz w:val="24"/>
              </w:rPr>
              <w:t>基金申购款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r>
      <w:tr w:rsidR="001548F9" w:rsidRPr="008A1551" w:rsidTr="00402CC3">
        <w:tc>
          <w:tcPr>
            <w:tcW w:w="2552" w:type="dxa"/>
            <w:vAlign w:val="center"/>
          </w:tcPr>
          <w:p w:rsidR="001548F9" w:rsidRPr="008A1551" w:rsidRDefault="001548F9" w:rsidP="009E1EA4">
            <w:pPr>
              <w:spacing w:before="29" w:line="288" w:lineRule="auto"/>
              <w:ind w:firstLineChars="300" w:firstLine="720"/>
              <w:rPr>
                <w:color w:val="000000"/>
                <w:sz w:val="24"/>
              </w:rPr>
            </w:pPr>
            <w:r w:rsidRPr="008A1551">
              <w:rPr>
                <w:color w:val="000000"/>
                <w:sz w:val="24"/>
              </w:rPr>
              <w:t>2.</w:t>
            </w:r>
            <w:r w:rsidRPr="008A1551">
              <w:rPr>
                <w:color w:val="000000"/>
                <w:sz w:val="24"/>
              </w:rPr>
              <w:t>基金赎回款</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四、本期向基金份额持有人分配利润产生的基金净值变动（净值减少以</w:t>
            </w:r>
            <w:r w:rsidRPr="008A1551">
              <w:rPr>
                <w:color w:val="000000"/>
                <w:sz w:val="24"/>
              </w:rPr>
              <w:t>“-”</w:t>
            </w:r>
            <w:r w:rsidRPr="008A1551">
              <w:rPr>
                <w:color w:val="000000"/>
                <w:sz w:val="24"/>
              </w:rPr>
              <w:t>号填列）</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w:t>
            </w:r>
          </w:p>
        </w:tc>
      </w:tr>
      <w:tr w:rsidR="001548F9" w:rsidRPr="008A1551" w:rsidTr="00402CC3">
        <w:tc>
          <w:tcPr>
            <w:tcW w:w="2552" w:type="dxa"/>
            <w:vAlign w:val="center"/>
          </w:tcPr>
          <w:p w:rsidR="001548F9" w:rsidRPr="008A1551" w:rsidRDefault="001548F9" w:rsidP="009E1EA4">
            <w:pPr>
              <w:spacing w:before="29" w:line="288" w:lineRule="auto"/>
              <w:rPr>
                <w:color w:val="000000"/>
                <w:sz w:val="24"/>
              </w:rPr>
            </w:pPr>
            <w:r w:rsidRPr="008A1551">
              <w:rPr>
                <w:color w:val="000000"/>
                <w:sz w:val="24"/>
              </w:rPr>
              <w:t>五、期末所有者权益（基金净值）</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886,762,743.75</w:t>
            </w:r>
          </w:p>
        </w:tc>
        <w:tc>
          <w:tcPr>
            <w:tcW w:w="2149" w:type="dxa"/>
            <w:vAlign w:val="center"/>
          </w:tcPr>
          <w:p w:rsidR="001548F9" w:rsidRPr="008A1551" w:rsidRDefault="001548F9" w:rsidP="009E1EA4">
            <w:pPr>
              <w:spacing w:before="29" w:line="288" w:lineRule="auto"/>
              <w:jc w:val="right"/>
              <w:rPr>
                <w:color w:val="000000"/>
                <w:sz w:val="24"/>
              </w:rPr>
            </w:pPr>
            <w:r w:rsidRPr="008A1551">
              <w:rPr>
                <w:color w:val="000000"/>
                <w:sz w:val="24"/>
              </w:rPr>
              <w:t>8,031,017.95</w:t>
            </w:r>
          </w:p>
        </w:tc>
        <w:tc>
          <w:tcPr>
            <w:tcW w:w="2150" w:type="dxa"/>
            <w:vAlign w:val="center"/>
          </w:tcPr>
          <w:p w:rsidR="001548F9" w:rsidRPr="008A1551" w:rsidRDefault="001548F9" w:rsidP="009E1EA4">
            <w:pPr>
              <w:spacing w:before="29" w:line="288" w:lineRule="auto"/>
              <w:jc w:val="right"/>
              <w:rPr>
                <w:color w:val="000000"/>
                <w:sz w:val="24"/>
              </w:rPr>
            </w:pPr>
            <w:r w:rsidRPr="008A1551">
              <w:rPr>
                <w:color w:val="000000"/>
                <w:sz w:val="24"/>
              </w:rPr>
              <w:t>894,793,761.70</w:t>
            </w:r>
          </w:p>
        </w:tc>
      </w:tr>
    </w:tbl>
    <w:p w:rsidR="001548F9" w:rsidRPr="008A1551" w:rsidRDefault="001548F9" w:rsidP="009E1EA4">
      <w:pPr>
        <w:spacing w:before="29" w:line="288" w:lineRule="auto"/>
        <w:ind w:firstLineChars="200" w:firstLine="480"/>
        <w:jc w:val="left"/>
        <w:rPr>
          <w:color w:val="000000"/>
          <w:kern w:val="0"/>
          <w:sz w:val="24"/>
        </w:rPr>
      </w:pPr>
    </w:p>
    <w:p w:rsidR="0039626A" w:rsidRPr="008A1551" w:rsidRDefault="0039626A" w:rsidP="009E1EA4">
      <w:pPr>
        <w:spacing w:before="29" w:line="288" w:lineRule="auto"/>
        <w:rPr>
          <w:sz w:val="24"/>
        </w:rPr>
      </w:pPr>
      <w:r w:rsidRPr="008A1551">
        <w:rPr>
          <w:sz w:val="24"/>
        </w:rPr>
        <w:t>报表附注为财务报表的组成部分。</w:t>
      </w:r>
    </w:p>
    <w:p w:rsidR="0039626A" w:rsidRPr="008A1551" w:rsidRDefault="0039626A" w:rsidP="009E1EA4">
      <w:pPr>
        <w:spacing w:before="29" w:line="288" w:lineRule="auto"/>
        <w:rPr>
          <w:sz w:val="24"/>
        </w:rPr>
      </w:pPr>
      <w:r w:rsidRPr="008A1551">
        <w:rPr>
          <w:sz w:val="24"/>
        </w:rPr>
        <w:t>本报告</w:t>
      </w:r>
      <w:r w:rsidRPr="008A1551">
        <w:rPr>
          <w:sz w:val="24"/>
        </w:rPr>
        <w:t>6.1</w:t>
      </w:r>
      <w:r w:rsidRPr="008A1551">
        <w:rPr>
          <w:sz w:val="24"/>
        </w:rPr>
        <w:t>至</w:t>
      </w:r>
      <w:r w:rsidRPr="008A1551">
        <w:rPr>
          <w:sz w:val="24"/>
        </w:rPr>
        <w:t>6.4</w:t>
      </w:r>
      <w:r w:rsidRPr="008A1551">
        <w:rPr>
          <w:sz w:val="24"/>
        </w:rPr>
        <w:t>，财务报表由下列负责人签署：</w:t>
      </w:r>
    </w:p>
    <w:p w:rsidR="0039626A" w:rsidRPr="008A1551" w:rsidRDefault="007C0872" w:rsidP="009E1EA4">
      <w:pPr>
        <w:spacing w:before="29" w:line="288" w:lineRule="auto"/>
        <w:rPr>
          <w:sz w:val="24"/>
        </w:rPr>
      </w:pPr>
      <w:r w:rsidRPr="008A1551">
        <w:rPr>
          <w:sz w:val="24"/>
        </w:rPr>
        <w:t>基金管理人</w:t>
      </w:r>
      <w:r w:rsidR="0039626A" w:rsidRPr="008A1551">
        <w:rPr>
          <w:sz w:val="24"/>
        </w:rPr>
        <w:t>负责人：阮红，主管会计工作负责人：夏华龙，会计机构负责人：单江</w:t>
      </w:r>
    </w:p>
    <w:p w:rsidR="001548F9" w:rsidRPr="008A1551" w:rsidRDefault="001548F9"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51" w:name="_Toc331410100"/>
      <w:bookmarkStart w:id="52" w:name="_Toc225498271"/>
      <w:r w:rsidRPr="008A1551">
        <w:rPr>
          <w:rFonts w:ascii="Times New Roman" w:hAnsi="Times New Roman"/>
          <w:kern w:val="0"/>
          <w:szCs w:val="24"/>
        </w:rPr>
        <w:t xml:space="preserve">6.4 </w:t>
      </w:r>
      <w:r w:rsidRPr="008A1551">
        <w:rPr>
          <w:rFonts w:ascii="Times New Roman" w:hAnsi="Times New Roman"/>
          <w:kern w:val="0"/>
          <w:szCs w:val="24"/>
        </w:rPr>
        <w:t>报表附注</w:t>
      </w:r>
      <w:bookmarkEnd w:id="51"/>
      <w:bookmarkEnd w:id="52"/>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6.4.1 </w:t>
      </w:r>
      <w:r w:rsidRPr="008A1551">
        <w:rPr>
          <w:b/>
          <w:color w:val="000000"/>
          <w:kern w:val="0"/>
          <w:sz w:val="24"/>
        </w:rPr>
        <w:t>基金基本情况</w:t>
      </w:r>
    </w:p>
    <w:p w:rsidR="00152BBD" w:rsidRDefault="000241B4">
      <w:pPr>
        <w:spacing w:before="29" w:line="288" w:lineRule="auto"/>
        <w:ind w:firstLineChars="200" w:firstLine="480"/>
        <w:rPr>
          <w:color w:val="000000"/>
          <w:sz w:val="24"/>
        </w:rPr>
      </w:pPr>
      <w:r>
        <w:rPr>
          <w:color w:val="000000"/>
          <w:sz w:val="24"/>
        </w:rPr>
        <w:t>交银施罗德境尚收益债券型证券投资基金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[2016]1812</w:t>
      </w:r>
      <w:r>
        <w:rPr>
          <w:color w:val="000000"/>
          <w:sz w:val="24"/>
        </w:rPr>
        <w:t>号《关于准予交银施罗德境尚收益债券型证券投资基金注册的批复》核准，由交银施罗德基金管理有限公司依照《中华人民共和国证券投资基金法》和《交银施罗德境尚收益债券型证券投资基金基金合同》负责公开募集。本基金为契约型基金，存续期限不定。本基金在基金合同生效之日起两年（含两年）的期间内封闭式运作，封闭期结束后转为开放式运作。本基金首次设立募集不包括认购资金利息共募集人民币</w:t>
      </w:r>
      <w:r>
        <w:rPr>
          <w:color w:val="000000"/>
          <w:sz w:val="24"/>
        </w:rPr>
        <w:t>886,367,114.88</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(2017)</w:t>
      </w:r>
      <w:r>
        <w:rPr>
          <w:color w:val="000000"/>
          <w:sz w:val="24"/>
        </w:rPr>
        <w:t>第</w:t>
      </w:r>
      <w:r>
        <w:rPr>
          <w:color w:val="000000"/>
          <w:sz w:val="24"/>
        </w:rPr>
        <w:t>190</w:t>
      </w:r>
      <w:r>
        <w:rPr>
          <w:color w:val="000000"/>
          <w:sz w:val="24"/>
        </w:rPr>
        <w:t>号验资报告予以验证。经向中国证监会备案，《交银施罗德境尚收益债券型证券投资基金基金合同》于</w:t>
      </w:r>
      <w:r>
        <w:rPr>
          <w:color w:val="000000"/>
          <w:sz w:val="24"/>
        </w:rPr>
        <w:t>2017</w:t>
      </w:r>
      <w:r>
        <w:rPr>
          <w:color w:val="000000"/>
          <w:sz w:val="24"/>
        </w:rPr>
        <w:t>年</w:t>
      </w:r>
      <w:r>
        <w:rPr>
          <w:color w:val="000000"/>
          <w:sz w:val="24"/>
        </w:rPr>
        <w:t>3</w:t>
      </w:r>
      <w:r>
        <w:rPr>
          <w:color w:val="000000"/>
          <w:sz w:val="24"/>
        </w:rPr>
        <w:t>月</w:t>
      </w:r>
      <w:r>
        <w:rPr>
          <w:color w:val="000000"/>
          <w:sz w:val="24"/>
        </w:rPr>
        <w:t>3</w:t>
      </w:r>
      <w:r>
        <w:rPr>
          <w:color w:val="000000"/>
          <w:sz w:val="24"/>
        </w:rPr>
        <w:t>日正式生效，基金合同生效日的基金份额总额为</w:t>
      </w:r>
      <w:r>
        <w:rPr>
          <w:color w:val="000000"/>
          <w:sz w:val="24"/>
        </w:rPr>
        <w:t>886,762,743.75</w:t>
      </w:r>
      <w:r>
        <w:rPr>
          <w:color w:val="000000"/>
          <w:sz w:val="24"/>
        </w:rPr>
        <w:t>份基金份额，其中认购资金利息折合</w:t>
      </w:r>
      <w:r>
        <w:rPr>
          <w:color w:val="000000"/>
          <w:sz w:val="24"/>
        </w:rPr>
        <w:t>395,628.87</w:t>
      </w:r>
      <w:r>
        <w:rPr>
          <w:color w:val="000000"/>
          <w:sz w:val="24"/>
        </w:rPr>
        <w:t>份基金份额。本基金的基金管理人为交银施罗德基金管理有限公司，基金托管人为招商银行股份有限公司。</w:t>
      </w:r>
    </w:p>
    <w:p w:rsidR="00152BBD" w:rsidRDefault="00152BBD">
      <w:pPr>
        <w:spacing w:before="29" w:line="288" w:lineRule="auto"/>
        <w:ind w:firstLineChars="200" w:firstLine="480"/>
        <w:rPr>
          <w:color w:val="000000"/>
          <w:sz w:val="24"/>
        </w:rPr>
      </w:pPr>
    </w:p>
    <w:p w:rsidR="00152BBD" w:rsidRDefault="000241B4">
      <w:pPr>
        <w:spacing w:before="29" w:line="288" w:lineRule="auto"/>
        <w:ind w:firstLineChars="200" w:firstLine="480"/>
        <w:rPr>
          <w:color w:val="000000"/>
          <w:sz w:val="24"/>
        </w:rPr>
      </w:pPr>
      <w:r>
        <w:rPr>
          <w:color w:val="000000"/>
          <w:sz w:val="24"/>
        </w:rPr>
        <w:lastRenderedPageBreak/>
        <w:t>根据《交银施罗德境尚收益债券型证券投资基金基金合同》和《交银施罗德境尚收益债券型证券投资基金招募说明书》，本基金根据认购</w:t>
      </w:r>
      <w:r>
        <w:rPr>
          <w:color w:val="000000"/>
          <w:sz w:val="24"/>
        </w:rPr>
        <w:t>/</w:t>
      </w:r>
      <w:r>
        <w:rPr>
          <w:color w:val="000000"/>
          <w:sz w:val="24"/>
        </w:rPr>
        <w:t>申购费用、赎回费用、销售服务费收取方式的不同，将基金份额分为不同的类别。在投资人认购</w:t>
      </w:r>
      <w:r>
        <w:rPr>
          <w:color w:val="000000"/>
          <w:sz w:val="24"/>
        </w:rPr>
        <w:t>/</w:t>
      </w:r>
      <w:r>
        <w:rPr>
          <w:color w:val="000000"/>
          <w:sz w:val="24"/>
        </w:rPr>
        <w:t>申购时收取认购</w:t>
      </w:r>
      <w:r>
        <w:rPr>
          <w:color w:val="000000"/>
          <w:sz w:val="24"/>
        </w:rPr>
        <w:t>/</w:t>
      </w:r>
      <w:r>
        <w:rPr>
          <w:color w:val="000000"/>
          <w:sz w:val="24"/>
        </w:rPr>
        <w:t>申购费用、赎回时收取赎回费用的，称为</w:t>
      </w:r>
      <w:r>
        <w:rPr>
          <w:color w:val="000000"/>
          <w:sz w:val="24"/>
        </w:rPr>
        <w:t>A</w:t>
      </w:r>
      <w:r>
        <w:rPr>
          <w:color w:val="000000"/>
          <w:sz w:val="24"/>
        </w:rPr>
        <w:t>类基金份额；在投资人认购</w:t>
      </w:r>
      <w:r>
        <w:rPr>
          <w:color w:val="000000"/>
          <w:sz w:val="24"/>
        </w:rPr>
        <w:t>/</w:t>
      </w:r>
      <w:r>
        <w:rPr>
          <w:color w:val="000000"/>
          <w:sz w:val="24"/>
        </w:rPr>
        <w:t>申购时不收取认购</w:t>
      </w:r>
      <w:r>
        <w:rPr>
          <w:color w:val="000000"/>
          <w:sz w:val="24"/>
        </w:rPr>
        <w:t>/</w:t>
      </w:r>
      <w:r>
        <w:rPr>
          <w:color w:val="000000"/>
          <w:sz w:val="24"/>
        </w:rPr>
        <w:t>申购费用、赎回时收取赎回费的，同时从本类别基金资产中计提销售服务费的，称为</w:t>
      </w:r>
      <w:r>
        <w:rPr>
          <w:color w:val="000000"/>
          <w:sz w:val="24"/>
        </w:rPr>
        <w:t>C</w:t>
      </w:r>
      <w:r>
        <w:rPr>
          <w:color w:val="000000"/>
          <w:sz w:val="24"/>
        </w:rPr>
        <w:t>类基金份额。本基金</w:t>
      </w:r>
      <w:r>
        <w:rPr>
          <w:color w:val="000000"/>
          <w:sz w:val="24"/>
        </w:rPr>
        <w:t>A</w:t>
      </w:r>
      <w:r>
        <w:rPr>
          <w:color w:val="000000"/>
          <w:sz w:val="24"/>
        </w:rPr>
        <w:t>类、</w:t>
      </w:r>
      <w:r>
        <w:rPr>
          <w:color w:val="000000"/>
          <w:sz w:val="24"/>
        </w:rPr>
        <w:t>C</w:t>
      </w:r>
      <w:r>
        <w:rPr>
          <w:color w:val="000000"/>
          <w:sz w:val="24"/>
        </w:rPr>
        <w:t>类两种收费模式并存，各类基金份额分别计算基金份额净值。投资人可自由选择申购某一类别的基金份额，但各类别基金份额之间不能相互转换。</w:t>
      </w:r>
    </w:p>
    <w:p w:rsidR="00152BBD" w:rsidRDefault="00152BBD">
      <w:pPr>
        <w:spacing w:before="29" w:line="288" w:lineRule="auto"/>
        <w:ind w:firstLineChars="200" w:firstLine="480"/>
        <w:rPr>
          <w:color w:val="000000"/>
          <w:sz w:val="24"/>
        </w:rPr>
      </w:pPr>
    </w:p>
    <w:p w:rsidR="001548F9" w:rsidRPr="008A1551" w:rsidRDefault="001548F9" w:rsidP="009E1EA4">
      <w:pPr>
        <w:spacing w:before="29" w:line="288" w:lineRule="auto"/>
        <w:ind w:firstLineChars="200" w:firstLine="480"/>
        <w:rPr>
          <w:color w:val="000000"/>
          <w:sz w:val="24"/>
        </w:rPr>
      </w:pPr>
      <w:r w:rsidRPr="008A1551">
        <w:rPr>
          <w:color w:val="000000"/>
          <w:sz w:val="24"/>
        </w:rPr>
        <w:t>根据《中华人民共和国证券投资基金法》和《交银施罗德境尚收益债券型证券投资基金基金合同》的有关规定，本基金的投资范围为具有良好流动性的金融工具，包括国内依法发行交易的国债、金融债、央行票据、地方政府债、企业债、公司债、可分离交易可转债的纯债、次级债、资产支持证券、短期融资券、超级短期融资券、中小企业私募债、中期票据、债券回购、银行存款、同业存单、货币市场工具等固定收益类资产和法律法规允许投资的其他金融工具。本基金不投资于股票、权证等权益类资产，也不投资于可转换债券（可分离交易可转债的纯债部分除外）、可交换债券。如法律法规或监管机构以后允许基金投资其他品种，基金管理人在履行适当程序后，可以将其纳入投资范围。本基金的投资组合比例为投资于债券资产的比例不低于基金资产的</w:t>
      </w:r>
      <w:r w:rsidRPr="008A1551">
        <w:rPr>
          <w:color w:val="000000"/>
          <w:sz w:val="24"/>
        </w:rPr>
        <w:t>80%</w:t>
      </w:r>
      <w:r w:rsidRPr="008A1551">
        <w:rPr>
          <w:color w:val="000000"/>
          <w:sz w:val="24"/>
        </w:rPr>
        <w:t>，但在封闭期结束前三个月和转开放后三个月内，基金投资不受上述债券资产投资比例限制。本基金转为开放式运作后，现金或到期日在一年以内的政府债券的比例合计不低于基金资产净值的</w:t>
      </w:r>
      <w:r w:rsidRPr="008A1551">
        <w:rPr>
          <w:color w:val="000000"/>
          <w:sz w:val="24"/>
        </w:rPr>
        <w:t>5%</w:t>
      </w:r>
      <w:r w:rsidRPr="008A1551">
        <w:rPr>
          <w:color w:val="000000"/>
          <w:sz w:val="24"/>
        </w:rPr>
        <w:t>。本基金封闭期内的业绩比较基准为两年期银行定期存款税后收益率</w:t>
      </w:r>
      <w:r w:rsidRPr="008A1551">
        <w:rPr>
          <w:color w:val="000000"/>
          <w:sz w:val="24"/>
        </w:rPr>
        <w:t>+1.25%</w:t>
      </w:r>
      <w:r w:rsidRPr="008A1551">
        <w:rPr>
          <w:color w:val="000000"/>
          <w:sz w:val="24"/>
        </w:rPr>
        <w:t>，转为开放式运作后的业绩比较基准为中债综合全价指数收益率。</w:t>
      </w:r>
    </w:p>
    <w:p w:rsidR="001548F9" w:rsidRPr="008A1551" w:rsidRDefault="001548F9" w:rsidP="009E1EA4">
      <w:pPr>
        <w:tabs>
          <w:tab w:val="left" w:pos="2265"/>
        </w:tabs>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6.4.2 </w:t>
      </w:r>
      <w:r w:rsidRPr="008A1551">
        <w:rPr>
          <w:b/>
          <w:color w:val="000000"/>
          <w:kern w:val="0"/>
          <w:sz w:val="24"/>
        </w:rPr>
        <w:t>会计报表的编制基础</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本基金的财务报表按照财政部于</w:t>
      </w:r>
      <w:r w:rsidRPr="008A1551">
        <w:rPr>
          <w:color w:val="000000"/>
          <w:sz w:val="24"/>
        </w:rPr>
        <w:t>2006</w:t>
      </w:r>
      <w:r w:rsidRPr="008A1551">
        <w:rPr>
          <w:color w:val="000000"/>
          <w:sz w:val="24"/>
        </w:rPr>
        <w:t>年</w:t>
      </w:r>
      <w:r w:rsidRPr="008A1551">
        <w:rPr>
          <w:color w:val="000000"/>
          <w:sz w:val="24"/>
        </w:rPr>
        <w:t>2</w:t>
      </w:r>
      <w:r w:rsidRPr="008A1551">
        <w:rPr>
          <w:color w:val="000000"/>
          <w:sz w:val="24"/>
        </w:rPr>
        <w:t>月</w:t>
      </w:r>
      <w:r w:rsidRPr="008A1551">
        <w:rPr>
          <w:color w:val="000000"/>
          <w:sz w:val="24"/>
        </w:rPr>
        <w:t>15</w:t>
      </w:r>
      <w:r w:rsidRPr="008A1551">
        <w:rPr>
          <w:color w:val="000000"/>
          <w:sz w:val="24"/>
        </w:rPr>
        <w:t>日及以后期间颁布的《企业会计准则－基本准则》、各项具体会计准则及相关规定</w:t>
      </w:r>
      <w:r w:rsidRPr="008A1551">
        <w:rPr>
          <w:color w:val="000000"/>
          <w:sz w:val="24"/>
        </w:rPr>
        <w:t>(</w:t>
      </w:r>
      <w:r w:rsidRPr="008A1551">
        <w:rPr>
          <w:color w:val="000000"/>
          <w:sz w:val="24"/>
        </w:rPr>
        <w:t>以下合称</w:t>
      </w:r>
      <w:r w:rsidRPr="008A1551">
        <w:rPr>
          <w:color w:val="000000"/>
          <w:sz w:val="24"/>
        </w:rPr>
        <w:t>“</w:t>
      </w:r>
      <w:r w:rsidRPr="008A1551">
        <w:rPr>
          <w:color w:val="000000"/>
          <w:sz w:val="24"/>
        </w:rPr>
        <w:t>企业会计准则</w:t>
      </w:r>
      <w:r w:rsidRPr="008A1551">
        <w:rPr>
          <w:color w:val="000000"/>
          <w:sz w:val="24"/>
        </w:rPr>
        <w:t>”)</w:t>
      </w:r>
      <w:r w:rsidRPr="008A1551">
        <w:rPr>
          <w:color w:val="000000"/>
          <w:sz w:val="24"/>
        </w:rPr>
        <w:t>、中国证监会颁布的《证券投资基金信息披露</w:t>
      </w:r>
      <w:r w:rsidRPr="008A1551">
        <w:rPr>
          <w:color w:val="000000"/>
          <w:sz w:val="24"/>
        </w:rPr>
        <w:t>XBRL</w:t>
      </w:r>
      <w:r w:rsidRPr="008A1551">
        <w:rPr>
          <w:color w:val="000000"/>
          <w:sz w:val="24"/>
        </w:rPr>
        <w:t>模板第</w:t>
      </w:r>
      <w:r w:rsidRPr="008A1551">
        <w:rPr>
          <w:color w:val="000000"/>
          <w:sz w:val="24"/>
        </w:rPr>
        <w:t>3</w:t>
      </w:r>
      <w:r w:rsidRPr="008A1551">
        <w:rPr>
          <w:color w:val="000000"/>
          <w:sz w:val="24"/>
        </w:rPr>
        <w:t>号</w:t>
      </w:r>
      <w:r w:rsidRPr="008A1551">
        <w:rPr>
          <w:color w:val="000000"/>
          <w:sz w:val="24"/>
        </w:rPr>
        <w:t>&lt;</w:t>
      </w:r>
      <w:r w:rsidRPr="008A1551">
        <w:rPr>
          <w:color w:val="000000"/>
          <w:sz w:val="24"/>
        </w:rPr>
        <w:t>年度报告和半年度报告</w:t>
      </w:r>
      <w:r w:rsidRPr="008A1551">
        <w:rPr>
          <w:color w:val="000000"/>
          <w:sz w:val="24"/>
        </w:rPr>
        <w:t>&gt;</w:t>
      </w:r>
      <w:r w:rsidRPr="008A1551">
        <w:rPr>
          <w:color w:val="000000"/>
          <w:sz w:val="24"/>
        </w:rPr>
        <w:t>》、中国证券投资基金业协会</w:t>
      </w:r>
      <w:r w:rsidRPr="008A1551">
        <w:rPr>
          <w:color w:val="000000"/>
          <w:sz w:val="24"/>
        </w:rPr>
        <w:t>(</w:t>
      </w:r>
      <w:r w:rsidRPr="008A1551">
        <w:rPr>
          <w:color w:val="000000"/>
          <w:sz w:val="24"/>
        </w:rPr>
        <w:t>以下简称</w:t>
      </w:r>
      <w:r w:rsidRPr="008A1551">
        <w:rPr>
          <w:color w:val="000000"/>
          <w:sz w:val="24"/>
        </w:rPr>
        <w:t>“</w:t>
      </w:r>
      <w:r w:rsidRPr="008A1551">
        <w:rPr>
          <w:color w:val="000000"/>
          <w:sz w:val="24"/>
        </w:rPr>
        <w:t>中国基金业协会</w:t>
      </w:r>
      <w:r w:rsidRPr="008A1551">
        <w:rPr>
          <w:color w:val="000000"/>
          <w:sz w:val="24"/>
        </w:rPr>
        <w:t>”)</w:t>
      </w:r>
      <w:r w:rsidRPr="008A1551">
        <w:rPr>
          <w:color w:val="000000"/>
          <w:sz w:val="24"/>
        </w:rPr>
        <w:t>颁布的《证券投资基金会计核算业务指引》、《交银施罗德境尚收益债券型证券投资基金基金合同》和在财务报表附注</w:t>
      </w:r>
      <w:r w:rsidRPr="008A1551">
        <w:rPr>
          <w:color w:val="000000"/>
          <w:sz w:val="24"/>
        </w:rPr>
        <w:t>6.4.4</w:t>
      </w:r>
      <w:r w:rsidRPr="008A1551">
        <w:rPr>
          <w:color w:val="000000"/>
          <w:sz w:val="24"/>
        </w:rPr>
        <w:t>所列示的中国证监会、中国基金业协会发布的有关规定及允许的基金行业实务操作编制。</w:t>
      </w:r>
    </w:p>
    <w:p w:rsidR="001548F9" w:rsidRPr="008A1551" w:rsidRDefault="001548F9" w:rsidP="009E1EA4">
      <w:pPr>
        <w:spacing w:before="29" w:line="288" w:lineRule="auto"/>
        <w:ind w:firstLineChars="200" w:firstLine="482"/>
        <w:rPr>
          <w:b/>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6.4.3 </w:t>
      </w:r>
      <w:r w:rsidRPr="008A1551">
        <w:rPr>
          <w:b/>
          <w:color w:val="000000"/>
          <w:kern w:val="0"/>
          <w:sz w:val="24"/>
        </w:rPr>
        <w:t>遵循企业会计准则及其他有关规定的声明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w:t>
      </w:r>
      <w:r w:rsidRPr="008A1551">
        <w:rPr>
          <w:color w:val="000000"/>
          <w:sz w:val="24"/>
        </w:rPr>
        <w:t>2017</w:t>
      </w:r>
      <w:r w:rsidRPr="008A1551">
        <w:rPr>
          <w:color w:val="000000"/>
          <w:sz w:val="24"/>
        </w:rPr>
        <w:t>年上半年度财务报表符合企业会计准则的要求，真实、完整地反映了本基金</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日的财务状况以及</w:t>
      </w:r>
      <w:r w:rsidRPr="008A1551">
        <w:rPr>
          <w:color w:val="000000"/>
          <w:sz w:val="24"/>
        </w:rPr>
        <w:t>2017</w:t>
      </w:r>
      <w:r w:rsidRPr="008A1551">
        <w:rPr>
          <w:color w:val="000000"/>
          <w:sz w:val="24"/>
        </w:rPr>
        <w:t>年上半年度的经营成果和基金净值变动情况等有关信息。</w:t>
      </w:r>
    </w:p>
    <w:p w:rsidR="001548F9" w:rsidRPr="008A1551" w:rsidRDefault="001548F9" w:rsidP="009E1EA4">
      <w:pPr>
        <w:spacing w:before="29" w:line="288" w:lineRule="auto"/>
        <w:ind w:firstLineChars="200" w:firstLine="482"/>
        <w:rPr>
          <w:b/>
          <w:color w:val="000000"/>
          <w:sz w:val="24"/>
        </w:rPr>
      </w:pPr>
    </w:p>
    <w:p w:rsidR="007729C3" w:rsidRPr="007F57C2" w:rsidRDefault="007729C3" w:rsidP="007729C3">
      <w:pPr>
        <w:spacing w:before="29" w:line="288" w:lineRule="auto"/>
        <w:rPr>
          <w:rFonts w:eastAsiaTheme="minorEastAsia"/>
          <w:b/>
          <w:sz w:val="24"/>
        </w:rPr>
      </w:pPr>
      <w:r>
        <w:rPr>
          <w:rFonts w:eastAsiaTheme="minorEastAsia"/>
          <w:b/>
          <w:sz w:val="24"/>
        </w:rPr>
        <w:t>6</w:t>
      </w:r>
      <w:r w:rsidRPr="007F57C2">
        <w:rPr>
          <w:rFonts w:eastAsiaTheme="minorEastAsia"/>
          <w:b/>
          <w:sz w:val="24"/>
        </w:rPr>
        <w:t>.4.4</w:t>
      </w:r>
      <w:r w:rsidRPr="007F57C2">
        <w:rPr>
          <w:rFonts w:eastAsiaTheme="minorEastAsia" w:hint="eastAsia"/>
          <w:b/>
          <w:sz w:val="24"/>
        </w:rPr>
        <w:t xml:space="preserve"> </w:t>
      </w:r>
      <w:r w:rsidRPr="007F57C2">
        <w:rPr>
          <w:rFonts w:eastAsiaTheme="minorEastAsia" w:hint="eastAsia"/>
          <w:b/>
          <w:sz w:val="24"/>
        </w:rPr>
        <w:t>重要会计政策和会计估计</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6.4.4.1 </w:t>
      </w:r>
      <w:r w:rsidRPr="008A1551">
        <w:rPr>
          <w:b/>
          <w:color w:val="000000"/>
          <w:kern w:val="0"/>
          <w:sz w:val="24"/>
        </w:rPr>
        <w:t>会计年度</w:t>
      </w:r>
    </w:p>
    <w:p w:rsidR="001548F9" w:rsidRPr="008A1551" w:rsidRDefault="001548F9" w:rsidP="009E1EA4">
      <w:pPr>
        <w:spacing w:before="29" w:line="288" w:lineRule="auto"/>
        <w:ind w:firstLineChars="200" w:firstLine="480"/>
        <w:rPr>
          <w:color w:val="000000"/>
          <w:sz w:val="24"/>
        </w:rPr>
      </w:pPr>
      <w:r w:rsidRPr="008A1551">
        <w:rPr>
          <w:color w:val="000000"/>
          <w:sz w:val="24"/>
        </w:rPr>
        <w:lastRenderedPageBreak/>
        <w:t>本基金会计年度为公历</w:t>
      </w:r>
      <w:r w:rsidRPr="008A1551">
        <w:rPr>
          <w:color w:val="000000"/>
          <w:sz w:val="24"/>
        </w:rPr>
        <w:t>1</w:t>
      </w:r>
      <w:r w:rsidRPr="008A1551">
        <w:rPr>
          <w:color w:val="000000"/>
          <w:sz w:val="24"/>
        </w:rPr>
        <w:t>月</w:t>
      </w:r>
      <w:r w:rsidRPr="008A1551">
        <w:rPr>
          <w:color w:val="000000"/>
          <w:sz w:val="24"/>
        </w:rPr>
        <w:t>1</w:t>
      </w:r>
      <w:r w:rsidRPr="008A1551">
        <w:rPr>
          <w:color w:val="000000"/>
          <w:sz w:val="24"/>
        </w:rPr>
        <w:t>日起至</w:t>
      </w:r>
      <w:r w:rsidRPr="008A1551">
        <w:rPr>
          <w:color w:val="000000"/>
          <w:sz w:val="24"/>
        </w:rPr>
        <w:t>12</w:t>
      </w:r>
      <w:r w:rsidRPr="008A1551">
        <w:rPr>
          <w:color w:val="000000"/>
          <w:sz w:val="24"/>
        </w:rPr>
        <w:t>月</w:t>
      </w:r>
      <w:r w:rsidRPr="008A1551">
        <w:rPr>
          <w:color w:val="000000"/>
          <w:sz w:val="24"/>
        </w:rPr>
        <w:t>31</w:t>
      </w:r>
      <w:r w:rsidRPr="008A1551">
        <w:rPr>
          <w:color w:val="000000"/>
          <w:sz w:val="24"/>
        </w:rPr>
        <w:t>日止。本期财务报表的实际编制期间为</w:t>
      </w:r>
      <w:r w:rsidRPr="008A1551">
        <w:rPr>
          <w:color w:val="000000"/>
          <w:sz w:val="24"/>
        </w:rPr>
        <w:t>2017</w:t>
      </w:r>
      <w:r w:rsidRPr="008A1551">
        <w:rPr>
          <w:color w:val="000000"/>
          <w:sz w:val="24"/>
        </w:rPr>
        <w:t>年</w:t>
      </w:r>
      <w:r w:rsidRPr="008A1551">
        <w:rPr>
          <w:color w:val="000000"/>
          <w:sz w:val="24"/>
        </w:rPr>
        <w:t>3</w:t>
      </w:r>
      <w:r w:rsidRPr="008A1551">
        <w:rPr>
          <w:color w:val="000000"/>
          <w:sz w:val="24"/>
        </w:rPr>
        <w:t>月</w:t>
      </w:r>
      <w:r w:rsidRPr="008A1551">
        <w:rPr>
          <w:color w:val="000000"/>
          <w:sz w:val="24"/>
        </w:rPr>
        <w:t>3</w:t>
      </w:r>
      <w:r w:rsidRPr="008A1551">
        <w:rPr>
          <w:color w:val="000000"/>
          <w:sz w:val="24"/>
        </w:rPr>
        <w:t>日</w:t>
      </w:r>
      <w:r w:rsidRPr="008A1551">
        <w:rPr>
          <w:color w:val="000000"/>
          <w:sz w:val="24"/>
        </w:rPr>
        <w:t>(</w:t>
      </w:r>
      <w:r w:rsidRPr="008A1551">
        <w:rPr>
          <w:color w:val="000000"/>
          <w:sz w:val="24"/>
        </w:rPr>
        <w:t>基金合同生效日</w:t>
      </w:r>
      <w:r w:rsidRPr="008A1551">
        <w:rPr>
          <w:color w:val="000000"/>
          <w:sz w:val="24"/>
        </w:rPr>
        <w:t>)</w:t>
      </w:r>
      <w:r w:rsidRPr="008A1551">
        <w:rPr>
          <w:color w:val="000000"/>
          <w:sz w:val="24"/>
        </w:rPr>
        <w:t>至</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日止期间。</w:t>
      </w:r>
    </w:p>
    <w:p w:rsidR="001548F9" w:rsidRPr="008A1551" w:rsidRDefault="001548F9" w:rsidP="009E1EA4">
      <w:pPr>
        <w:spacing w:before="29" w:line="288" w:lineRule="auto"/>
        <w:ind w:firstLineChars="200" w:firstLine="482"/>
        <w:rPr>
          <w:b/>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6.4.4.2</w:t>
      </w:r>
      <w:r w:rsidRPr="008A1551">
        <w:rPr>
          <w:b/>
          <w:color w:val="000000"/>
          <w:kern w:val="0"/>
          <w:sz w:val="24"/>
        </w:rPr>
        <w:t>记账本位币</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本基金的记账本位币为人民币。</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6.4.4.3</w:t>
      </w:r>
      <w:r w:rsidRPr="008A1551">
        <w:rPr>
          <w:b/>
          <w:color w:val="000000"/>
          <w:kern w:val="0"/>
          <w:sz w:val="24"/>
        </w:rPr>
        <w:t>金融资产和金融负债的分类</w:t>
      </w:r>
    </w:p>
    <w:p w:rsidR="00152BBD" w:rsidRDefault="000241B4">
      <w:pPr>
        <w:spacing w:before="29" w:line="288" w:lineRule="auto"/>
        <w:ind w:firstLineChars="200" w:firstLine="480"/>
        <w:rPr>
          <w:color w:val="000000"/>
          <w:sz w:val="24"/>
        </w:rPr>
      </w:pPr>
      <w:r>
        <w:rPr>
          <w:color w:val="000000"/>
          <w:sz w:val="24"/>
        </w:rPr>
        <w:t>(1)</w:t>
      </w:r>
      <w:r>
        <w:rPr>
          <w:color w:val="000000"/>
          <w:sz w:val="24"/>
        </w:rPr>
        <w:t>金融资产的分类</w:t>
      </w:r>
    </w:p>
    <w:p w:rsidR="00152BBD" w:rsidRDefault="000241B4">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152BBD" w:rsidRDefault="000241B4">
      <w:pPr>
        <w:spacing w:before="29" w:line="288" w:lineRule="auto"/>
        <w:ind w:firstLineChars="200" w:firstLine="480"/>
        <w:rPr>
          <w:color w:val="000000"/>
          <w:sz w:val="24"/>
        </w:rPr>
      </w:pPr>
      <w:r>
        <w:rPr>
          <w:color w:val="000000"/>
          <w:sz w:val="24"/>
        </w:rPr>
        <w:t>本基金以交易目的持有的债券投资、资产支持证券投资和衍生工具</w:t>
      </w:r>
      <w:r>
        <w:rPr>
          <w:color w:val="000000"/>
          <w:sz w:val="24"/>
        </w:rPr>
        <w:t>(</w:t>
      </w:r>
      <w:r>
        <w:rPr>
          <w:color w:val="000000"/>
          <w:sz w:val="24"/>
        </w:rPr>
        <w:t>主要为股指期货投资</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rsidR="00152BBD" w:rsidRDefault="000241B4">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152BBD" w:rsidRDefault="000241B4">
      <w:pPr>
        <w:spacing w:before="29" w:line="288" w:lineRule="auto"/>
        <w:ind w:firstLineChars="200" w:firstLine="480"/>
        <w:rPr>
          <w:color w:val="000000"/>
          <w:sz w:val="24"/>
        </w:rPr>
      </w:pPr>
      <w:r>
        <w:rPr>
          <w:color w:val="000000"/>
          <w:sz w:val="24"/>
        </w:rPr>
        <w:t>(2)</w:t>
      </w:r>
      <w:r>
        <w:rPr>
          <w:color w:val="000000"/>
          <w:sz w:val="24"/>
        </w:rPr>
        <w:t>金融负债的分类</w:t>
      </w:r>
    </w:p>
    <w:p w:rsidR="001548F9" w:rsidRPr="008A1551" w:rsidRDefault="001548F9" w:rsidP="009E1EA4">
      <w:pPr>
        <w:spacing w:before="29" w:line="288" w:lineRule="auto"/>
        <w:ind w:firstLineChars="200" w:firstLine="480"/>
        <w:rPr>
          <w:color w:val="000000"/>
          <w:sz w:val="24"/>
        </w:rPr>
      </w:pPr>
      <w:r w:rsidRPr="008A1551">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6.4.4.4</w:t>
      </w:r>
      <w:r w:rsidRPr="008A1551">
        <w:rPr>
          <w:b/>
          <w:color w:val="000000"/>
          <w:kern w:val="0"/>
          <w:sz w:val="24"/>
        </w:rPr>
        <w:t>金融资产和金融负债的初始确认、后续计量和终止确认</w:t>
      </w:r>
    </w:p>
    <w:p w:rsidR="00152BBD" w:rsidRDefault="000241B4">
      <w:pPr>
        <w:spacing w:before="29" w:line="288" w:lineRule="auto"/>
        <w:ind w:firstLineChars="200" w:firstLine="480"/>
        <w:rPr>
          <w:color w:val="000000"/>
          <w:sz w:val="24"/>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152BBD" w:rsidRDefault="000241B4">
      <w:pPr>
        <w:spacing w:before="29" w:line="288" w:lineRule="auto"/>
        <w:ind w:firstLineChars="200" w:firstLine="480"/>
        <w:rPr>
          <w:color w:val="000000"/>
          <w:sz w:val="24"/>
        </w:rPr>
      </w:pPr>
      <w:r>
        <w:rPr>
          <w:color w:val="000000"/>
          <w:sz w:val="24"/>
        </w:rPr>
        <w:t>对于以公允价值计量且其变动计入当期损益的金融资产，按照公允价值进行后续计量；对于应收款项和其他金融负债采用实际利率法，以摊余成本进行后续计量。</w:t>
      </w:r>
    </w:p>
    <w:p w:rsidR="00152BBD" w:rsidRDefault="000241B4">
      <w:pPr>
        <w:spacing w:before="29" w:line="288" w:lineRule="auto"/>
        <w:ind w:firstLineChars="200" w:firstLine="480"/>
        <w:rPr>
          <w:color w:val="000000"/>
          <w:sz w:val="24"/>
        </w:rPr>
      </w:pPr>
      <w:r>
        <w:rPr>
          <w:color w:val="000000"/>
          <w:sz w:val="24"/>
        </w:rPr>
        <w:t>以公允价值计量且其变动计入当期损益的金融资产的公允价值变动作为公允价值变动损益计入当期损益；在资产持有期间所取得的利息或现金股利以及处置时产生的处置损益计入当期损益。</w:t>
      </w:r>
    </w:p>
    <w:p w:rsidR="00152BBD" w:rsidRDefault="000241B4">
      <w:pPr>
        <w:spacing w:before="29" w:line="288" w:lineRule="auto"/>
        <w:ind w:firstLineChars="200" w:firstLine="480"/>
        <w:rPr>
          <w:color w:val="000000"/>
          <w:sz w:val="24"/>
        </w:rPr>
      </w:pPr>
      <w:r>
        <w:rPr>
          <w:color w:val="000000"/>
          <w:sz w:val="24"/>
        </w:rPr>
        <w:lastRenderedPageBreak/>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152BBD" w:rsidRDefault="000241B4">
      <w:pPr>
        <w:spacing w:before="29" w:line="288" w:lineRule="auto"/>
        <w:ind w:firstLineChars="200" w:firstLine="480"/>
        <w:rPr>
          <w:color w:val="000000"/>
          <w:sz w:val="24"/>
        </w:rPr>
      </w:pPr>
      <w:r>
        <w:rPr>
          <w:color w:val="000000"/>
          <w:sz w:val="24"/>
        </w:rPr>
        <w:t>金融资产终止确认时，其账面价值与收到的对价的差额，计入当期损益。</w:t>
      </w:r>
    </w:p>
    <w:p w:rsidR="001548F9" w:rsidRPr="008A1551" w:rsidRDefault="001548F9" w:rsidP="009E1EA4">
      <w:pPr>
        <w:spacing w:before="29" w:line="288" w:lineRule="auto"/>
        <w:ind w:firstLineChars="200" w:firstLine="480"/>
        <w:rPr>
          <w:color w:val="000000"/>
          <w:sz w:val="24"/>
        </w:rPr>
      </w:pPr>
      <w:r w:rsidRPr="008A1551">
        <w:rPr>
          <w:color w:val="000000"/>
          <w:sz w:val="24"/>
        </w:rPr>
        <w:t>当金融负债的现时义务全部或部分已经解除时，终止确认该金融负债或义务已解除的部分。终止确认部分的账面价值与支付的对价之间的差额，计入当期损益。</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6.4.4.5</w:t>
      </w:r>
      <w:r w:rsidRPr="008A1551">
        <w:rPr>
          <w:b/>
          <w:color w:val="000000"/>
          <w:kern w:val="0"/>
          <w:sz w:val="24"/>
        </w:rPr>
        <w:t>金融资产和金融负债的估值原则</w:t>
      </w:r>
    </w:p>
    <w:p w:rsidR="00152BBD" w:rsidRDefault="000241B4">
      <w:pPr>
        <w:spacing w:before="29" w:line="288" w:lineRule="auto"/>
        <w:ind w:firstLineChars="200" w:firstLine="480"/>
        <w:rPr>
          <w:color w:val="000000"/>
          <w:sz w:val="24"/>
        </w:rPr>
      </w:pPr>
      <w:r>
        <w:rPr>
          <w:color w:val="000000"/>
          <w:sz w:val="24"/>
        </w:rPr>
        <w:t>本基金持有的债券投资、资产支持证券投资和衍生工具</w:t>
      </w:r>
      <w:r>
        <w:rPr>
          <w:color w:val="000000"/>
          <w:sz w:val="24"/>
        </w:rPr>
        <w:t>(</w:t>
      </w:r>
      <w:r>
        <w:rPr>
          <w:color w:val="000000"/>
          <w:sz w:val="24"/>
        </w:rPr>
        <w:t>主要为股指期货投资</w:t>
      </w:r>
      <w:r>
        <w:rPr>
          <w:color w:val="000000"/>
          <w:sz w:val="24"/>
        </w:rPr>
        <w:t>)</w:t>
      </w:r>
      <w:r>
        <w:rPr>
          <w:color w:val="000000"/>
          <w:sz w:val="24"/>
        </w:rPr>
        <w:t>按如下原则确定公允价值并进行估值：</w:t>
      </w:r>
    </w:p>
    <w:p w:rsidR="00152BBD" w:rsidRDefault="000241B4">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但最近交易日后经济环境未发生重大变化且证券发行机构未发生影响证券价格的重大事件的，按最近交易日的市场交易价格确定公允价值。</w:t>
      </w:r>
    </w:p>
    <w:p w:rsidR="00152BBD" w:rsidRDefault="000241B4">
      <w:pPr>
        <w:spacing w:before="29" w:line="288" w:lineRule="auto"/>
        <w:ind w:firstLineChars="200" w:firstLine="480"/>
        <w:rPr>
          <w:color w:val="000000"/>
          <w:sz w:val="24"/>
        </w:rPr>
      </w:pPr>
      <w:r>
        <w:rPr>
          <w:color w:val="000000"/>
          <w:sz w:val="24"/>
        </w:rPr>
        <w:t>(2)</w:t>
      </w:r>
      <w:r>
        <w:rPr>
          <w:color w:val="000000"/>
          <w:sz w:val="24"/>
        </w:rPr>
        <w:t>存在活跃市场的金融工具，如估值日无交易且最近交易日后经济环境发生了重大变化，参考类似投资品种的现行市价及重大变化等因素，调整最近交易市价以确定公允价值。</w:t>
      </w:r>
    </w:p>
    <w:p w:rsidR="001548F9" w:rsidRPr="008A1551" w:rsidRDefault="001548F9" w:rsidP="009E1EA4">
      <w:pPr>
        <w:spacing w:before="29" w:line="288" w:lineRule="auto"/>
        <w:ind w:firstLineChars="200" w:firstLine="480"/>
        <w:rPr>
          <w:color w:val="000000"/>
          <w:sz w:val="24"/>
        </w:rPr>
      </w:pPr>
      <w:r w:rsidRPr="008A1551">
        <w:rPr>
          <w:color w:val="000000"/>
          <w:sz w:val="24"/>
        </w:rPr>
        <w:t>(3)</w:t>
      </w:r>
      <w:r w:rsidRPr="008A1551">
        <w:rPr>
          <w:color w:val="000000"/>
          <w:sz w:val="24"/>
        </w:rPr>
        <w:t>当金融工具不存在活跃市场，采用市场参与者普遍认同且被以往市场实际交易价格验证具有可靠性的估值技术确定公允价值。估值技术包括参考熟悉情况并自愿交易的各方最近进行的市场交易中使用的价格、参照实质上相同的其他金融工具的当前公允价值、现金流量折现法和期权定价模型等。采用估值技术时，尽可能最大程度使用市场参数，减少使用与本基金特定相关的参数。</w:t>
      </w:r>
    </w:p>
    <w:p w:rsidR="001548F9" w:rsidRPr="008A1551" w:rsidRDefault="001548F9" w:rsidP="009E1EA4">
      <w:pPr>
        <w:autoSpaceDE w:val="0"/>
        <w:autoSpaceDN w:val="0"/>
        <w:adjustRightInd w:val="0"/>
        <w:spacing w:before="29" w:line="288" w:lineRule="auto"/>
        <w:jc w:val="left"/>
        <w:rPr>
          <w:b/>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6.4.4.6</w:t>
      </w:r>
      <w:r w:rsidRPr="008A1551">
        <w:rPr>
          <w:b/>
          <w:color w:val="000000"/>
          <w:kern w:val="0"/>
          <w:sz w:val="24"/>
        </w:rPr>
        <w:t>金融资产和金融负债的抵销</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本基金持有的资产和承担的负债基本为金融资产和金融负债。当本基金</w:t>
      </w:r>
      <w:r w:rsidRPr="008A1551">
        <w:rPr>
          <w:color w:val="000000"/>
          <w:sz w:val="24"/>
        </w:rPr>
        <w:t xml:space="preserve">1) </w:t>
      </w:r>
      <w:r w:rsidRPr="008A1551">
        <w:rPr>
          <w:color w:val="000000"/>
          <w:sz w:val="24"/>
        </w:rPr>
        <w:t>具有抵销已确认金额的法定权利且该种法定权利现在是可执行的；且</w:t>
      </w:r>
      <w:r w:rsidRPr="008A1551">
        <w:rPr>
          <w:color w:val="000000"/>
          <w:sz w:val="24"/>
        </w:rPr>
        <w:t xml:space="preserve">2) </w:t>
      </w:r>
      <w:r w:rsidRPr="008A1551">
        <w:rPr>
          <w:color w:val="000000"/>
          <w:sz w:val="24"/>
        </w:rPr>
        <w:t>交易双方准备按净额结算时，金融资产与金融负债按抵销后的净额在资产负债表中列示。</w:t>
      </w:r>
    </w:p>
    <w:p w:rsidR="001548F9" w:rsidRPr="008A1551" w:rsidRDefault="001548F9" w:rsidP="009E1EA4">
      <w:pPr>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6.4.4.7</w:t>
      </w:r>
      <w:r w:rsidRPr="008A1551">
        <w:rPr>
          <w:b/>
          <w:color w:val="000000"/>
          <w:kern w:val="0"/>
          <w:sz w:val="24"/>
        </w:rPr>
        <w:t>实收基金</w:t>
      </w:r>
    </w:p>
    <w:p w:rsidR="001548F9" w:rsidRPr="008A1551" w:rsidRDefault="001548F9" w:rsidP="009E1EA4">
      <w:pPr>
        <w:spacing w:before="29" w:line="288" w:lineRule="auto"/>
        <w:ind w:firstLineChars="200" w:firstLine="480"/>
        <w:rPr>
          <w:color w:val="000000"/>
          <w:sz w:val="24"/>
        </w:rPr>
      </w:pPr>
      <w:r w:rsidRPr="008A1551">
        <w:rPr>
          <w:color w:val="000000"/>
          <w:sz w:val="24"/>
        </w:rPr>
        <w:t>实收基金为对外发行基金份额所募集的总金额在扣除损益平准金分摊部分后的余额。由于申购和赎回引起的实收基金变动分别于基金申购确认日及基金赎回确认日认列。</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6.4.4.8</w:t>
      </w:r>
      <w:r w:rsidRPr="008A1551">
        <w:rPr>
          <w:b/>
          <w:color w:val="000000"/>
          <w:kern w:val="0"/>
          <w:sz w:val="24"/>
        </w:rPr>
        <w:t>损益平准金</w:t>
      </w:r>
    </w:p>
    <w:p w:rsidR="001548F9" w:rsidRPr="008A1551" w:rsidRDefault="001548F9" w:rsidP="009E1EA4">
      <w:pPr>
        <w:spacing w:before="29" w:line="288" w:lineRule="auto"/>
        <w:ind w:firstLineChars="200" w:firstLine="480"/>
        <w:rPr>
          <w:color w:val="000000"/>
          <w:sz w:val="24"/>
        </w:rPr>
      </w:pPr>
      <w:r w:rsidRPr="008A1551">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w:t>
      </w:r>
      <w:r w:rsidRPr="008A1551">
        <w:rPr>
          <w:color w:val="000000"/>
          <w:sz w:val="24"/>
        </w:rPr>
        <w:lastRenderedPageBreak/>
        <w:t>损益占基金净值比例计算的金额。损益平准金于基金申购确认日或基金赎回确认日认列，并于期末全额转入未分配利润</w:t>
      </w:r>
      <w:r w:rsidRPr="008A1551">
        <w:rPr>
          <w:color w:val="000000"/>
          <w:sz w:val="24"/>
        </w:rPr>
        <w:t>/(</w:t>
      </w:r>
      <w:r w:rsidRPr="008A1551">
        <w:rPr>
          <w:color w:val="000000"/>
          <w:sz w:val="24"/>
        </w:rPr>
        <w:t>累计亏损</w:t>
      </w:r>
      <w:r w:rsidRPr="008A1551">
        <w:rPr>
          <w:color w:val="000000"/>
          <w:sz w:val="24"/>
        </w:rPr>
        <w:t>)</w:t>
      </w:r>
      <w:r w:rsidRPr="008A1551">
        <w:rPr>
          <w:color w:val="000000"/>
          <w:sz w:val="24"/>
        </w:rPr>
        <w:t>。</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6.4.4.9</w:t>
      </w:r>
      <w:r w:rsidRPr="008A1551">
        <w:rPr>
          <w:b/>
          <w:color w:val="000000"/>
          <w:kern w:val="0"/>
          <w:sz w:val="24"/>
        </w:rPr>
        <w:t>收入</w:t>
      </w:r>
      <w:r w:rsidRPr="008A1551">
        <w:rPr>
          <w:b/>
          <w:color w:val="000000"/>
          <w:kern w:val="0"/>
          <w:sz w:val="24"/>
        </w:rPr>
        <w:t>/(</w:t>
      </w:r>
      <w:r w:rsidRPr="008A1551">
        <w:rPr>
          <w:b/>
          <w:color w:val="000000"/>
          <w:kern w:val="0"/>
          <w:sz w:val="24"/>
        </w:rPr>
        <w:t>损失</w:t>
      </w:r>
      <w:r w:rsidRPr="008A1551">
        <w:rPr>
          <w:b/>
          <w:color w:val="000000"/>
          <w:kern w:val="0"/>
          <w:sz w:val="24"/>
        </w:rPr>
        <w:t>)</w:t>
      </w:r>
      <w:r w:rsidRPr="008A1551">
        <w:rPr>
          <w:b/>
          <w:color w:val="000000"/>
          <w:kern w:val="0"/>
          <w:sz w:val="24"/>
        </w:rPr>
        <w:t>的确认和计量</w:t>
      </w:r>
    </w:p>
    <w:p w:rsidR="00152BBD" w:rsidRDefault="000241B4">
      <w:pPr>
        <w:spacing w:before="29" w:line="288" w:lineRule="auto"/>
        <w:ind w:firstLineChars="200" w:firstLine="480"/>
        <w:rPr>
          <w:color w:val="000000"/>
          <w:sz w:val="24"/>
        </w:rPr>
      </w:pPr>
      <w:r>
        <w:rPr>
          <w:color w:val="000000"/>
          <w:sz w:val="24"/>
        </w:rPr>
        <w:t>债券投资在持有期间应取得的按票面利率或者发行价计算的利息扣除在适用情况下由债券发行企业代扣代缴的个人所得税后的净额确认为利息收入。资产支持证券在持有期间收到的款项，根据资产支持证券的预计收益率区分属于资产支持证券投资本金部分和投资收益部分，将本金部分冲减资产支持证券投资成本，并将投资收益部分确认为利息收入。</w:t>
      </w:r>
    </w:p>
    <w:p w:rsidR="00152BBD" w:rsidRDefault="000241B4">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处置时，处置价格与初始确认金额之间的差额确认为投资收益，其中包括从公允价值变动损益结转的公允价值累计变动额。</w:t>
      </w:r>
    </w:p>
    <w:p w:rsidR="001548F9" w:rsidRPr="008A1551" w:rsidRDefault="001548F9" w:rsidP="009E1EA4">
      <w:pPr>
        <w:spacing w:before="29" w:line="288" w:lineRule="auto"/>
        <w:ind w:firstLineChars="200" w:firstLine="480"/>
        <w:rPr>
          <w:color w:val="000000"/>
          <w:sz w:val="24"/>
        </w:rPr>
      </w:pPr>
      <w:r w:rsidRPr="008A1551">
        <w:rPr>
          <w:color w:val="000000"/>
          <w:sz w:val="24"/>
        </w:rPr>
        <w:t>应收款项在持有期间确认的利息收入按实际利率法计算，实际利率法与直线法差异较小的则按直线法计算。</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6.4.4.10</w:t>
      </w:r>
      <w:r w:rsidRPr="008A1551">
        <w:rPr>
          <w:b/>
          <w:color w:val="000000"/>
          <w:kern w:val="0"/>
          <w:sz w:val="24"/>
        </w:rPr>
        <w:t>费用的确认和计量</w:t>
      </w:r>
    </w:p>
    <w:p w:rsidR="00152BBD" w:rsidRDefault="000241B4">
      <w:pPr>
        <w:spacing w:before="29" w:line="288" w:lineRule="auto"/>
        <w:ind w:firstLineChars="200" w:firstLine="480"/>
        <w:rPr>
          <w:color w:val="000000"/>
          <w:sz w:val="24"/>
        </w:rPr>
      </w:pPr>
      <w:r>
        <w:rPr>
          <w:color w:val="000000"/>
          <w:sz w:val="24"/>
        </w:rPr>
        <w:t>本基金的管理人报酬、托管费和销售服务费在费用涵盖期间按基金合同约定的费率和计算方法逐日确认。</w:t>
      </w:r>
    </w:p>
    <w:p w:rsidR="001548F9" w:rsidRPr="008A1551" w:rsidRDefault="001548F9" w:rsidP="009E1EA4">
      <w:pPr>
        <w:spacing w:before="29" w:line="288" w:lineRule="auto"/>
        <w:ind w:firstLineChars="200" w:firstLine="480"/>
        <w:rPr>
          <w:color w:val="000000"/>
          <w:sz w:val="24"/>
        </w:rPr>
      </w:pPr>
      <w:r w:rsidRPr="008A1551">
        <w:rPr>
          <w:color w:val="000000"/>
          <w:sz w:val="24"/>
        </w:rPr>
        <w:t>其他金融负债在持有期间确认的利息支出按实际利率法计算，实际利率法与直线法差异较小的则按直线法计算。</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6.4.4.11</w:t>
      </w:r>
      <w:r w:rsidRPr="008A1551">
        <w:rPr>
          <w:b/>
          <w:color w:val="000000"/>
          <w:kern w:val="0"/>
          <w:sz w:val="24"/>
        </w:rPr>
        <w:t>基金的收益分配政策</w:t>
      </w:r>
    </w:p>
    <w:p w:rsidR="00152BBD" w:rsidRDefault="000241B4">
      <w:pPr>
        <w:spacing w:before="29" w:line="288" w:lineRule="auto"/>
        <w:ind w:firstLineChars="200" w:firstLine="480"/>
        <w:rPr>
          <w:color w:val="000000"/>
          <w:sz w:val="24"/>
        </w:rPr>
      </w:pPr>
      <w:r>
        <w:rPr>
          <w:color w:val="000000"/>
          <w:sz w:val="24"/>
        </w:rPr>
        <w:t>本基金每一类别的基金份额享有同等分配权。本基金收益以现金形式分配，若期末未分配利润中的未实现部分</w:t>
      </w:r>
      <w:r>
        <w:rPr>
          <w:color w:val="000000"/>
          <w:sz w:val="24"/>
        </w:rPr>
        <w:t>(</w:t>
      </w:r>
      <w:r>
        <w:rPr>
          <w:color w:val="000000"/>
          <w:sz w:val="24"/>
        </w:rPr>
        <w:t>包括基金经营活动产生的未实现损益以及基金份额交易产生的未实现平准金等</w:t>
      </w:r>
      <w:r>
        <w:rPr>
          <w:color w:val="000000"/>
          <w:sz w:val="24"/>
        </w:rPr>
        <w:t>)</w:t>
      </w:r>
      <w:r>
        <w:rPr>
          <w:color w:val="000000"/>
          <w:sz w:val="24"/>
        </w:rPr>
        <w:t>为正数，则期末可供分配利润的金额为期末未分配利润中的已实现部分；若期末未分配利润的未实现部分为负数，则期末可供分配利润的金额为期末未分配利润</w:t>
      </w:r>
      <w:r>
        <w:rPr>
          <w:color w:val="000000"/>
          <w:sz w:val="24"/>
        </w:rPr>
        <w:t>(</w:t>
      </w:r>
      <w:r>
        <w:rPr>
          <w:color w:val="000000"/>
          <w:sz w:val="24"/>
        </w:rPr>
        <w:t>已实现部分相抵未实现部分后的余额</w:t>
      </w:r>
      <w:r>
        <w:rPr>
          <w:color w:val="000000"/>
          <w:sz w:val="24"/>
        </w:rPr>
        <w:t>)</w:t>
      </w:r>
      <w:r>
        <w:rPr>
          <w:color w:val="000000"/>
          <w:sz w:val="24"/>
        </w:rPr>
        <w:t>。</w:t>
      </w:r>
    </w:p>
    <w:p w:rsidR="001548F9" w:rsidRPr="008A1551" w:rsidRDefault="001548F9" w:rsidP="009E1EA4">
      <w:pPr>
        <w:spacing w:before="29" w:line="288" w:lineRule="auto"/>
        <w:ind w:firstLineChars="200" w:firstLine="480"/>
        <w:rPr>
          <w:color w:val="000000"/>
          <w:sz w:val="24"/>
        </w:rPr>
      </w:pPr>
      <w:r w:rsidRPr="008A1551">
        <w:rPr>
          <w:color w:val="000000"/>
          <w:sz w:val="24"/>
        </w:rPr>
        <w:t>经宣告的拟分配基金收益于分红除权日从所有者权益转出。</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6.4.4.12</w:t>
      </w:r>
      <w:r w:rsidRPr="008A1551">
        <w:rPr>
          <w:b/>
          <w:color w:val="000000"/>
          <w:kern w:val="0"/>
          <w:sz w:val="24"/>
        </w:rPr>
        <w:t>分部报告</w:t>
      </w:r>
    </w:p>
    <w:p w:rsidR="00152BBD" w:rsidRDefault="000241B4">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(1)</w:t>
      </w:r>
      <w:r>
        <w:rPr>
          <w:color w:val="000000"/>
          <w:sz w:val="24"/>
        </w:rPr>
        <w:t>该组成部分能够在日常活动中产生收入、发生费用；</w:t>
      </w:r>
      <w:r>
        <w:rPr>
          <w:color w:val="000000"/>
          <w:sz w:val="24"/>
        </w:rPr>
        <w:t>(2)</w:t>
      </w:r>
      <w:r>
        <w:rPr>
          <w:color w:val="000000"/>
          <w:sz w:val="24"/>
        </w:rPr>
        <w:t>本基金的基金管理人能够定期评价该组成部分的经营成果，以决定向其配置资源、评价其业绩；</w:t>
      </w:r>
      <w:r>
        <w:rPr>
          <w:color w:val="000000"/>
          <w:sz w:val="24"/>
        </w:rPr>
        <w:t>(3)</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548F9" w:rsidRPr="008A1551" w:rsidRDefault="001548F9" w:rsidP="009E1EA4">
      <w:pPr>
        <w:spacing w:before="29" w:line="288" w:lineRule="auto"/>
        <w:ind w:firstLineChars="200" w:firstLine="480"/>
        <w:rPr>
          <w:color w:val="000000"/>
          <w:sz w:val="24"/>
        </w:rPr>
      </w:pPr>
      <w:r w:rsidRPr="008A1551">
        <w:rPr>
          <w:color w:val="000000"/>
          <w:sz w:val="24"/>
        </w:rPr>
        <w:lastRenderedPageBreak/>
        <w:t>本基金目前以一个单一的经营分部运作，不需要进行分部报告的披露。</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6.4.4.13</w:t>
      </w:r>
      <w:r w:rsidRPr="008A1551">
        <w:rPr>
          <w:b/>
          <w:color w:val="000000"/>
          <w:kern w:val="0"/>
          <w:sz w:val="24"/>
        </w:rPr>
        <w:t>其他重要的会计政策和会计估计</w:t>
      </w:r>
    </w:p>
    <w:p w:rsidR="00152BBD" w:rsidRDefault="000241B4">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根据本基金的估值原则和中国证监会允许的基金行业估值实务操作，本基金确定以下类别债券投资的公允价值时采用的估值方法及其关键假设如下：</w:t>
      </w:r>
    </w:p>
    <w:p w:rsidR="00152BBD" w:rsidRDefault="000241B4">
      <w:pPr>
        <w:spacing w:before="29" w:line="288" w:lineRule="auto"/>
        <w:ind w:firstLineChars="200" w:firstLine="480"/>
        <w:rPr>
          <w:color w:val="000000"/>
          <w:sz w:val="24"/>
        </w:rPr>
      </w:pPr>
      <w:r>
        <w:rPr>
          <w:color w:val="000000"/>
          <w:sz w:val="24"/>
        </w:rPr>
        <w:t>(1)</w:t>
      </w:r>
      <w:r>
        <w:rPr>
          <w:color w:val="000000"/>
          <w:sz w:val="24"/>
        </w:rPr>
        <w:t>对于证券交易所上市的债券，若出现重大事项停牌或交易不活跃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[2008]38</w:t>
      </w:r>
      <w:r>
        <w:rPr>
          <w:color w:val="000000"/>
          <w:sz w:val="24"/>
        </w:rPr>
        <w:t>号《关于进一步规范证券投资基金估值业务的指导意见》，根据具体情况采用《关于发布中基协</w:t>
      </w:r>
      <w:r>
        <w:rPr>
          <w:color w:val="000000"/>
          <w:sz w:val="24"/>
        </w:rPr>
        <w:t>(AMAC)</w:t>
      </w:r>
      <w:r>
        <w:rPr>
          <w:color w:val="000000"/>
          <w:sz w:val="24"/>
        </w:rPr>
        <w:t>基金行业股票估值指数的通知》提供的现金流量折现法等估值技术进行估值。</w:t>
      </w:r>
    </w:p>
    <w:p w:rsidR="00152BBD" w:rsidRDefault="000241B4">
      <w:pPr>
        <w:spacing w:before="29" w:line="288" w:lineRule="auto"/>
        <w:ind w:firstLineChars="200" w:firstLine="480"/>
        <w:rPr>
          <w:color w:val="000000"/>
          <w:sz w:val="24"/>
        </w:rPr>
      </w:pPr>
      <w:r>
        <w:rPr>
          <w:color w:val="000000"/>
          <w:sz w:val="24"/>
        </w:rPr>
        <w:t>(2)</w:t>
      </w:r>
      <w:r>
        <w:rPr>
          <w:color w:val="000000"/>
          <w:sz w:val="24"/>
        </w:rPr>
        <w:t>在银行间同业市场交易的债券品种，根据中国证监会证监会计字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估值业务及份额净值计价有关事项的通知》采用估值技术确定公允价值。本基金持有的银行间同业市场债券按现金流量折现法估值，具体估值模型、参数及结果由中央国债登记结算有限责任公司独立提供。</w:t>
      </w:r>
    </w:p>
    <w:p w:rsidR="001548F9" w:rsidRPr="008A1551" w:rsidRDefault="001548F9" w:rsidP="009E1EA4">
      <w:pPr>
        <w:spacing w:before="29" w:line="288" w:lineRule="auto"/>
        <w:ind w:firstLineChars="200" w:firstLine="480"/>
        <w:rPr>
          <w:color w:val="000000"/>
          <w:sz w:val="24"/>
        </w:rPr>
      </w:pPr>
      <w:r w:rsidRPr="008A1551">
        <w:rPr>
          <w:color w:val="000000"/>
          <w:sz w:val="24"/>
        </w:rPr>
        <w:t>(3)</w:t>
      </w:r>
      <w:r w:rsidRPr="008A1551">
        <w:rPr>
          <w:color w:val="000000"/>
          <w:sz w:val="24"/>
        </w:rPr>
        <w:t>对于在证券交易所上市或挂牌转让的固定收益品种</w:t>
      </w:r>
      <w:r w:rsidRPr="008A1551">
        <w:rPr>
          <w:color w:val="000000"/>
          <w:sz w:val="24"/>
        </w:rPr>
        <w:t>(</w:t>
      </w:r>
      <w:r w:rsidRPr="008A1551">
        <w:rPr>
          <w:color w:val="000000"/>
          <w:sz w:val="24"/>
        </w:rPr>
        <w:t>可转换债券、资产支持证券和中小企业私募债券除外</w:t>
      </w:r>
      <w:r w:rsidRPr="008A1551">
        <w:rPr>
          <w:color w:val="000000"/>
          <w:sz w:val="24"/>
        </w:rPr>
        <w:t>)</w:t>
      </w:r>
      <w:r w:rsidRPr="008A1551">
        <w:rPr>
          <w:color w:val="000000"/>
          <w:sz w:val="24"/>
        </w:rPr>
        <w:t>，按照中证指数有限公司根据《中国证券投资基金业协会估值核算工作小组关于</w:t>
      </w:r>
      <w:r w:rsidRPr="008A1551">
        <w:rPr>
          <w:color w:val="000000"/>
          <w:sz w:val="24"/>
        </w:rPr>
        <w:t>2015</w:t>
      </w:r>
      <w:r w:rsidRPr="008A1551">
        <w:rPr>
          <w:color w:val="000000"/>
          <w:sz w:val="24"/>
        </w:rPr>
        <w:t>年</w:t>
      </w:r>
      <w:r w:rsidRPr="008A1551">
        <w:rPr>
          <w:color w:val="000000"/>
          <w:sz w:val="24"/>
        </w:rPr>
        <w:t>1</w:t>
      </w:r>
      <w:r w:rsidRPr="008A1551">
        <w:rPr>
          <w:color w:val="000000"/>
          <w:sz w:val="24"/>
        </w:rPr>
        <w:t>季度固定收益品种的估值处理标准》所独立提供的债券估值结果确定公允价值。</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6.4.5 </w:t>
      </w:r>
      <w:r w:rsidRPr="008A1551">
        <w:rPr>
          <w:b/>
          <w:color w:val="000000"/>
          <w:kern w:val="0"/>
          <w:sz w:val="24"/>
        </w:rPr>
        <w:t>会计政策和会计估计变更以及差错更正的说明</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6.4.5.1</w:t>
      </w:r>
      <w:r w:rsidRPr="008A1551">
        <w:rPr>
          <w:b/>
          <w:color w:val="000000"/>
          <w:kern w:val="0"/>
          <w:sz w:val="24"/>
        </w:rPr>
        <w:t>会计政策变更的说明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本基金本报告期未发生会计政策变更。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6.4.5.2</w:t>
      </w:r>
      <w:r w:rsidRPr="008A1551">
        <w:rPr>
          <w:b/>
          <w:color w:val="000000"/>
          <w:kern w:val="0"/>
          <w:sz w:val="24"/>
        </w:rPr>
        <w:t>会计估计变更的说明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本基金本报告期未发生会计估计变更。</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6.4.5.3</w:t>
      </w:r>
      <w:r w:rsidRPr="008A1551">
        <w:rPr>
          <w:b/>
          <w:color w:val="000000"/>
          <w:kern w:val="0"/>
          <w:sz w:val="24"/>
        </w:rPr>
        <w:t>差错更正的说明</w:t>
      </w:r>
    </w:p>
    <w:p w:rsidR="001548F9" w:rsidRPr="008A1551" w:rsidRDefault="001548F9" w:rsidP="009E1EA4">
      <w:pPr>
        <w:spacing w:before="29" w:line="288" w:lineRule="auto"/>
        <w:ind w:firstLineChars="200" w:firstLine="480"/>
        <w:rPr>
          <w:color w:val="000000"/>
          <w:sz w:val="24"/>
        </w:rPr>
      </w:pPr>
      <w:r w:rsidRPr="008A1551">
        <w:rPr>
          <w:color w:val="000000"/>
          <w:sz w:val="24"/>
        </w:rPr>
        <w:t>本基金在本报告期间无需说明的会计差错更正。</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6.4.6 </w:t>
      </w:r>
      <w:r w:rsidRPr="008A1551">
        <w:rPr>
          <w:b/>
          <w:color w:val="000000"/>
          <w:kern w:val="0"/>
          <w:sz w:val="24"/>
        </w:rPr>
        <w:t>税项</w:t>
      </w:r>
    </w:p>
    <w:p w:rsidR="00152BBD" w:rsidRDefault="000241B4">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w:t>
      </w:r>
      <w:r>
        <w:rPr>
          <w:color w:val="000000"/>
          <w:sz w:val="24"/>
        </w:rPr>
        <w:lastRenderedPageBreak/>
        <w:t>示如下：</w:t>
      </w:r>
    </w:p>
    <w:p w:rsidR="00152BBD" w:rsidRDefault="000241B4">
      <w:pPr>
        <w:spacing w:before="29" w:line="288" w:lineRule="auto"/>
        <w:ind w:firstLineChars="200" w:firstLine="480"/>
        <w:rPr>
          <w:color w:val="000000"/>
          <w:sz w:val="24"/>
        </w:rPr>
      </w:pPr>
      <w:r>
        <w:rPr>
          <w:color w:val="000000"/>
          <w:sz w:val="24"/>
        </w:rPr>
        <w:t xml:space="preserve">(1) </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p>
    <w:p w:rsidR="00152BBD" w:rsidRDefault="000241B4">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152BBD" w:rsidRDefault="000241B4">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548F9" w:rsidRPr="008A1551" w:rsidRDefault="001548F9" w:rsidP="009E1EA4">
      <w:pPr>
        <w:spacing w:before="29" w:line="288" w:lineRule="auto"/>
        <w:ind w:firstLineChars="200" w:firstLine="480"/>
        <w:rPr>
          <w:color w:val="000000"/>
          <w:sz w:val="24"/>
        </w:rPr>
      </w:pPr>
      <w:r w:rsidRPr="008A1551">
        <w:rPr>
          <w:color w:val="000000"/>
          <w:sz w:val="24"/>
        </w:rPr>
        <w:t xml:space="preserve">(4) </w:t>
      </w:r>
      <w:r w:rsidRPr="008A1551">
        <w:rPr>
          <w:color w:val="000000"/>
          <w:sz w:val="24"/>
        </w:rPr>
        <w:t>基金卖出股票按</w:t>
      </w:r>
      <w:r w:rsidRPr="008A1551">
        <w:rPr>
          <w:color w:val="000000"/>
          <w:sz w:val="24"/>
        </w:rPr>
        <w:t>0.1%</w:t>
      </w:r>
      <w:r w:rsidRPr="008A1551">
        <w:rPr>
          <w:color w:val="000000"/>
          <w:sz w:val="24"/>
        </w:rPr>
        <w:t>的税率缴纳股票交易印花税，买入股票不征收股票交易印花税。</w:t>
      </w:r>
    </w:p>
    <w:p w:rsidR="001548F9" w:rsidRPr="008A1551" w:rsidRDefault="001548F9" w:rsidP="009E1EA4">
      <w:pPr>
        <w:autoSpaceDE w:val="0"/>
        <w:autoSpaceDN w:val="0"/>
        <w:adjustRightInd w:val="0"/>
        <w:spacing w:before="29" w:line="288" w:lineRule="auto"/>
        <w:jc w:val="left"/>
        <w:rPr>
          <w:b/>
          <w:bCs/>
          <w:color w:val="000000"/>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6.4.7 </w:t>
      </w:r>
      <w:r w:rsidRPr="008A1551">
        <w:rPr>
          <w:b/>
          <w:color w:val="000000"/>
          <w:kern w:val="0"/>
          <w:sz w:val="24"/>
        </w:rPr>
        <w:t>关联方关系</w:t>
      </w:r>
    </w:p>
    <w:p w:rsidR="001548F9" w:rsidRPr="008A1551" w:rsidRDefault="001548F9" w:rsidP="009E1EA4">
      <w:pPr>
        <w:spacing w:before="29" w:line="288" w:lineRule="auto"/>
        <w:rPr>
          <w:b/>
          <w:kern w:val="0"/>
          <w:sz w:val="24"/>
        </w:rPr>
      </w:pPr>
      <w:r w:rsidRPr="008A1551">
        <w:rPr>
          <w:b/>
          <w:bCs/>
          <w:color w:val="000000"/>
          <w:kern w:val="0"/>
          <w:sz w:val="24"/>
        </w:rPr>
        <w:t>6.4.7.1</w:t>
      </w:r>
      <w:r w:rsidRPr="008A1551">
        <w:rPr>
          <w:b/>
          <w:kern w:val="0"/>
          <w:sz w:val="24"/>
        </w:rPr>
        <w:t>本报告期存在控制关系或其他重大利害关系的关联方发生变化的情况</w:t>
      </w:r>
    </w:p>
    <w:p w:rsidR="001548F9" w:rsidRPr="008A1551" w:rsidRDefault="001548F9" w:rsidP="00973147">
      <w:pPr>
        <w:spacing w:before="29" w:line="288" w:lineRule="auto"/>
        <w:rPr>
          <w:color w:val="000000"/>
          <w:sz w:val="24"/>
        </w:rPr>
      </w:pPr>
      <w:r w:rsidRPr="008A1551">
        <w:rPr>
          <w:color w:val="000000"/>
          <w:sz w:val="24"/>
        </w:rPr>
        <w:t>本基金本报告期内存在控制关系或其他重大利害关系的关联方未发生变化。</w:t>
      </w:r>
    </w:p>
    <w:p w:rsidR="001548F9" w:rsidRPr="008A1551" w:rsidRDefault="001548F9" w:rsidP="009E1EA4">
      <w:pPr>
        <w:autoSpaceDE w:val="0"/>
        <w:autoSpaceDN w:val="0"/>
        <w:adjustRightInd w:val="0"/>
        <w:spacing w:before="29" w:line="288" w:lineRule="auto"/>
        <w:ind w:firstLine="405"/>
        <w:jc w:val="left"/>
        <w:rPr>
          <w:b/>
          <w:color w:val="000000"/>
          <w:kern w:val="0"/>
          <w:sz w:val="24"/>
        </w:rPr>
      </w:pPr>
    </w:p>
    <w:p w:rsidR="001548F9" w:rsidRPr="008A1551" w:rsidRDefault="001548F9" w:rsidP="009E1EA4">
      <w:pPr>
        <w:spacing w:before="29" w:line="288" w:lineRule="auto"/>
        <w:rPr>
          <w:b/>
          <w:kern w:val="0"/>
          <w:sz w:val="24"/>
        </w:rPr>
      </w:pPr>
      <w:r w:rsidRPr="008A1551">
        <w:rPr>
          <w:b/>
          <w:bCs/>
          <w:color w:val="000000"/>
          <w:kern w:val="0"/>
          <w:sz w:val="24"/>
        </w:rPr>
        <w:t xml:space="preserve">6.4.7.2 </w:t>
      </w:r>
      <w:r w:rsidRPr="008A1551">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8A1551" w:rsidTr="00F35FEF">
        <w:tc>
          <w:tcPr>
            <w:tcW w:w="5220" w:type="dxa"/>
            <w:vAlign w:val="center"/>
          </w:tcPr>
          <w:p w:rsidR="001548F9" w:rsidRPr="008A1551" w:rsidRDefault="001548F9" w:rsidP="009E1EA4">
            <w:pPr>
              <w:spacing w:before="29" w:line="288" w:lineRule="auto"/>
              <w:jc w:val="center"/>
              <w:rPr>
                <w:color w:val="000000"/>
                <w:sz w:val="24"/>
              </w:rPr>
            </w:pPr>
            <w:r w:rsidRPr="008A1551">
              <w:rPr>
                <w:color w:val="000000"/>
                <w:sz w:val="24"/>
              </w:rPr>
              <w:t>关联方名称</w:t>
            </w:r>
          </w:p>
        </w:tc>
        <w:tc>
          <w:tcPr>
            <w:tcW w:w="3780" w:type="dxa"/>
            <w:vAlign w:val="center"/>
          </w:tcPr>
          <w:p w:rsidR="001548F9" w:rsidRPr="008A1551" w:rsidRDefault="001548F9" w:rsidP="009E1EA4">
            <w:pPr>
              <w:spacing w:before="29" w:line="288" w:lineRule="auto"/>
              <w:jc w:val="center"/>
              <w:rPr>
                <w:color w:val="000000"/>
                <w:sz w:val="24"/>
              </w:rPr>
            </w:pPr>
            <w:r w:rsidRPr="008A1551">
              <w:rPr>
                <w:color w:val="000000"/>
                <w:sz w:val="24"/>
              </w:rPr>
              <w:t>与本基金的关系</w:t>
            </w:r>
          </w:p>
        </w:tc>
      </w:tr>
      <w:tr w:rsidR="00152BBD">
        <w:tc>
          <w:tcPr>
            <w:tcW w:w="5219" w:type="dxa"/>
            <w:vAlign w:val="center"/>
          </w:tcPr>
          <w:p w:rsidR="00152BBD" w:rsidRDefault="000241B4">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152BBD" w:rsidRDefault="000241B4">
            <w:pPr>
              <w:jc w:val="left"/>
            </w:pPr>
            <w:r>
              <w:rPr>
                <w:color w:val="000000"/>
                <w:sz w:val="24"/>
              </w:rPr>
              <w:t>基金管理人、基金销售机构</w:t>
            </w:r>
          </w:p>
        </w:tc>
      </w:tr>
      <w:tr w:rsidR="00152BBD">
        <w:tc>
          <w:tcPr>
            <w:tcW w:w="5219" w:type="dxa"/>
            <w:vAlign w:val="center"/>
          </w:tcPr>
          <w:p w:rsidR="00152BBD" w:rsidRDefault="000241B4">
            <w:pPr>
              <w:jc w:val="left"/>
            </w:pPr>
            <w:r>
              <w:rPr>
                <w:color w:val="000000"/>
                <w:sz w:val="24"/>
              </w:rPr>
              <w:t>招商银行股份有限公司</w:t>
            </w:r>
            <w:r>
              <w:rPr>
                <w:color w:val="000000"/>
                <w:sz w:val="24"/>
              </w:rPr>
              <w:t>(“</w:t>
            </w:r>
            <w:r>
              <w:rPr>
                <w:color w:val="000000"/>
                <w:sz w:val="24"/>
              </w:rPr>
              <w:t>招商银行</w:t>
            </w:r>
            <w:r>
              <w:rPr>
                <w:color w:val="000000"/>
                <w:sz w:val="24"/>
              </w:rPr>
              <w:t>”)</w:t>
            </w:r>
          </w:p>
        </w:tc>
        <w:tc>
          <w:tcPr>
            <w:tcW w:w="3779" w:type="dxa"/>
            <w:vAlign w:val="center"/>
          </w:tcPr>
          <w:p w:rsidR="00152BBD" w:rsidRDefault="000241B4">
            <w:pPr>
              <w:jc w:val="left"/>
            </w:pPr>
            <w:r>
              <w:rPr>
                <w:color w:val="000000"/>
                <w:sz w:val="24"/>
              </w:rPr>
              <w:t>基金托管人、基金销售机构</w:t>
            </w:r>
          </w:p>
        </w:tc>
      </w:tr>
      <w:tr w:rsidR="00152BBD">
        <w:tc>
          <w:tcPr>
            <w:tcW w:w="5219" w:type="dxa"/>
            <w:vAlign w:val="center"/>
          </w:tcPr>
          <w:p w:rsidR="00152BBD" w:rsidRDefault="000241B4">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152BBD" w:rsidRDefault="000241B4">
            <w:pPr>
              <w:jc w:val="left"/>
            </w:pPr>
            <w:r>
              <w:rPr>
                <w:color w:val="000000"/>
                <w:sz w:val="24"/>
              </w:rPr>
              <w:t>基金管理人的股东、基金销售机构</w:t>
            </w:r>
          </w:p>
        </w:tc>
      </w:tr>
    </w:tbl>
    <w:p w:rsidR="001548F9" w:rsidRPr="008A1551" w:rsidRDefault="001548F9" w:rsidP="009E1EA4">
      <w:pPr>
        <w:tabs>
          <w:tab w:val="left" w:pos="426"/>
        </w:tabs>
        <w:spacing w:before="29" w:line="288" w:lineRule="auto"/>
        <w:jc w:val="left"/>
        <w:rPr>
          <w:kern w:val="0"/>
          <w:sz w:val="24"/>
        </w:rPr>
      </w:pPr>
      <w:r w:rsidRPr="008A1551">
        <w:rPr>
          <w:kern w:val="0"/>
          <w:sz w:val="24"/>
        </w:rPr>
        <w:t>注：下述关联方交易均在正常业务范围内按一般商业条款订立。</w:t>
      </w:r>
    </w:p>
    <w:p w:rsidR="001548F9" w:rsidRPr="008A1551" w:rsidRDefault="001548F9" w:rsidP="009E1EA4">
      <w:pPr>
        <w:spacing w:before="29" w:line="288" w:lineRule="auto"/>
        <w:rPr>
          <w:color w:val="000000"/>
          <w:sz w:val="24"/>
        </w:rPr>
      </w:pPr>
      <w:r w:rsidRPr="008A1551">
        <w:rPr>
          <w:color w:val="000000"/>
          <w:sz w:val="24"/>
        </w:rPr>
        <w:tab/>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 </w:t>
      </w:r>
      <w:r w:rsidRPr="008A1551">
        <w:rPr>
          <w:b/>
          <w:color w:val="000000"/>
          <w:kern w:val="0"/>
          <w:sz w:val="24"/>
        </w:rPr>
        <w:t>本报告期及上年度可比期间的关联方交易</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6.4.8.1 </w:t>
      </w:r>
      <w:r w:rsidRPr="008A1551">
        <w:rPr>
          <w:b/>
          <w:color w:val="000000"/>
          <w:kern w:val="0"/>
          <w:sz w:val="24"/>
        </w:rPr>
        <w:t>通过关联方交易单元进行的交易</w:t>
      </w:r>
    </w:p>
    <w:p w:rsidR="001548F9" w:rsidRPr="008A1551" w:rsidRDefault="001548F9" w:rsidP="00973147">
      <w:pPr>
        <w:spacing w:before="29" w:line="288" w:lineRule="auto"/>
        <w:rPr>
          <w:color w:val="000000"/>
          <w:sz w:val="24"/>
        </w:rPr>
      </w:pPr>
      <w:r w:rsidRPr="008A1551">
        <w:rPr>
          <w:color w:val="000000"/>
          <w:sz w:val="24"/>
        </w:rPr>
        <w:t>本基金本报告期内无通过关联方交易单元进行的交易。</w:t>
      </w:r>
    </w:p>
    <w:p w:rsidR="0006400C" w:rsidRPr="008A1551" w:rsidRDefault="0006400C" w:rsidP="009E1EA4">
      <w:pPr>
        <w:spacing w:before="29" w:line="288" w:lineRule="auto"/>
        <w:ind w:firstLineChars="200" w:firstLine="480"/>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 </w:t>
      </w:r>
      <w:r w:rsidRPr="008A1551">
        <w:rPr>
          <w:b/>
          <w:color w:val="000000"/>
          <w:kern w:val="0"/>
          <w:sz w:val="24"/>
        </w:rPr>
        <w:t>关联方报酬</w:t>
      </w: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6.4.8.2.1 </w:t>
      </w:r>
      <w:r w:rsidRPr="008A1551">
        <w:rPr>
          <w:b/>
          <w:color w:val="000000"/>
          <w:kern w:val="0"/>
          <w:sz w:val="24"/>
        </w:rPr>
        <w:t>基金管理费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5"/>
        <w:gridCol w:w="5313"/>
      </w:tblGrid>
      <w:tr w:rsidR="006F7727" w:rsidRPr="008A1551" w:rsidTr="006F7727">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5314"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2017</w:t>
            </w:r>
            <w:r w:rsidRPr="008A1551">
              <w:rPr>
                <w:sz w:val="24"/>
              </w:rPr>
              <w:t>年</w:t>
            </w:r>
            <w:r w:rsidRPr="008A1551">
              <w:rPr>
                <w:sz w:val="24"/>
              </w:rPr>
              <w:t>3</w:t>
            </w:r>
            <w:r w:rsidRPr="008A1551">
              <w:rPr>
                <w:sz w:val="24"/>
              </w:rPr>
              <w:t>月</w:t>
            </w:r>
            <w:r w:rsidRPr="008A1551">
              <w:rPr>
                <w:sz w:val="24"/>
              </w:rPr>
              <w:t>3</w:t>
            </w:r>
            <w:r w:rsidRPr="008A1551">
              <w:rPr>
                <w:sz w:val="24"/>
              </w:rPr>
              <w:t>日（基金合同生效日）至</w:t>
            </w:r>
            <w:r w:rsidRPr="008A1551">
              <w:rPr>
                <w:sz w:val="24"/>
              </w:rPr>
              <w:t>2017</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6F7727" w:rsidRPr="008A1551" w:rsidTr="006F7727">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当期发生的基金应支付的管理费</w:t>
            </w:r>
          </w:p>
        </w:tc>
        <w:tc>
          <w:tcPr>
            <w:tcW w:w="5314" w:type="dxa"/>
            <w:vAlign w:val="center"/>
          </w:tcPr>
          <w:p w:rsidR="001548F9" w:rsidRPr="008A1551" w:rsidRDefault="001548F9" w:rsidP="009E1EA4">
            <w:pPr>
              <w:spacing w:before="29" w:line="288" w:lineRule="auto"/>
              <w:jc w:val="right"/>
              <w:rPr>
                <w:sz w:val="24"/>
              </w:rPr>
            </w:pPr>
            <w:r w:rsidRPr="008A1551">
              <w:rPr>
                <w:sz w:val="24"/>
              </w:rPr>
              <w:t>2,303,554.74</w:t>
            </w:r>
          </w:p>
        </w:tc>
      </w:tr>
      <w:tr w:rsidR="006F7727" w:rsidRPr="008A1551" w:rsidTr="006F7727">
        <w:tc>
          <w:tcPr>
            <w:tcW w:w="3686" w:type="dxa"/>
            <w:vAlign w:val="center"/>
          </w:tcPr>
          <w:p w:rsidR="001548F9" w:rsidRPr="008A1551" w:rsidRDefault="001548F9" w:rsidP="009E1EA4">
            <w:pPr>
              <w:spacing w:before="29" w:line="288" w:lineRule="auto"/>
              <w:rPr>
                <w:color w:val="000000"/>
                <w:sz w:val="24"/>
              </w:rPr>
            </w:pPr>
            <w:r w:rsidRPr="008A1551">
              <w:rPr>
                <w:sz w:val="24"/>
              </w:rPr>
              <w:t>其中：支付销售机构的客户维护费</w:t>
            </w:r>
          </w:p>
        </w:tc>
        <w:tc>
          <w:tcPr>
            <w:tcW w:w="5314" w:type="dxa"/>
            <w:vAlign w:val="center"/>
          </w:tcPr>
          <w:p w:rsidR="001548F9" w:rsidRPr="008A1551" w:rsidRDefault="001548F9" w:rsidP="009E1EA4">
            <w:pPr>
              <w:spacing w:before="29" w:line="288" w:lineRule="auto"/>
              <w:jc w:val="right"/>
              <w:rPr>
                <w:sz w:val="24"/>
              </w:rPr>
            </w:pPr>
            <w:r w:rsidRPr="008A1551">
              <w:rPr>
                <w:sz w:val="24"/>
              </w:rPr>
              <w:t>952,248.08</w:t>
            </w:r>
          </w:p>
        </w:tc>
      </w:tr>
    </w:tbl>
    <w:p w:rsidR="00152BBD" w:rsidRDefault="000241B4">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0.8%</w:t>
      </w:r>
      <w:r>
        <w:rPr>
          <w:kern w:val="0"/>
          <w:sz w:val="24"/>
        </w:rPr>
        <w:t>的年费率计提，逐日累计至每月月底，按月支付。其计算公式为：</w:t>
      </w:r>
    </w:p>
    <w:p w:rsidR="00152BBD" w:rsidRDefault="000241B4">
      <w:pPr>
        <w:tabs>
          <w:tab w:val="left" w:pos="426"/>
        </w:tabs>
        <w:spacing w:before="29" w:line="288" w:lineRule="auto"/>
        <w:jc w:val="left"/>
        <w:rPr>
          <w:kern w:val="0"/>
          <w:sz w:val="24"/>
        </w:rPr>
      </w:pPr>
      <w:r>
        <w:rPr>
          <w:kern w:val="0"/>
          <w:sz w:val="24"/>
        </w:rPr>
        <w:t>日管理人报酬＝前一日基金资产净值</w:t>
      </w:r>
      <w:r>
        <w:rPr>
          <w:kern w:val="0"/>
          <w:sz w:val="24"/>
        </w:rPr>
        <w:t>×0.8%÷</w:t>
      </w:r>
      <w:r>
        <w:rPr>
          <w:kern w:val="0"/>
          <w:sz w:val="24"/>
        </w:rPr>
        <w:t>当年天数。</w:t>
      </w:r>
    </w:p>
    <w:p w:rsidR="001548F9" w:rsidRPr="008A1551" w:rsidRDefault="001548F9" w:rsidP="009E1EA4">
      <w:pPr>
        <w:tabs>
          <w:tab w:val="left" w:pos="426"/>
        </w:tabs>
        <w:spacing w:before="29" w:line="288" w:lineRule="auto"/>
        <w:jc w:val="left"/>
        <w:rPr>
          <w:kern w:val="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6.4.8.2.2 </w:t>
      </w:r>
      <w:r w:rsidRPr="008A1551">
        <w:rPr>
          <w:b/>
          <w:color w:val="000000"/>
          <w:kern w:val="0"/>
          <w:sz w:val="24"/>
        </w:rPr>
        <w:t>基金托管费</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5"/>
        <w:gridCol w:w="5313"/>
      </w:tblGrid>
      <w:tr w:rsidR="006F7727" w:rsidRPr="008A1551" w:rsidTr="006F7727">
        <w:tc>
          <w:tcPr>
            <w:tcW w:w="3686" w:type="dxa"/>
            <w:vAlign w:val="center"/>
          </w:tcPr>
          <w:p w:rsidR="001548F9" w:rsidRPr="008A1551" w:rsidRDefault="001548F9" w:rsidP="009E1EA4">
            <w:pPr>
              <w:spacing w:before="29" w:line="288" w:lineRule="auto"/>
              <w:jc w:val="center"/>
              <w:rPr>
                <w:color w:val="000000"/>
                <w:sz w:val="24"/>
              </w:rPr>
            </w:pPr>
            <w:r w:rsidRPr="008A1551">
              <w:rPr>
                <w:color w:val="000000"/>
                <w:sz w:val="24"/>
              </w:rPr>
              <w:t>项目</w:t>
            </w:r>
          </w:p>
        </w:tc>
        <w:tc>
          <w:tcPr>
            <w:tcW w:w="5314" w:type="dxa"/>
            <w:vAlign w:val="center"/>
          </w:tcPr>
          <w:p w:rsidR="001548F9" w:rsidRPr="008A1551" w:rsidRDefault="001548F9" w:rsidP="009E1EA4">
            <w:pPr>
              <w:spacing w:before="29" w:line="288" w:lineRule="auto"/>
              <w:jc w:val="center"/>
              <w:rPr>
                <w:color w:val="000000"/>
                <w:sz w:val="24"/>
              </w:rPr>
            </w:pPr>
            <w:r w:rsidRPr="008A1551">
              <w:rPr>
                <w:color w:val="000000"/>
                <w:sz w:val="24"/>
              </w:rPr>
              <w:t>本期</w:t>
            </w:r>
          </w:p>
          <w:p w:rsidR="001548F9" w:rsidRPr="008A1551" w:rsidRDefault="001548F9" w:rsidP="009E1EA4">
            <w:pPr>
              <w:widowControl/>
              <w:autoSpaceDE w:val="0"/>
              <w:autoSpaceDN w:val="0"/>
              <w:spacing w:before="29" w:line="288" w:lineRule="auto"/>
              <w:ind w:right="-15"/>
              <w:jc w:val="center"/>
              <w:textAlignment w:val="bottom"/>
              <w:rPr>
                <w:color w:val="000000"/>
                <w:sz w:val="24"/>
              </w:rPr>
            </w:pPr>
            <w:r w:rsidRPr="008A1551">
              <w:rPr>
                <w:sz w:val="24"/>
              </w:rPr>
              <w:t>2017</w:t>
            </w:r>
            <w:r w:rsidRPr="008A1551">
              <w:rPr>
                <w:sz w:val="24"/>
              </w:rPr>
              <w:t>年</w:t>
            </w:r>
            <w:r w:rsidRPr="008A1551">
              <w:rPr>
                <w:sz w:val="24"/>
              </w:rPr>
              <w:t>3</w:t>
            </w:r>
            <w:r w:rsidRPr="008A1551">
              <w:rPr>
                <w:sz w:val="24"/>
              </w:rPr>
              <w:t>月</w:t>
            </w:r>
            <w:r w:rsidRPr="008A1551">
              <w:rPr>
                <w:sz w:val="24"/>
              </w:rPr>
              <w:t>3</w:t>
            </w:r>
            <w:r w:rsidRPr="008A1551">
              <w:rPr>
                <w:sz w:val="24"/>
              </w:rPr>
              <w:t>日（基金合同生效日）至</w:t>
            </w:r>
            <w:r w:rsidRPr="008A1551">
              <w:rPr>
                <w:sz w:val="24"/>
              </w:rPr>
              <w:t>2017</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6F7727" w:rsidRPr="008A1551" w:rsidTr="006F7727">
        <w:tc>
          <w:tcPr>
            <w:tcW w:w="3686" w:type="dxa"/>
            <w:vAlign w:val="center"/>
          </w:tcPr>
          <w:p w:rsidR="001548F9" w:rsidRPr="008A1551" w:rsidRDefault="001548F9" w:rsidP="009E1EA4">
            <w:pPr>
              <w:spacing w:before="29" w:line="288" w:lineRule="auto"/>
              <w:rPr>
                <w:color w:val="000000"/>
                <w:sz w:val="24"/>
              </w:rPr>
            </w:pPr>
            <w:r w:rsidRPr="008A1551">
              <w:rPr>
                <w:sz w:val="24"/>
              </w:rPr>
              <w:t>当期发生的基金应支付的托管费</w:t>
            </w:r>
          </w:p>
        </w:tc>
        <w:tc>
          <w:tcPr>
            <w:tcW w:w="5314" w:type="dxa"/>
            <w:vAlign w:val="center"/>
          </w:tcPr>
          <w:p w:rsidR="001548F9" w:rsidRPr="008A1551" w:rsidRDefault="001548F9" w:rsidP="009E1EA4">
            <w:pPr>
              <w:spacing w:before="29" w:line="288" w:lineRule="auto"/>
              <w:jc w:val="right"/>
              <w:rPr>
                <w:color w:val="000000"/>
                <w:kern w:val="0"/>
                <w:sz w:val="24"/>
              </w:rPr>
            </w:pPr>
            <w:r w:rsidRPr="008A1551">
              <w:rPr>
                <w:sz w:val="24"/>
              </w:rPr>
              <w:t>431,916.49</w:t>
            </w:r>
          </w:p>
        </w:tc>
      </w:tr>
    </w:tbl>
    <w:p w:rsidR="00152BBD" w:rsidRDefault="000241B4">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0.15%</w:t>
      </w:r>
      <w:r>
        <w:rPr>
          <w:kern w:val="0"/>
          <w:sz w:val="24"/>
        </w:rPr>
        <w:t>的年费率计提，逐日累计至每月月底，按月支付。其计算公式为：</w:t>
      </w:r>
    </w:p>
    <w:p w:rsidR="00152BBD" w:rsidRDefault="000241B4">
      <w:pPr>
        <w:tabs>
          <w:tab w:val="left" w:pos="426"/>
        </w:tabs>
        <w:spacing w:before="29" w:line="288" w:lineRule="auto"/>
        <w:jc w:val="left"/>
        <w:rPr>
          <w:kern w:val="0"/>
          <w:sz w:val="24"/>
        </w:rPr>
      </w:pPr>
      <w:r>
        <w:rPr>
          <w:kern w:val="0"/>
          <w:sz w:val="24"/>
        </w:rPr>
        <w:t>日托管费＝前一日基金资产净值</w:t>
      </w:r>
      <w:r>
        <w:rPr>
          <w:kern w:val="0"/>
          <w:sz w:val="24"/>
        </w:rPr>
        <w:t>×0.15%÷</w:t>
      </w:r>
      <w:r>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autoSpaceDE w:val="0"/>
        <w:autoSpaceDN w:val="0"/>
        <w:adjustRightInd w:val="0"/>
        <w:spacing w:before="29" w:line="288" w:lineRule="auto"/>
        <w:jc w:val="left"/>
        <w:rPr>
          <w:b/>
          <w:color w:val="000000"/>
          <w:kern w:val="0"/>
          <w:sz w:val="24"/>
        </w:rPr>
      </w:pPr>
      <w:r w:rsidRPr="008A1551">
        <w:rPr>
          <w:b/>
          <w:bCs/>
          <w:color w:val="000000"/>
          <w:kern w:val="0"/>
          <w:sz w:val="24"/>
        </w:rPr>
        <w:t xml:space="preserve">6.4.8.2.3 </w:t>
      </w:r>
      <w:r w:rsidRPr="008A1551">
        <w:rPr>
          <w:b/>
          <w:color w:val="000000"/>
          <w:kern w:val="0"/>
          <w:sz w:val="24"/>
        </w:rPr>
        <w:t>销售服务费</w:t>
      </w:r>
    </w:p>
    <w:p w:rsidR="00552A1C" w:rsidRPr="008A1551" w:rsidRDefault="00552A1C" w:rsidP="00552A1C">
      <w:pPr>
        <w:autoSpaceDE w:val="0"/>
        <w:autoSpaceDN w:val="0"/>
        <w:adjustRightInd w:val="0"/>
        <w:spacing w:before="29" w:line="288" w:lineRule="auto"/>
        <w:ind w:left="15" w:right="210"/>
        <w:jc w:val="right"/>
        <w:rPr>
          <w:color w:val="00000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552A1C" w:rsidRPr="008A1551" w:rsidTr="00FB4815">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D32937">
            <w:pPr>
              <w:widowControl/>
              <w:spacing w:before="29" w:line="288" w:lineRule="auto"/>
              <w:ind w:leftChars="-51" w:left="-107" w:rightChars="-51" w:right="-107"/>
              <w:jc w:val="center"/>
              <w:rPr>
                <w:rFonts w:eastAsiaTheme="minorEastAsia"/>
                <w:szCs w:val="21"/>
              </w:rPr>
            </w:pPr>
            <w:r w:rsidRPr="008A1551">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本期</w:t>
            </w:r>
          </w:p>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2017</w:t>
            </w:r>
            <w:r w:rsidRPr="008A1551">
              <w:rPr>
                <w:sz w:val="24"/>
              </w:rPr>
              <w:t>年</w:t>
            </w:r>
            <w:r w:rsidRPr="008A1551">
              <w:rPr>
                <w:sz w:val="24"/>
              </w:rPr>
              <w:t>3</w:t>
            </w:r>
            <w:r w:rsidRPr="008A1551">
              <w:rPr>
                <w:sz w:val="24"/>
              </w:rPr>
              <w:t>月</w:t>
            </w:r>
            <w:r w:rsidRPr="008A1551">
              <w:rPr>
                <w:sz w:val="24"/>
              </w:rPr>
              <w:t>3</w:t>
            </w:r>
            <w:r w:rsidRPr="008A1551">
              <w:rPr>
                <w:sz w:val="24"/>
              </w:rPr>
              <w:t>日（基金合同生效日）至</w:t>
            </w:r>
            <w:r w:rsidRPr="008A1551">
              <w:rPr>
                <w:sz w:val="24"/>
              </w:rPr>
              <w:t>2017</w:t>
            </w:r>
            <w:r w:rsidRPr="008A1551">
              <w:rPr>
                <w:sz w:val="24"/>
              </w:rPr>
              <w:t>年</w:t>
            </w:r>
            <w:r w:rsidRPr="008A1551">
              <w:rPr>
                <w:sz w:val="24"/>
              </w:rPr>
              <w:t>6</w:t>
            </w:r>
            <w:r w:rsidRPr="008A1551">
              <w:rPr>
                <w:sz w:val="24"/>
              </w:rPr>
              <w:t>月</w:t>
            </w:r>
            <w:r w:rsidRPr="008A1551">
              <w:rPr>
                <w:sz w:val="24"/>
              </w:rPr>
              <w:t>30</w:t>
            </w:r>
            <w:r w:rsidRPr="008A1551">
              <w:rPr>
                <w:sz w:val="24"/>
              </w:rPr>
              <w:t>日</w:t>
            </w:r>
          </w:p>
        </w:tc>
      </w:tr>
      <w:tr w:rsidR="00552A1C" w:rsidRPr="008A1551" w:rsidTr="00FB4815">
        <w:trPr>
          <w:trHeight w:val="465"/>
        </w:trPr>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autoSpaceDE w:val="0"/>
              <w:autoSpaceDN w:val="0"/>
              <w:spacing w:before="29" w:line="288" w:lineRule="auto"/>
              <w:ind w:leftChars="-51" w:left="-107" w:rightChars="-51" w:right="-107"/>
              <w:jc w:val="center"/>
              <w:textAlignment w:val="bottom"/>
              <w:rPr>
                <w:sz w:val="24"/>
              </w:rPr>
            </w:pPr>
            <w:r w:rsidRPr="008A1551">
              <w:rPr>
                <w:sz w:val="24"/>
              </w:rPr>
              <w:t>当期发生的基金应支付的销售服务费</w:t>
            </w:r>
          </w:p>
        </w:tc>
      </w:tr>
      <w:tr w:rsidR="00552A1C" w:rsidRPr="008A1551" w:rsidTr="00FB4815">
        <w:tc>
          <w:tcPr>
            <w:tcW w:w="2110" w:type="dxa"/>
            <w:vMerge/>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0B7A0A">
            <w:pPr>
              <w:widowControl/>
              <w:jc w:val="left"/>
              <w:rPr>
                <w:rFonts w:eastAsiaTheme="minorEastAsia"/>
                <w:szCs w:val="21"/>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交银境尚收益债券</w:t>
            </w:r>
            <w:r w:rsidRPr="008A1551">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交银境尚收益债券</w:t>
            </w:r>
            <w:r w:rsidRPr="008A1551">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rsidR="00552A1C" w:rsidRPr="008A1551" w:rsidRDefault="00552A1C" w:rsidP="00811839">
            <w:pPr>
              <w:widowControl/>
              <w:spacing w:before="29" w:line="288" w:lineRule="auto"/>
              <w:ind w:leftChars="-51" w:left="-107" w:rightChars="-51" w:right="-107"/>
              <w:jc w:val="center"/>
              <w:rPr>
                <w:sz w:val="24"/>
              </w:rPr>
            </w:pPr>
            <w:r w:rsidRPr="008A1551">
              <w:rPr>
                <w:sz w:val="24"/>
              </w:rPr>
              <w:t>合计</w:t>
            </w:r>
          </w:p>
        </w:tc>
      </w:tr>
      <w:tr w:rsidR="00152BBD">
        <w:tc>
          <w:tcPr>
            <w:tcW w:w="2000" w:type="dxa"/>
            <w:vAlign w:val="center"/>
          </w:tcPr>
          <w:p w:rsidR="00152BBD" w:rsidRDefault="000241B4">
            <w:pPr>
              <w:jc w:val="left"/>
            </w:pPr>
            <w:r>
              <w:rPr>
                <w:sz w:val="24"/>
              </w:rPr>
              <w:t>招商银行</w:t>
            </w:r>
          </w:p>
        </w:tc>
        <w:tc>
          <w:tcPr>
            <w:tcW w:w="1766" w:type="dxa"/>
            <w:vAlign w:val="center"/>
          </w:tcPr>
          <w:p w:rsidR="00152BBD" w:rsidRDefault="000241B4">
            <w:pPr>
              <w:jc w:val="right"/>
            </w:pPr>
            <w:r>
              <w:rPr>
                <w:sz w:val="24"/>
              </w:rPr>
              <w:t>-</w:t>
            </w:r>
          </w:p>
        </w:tc>
        <w:tc>
          <w:tcPr>
            <w:tcW w:w="2162" w:type="dxa"/>
            <w:vAlign w:val="center"/>
          </w:tcPr>
          <w:p w:rsidR="00152BBD" w:rsidRDefault="000241B4" w:rsidP="00973147">
            <w:pPr>
              <w:jc w:val="right"/>
            </w:pPr>
            <w:r>
              <w:rPr>
                <w:sz w:val="24"/>
              </w:rPr>
              <w:t>37,414.86</w:t>
            </w:r>
          </w:p>
        </w:tc>
        <w:tc>
          <w:tcPr>
            <w:tcW w:w="3070" w:type="dxa"/>
            <w:vAlign w:val="center"/>
          </w:tcPr>
          <w:p w:rsidR="00152BBD" w:rsidRDefault="000241B4" w:rsidP="00973147">
            <w:pPr>
              <w:jc w:val="right"/>
            </w:pPr>
            <w:r>
              <w:rPr>
                <w:sz w:val="24"/>
              </w:rPr>
              <w:t>37,414.86</w:t>
            </w:r>
          </w:p>
        </w:tc>
      </w:tr>
      <w:tr w:rsidR="00152BBD">
        <w:tc>
          <w:tcPr>
            <w:tcW w:w="2000" w:type="dxa"/>
            <w:vAlign w:val="center"/>
          </w:tcPr>
          <w:p w:rsidR="00152BBD" w:rsidRDefault="000241B4">
            <w:pPr>
              <w:jc w:val="left"/>
            </w:pPr>
            <w:r>
              <w:rPr>
                <w:sz w:val="24"/>
              </w:rPr>
              <w:t>交通银行</w:t>
            </w:r>
          </w:p>
        </w:tc>
        <w:tc>
          <w:tcPr>
            <w:tcW w:w="1766" w:type="dxa"/>
            <w:vAlign w:val="center"/>
          </w:tcPr>
          <w:p w:rsidR="00152BBD" w:rsidRDefault="000241B4">
            <w:pPr>
              <w:jc w:val="right"/>
            </w:pPr>
            <w:r>
              <w:rPr>
                <w:sz w:val="24"/>
              </w:rPr>
              <w:t>-</w:t>
            </w:r>
          </w:p>
        </w:tc>
        <w:tc>
          <w:tcPr>
            <w:tcW w:w="2162" w:type="dxa"/>
            <w:vAlign w:val="center"/>
          </w:tcPr>
          <w:p w:rsidR="00152BBD" w:rsidRDefault="000241B4" w:rsidP="00973147">
            <w:pPr>
              <w:jc w:val="right"/>
            </w:pPr>
            <w:r>
              <w:rPr>
                <w:sz w:val="24"/>
              </w:rPr>
              <w:t>711.13</w:t>
            </w:r>
          </w:p>
        </w:tc>
        <w:tc>
          <w:tcPr>
            <w:tcW w:w="3070" w:type="dxa"/>
            <w:vAlign w:val="center"/>
          </w:tcPr>
          <w:p w:rsidR="00152BBD" w:rsidRDefault="000241B4" w:rsidP="00973147">
            <w:pPr>
              <w:jc w:val="right"/>
            </w:pPr>
            <w:r>
              <w:rPr>
                <w:sz w:val="24"/>
              </w:rPr>
              <w:t>711.13</w:t>
            </w:r>
          </w:p>
        </w:tc>
      </w:tr>
      <w:tr w:rsidR="00552A1C" w:rsidRPr="008A1551" w:rsidTr="00FB4815">
        <w:tc>
          <w:tcPr>
            <w:tcW w:w="2110"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A16D10">
            <w:pPr>
              <w:widowControl/>
              <w:spacing w:before="29" w:line="288" w:lineRule="auto"/>
              <w:jc w:val="left"/>
              <w:rPr>
                <w:sz w:val="24"/>
              </w:rPr>
            </w:pPr>
            <w:r w:rsidRPr="008A1551">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973147">
            <w:pPr>
              <w:spacing w:before="29" w:line="288" w:lineRule="auto"/>
              <w:jc w:val="right"/>
              <w:rPr>
                <w:sz w:val="24"/>
              </w:rPr>
            </w:pPr>
            <w:r w:rsidRPr="008A1551">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973147">
            <w:pPr>
              <w:spacing w:before="29" w:line="288" w:lineRule="auto"/>
              <w:jc w:val="right"/>
              <w:rPr>
                <w:sz w:val="24"/>
              </w:rPr>
            </w:pPr>
            <w:r w:rsidRPr="008A1551">
              <w:rPr>
                <w:sz w:val="24"/>
              </w:rPr>
              <w:t>38,125.99</w:t>
            </w:r>
          </w:p>
        </w:tc>
        <w:tc>
          <w:tcPr>
            <w:tcW w:w="3247" w:type="dxa"/>
            <w:tcBorders>
              <w:top w:val="single" w:sz="4" w:space="0" w:color="000000"/>
              <w:left w:val="single" w:sz="4" w:space="0" w:color="000000"/>
              <w:bottom w:val="single" w:sz="4" w:space="0" w:color="000000"/>
              <w:right w:val="single" w:sz="4" w:space="0" w:color="000000"/>
            </w:tcBorders>
            <w:vAlign w:val="center"/>
          </w:tcPr>
          <w:p w:rsidR="00552A1C" w:rsidRPr="008A1551" w:rsidRDefault="00552A1C" w:rsidP="00973147">
            <w:pPr>
              <w:spacing w:before="29" w:line="288" w:lineRule="auto"/>
              <w:jc w:val="right"/>
              <w:rPr>
                <w:sz w:val="24"/>
              </w:rPr>
            </w:pPr>
            <w:r w:rsidRPr="008A1551">
              <w:rPr>
                <w:sz w:val="24"/>
              </w:rPr>
              <w:t>38,125.99</w:t>
            </w:r>
          </w:p>
        </w:tc>
      </w:tr>
    </w:tbl>
    <w:p w:rsidR="00152BBD" w:rsidRDefault="000241B4">
      <w:pPr>
        <w:tabs>
          <w:tab w:val="left" w:pos="426"/>
        </w:tabs>
        <w:spacing w:before="29" w:line="288" w:lineRule="auto"/>
        <w:jc w:val="left"/>
        <w:rPr>
          <w:kern w:val="0"/>
          <w:sz w:val="24"/>
        </w:rPr>
      </w:pPr>
      <w:r>
        <w:rPr>
          <w:kern w:val="0"/>
          <w:sz w:val="24"/>
        </w:rPr>
        <w:t>注：支付基金销售机构的基金销售服务费按前一日的</w:t>
      </w:r>
      <w:r>
        <w:rPr>
          <w:kern w:val="0"/>
          <w:sz w:val="24"/>
        </w:rPr>
        <w:t>C</w:t>
      </w:r>
      <w:r>
        <w:rPr>
          <w:kern w:val="0"/>
          <w:sz w:val="24"/>
        </w:rPr>
        <w:t>类基金份额对应的基金资产净值</w:t>
      </w:r>
      <w:r>
        <w:rPr>
          <w:kern w:val="0"/>
          <w:sz w:val="24"/>
        </w:rPr>
        <w:t>0.6%</w:t>
      </w:r>
      <w:r>
        <w:rPr>
          <w:kern w:val="0"/>
          <w:sz w:val="24"/>
        </w:rPr>
        <w:t>的年费率计提，逐日累计至每月月底，按月支付给基金管理人，再由基金管理人计算并支付给各基金销售机构。其计算公式为：</w:t>
      </w:r>
    </w:p>
    <w:p w:rsidR="00552A1C" w:rsidRPr="008A1551" w:rsidRDefault="00552A1C" w:rsidP="00387BF7">
      <w:pPr>
        <w:tabs>
          <w:tab w:val="left" w:pos="426"/>
        </w:tabs>
        <w:spacing w:before="29" w:line="288" w:lineRule="auto"/>
        <w:jc w:val="left"/>
        <w:rPr>
          <w:kern w:val="0"/>
          <w:sz w:val="24"/>
        </w:rPr>
      </w:pPr>
      <w:r w:rsidRPr="008A1551">
        <w:rPr>
          <w:kern w:val="0"/>
          <w:sz w:val="24"/>
        </w:rPr>
        <w:t>日基金销售服务费＝前一日</w:t>
      </w:r>
      <w:r w:rsidRPr="008A1551">
        <w:rPr>
          <w:kern w:val="0"/>
          <w:sz w:val="24"/>
        </w:rPr>
        <w:t>C</w:t>
      </w:r>
      <w:r w:rsidRPr="008A1551">
        <w:rPr>
          <w:kern w:val="0"/>
          <w:sz w:val="24"/>
        </w:rPr>
        <w:t>类基金份额对应的资产净值</w:t>
      </w:r>
      <w:r w:rsidRPr="008A1551">
        <w:rPr>
          <w:kern w:val="0"/>
          <w:sz w:val="24"/>
        </w:rPr>
        <w:t>×0.6%÷</w:t>
      </w:r>
      <w:r w:rsidRPr="008A1551">
        <w:rPr>
          <w:kern w:val="0"/>
          <w:sz w:val="24"/>
        </w:rPr>
        <w:t>当年天数。</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6.4.8.3 </w:t>
      </w:r>
      <w:r w:rsidRPr="008A1551">
        <w:rPr>
          <w:b/>
          <w:bCs/>
          <w:color w:val="000000"/>
          <w:sz w:val="24"/>
        </w:rPr>
        <w:t>与关联方进行银行间同业市场的债券</w:t>
      </w:r>
      <w:r w:rsidRPr="008A1551">
        <w:rPr>
          <w:b/>
          <w:bCs/>
          <w:color w:val="000000"/>
          <w:sz w:val="24"/>
        </w:rPr>
        <w:t>(</w:t>
      </w:r>
      <w:r w:rsidRPr="008A1551">
        <w:rPr>
          <w:b/>
          <w:bCs/>
          <w:color w:val="000000"/>
          <w:sz w:val="24"/>
        </w:rPr>
        <w:t>含回购</w:t>
      </w:r>
      <w:r w:rsidRPr="008A1551">
        <w:rPr>
          <w:b/>
          <w:bCs/>
          <w:color w:val="000000"/>
          <w:sz w:val="24"/>
        </w:rPr>
        <w:t>)</w:t>
      </w:r>
      <w:r w:rsidRPr="008A1551">
        <w:rPr>
          <w:b/>
          <w:bCs/>
          <w:color w:val="000000"/>
          <w:sz w:val="24"/>
        </w:rPr>
        <w:t>交易</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本基金本报告期内未与关联方进行银行间同业市场的债券</w:t>
      </w:r>
      <w:r w:rsidRPr="008A1551">
        <w:rPr>
          <w:kern w:val="0"/>
          <w:sz w:val="24"/>
        </w:rPr>
        <w:t>(</w:t>
      </w:r>
      <w:r w:rsidRPr="008A1551">
        <w:rPr>
          <w:kern w:val="0"/>
          <w:sz w:val="24"/>
        </w:rPr>
        <w:t>含回购</w:t>
      </w:r>
      <w:r w:rsidRPr="008A1551">
        <w:rPr>
          <w:kern w:val="0"/>
          <w:sz w:val="24"/>
        </w:rPr>
        <w:t>)</w:t>
      </w:r>
      <w:r w:rsidRPr="008A1551">
        <w:rPr>
          <w:kern w:val="0"/>
          <w:sz w:val="24"/>
        </w:rPr>
        <w:t>交易。</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6.4.8.4 </w:t>
      </w:r>
      <w:r w:rsidRPr="008A1551">
        <w:rPr>
          <w:b/>
          <w:bCs/>
          <w:color w:val="000000"/>
          <w:sz w:val="24"/>
        </w:rPr>
        <w:t>各关联方投资本基金的情况</w:t>
      </w:r>
    </w:p>
    <w:p w:rsidR="00152BBD" w:rsidRPr="00812B77" w:rsidRDefault="001548F9" w:rsidP="00812B77">
      <w:pPr>
        <w:adjustRightInd w:val="0"/>
        <w:snapToGrid w:val="0"/>
        <w:spacing w:before="29" w:line="288" w:lineRule="auto"/>
        <w:jc w:val="left"/>
        <w:rPr>
          <w:b/>
          <w:bCs/>
          <w:color w:val="000000"/>
          <w:sz w:val="24"/>
        </w:rPr>
      </w:pPr>
      <w:r w:rsidRPr="008A1551">
        <w:rPr>
          <w:b/>
          <w:bCs/>
          <w:color w:val="000000"/>
          <w:kern w:val="0"/>
          <w:sz w:val="24"/>
        </w:rPr>
        <w:t xml:space="preserve">6.4.8.4.1 </w:t>
      </w:r>
      <w:r w:rsidRPr="008A1551">
        <w:rPr>
          <w:b/>
          <w:bCs/>
          <w:color w:val="000000"/>
          <w:sz w:val="24"/>
        </w:rPr>
        <w:t>报告期内基金管理人运用固有资金投资本基金的情况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本报告期内未发生基金管理人运用固有资金投资本基金的情况。</w:t>
      </w:r>
    </w:p>
    <w:p w:rsidR="001548F9" w:rsidRPr="008A1551" w:rsidRDefault="001548F9" w:rsidP="009E1EA4">
      <w:pPr>
        <w:adjustRightInd w:val="0"/>
        <w:snapToGrid w:val="0"/>
        <w:spacing w:before="29" w:line="288" w:lineRule="auto"/>
        <w:jc w:val="left"/>
        <w:rPr>
          <w:bCs/>
          <w:color w:val="000000"/>
          <w:sz w:val="24"/>
        </w:rPr>
      </w:pPr>
      <w:r w:rsidRPr="008A1551">
        <w:rPr>
          <w:bCs/>
          <w:color w:val="000000"/>
          <w:sz w:val="24"/>
        </w:rPr>
        <w:tab/>
      </w:r>
    </w:p>
    <w:p w:rsidR="001548F9" w:rsidRPr="008A1551" w:rsidRDefault="001548F9" w:rsidP="009E1EA4">
      <w:pPr>
        <w:adjustRightInd w:val="0"/>
        <w:snapToGrid w:val="0"/>
        <w:spacing w:before="29" w:line="288" w:lineRule="auto"/>
        <w:rPr>
          <w:b/>
          <w:bCs/>
          <w:color w:val="000000"/>
          <w:sz w:val="24"/>
        </w:rPr>
      </w:pPr>
      <w:r w:rsidRPr="008A1551">
        <w:rPr>
          <w:b/>
          <w:bCs/>
          <w:color w:val="000000"/>
          <w:kern w:val="0"/>
          <w:sz w:val="24"/>
        </w:rPr>
        <w:t xml:space="preserve">6.4.8.4.2 </w:t>
      </w:r>
      <w:r w:rsidRPr="008A1551">
        <w:rPr>
          <w:b/>
          <w:bCs/>
          <w:color w:val="000000"/>
          <w:sz w:val="24"/>
        </w:rPr>
        <w:t>报告期末除基金管理人之外的其他关联方投资本基金的情况</w:t>
      </w:r>
    </w:p>
    <w:p w:rsidR="008C10DC" w:rsidRDefault="008C10DC" w:rsidP="009E1EA4">
      <w:pPr>
        <w:tabs>
          <w:tab w:val="left" w:pos="426"/>
        </w:tabs>
        <w:spacing w:before="29" w:line="288" w:lineRule="auto"/>
        <w:jc w:val="left"/>
        <w:rPr>
          <w:kern w:val="0"/>
          <w:sz w:val="24"/>
        </w:rPr>
      </w:pPr>
      <w:r w:rsidRPr="008A1551">
        <w:rPr>
          <w:kern w:val="0"/>
          <w:sz w:val="24"/>
        </w:rPr>
        <w:t>本报告期末除基金管理人之外的其他关联方未持有本基金。</w:t>
      </w:r>
    </w:p>
    <w:p w:rsidR="00973147" w:rsidRPr="008A1551" w:rsidRDefault="00973147" w:rsidP="009E1EA4">
      <w:pPr>
        <w:tabs>
          <w:tab w:val="left" w:pos="426"/>
        </w:tabs>
        <w:spacing w:before="29" w:line="288" w:lineRule="auto"/>
        <w:jc w:val="left"/>
        <w:rPr>
          <w:kern w:val="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6.4.8.5 </w:t>
      </w:r>
      <w:r w:rsidRPr="008A1551">
        <w:rPr>
          <w:b/>
          <w:bCs/>
          <w:color w:val="000000"/>
          <w:sz w:val="24"/>
        </w:rPr>
        <w:t>由关联方保管的银行存款余额及当期产生的利息收入</w:t>
      </w:r>
    </w:p>
    <w:p w:rsidR="001548F9" w:rsidRPr="008A1551" w:rsidRDefault="001548F9" w:rsidP="009E1EA4">
      <w:pPr>
        <w:autoSpaceDE w:val="0"/>
        <w:autoSpaceDN w:val="0"/>
        <w:adjustRightInd w:val="0"/>
        <w:spacing w:before="29" w:line="288" w:lineRule="auto"/>
        <w:ind w:left="15" w:right="210"/>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3152"/>
        <w:gridCol w:w="3152"/>
      </w:tblGrid>
      <w:tr w:rsidR="00300128" w:rsidRPr="008A1551" w:rsidTr="00F35FEF">
        <w:tc>
          <w:tcPr>
            <w:tcW w:w="2694" w:type="dxa"/>
            <w:vMerge w:val="restart"/>
            <w:vAlign w:val="center"/>
          </w:tcPr>
          <w:p w:rsidR="00300128" w:rsidRPr="008A1551" w:rsidRDefault="00300128" w:rsidP="009E1EA4">
            <w:pPr>
              <w:spacing w:before="29" w:line="288" w:lineRule="auto"/>
              <w:jc w:val="center"/>
              <w:rPr>
                <w:color w:val="000000"/>
                <w:sz w:val="24"/>
              </w:rPr>
            </w:pPr>
            <w:r w:rsidRPr="008A1551">
              <w:rPr>
                <w:color w:val="000000"/>
                <w:sz w:val="24"/>
              </w:rPr>
              <w:t>关联方名称</w:t>
            </w:r>
          </w:p>
        </w:tc>
        <w:tc>
          <w:tcPr>
            <w:tcW w:w="6306" w:type="dxa"/>
            <w:gridSpan w:val="2"/>
            <w:vAlign w:val="center"/>
          </w:tcPr>
          <w:p w:rsidR="00300128" w:rsidRPr="008A1551" w:rsidRDefault="00300128" w:rsidP="009E1EA4">
            <w:pPr>
              <w:spacing w:before="29" w:line="288" w:lineRule="auto"/>
              <w:jc w:val="center"/>
              <w:rPr>
                <w:color w:val="000000"/>
                <w:sz w:val="24"/>
              </w:rPr>
            </w:pPr>
            <w:r w:rsidRPr="008A1551">
              <w:rPr>
                <w:color w:val="000000"/>
                <w:sz w:val="24"/>
              </w:rPr>
              <w:t>本期</w:t>
            </w:r>
          </w:p>
          <w:p w:rsidR="00300128" w:rsidRPr="008A1551" w:rsidRDefault="00300128" w:rsidP="009E1EA4">
            <w:pPr>
              <w:widowControl/>
              <w:autoSpaceDE w:val="0"/>
              <w:autoSpaceDN w:val="0"/>
              <w:spacing w:before="29" w:line="288" w:lineRule="auto"/>
              <w:ind w:right="-15"/>
              <w:jc w:val="center"/>
              <w:textAlignment w:val="bottom"/>
              <w:rPr>
                <w:color w:val="000000"/>
                <w:kern w:val="0"/>
                <w:sz w:val="24"/>
              </w:rPr>
            </w:pPr>
            <w:r w:rsidRPr="008A1551">
              <w:rPr>
                <w:color w:val="000000"/>
                <w:sz w:val="24"/>
              </w:rPr>
              <w:t>2017</w:t>
            </w:r>
            <w:r w:rsidRPr="008A1551">
              <w:rPr>
                <w:color w:val="000000"/>
                <w:sz w:val="24"/>
              </w:rPr>
              <w:t>年</w:t>
            </w:r>
            <w:r w:rsidRPr="008A1551">
              <w:rPr>
                <w:color w:val="000000"/>
                <w:sz w:val="24"/>
              </w:rPr>
              <w:t>3</w:t>
            </w:r>
            <w:r w:rsidRPr="008A1551">
              <w:rPr>
                <w:color w:val="000000"/>
                <w:sz w:val="24"/>
              </w:rPr>
              <w:t>月</w:t>
            </w:r>
            <w:r w:rsidRPr="008A1551">
              <w:rPr>
                <w:color w:val="000000"/>
                <w:sz w:val="24"/>
              </w:rPr>
              <w:t>3</w:t>
            </w:r>
            <w:r w:rsidRPr="008A1551">
              <w:rPr>
                <w:color w:val="000000"/>
                <w:sz w:val="24"/>
              </w:rPr>
              <w:t>日（基金合同生效日）至</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w:t>
            </w:r>
          </w:p>
        </w:tc>
      </w:tr>
      <w:tr w:rsidR="00300128" w:rsidRPr="008A1551" w:rsidTr="00F35FEF">
        <w:tc>
          <w:tcPr>
            <w:tcW w:w="2694" w:type="dxa"/>
            <w:vMerge/>
            <w:vAlign w:val="center"/>
          </w:tcPr>
          <w:p w:rsidR="00300128" w:rsidRPr="008A1551" w:rsidRDefault="00300128" w:rsidP="009E1EA4">
            <w:pPr>
              <w:widowControl/>
              <w:spacing w:before="29" w:line="288" w:lineRule="auto"/>
              <w:jc w:val="left"/>
              <w:rPr>
                <w:color w:val="000000"/>
                <w:sz w:val="24"/>
              </w:rPr>
            </w:pPr>
          </w:p>
        </w:tc>
        <w:tc>
          <w:tcPr>
            <w:tcW w:w="3153" w:type="dxa"/>
            <w:vAlign w:val="center"/>
          </w:tcPr>
          <w:p w:rsidR="00300128" w:rsidRPr="008A1551" w:rsidRDefault="00300128" w:rsidP="009E1EA4">
            <w:pPr>
              <w:spacing w:before="29" w:line="288" w:lineRule="auto"/>
              <w:jc w:val="center"/>
              <w:rPr>
                <w:color w:val="000000"/>
                <w:sz w:val="24"/>
              </w:rPr>
            </w:pPr>
            <w:r w:rsidRPr="008A1551">
              <w:rPr>
                <w:color w:val="000000"/>
                <w:sz w:val="24"/>
              </w:rPr>
              <w:t>期末余额</w:t>
            </w:r>
          </w:p>
        </w:tc>
        <w:tc>
          <w:tcPr>
            <w:tcW w:w="3153" w:type="dxa"/>
            <w:vAlign w:val="center"/>
          </w:tcPr>
          <w:p w:rsidR="00300128" w:rsidRPr="008A1551" w:rsidRDefault="00300128" w:rsidP="009E1EA4">
            <w:pPr>
              <w:spacing w:before="29" w:line="288" w:lineRule="auto"/>
              <w:jc w:val="center"/>
              <w:rPr>
                <w:color w:val="000000"/>
                <w:sz w:val="24"/>
              </w:rPr>
            </w:pPr>
            <w:r w:rsidRPr="008A1551">
              <w:rPr>
                <w:color w:val="000000"/>
                <w:sz w:val="24"/>
              </w:rPr>
              <w:t>当期利息收入</w:t>
            </w:r>
          </w:p>
        </w:tc>
      </w:tr>
      <w:tr w:rsidR="00152BBD">
        <w:tc>
          <w:tcPr>
            <w:tcW w:w="2694" w:type="dxa"/>
            <w:vAlign w:val="center"/>
          </w:tcPr>
          <w:p w:rsidR="00152BBD" w:rsidRDefault="000241B4">
            <w:pPr>
              <w:jc w:val="left"/>
            </w:pPr>
            <w:r>
              <w:rPr>
                <w:sz w:val="24"/>
              </w:rPr>
              <w:t>招商银行股份有限公司</w:t>
            </w:r>
          </w:p>
        </w:tc>
        <w:tc>
          <w:tcPr>
            <w:tcW w:w="3152" w:type="dxa"/>
            <w:vAlign w:val="center"/>
          </w:tcPr>
          <w:p w:rsidR="00152BBD" w:rsidRDefault="000241B4">
            <w:pPr>
              <w:jc w:val="right"/>
            </w:pPr>
            <w:r>
              <w:rPr>
                <w:sz w:val="24"/>
              </w:rPr>
              <w:t>1,035,709.14</w:t>
            </w:r>
          </w:p>
        </w:tc>
        <w:tc>
          <w:tcPr>
            <w:tcW w:w="3152" w:type="dxa"/>
            <w:vAlign w:val="center"/>
          </w:tcPr>
          <w:p w:rsidR="00152BBD" w:rsidRDefault="000241B4">
            <w:pPr>
              <w:jc w:val="right"/>
            </w:pPr>
            <w:r>
              <w:rPr>
                <w:sz w:val="24"/>
              </w:rPr>
              <w:t>107,620.60</w:t>
            </w:r>
          </w:p>
        </w:tc>
      </w:tr>
    </w:tbl>
    <w:p w:rsidR="00300128" w:rsidRPr="008A1551" w:rsidRDefault="00300128" w:rsidP="009E1EA4">
      <w:pPr>
        <w:tabs>
          <w:tab w:val="left" w:pos="426"/>
        </w:tabs>
        <w:spacing w:before="29" w:line="288" w:lineRule="auto"/>
        <w:jc w:val="left"/>
        <w:rPr>
          <w:kern w:val="0"/>
          <w:sz w:val="24"/>
        </w:rPr>
      </w:pPr>
      <w:r w:rsidRPr="008A1551">
        <w:rPr>
          <w:kern w:val="0"/>
          <w:sz w:val="24"/>
        </w:rPr>
        <w:t>注：本基金的银行存款由基金托管人保管，按银行同业利率计息。</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6.4.8.6 </w:t>
      </w:r>
      <w:r w:rsidRPr="008A1551">
        <w:rPr>
          <w:b/>
          <w:bCs/>
          <w:color w:val="000000"/>
          <w:sz w:val="24"/>
        </w:rPr>
        <w:t>本基金在承销期内参与关联方承销证券的情况</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本基金本报告期内未在承销期内参与关联方承销证券。</w:t>
      </w:r>
    </w:p>
    <w:p w:rsidR="001548F9" w:rsidRPr="008A1551" w:rsidRDefault="001548F9" w:rsidP="009E1EA4">
      <w:pPr>
        <w:adjustRightInd w:val="0"/>
        <w:snapToGrid w:val="0"/>
        <w:spacing w:before="29" w:line="288" w:lineRule="auto"/>
        <w:jc w:val="left"/>
        <w:rPr>
          <w:bCs/>
          <w:color w:val="000000"/>
          <w:sz w:val="24"/>
        </w:rPr>
      </w:pPr>
    </w:p>
    <w:p w:rsidR="001548F9" w:rsidRPr="008A1551" w:rsidRDefault="001548F9" w:rsidP="009E1EA4">
      <w:pPr>
        <w:adjustRightInd w:val="0"/>
        <w:snapToGrid w:val="0"/>
        <w:spacing w:before="29" w:line="288" w:lineRule="auto"/>
        <w:jc w:val="left"/>
        <w:rPr>
          <w:b/>
          <w:color w:val="000000"/>
          <w:sz w:val="24"/>
        </w:rPr>
      </w:pPr>
      <w:r w:rsidRPr="008A1551">
        <w:rPr>
          <w:b/>
          <w:bCs/>
          <w:color w:val="000000"/>
          <w:kern w:val="0"/>
          <w:sz w:val="24"/>
        </w:rPr>
        <w:t xml:space="preserve">6.4.8.7 </w:t>
      </w:r>
      <w:r w:rsidRPr="008A1551">
        <w:rPr>
          <w:b/>
          <w:color w:val="000000"/>
          <w:sz w:val="24"/>
        </w:rPr>
        <w:t>其他关联交易事项的说明</w:t>
      </w:r>
    </w:p>
    <w:p w:rsidR="001548F9" w:rsidRPr="008A1551" w:rsidRDefault="001548F9" w:rsidP="00973147">
      <w:pPr>
        <w:spacing w:before="29" w:line="288" w:lineRule="auto"/>
        <w:rPr>
          <w:color w:val="000000"/>
          <w:sz w:val="24"/>
        </w:rPr>
      </w:pPr>
      <w:r w:rsidRPr="008A1551">
        <w:rPr>
          <w:color w:val="000000"/>
          <w:sz w:val="24"/>
        </w:rPr>
        <w:t>基金本报告期内无其他关联交易事项。</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 </w:t>
      </w:r>
      <w:r w:rsidRPr="008A1551">
        <w:rPr>
          <w:b/>
          <w:bCs/>
          <w:color w:val="000000"/>
          <w:sz w:val="24"/>
        </w:rPr>
        <w:t>期末（</w:t>
      </w:r>
      <w:r w:rsidRPr="008A1551">
        <w:rPr>
          <w:b/>
          <w:bCs/>
          <w:color w:val="000000"/>
          <w:sz w:val="24"/>
        </w:rPr>
        <w:t>2017</w:t>
      </w:r>
      <w:r w:rsidRPr="008A1551">
        <w:rPr>
          <w:b/>
          <w:bCs/>
          <w:color w:val="000000"/>
          <w:sz w:val="24"/>
        </w:rPr>
        <w:t>年</w:t>
      </w:r>
      <w:r w:rsidRPr="008A1551">
        <w:rPr>
          <w:b/>
          <w:bCs/>
          <w:color w:val="000000"/>
          <w:sz w:val="24"/>
        </w:rPr>
        <w:t>6</w:t>
      </w:r>
      <w:r w:rsidRPr="008A1551">
        <w:rPr>
          <w:b/>
          <w:bCs/>
          <w:color w:val="000000"/>
          <w:sz w:val="24"/>
        </w:rPr>
        <w:t>月</w:t>
      </w:r>
      <w:r w:rsidRPr="008A1551">
        <w:rPr>
          <w:b/>
          <w:bCs/>
          <w:color w:val="000000"/>
          <w:sz w:val="24"/>
        </w:rPr>
        <w:t>30</w:t>
      </w:r>
      <w:r w:rsidRPr="008A1551">
        <w:rPr>
          <w:b/>
          <w:bCs/>
          <w:color w:val="000000"/>
          <w:sz w:val="24"/>
        </w:rPr>
        <w:t>日）本基金持有的流通受限证券</w:t>
      </w:r>
    </w:p>
    <w:p w:rsidR="001548F9" w:rsidRPr="008A1551" w:rsidRDefault="001548F9" w:rsidP="009E1EA4">
      <w:pPr>
        <w:spacing w:before="29" w:line="288" w:lineRule="auto"/>
        <w:jc w:val="left"/>
        <w:rPr>
          <w:b/>
          <w:bCs/>
          <w:color w:val="000000"/>
          <w:sz w:val="24"/>
        </w:rPr>
      </w:pPr>
      <w:r w:rsidRPr="008A1551">
        <w:rPr>
          <w:b/>
          <w:bCs/>
          <w:color w:val="000000"/>
          <w:kern w:val="0"/>
          <w:sz w:val="24"/>
        </w:rPr>
        <w:t xml:space="preserve">6.4.9.1 </w:t>
      </w:r>
      <w:r w:rsidRPr="008A1551">
        <w:rPr>
          <w:b/>
          <w:bCs/>
          <w:color w:val="000000"/>
          <w:sz w:val="24"/>
        </w:rPr>
        <w:t>因认购新发</w:t>
      </w:r>
      <w:r w:rsidRPr="008A1551">
        <w:rPr>
          <w:b/>
          <w:bCs/>
          <w:color w:val="000000"/>
          <w:sz w:val="24"/>
        </w:rPr>
        <w:t>/</w:t>
      </w:r>
      <w:r w:rsidRPr="008A1551">
        <w:rPr>
          <w:b/>
          <w:bCs/>
          <w:color w:val="000000"/>
          <w:sz w:val="24"/>
        </w:rPr>
        <w:t>增发证券而于期末持有的流通受限证券</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本基金本报告期末未持有因认购新发</w:t>
      </w:r>
      <w:r w:rsidRPr="008A1551">
        <w:rPr>
          <w:kern w:val="0"/>
          <w:sz w:val="24"/>
        </w:rPr>
        <w:t>/</w:t>
      </w:r>
      <w:r w:rsidRPr="008A1551">
        <w:rPr>
          <w:kern w:val="0"/>
          <w:sz w:val="24"/>
        </w:rPr>
        <w:t>增发证券而流通受限的证券。</w:t>
      </w:r>
      <w:r w:rsidRPr="008A1551">
        <w:rPr>
          <w:kern w:val="0"/>
          <w:sz w:val="24"/>
        </w:rPr>
        <w:t xml:space="preserve"> </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6.4.9.2 </w:t>
      </w:r>
      <w:r w:rsidRPr="008A1551">
        <w:rPr>
          <w:b/>
          <w:bCs/>
          <w:color w:val="000000"/>
          <w:sz w:val="24"/>
        </w:rPr>
        <w:t>期末持有的暂时停牌等流通受限股票</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本基金本报告期末未持有暂时停牌等流通受限的股票。</w:t>
      </w:r>
    </w:p>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 </w:t>
      </w:r>
      <w:r w:rsidRPr="008A1551">
        <w:rPr>
          <w:b/>
          <w:bCs/>
          <w:color w:val="000000"/>
          <w:sz w:val="24"/>
        </w:rPr>
        <w:t>期末债券正回购交易中作为抵押的债券</w:t>
      </w:r>
    </w:p>
    <w:p w:rsidR="001548F9" w:rsidRPr="008A1551" w:rsidRDefault="001548F9" w:rsidP="009E1EA4">
      <w:pPr>
        <w:spacing w:before="29" w:line="288" w:lineRule="auto"/>
        <w:rPr>
          <w:b/>
          <w:bCs/>
          <w:color w:val="000000"/>
          <w:sz w:val="24"/>
        </w:rPr>
      </w:pPr>
      <w:r w:rsidRPr="008A1551">
        <w:rPr>
          <w:b/>
          <w:bCs/>
          <w:color w:val="000000"/>
          <w:kern w:val="0"/>
          <w:sz w:val="24"/>
        </w:rPr>
        <w:t xml:space="preserve">6.4.9.3.1 </w:t>
      </w:r>
      <w:r w:rsidRPr="008A1551">
        <w:rPr>
          <w:b/>
          <w:bCs/>
          <w:color w:val="000000"/>
          <w:sz w:val="24"/>
        </w:rPr>
        <w:t>银行间市场债券正回购</w:t>
      </w:r>
    </w:p>
    <w:p w:rsidR="001548F9" w:rsidRPr="008A1551" w:rsidRDefault="001548F9" w:rsidP="009E1EA4">
      <w:pPr>
        <w:spacing w:before="29" w:line="288" w:lineRule="auto"/>
        <w:ind w:firstLineChars="200" w:firstLine="480"/>
        <w:rPr>
          <w:color w:val="000000"/>
          <w:sz w:val="24"/>
        </w:rPr>
      </w:pPr>
      <w:r w:rsidRPr="008A1551">
        <w:rPr>
          <w:color w:val="000000"/>
          <w:sz w:val="24"/>
        </w:rPr>
        <w:t>截至本报告期末，本基金从事银行间市场债券正回购交易形成的卖出回购证券款余</w:t>
      </w:r>
      <w:r w:rsidRPr="008A1551">
        <w:rPr>
          <w:color w:val="000000"/>
          <w:sz w:val="24"/>
        </w:rPr>
        <w:lastRenderedPageBreak/>
        <w:t>额</w:t>
      </w:r>
      <w:r w:rsidRPr="008A1551">
        <w:rPr>
          <w:color w:val="000000"/>
          <w:sz w:val="24"/>
        </w:rPr>
        <w:t>193</w:t>
      </w:r>
      <w:r w:rsidR="006C3275">
        <w:rPr>
          <w:color w:val="000000"/>
          <w:sz w:val="24"/>
        </w:rPr>
        <w:t>,</w:t>
      </w:r>
      <w:r w:rsidRPr="008A1551">
        <w:rPr>
          <w:color w:val="000000"/>
          <w:sz w:val="24"/>
        </w:rPr>
        <w:t>839</w:t>
      </w:r>
      <w:r w:rsidR="006C3275">
        <w:rPr>
          <w:color w:val="000000"/>
          <w:sz w:val="24"/>
        </w:rPr>
        <w:t>,</w:t>
      </w:r>
      <w:r w:rsidRPr="008A1551">
        <w:rPr>
          <w:color w:val="000000"/>
          <w:sz w:val="24"/>
        </w:rPr>
        <w:t>309.24</w:t>
      </w:r>
      <w:r w:rsidRPr="008A1551">
        <w:rPr>
          <w:color w:val="000000"/>
          <w:sz w:val="24"/>
        </w:rPr>
        <w:t>元，是以如下债券作为抵押：</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w:t>
      </w:r>
      <w:r w:rsidRPr="008A1551">
        <w:rPr>
          <w:bCs/>
          <w:color w:val="000000"/>
          <w:sz w:val="24"/>
        </w:rPr>
        <w:t>：人民币元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7"/>
        <w:gridCol w:w="1902"/>
        <w:gridCol w:w="1608"/>
        <w:gridCol w:w="1092"/>
        <w:gridCol w:w="1480"/>
        <w:gridCol w:w="1887"/>
      </w:tblGrid>
      <w:tr w:rsidR="001548F9" w:rsidRPr="008A1551" w:rsidTr="007F31F7">
        <w:tc>
          <w:tcPr>
            <w:tcW w:w="709" w:type="pct"/>
            <w:vAlign w:val="center"/>
          </w:tcPr>
          <w:p w:rsidR="001548F9" w:rsidRPr="008A1551" w:rsidRDefault="001548F9" w:rsidP="009E1EA4">
            <w:pPr>
              <w:spacing w:before="29" w:line="288" w:lineRule="auto"/>
              <w:jc w:val="center"/>
              <w:rPr>
                <w:color w:val="000000"/>
                <w:sz w:val="24"/>
              </w:rPr>
            </w:pPr>
            <w:r w:rsidRPr="008A1551">
              <w:rPr>
                <w:color w:val="000000"/>
                <w:sz w:val="24"/>
              </w:rPr>
              <w:t>债券代码</w:t>
            </w:r>
          </w:p>
        </w:tc>
        <w:tc>
          <w:tcPr>
            <w:tcW w:w="1024" w:type="pct"/>
            <w:vAlign w:val="center"/>
          </w:tcPr>
          <w:p w:rsidR="001548F9" w:rsidRPr="008A1551" w:rsidRDefault="001548F9" w:rsidP="009E1EA4">
            <w:pPr>
              <w:spacing w:before="29" w:line="288" w:lineRule="auto"/>
              <w:jc w:val="center"/>
              <w:rPr>
                <w:color w:val="000000"/>
                <w:sz w:val="24"/>
              </w:rPr>
            </w:pPr>
            <w:r w:rsidRPr="008A1551">
              <w:rPr>
                <w:color w:val="000000"/>
                <w:sz w:val="24"/>
              </w:rPr>
              <w:t>债券名称</w:t>
            </w:r>
          </w:p>
        </w:tc>
        <w:tc>
          <w:tcPr>
            <w:tcW w:w="866" w:type="pct"/>
            <w:vAlign w:val="center"/>
          </w:tcPr>
          <w:p w:rsidR="001548F9" w:rsidRPr="008A1551" w:rsidRDefault="001548F9" w:rsidP="009E1EA4">
            <w:pPr>
              <w:spacing w:before="29" w:line="288" w:lineRule="auto"/>
              <w:jc w:val="center"/>
              <w:rPr>
                <w:color w:val="000000"/>
                <w:sz w:val="24"/>
              </w:rPr>
            </w:pPr>
            <w:r w:rsidRPr="008A1551">
              <w:rPr>
                <w:color w:val="000000"/>
                <w:sz w:val="24"/>
              </w:rPr>
              <w:t>回购到期日</w:t>
            </w:r>
          </w:p>
        </w:tc>
        <w:tc>
          <w:tcPr>
            <w:tcW w:w="588" w:type="pct"/>
            <w:vAlign w:val="center"/>
          </w:tcPr>
          <w:p w:rsidR="001548F9" w:rsidRPr="008A1551" w:rsidRDefault="001548F9" w:rsidP="009E1EA4">
            <w:pPr>
              <w:spacing w:before="29" w:line="288" w:lineRule="auto"/>
              <w:jc w:val="center"/>
              <w:rPr>
                <w:color w:val="000000"/>
                <w:sz w:val="24"/>
              </w:rPr>
            </w:pPr>
            <w:r w:rsidRPr="008A1551">
              <w:rPr>
                <w:color w:val="000000"/>
                <w:sz w:val="24"/>
              </w:rPr>
              <w:t>期末估值单价</w:t>
            </w:r>
          </w:p>
        </w:tc>
        <w:tc>
          <w:tcPr>
            <w:tcW w:w="797" w:type="pct"/>
            <w:vAlign w:val="center"/>
          </w:tcPr>
          <w:p w:rsidR="001548F9" w:rsidRPr="008A1551" w:rsidRDefault="001548F9" w:rsidP="009E1EA4">
            <w:pPr>
              <w:spacing w:before="29" w:line="288" w:lineRule="auto"/>
              <w:jc w:val="center"/>
              <w:rPr>
                <w:color w:val="000000"/>
                <w:sz w:val="24"/>
              </w:rPr>
            </w:pPr>
            <w:r w:rsidRPr="008A1551">
              <w:rPr>
                <w:color w:val="000000"/>
                <w:sz w:val="24"/>
              </w:rPr>
              <w:t>数量（张）</w:t>
            </w:r>
          </w:p>
        </w:tc>
        <w:tc>
          <w:tcPr>
            <w:tcW w:w="1016" w:type="pct"/>
            <w:vAlign w:val="center"/>
          </w:tcPr>
          <w:p w:rsidR="001548F9" w:rsidRPr="008A1551" w:rsidRDefault="001548F9" w:rsidP="009E1EA4">
            <w:pPr>
              <w:spacing w:before="29" w:line="288" w:lineRule="auto"/>
              <w:jc w:val="center"/>
              <w:rPr>
                <w:color w:val="000000"/>
                <w:sz w:val="24"/>
              </w:rPr>
            </w:pPr>
            <w:r w:rsidRPr="008A1551">
              <w:rPr>
                <w:color w:val="000000"/>
                <w:sz w:val="24"/>
              </w:rPr>
              <w:t>期末估值总额</w:t>
            </w:r>
          </w:p>
        </w:tc>
      </w:tr>
      <w:tr w:rsidR="00152BBD" w:rsidTr="007F31F7">
        <w:tc>
          <w:tcPr>
            <w:tcW w:w="709" w:type="pct"/>
            <w:vAlign w:val="center"/>
          </w:tcPr>
          <w:p w:rsidR="00152BBD" w:rsidRDefault="000241B4">
            <w:pPr>
              <w:jc w:val="center"/>
            </w:pPr>
            <w:r>
              <w:rPr>
                <w:color w:val="000000"/>
                <w:kern w:val="0"/>
                <w:sz w:val="24"/>
              </w:rPr>
              <w:t>101459024</w:t>
            </w:r>
          </w:p>
        </w:tc>
        <w:tc>
          <w:tcPr>
            <w:tcW w:w="1024" w:type="pct"/>
            <w:vAlign w:val="center"/>
          </w:tcPr>
          <w:p w:rsidR="00152BBD" w:rsidRDefault="000241B4">
            <w:pPr>
              <w:jc w:val="center"/>
            </w:pPr>
            <w:r>
              <w:rPr>
                <w:color w:val="000000"/>
                <w:kern w:val="0"/>
                <w:sz w:val="24"/>
              </w:rPr>
              <w:t>14</w:t>
            </w:r>
            <w:r>
              <w:rPr>
                <w:color w:val="000000"/>
                <w:kern w:val="0"/>
                <w:sz w:val="24"/>
              </w:rPr>
              <w:t>桐乡城建</w:t>
            </w:r>
            <w:r>
              <w:rPr>
                <w:color w:val="000000"/>
                <w:kern w:val="0"/>
                <w:sz w:val="24"/>
              </w:rPr>
              <w:t>MTN001</w:t>
            </w:r>
          </w:p>
        </w:tc>
        <w:tc>
          <w:tcPr>
            <w:tcW w:w="866" w:type="pct"/>
            <w:vAlign w:val="center"/>
          </w:tcPr>
          <w:p w:rsidR="00152BBD" w:rsidRDefault="000241B4">
            <w:pPr>
              <w:jc w:val="center"/>
            </w:pPr>
            <w:r>
              <w:rPr>
                <w:color w:val="000000"/>
                <w:kern w:val="0"/>
                <w:sz w:val="24"/>
              </w:rPr>
              <w:t>2017-07-03</w:t>
            </w:r>
          </w:p>
        </w:tc>
        <w:tc>
          <w:tcPr>
            <w:tcW w:w="588" w:type="pct"/>
            <w:vAlign w:val="center"/>
          </w:tcPr>
          <w:p w:rsidR="00152BBD" w:rsidRDefault="000241B4">
            <w:pPr>
              <w:jc w:val="right"/>
            </w:pPr>
            <w:r>
              <w:rPr>
                <w:color w:val="000000"/>
                <w:kern w:val="0"/>
                <w:sz w:val="24"/>
              </w:rPr>
              <w:t>103.99</w:t>
            </w:r>
          </w:p>
        </w:tc>
        <w:tc>
          <w:tcPr>
            <w:tcW w:w="797" w:type="pct"/>
            <w:vAlign w:val="center"/>
          </w:tcPr>
          <w:p w:rsidR="00152BBD" w:rsidRDefault="000241B4">
            <w:pPr>
              <w:jc w:val="right"/>
            </w:pPr>
            <w:r>
              <w:rPr>
                <w:color w:val="000000"/>
                <w:kern w:val="0"/>
                <w:sz w:val="24"/>
              </w:rPr>
              <w:t>500,000</w:t>
            </w:r>
          </w:p>
        </w:tc>
        <w:tc>
          <w:tcPr>
            <w:tcW w:w="1016" w:type="pct"/>
            <w:vAlign w:val="center"/>
          </w:tcPr>
          <w:p w:rsidR="00152BBD" w:rsidRDefault="000241B4">
            <w:pPr>
              <w:jc w:val="right"/>
            </w:pPr>
            <w:r>
              <w:rPr>
                <w:color w:val="000000"/>
                <w:kern w:val="0"/>
                <w:sz w:val="24"/>
              </w:rPr>
              <w:t>51,995,000.00</w:t>
            </w:r>
          </w:p>
        </w:tc>
      </w:tr>
      <w:tr w:rsidR="00152BBD" w:rsidTr="007F31F7">
        <w:tc>
          <w:tcPr>
            <w:tcW w:w="709" w:type="pct"/>
            <w:vAlign w:val="center"/>
          </w:tcPr>
          <w:p w:rsidR="00152BBD" w:rsidRDefault="000241B4">
            <w:pPr>
              <w:jc w:val="center"/>
            </w:pPr>
            <w:r>
              <w:rPr>
                <w:color w:val="000000"/>
                <w:kern w:val="0"/>
                <w:sz w:val="24"/>
              </w:rPr>
              <w:t>101466004</w:t>
            </w:r>
          </w:p>
        </w:tc>
        <w:tc>
          <w:tcPr>
            <w:tcW w:w="1024" w:type="pct"/>
            <w:vAlign w:val="center"/>
          </w:tcPr>
          <w:p w:rsidR="00152BBD" w:rsidRDefault="000241B4">
            <w:pPr>
              <w:jc w:val="center"/>
            </w:pPr>
            <w:r>
              <w:rPr>
                <w:color w:val="000000"/>
                <w:kern w:val="0"/>
                <w:sz w:val="24"/>
              </w:rPr>
              <w:t>14</w:t>
            </w:r>
            <w:r>
              <w:rPr>
                <w:color w:val="000000"/>
                <w:kern w:val="0"/>
                <w:sz w:val="24"/>
              </w:rPr>
              <w:t>扬州经开</w:t>
            </w:r>
            <w:r>
              <w:rPr>
                <w:color w:val="000000"/>
                <w:kern w:val="0"/>
                <w:sz w:val="24"/>
              </w:rPr>
              <w:t>MTN001</w:t>
            </w:r>
          </w:p>
        </w:tc>
        <w:tc>
          <w:tcPr>
            <w:tcW w:w="866" w:type="pct"/>
            <w:vAlign w:val="center"/>
          </w:tcPr>
          <w:p w:rsidR="00152BBD" w:rsidRDefault="000241B4">
            <w:pPr>
              <w:jc w:val="center"/>
            </w:pPr>
            <w:r>
              <w:rPr>
                <w:color w:val="000000"/>
                <w:kern w:val="0"/>
                <w:sz w:val="24"/>
              </w:rPr>
              <w:t>2017-07-03</w:t>
            </w:r>
          </w:p>
        </w:tc>
        <w:tc>
          <w:tcPr>
            <w:tcW w:w="588" w:type="pct"/>
            <w:vAlign w:val="center"/>
          </w:tcPr>
          <w:p w:rsidR="00152BBD" w:rsidRDefault="000241B4">
            <w:pPr>
              <w:jc w:val="right"/>
            </w:pPr>
            <w:r>
              <w:rPr>
                <w:color w:val="000000"/>
                <w:kern w:val="0"/>
                <w:sz w:val="24"/>
              </w:rPr>
              <w:t>103.65</w:t>
            </w:r>
          </w:p>
        </w:tc>
        <w:tc>
          <w:tcPr>
            <w:tcW w:w="797" w:type="pct"/>
            <w:vAlign w:val="center"/>
          </w:tcPr>
          <w:p w:rsidR="00152BBD" w:rsidRDefault="000241B4">
            <w:pPr>
              <w:jc w:val="right"/>
            </w:pPr>
            <w:r>
              <w:rPr>
                <w:color w:val="000000"/>
                <w:kern w:val="0"/>
                <w:sz w:val="24"/>
              </w:rPr>
              <w:t>300,000</w:t>
            </w:r>
          </w:p>
        </w:tc>
        <w:tc>
          <w:tcPr>
            <w:tcW w:w="1016" w:type="pct"/>
            <w:vAlign w:val="center"/>
          </w:tcPr>
          <w:p w:rsidR="00152BBD" w:rsidRDefault="000241B4">
            <w:pPr>
              <w:jc w:val="right"/>
            </w:pPr>
            <w:r>
              <w:rPr>
                <w:color w:val="000000"/>
                <w:kern w:val="0"/>
                <w:sz w:val="24"/>
              </w:rPr>
              <w:t>31,095,000.00</w:t>
            </w:r>
          </w:p>
        </w:tc>
      </w:tr>
      <w:tr w:rsidR="00152BBD" w:rsidTr="007F31F7">
        <w:tc>
          <w:tcPr>
            <w:tcW w:w="709" w:type="pct"/>
            <w:vAlign w:val="center"/>
          </w:tcPr>
          <w:p w:rsidR="00152BBD" w:rsidRDefault="000241B4">
            <w:pPr>
              <w:jc w:val="center"/>
            </w:pPr>
            <w:r>
              <w:rPr>
                <w:color w:val="000000"/>
                <w:kern w:val="0"/>
                <w:sz w:val="24"/>
              </w:rPr>
              <w:t>101558055</w:t>
            </w:r>
          </w:p>
        </w:tc>
        <w:tc>
          <w:tcPr>
            <w:tcW w:w="1024" w:type="pct"/>
            <w:vAlign w:val="center"/>
          </w:tcPr>
          <w:p w:rsidR="00152BBD" w:rsidRDefault="000241B4">
            <w:pPr>
              <w:jc w:val="center"/>
            </w:pPr>
            <w:r>
              <w:rPr>
                <w:color w:val="000000"/>
                <w:kern w:val="0"/>
                <w:sz w:val="24"/>
              </w:rPr>
              <w:t>15</w:t>
            </w:r>
            <w:r>
              <w:rPr>
                <w:color w:val="000000"/>
                <w:kern w:val="0"/>
                <w:sz w:val="24"/>
              </w:rPr>
              <w:t>雨花国投</w:t>
            </w:r>
            <w:r>
              <w:rPr>
                <w:color w:val="000000"/>
                <w:kern w:val="0"/>
                <w:sz w:val="24"/>
              </w:rPr>
              <w:t>MTN001</w:t>
            </w:r>
          </w:p>
        </w:tc>
        <w:tc>
          <w:tcPr>
            <w:tcW w:w="866" w:type="pct"/>
            <w:vAlign w:val="center"/>
          </w:tcPr>
          <w:p w:rsidR="00152BBD" w:rsidRDefault="000241B4">
            <w:pPr>
              <w:jc w:val="center"/>
            </w:pPr>
            <w:r>
              <w:rPr>
                <w:color w:val="000000"/>
                <w:kern w:val="0"/>
                <w:sz w:val="24"/>
              </w:rPr>
              <w:t>2017-07-03</w:t>
            </w:r>
          </w:p>
        </w:tc>
        <w:tc>
          <w:tcPr>
            <w:tcW w:w="588" w:type="pct"/>
            <w:vAlign w:val="center"/>
          </w:tcPr>
          <w:p w:rsidR="00152BBD" w:rsidRDefault="000241B4">
            <w:pPr>
              <w:jc w:val="right"/>
            </w:pPr>
            <w:r>
              <w:rPr>
                <w:color w:val="000000"/>
                <w:kern w:val="0"/>
                <w:sz w:val="24"/>
              </w:rPr>
              <w:t>99.29</w:t>
            </w:r>
          </w:p>
        </w:tc>
        <w:tc>
          <w:tcPr>
            <w:tcW w:w="797" w:type="pct"/>
            <w:vAlign w:val="center"/>
          </w:tcPr>
          <w:p w:rsidR="00152BBD" w:rsidRDefault="000241B4">
            <w:pPr>
              <w:jc w:val="right"/>
            </w:pPr>
            <w:r>
              <w:rPr>
                <w:color w:val="000000"/>
                <w:kern w:val="0"/>
                <w:sz w:val="24"/>
              </w:rPr>
              <w:t>280,000</w:t>
            </w:r>
          </w:p>
        </w:tc>
        <w:tc>
          <w:tcPr>
            <w:tcW w:w="1016" w:type="pct"/>
            <w:vAlign w:val="center"/>
          </w:tcPr>
          <w:p w:rsidR="00152BBD" w:rsidRDefault="000241B4">
            <w:pPr>
              <w:jc w:val="right"/>
            </w:pPr>
            <w:r>
              <w:rPr>
                <w:color w:val="000000"/>
                <w:kern w:val="0"/>
                <w:sz w:val="24"/>
              </w:rPr>
              <w:t>27,801,200.00</w:t>
            </w:r>
          </w:p>
        </w:tc>
      </w:tr>
      <w:tr w:rsidR="00152BBD" w:rsidTr="007F31F7">
        <w:tc>
          <w:tcPr>
            <w:tcW w:w="709" w:type="pct"/>
            <w:vAlign w:val="center"/>
          </w:tcPr>
          <w:p w:rsidR="00152BBD" w:rsidRDefault="000241B4">
            <w:pPr>
              <w:jc w:val="center"/>
            </w:pPr>
            <w:r>
              <w:rPr>
                <w:color w:val="000000"/>
                <w:kern w:val="0"/>
                <w:sz w:val="24"/>
              </w:rPr>
              <w:t>101753006</w:t>
            </w:r>
          </w:p>
        </w:tc>
        <w:tc>
          <w:tcPr>
            <w:tcW w:w="1024" w:type="pct"/>
            <w:vAlign w:val="center"/>
          </w:tcPr>
          <w:p w:rsidR="00152BBD" w:rsidRDefault="000241B4">
            <w:pPr>
              <w:jc w:val="center"/>
            </w:pPr>
            <w:r>
              <w:rPr>
                <w:color w:val="000000"/>
                <w:kern w:val="0"/>
                <w:sz w:val="24"/>
              </w:rPr>
              <w:t>17</w:t>
            </w:r>
            <w:r>
              <w:rPr>
                <w:color w:val="000000"/>
                <w:kern w:val="0"/>
                <w:sz w:val="24"/>
              </w:rPr>
              <w:t>金茂控股</w:t>
            </w:r>
            <w:r>
              <w:rPr>
                <w:color w:val="000000"/>
                <w:kern w:val="0"/>
                <w:sz w:val="24"/>
              </w:rPr>
              <w:t>MTN001</w:t>
            </w:r>
          </w:p>
        </w:tc>
        <w:tc>
          <w:tcPr>
            <w:tcW w:w="866" w:type="pct"/>
            <w:vAlign w:val="center"/>
          </w:tcPr>
          <w:p w:rsidR="00152BBD" w:rsidRDefault="000241B4">
            <w:pPr>
              <w:jc w:val="center"/>
            </w:pPr>
            <w:r>
              <w:rPr>
                <w:color w:val="000000"/>
                <w:kern w:val="0"/>
                <w:sz w:val="24"/>
              </w:rPr>
              <w:t>2017-07-03</w:t>
            </w:r>
          </w:p>
        </w:tc>
        <w:tc>
          <w:tcPr>
            <w:tcW w:w="588" w:type="pct"/>
            <w:vAlign w:val="center"/>
          </w:tcPr>
          <w:p w:rsidR="00152BBD" w:rsidRDefault="000241B4">
            <w:pPr>
              <w:jc w:val="right"/>
            </w:pPr>
            <w:r>
              <w:rPr>
                <w:color w:val="000000"/>
                <w:kern w:val="0"/>
                <w:sz w:val="24"/>
              </w:rPr>
              <w:t>100.10</w:t>
            </w:r>
          </w:p>
        </w:tc>
        <w:tc>
          <w:tcPr>
            <w:tcW w:w="797" w:type="pct"/>
            <w:vAlign w:val="center"/>
          </w:tcPr>
          <w:p w:rsidR="00152BBD" w:rsidRDefault="000241B4">
            <w:pPr>
              <w:jc w:val="right"/>
            </w:pPr>
            <w:r>
              <w:rPr>
                <w:color w:val="000000"/>
                <w:kern w:val="0"/>
                <w:sz w:val="24"/>
              </w:rPr>
              <w:t>180,000</w:t>
            </w:r>
          </w:p>
        </w:tc>
        <w:tc>
          <w:tcPr>
            <w:tcW w:w="1016" w:type="pct"/>
            <w:vAlign w:val="center"/>
          </w:tcPr>
          <w:p w:rsidR="00152BBD" w:rsidRDefault="000241B4">
            <w:pPr>
              <w:jc w:val="right"/>
            </w:pPr>
            <w:r>
              <w:rPr>
                <w:color w:val="000000"/>
                <w:kern w:val="0"/>
                <w:sz w:val="24"/>
              </w:rPr>
              <w:t>18,018,000.00</w:t>
            </w:r>
          </w:p>
        </w:tc>
      </w:tr>
      <w:tr w:rsidR="00152BBD" w:rsidTr="007F31F7">
        <w:tc>
          <w:tcPr>
            <w:tcW w:w="709" w:type="pct"/>
            <w:vAlign w:val="center"/>
          </w:tcPr>
          <w:p w:rsidR="00152BBD" w:rsidRDefault="000241B4">
            <w:pPr>
              <w:jc w:val="center"/>
            </w:pPr>
            <w:r>
              <w:rPr>
                <w:color w:val="000000"/>
                <w:kern w:val="0"/>
                <w:sz w:val="24"/>
              </w:rPr>
              <w:t>101655011</w:t>
            </w:r>
          </w:p>
        </w:tc>
        <w:tc>
          <w:tcPr>
            <w:tcW w:w="1024" w:type="pct"/>
            <w:vAlign w:val="center"/>
          </w:tcPr>
          <w:p w:rsidR="00152BBD" w:rsidRDefault="000241B4">
            <w:pPr>
              <w:jc w:val="center"/>
            </w:pPr>
            <w:r>
              <w:rPr>
                <w:color w:val="000000"/>
                <w:kern w:val="0"/>
                <w:sz w:val="24"/>
              </w:rPr>
              <w:t>16</w:t>
            </w:r>
            <w:r>
              <w:rPr>
                <w:color w:val="000000"/>
                <w:kern w:val="0"/>
                <w:sz w:val="24"/>
              </w:rPr>
              <w:t>南京奥体</w:t>
            </w:r>
            <w:r>
              <w:rPr>
                <w:color w:val="000000"/>
                <w:kern w:val="0"/>
                <w:sz w:val="24"/>
              </w:rPr>
              <w:t>MTN002</w:t>
            </w:r>
          </w:p>
        </w:tc>
        <w:tc>
          <w:tcPr>
            <w:tcW w:w="866" w:type="pct"/>
            <w:vAlign w:val="center"/>
          </w:tcPr>
          <w:p w:rsidR="00152BBD" w:rsidRDefault="000241B4">
            <w:pPr>
              <w:jc w:val="center"/>
            </w:pPr>
            <w:r>
              <w:rPr>
                <w:color w:val="000000"/>
                <w:kern w:val="0"/>
                <w:sz w:val="24"/>
              </w:rPr>
              <w:t>2017-07-03</w:t>
            </w:r>
          </w:p>
        </w:tc>
        <w:tc>
          <w:tcPr>
            <w:tcW w:w="588" w:type="pct"/>
            <w:vAlign w:val="center"/>
          </w:tcPr>
          <w:p w:rsidR="00152BBD" w:rsidRDefault="000241B4">
            <w:pPr>
              <w:jc w:val="right"/>
            </w:pPr>
            <w:r>
              <w:rPr>
                <w:color w:val="000000"/>
                <w:kern w:val="0"/>
                <w:sz w:val="24"/>
              </w:rPr>
              <w:t>98.36</w:t>
            </w:r>
          </w:p>
        </w:tc>
        <w:tc>
          <w:tcPr>
            <w:tcW w:w="797" w:type="pct"/>
            <w:vAlign w:val="center"/>
          </w:tcPr>
          <w:p w:rsidR="00152BBD" w:rsidRDefault="000241B4">
            <w:pPr>
              <w:jc w:val="right"/>
            </w:pPr>
            <w:r>
              <w:rPr>
                <w:color w:val="000000"/>
                <w:kern w:val="0"/>
                <w:sz w:val="24"/>
              </w:rPr>
              <w:t>800,000</w:t>
            </w:r>
          </w:p>
        </w:tc>
        <w:tc>
          <w:tcPr>
            <w:tcW w:w="1016" w:type="pct"/>
            <w:vAlign w:val="center"/>
          </w:tcPr>
          <w:p w:rsidR="00152BBD" w:rsidRDefault="000241B4">
            <w:pPr>
              <w:jc w:val="right"/>
            </w:pPr>
            <w:r>
              <w:rPr>
                <w:color w:val="000000"/>
                <w:kern w:val="0"/>
                <w:sz w:val="24"/>
              </w:rPr>
              <w:t>78,688,000.00</w:t>
            </w:r>
          </w:p>
        </w:tc>
      </w:tr>
      <w:tr w:rsidR="001548F9" w:rsidRPr="008A1551" w:rsidTr="007F31F7">
        <w:tc>
          <w:tcPr>
            <w:tcW w:w="709" w:type="pct"/>
            <w:vAlign w:val="center"/>
          </w:tcPr>
          <w:p w:rsidR="001548F9" w:rsidRPr="008A1551" w:rsidRDefault="001548F9" w:rsidP="009E1EA4">
            <w:pPr>
              <w:spacing w:before="29" w:line="288" w:lineRule="auto"/>
              <w:rPr>
                <w:color w:val="000000"/>
                <w:kern w:val="0"/>
                <w:sz w:val="24"/>
              </w:rPr>
            </w:pPr>
            <w:r w:rsidRPr="008A1551">
              <w:rPr>
                <w:sz w:val="24"/>
              </w:rPr>
              <w:t>合计</w:t>
            </w:r>
          </w:p>
        </w:tc>
        <w:tc>
          <w:tcPr>
            <w:tcW w:w="1024" w:type="pct"/>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p>
        </w:tc>
        <w:tc>
          <w:tcPr>
            <w:tcW w:w="866" w:type="pct"/>
            <w:vAlign w:val="center"/>
          </w:tcPr>
          <w:p w:rsidR="001548F9" w:rsidRPr="008A1551" w:rsidRDefault="001548F9" w:rsidP="009E1EA4">
            <w:pPr>
              <w:autoSpaceDE w:val="0"/>
              <w:autoSpaceDN w:val="0"/>
              <w:adjustRightInd w:val="0"/>
              <w:spacing w:before="29" w:line="288" w:lineRule="auto"/>
              <w:ind w:left="15"/>
              <w:jc w:val="center"/>
              <w:rPr>
                <w:color w:val="000000"/>
                <w:kern w:val="0"/>
                <w:sz w:val="24"/>
              </w:rPr>
            </w:pPr>
          </w:p>
        </w:tc>
        <w:tc>
          <w:tcPr>
            <w:tcW w:w="588" w:type="pct"/>
            <w:vAlign w:val="center"/>
          </w:tcPr>
          <w:p w:rsidR="001548F9" w:rsidRPr="008A1551" w:rsidRDefault="001548F9" w:rsidP="009E1EA4">
            <w:pPr>
              <w:autoSpaceDE w:val="0"/>
              <w:autoSpaceDN w:val="0"/>
              <w:adjustRightInd w:val="0"/>
              <w:spacing w:before="29" w:line="288" w:lineRule="auto"/>
              <w:ind w:left="15"/>
              <w:jc w:val="right"/>
              <w:rPr>
                <w:color w:val="000000"/>
                <w:kern w:val="0"/>
                <w:sz w:val="24"/>
              </w:rPr>
            </w:pPr>
          </w:p>
        </w:tc>
        <w:tc>
          <w:tcPr>
            <w:tcW w:w="797" w:type="pct"/>
            <w:vAlign w:val="center"/>
          </w:tcPr>
          <w:p w:rsidR="001548F9" w:rsidRPr="008A1551" w:rsidRDefault="001548F9" w:rsidP="009E1EA4">
            <w:pPr>
              <w:spacing w:before="29" w:line="288" w:lineRule="auto"/>
              <w:jc w:val="right"/>
              <w:rPr>
                <w:sz w:val="24"/>
              </w:rPr>
            </w:pPr>
            <w:r w:rsidRPr="008A1551">
              <w:rPr>
                <w:sz w:val="24"/>
              </w:rPr>
              <w:t>2,060,000</w:t>
            </w:r>
          </w:p>
        </w:tc>
        <w:tc>
          <w:tcPr>
            <w:tcW w:w="1016" w:type="pct"/>
            <w:vAlign w:val="center"/>
          </w:tcPr>
          <w:p w:rsidR="001548F9" w:rsidRPr="008A1551" w:rsidRDefault="001548F9" w:rsidP="009E1EA4">
            <w:pPr>
              <w:spacing w:before="29" w:line="288" w:lineRule="auto"/>
              <w:jc w:val="right"/>
              <w:rPr>
                <w:sz w:val="24"/>
              </w:rPr>
            </w:pPr>
            <w:r w:rsidRPr="008A1551">
              <w:rPr>
                <w:sz w:val="24"/>
              </w:rPr>
              <w:t>207,597,200.00</w:t>
            </w:r>
          </w:p>
        </w:tc>
      </w:tr>
    </w:tbl>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bCs/>
          <w:color w:val="000000"/>
          <w:kern w:val="0"/>
          <w:sz w:val="24"/>
        </w:rPr>
        <w:t xml:space="preserve">6.4.9.3.2 </w:t>
      </w:r>
      <w:r w:rsidRPr="008A1551">
        <w:rPr>
          <w:b/>
          <w:bCs/>
          <w:color w:val="000000"/>
          <w:sz w:val="24"/>
        </w:rPr>
        <w:t>交易所市场债券正回购</w:t>
      </w:r>
    </w:p>
    <w:p w:rsidR="001548F9" w:rsidRPr="008A1551" w:rsidRDefault="001548F9" w:rsidP="009E1EA4">
      <w:pPr>
        <w:spacing w:before="29" w:line="288" w:lineRule="auto"/>
        <w:ind w:firstLineChars="200" w:firstLine="480"/>
        <w:rPr>
          <w:color w:val="000000"/>
          <w:sz w:val="24"/>
        </w:rPr>
      </w:pPr>
      <w:r w:rsidRPr="008A1551">
        <w:rPr>
          <w:color w:val="000000"/>
          <w:sz w:val="24"/>
        </w:rPr>
        <w:t>截至本报告期末</w:t>
      </w:r>
      <w:r w:rsidRPr="008A1551">
        <w:rPr>
          <w:color w:val="000000"/>
          <w:sz w:val="24"/>
        </w:rPr>
        <w:t>2017</w:t>
      </w:r>
      <w:r w:rsidRPr="008A1551">
        <w:rPr>
          <w:color w:val="000000"/>
          <w:sz w:val="24"/>
        </w:rPr>
        <w:t>年</w:t>
      </w:r>
      <w:r w:rsidRPr="008A1551">
        <w:rPr>
          <w:color w:val="000000"/>
          <w:sz w:val="24"/>
        </w:rPr>
        <w:t>6</w:t>
      </w:r>
      <w:r w:rsidRPr="008A1551">
        <w:rPr>
          <w:color w:val="000000"/>
          <w:sz w:val="24"/>
        </w:rPr>
        <w:t>月</w:t>
      </w:r>
      <w:r w:rsidRPr="008A1551">
        <w:rPr>
          <w:color w:val="000000"/>
          <w:sz w:val="24"/>
        </w:rPr>
        <w:t>30</w:t>
      </w:r>
      <w:r w:rsidRPr="008A1551">
        <w:rPr>
          <w:color w:val="000000"/>
          <w:sz w:val="24"/>
        </w:rPr>
        <w:t>日止，基金从事证券交易所债券正回购交易形成的卖出回购证券款余额</w:t>
      </w:r>
      <w:r w:rsidRPr="008A1551">
        <w:rPr>
          <w:color w:val="000000"/>
          <w:sz w:val="24"/>
        </w:rPr>
        <w:t>530,000,000.00</w:t>
      </w:r>
      <w:r w:rsidRPr="008A1551">
        <w:rPr>
          <w:color w:val="000000"/>
          <w:sz w:val="24"/>
        </w:rPr>
        <w:t>元，于</w:t>
      </w:r>
      <w:r w:rsidRPr="008A1551">
        <w:rPr>
          <w:color w:val="000000"/>
          <w:sz w:val="24"/>
        </w:rPr>
        <w:t>2017</w:t>
      </w:r>
      <w:r w:rsidRPr="008A1551">
        <w:rPr>
          <w:color w:val="000000"/>
          <w:sz w:val="24"/>
        </w:rPr>
        <w:t>年</w:t>
      </w:r>
      <w:r w:rsidRPr="008A1551">
        <w:rPr>
          <w:color w:val="000000"/>
          <w:sz w:val="24"/>
        </w:rPr>
        <w:t>7</w:t>
      </w:r>
      <w:r w:rsidRPr="008A1551">
        <w:rPr>
          <w:color w:val="000000"/>
          <w:sz w:val="24"/>
        </w:rPr>
        <w:t>月</w:t>
      </w:r>
      <w:r w:rsidRPr="008A1551">
        <w:rPr>
          <w:color w:val="000000"/>
          <w:sz w:val="24"/>
        </w:rPr>
        <w:t>3</w:t>
      </w:r>
      <w:r w:rsidRPr="008A1551">
        <w:rPr>
          <w:color w:val="000000"/>
          <w:sz w:val="24"/>
        </w:rPr>
        <w:t>日（先后）到期。该类交易要求本基金在回购期内持有的证券交易所交易的债券和</w:t>
      </w:r>
      <w:r w:rsidRPr="008A1551">
        <w:rPr>
          <w:color w:val="000000"/>
          <w:sz w:val="24"/>
        </w:rPr>
        <w:t>/</w:t>
      </w:r>
      <w:r w:rsidRPr="008A1551">
        <w:rPr>
          <w:color w:val="000000"/>
          <w:sz w:val="24"/>
        </w:rPr>
        <w:t>或在新质押式回购下转入质押库的债券，按证券交易所规定的比例折算为标准券后，不低于债券回购交易的余额。</w:t>
      </w:r>
    </w:p>
    <w:p w:rsidR="001548F9" w:rsidRPr="008A1551" w:rsidRDefault="001548F9" w:rsidP="009E1EA4">
      <w:pPr>
        <w:spacing w:before="29" w:line="288" w:lineRule="auto"/>
        <w:ind w:firstLineChars="200" w:firstLine="480"/>
        <w:rPr>
          <w:bCs/>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53" w:name="_Toc331410101"/>
      <w:bookmarkStart w:id="54" w:name="_Toc225498272"/>
      <w:r w:rsidRPr="008A1551">
        <w:rPr>
          <w:b/>
          <w:bCs/>
          <w:szCs w:val="24"/>
          <w:lang w:val="en-US"/>
        </w:rPr>
        <w:t xml:space="preserve">7  </w:t>
      </w:r>
      <w:r w:rsidRPr="008A1551">
        <w:rPr>
          <w:b/>
          <w:bCs/>
          <w:szCs w:val="24"/>
          <w:lang w:val="en-US"/>
        </w:rPr>
        <w:t>投资组合报告</w:t>
      </w:r>
      <w:bookmarkEnd w:id="53"/>
      <w:bookmarkEnd w:id="54"/>
    </w:p>
    <w:p w:rsidR="001548F9" w:rsidRPr="008A1551" w:rsidRDefault="001548F9" w:rsidP="009E1EA4">
      <w:pPr>
        <w:pStyle w:val="20"/>
        <w:spacing w:before="29" w:after="0" w:line="288" w:lineRule="auto"/>
        <w:rPr>
          <w:rFonts w:ascii="Times New Roman" w:hAnsi="Times New Roman"/>
          <w:kern w:val="0"/>
          <w:szCs w:val="24"/>
        </w:rPr>
      </w:pPr>
      <w:bookmarkStart w:id="55" w:name="_Toc331410102"/>
      <w:bookmarkStart w:id="56" w:name="_Toc225498273"/>
      <w:r w:rsidRPr="008A1551">
        <w:rPr>
          <w:rFonts w:ascii="Times New Roman" w:hAnsi="Times New Roman"/>
          <w:bCs w:val="0"/>
          <w:color w:val="000000"/>
          <w:kern w:val="0"/>
          <w:szCs w:val="24"/>
        </w:rPr>
        <w:t xml:space="preserve">7.1 </w:t>
      </w:r>
      <w:r w:rsidRPr="008A1551">
        <w:rPr>
          <w:rFonts w:ascii="Times New Roman" w:hAnsi="Times New Roman"/>
          <w:kern w:val="0"/>
          <w:szCs w:val="24"/>
        </w:rPr>
        <w:t>期末基金资产组合情况</w:t>
      </w:r>
      <w:bookmarkEnd w:id="55"/>
      <w:bookmarkEnd w:id="56"/>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序号</w:t>
            </w:r>
          </w:p>
        </w:tc>
        <w:tc>
          <w:tcPr>
            <w:tcW w:w="3419" w:type="dxa"/>
            <w:vAlign w:val="center"/>
          </w:tcPr>
          <w:p w:rsidR="001548F9" w:rsidRPr="008A1551" w:rsidRDefault="001548F9" w:rsidP="009E1EA4">
            <w:pPr>
              <w:spacing w:before="29" w:line="288" w:lineRule="auto"/>
              <w:rPr>
                <w:color w:val="000000"/>
                <w:sz w:val="24"/>
              </w:rPr>
            </w:pPr>
            <w:r w:rsidRPr="008A1551">
              <w:rPr>
                <w:color w:val="000000"/>
                <w:sz w:val="24"/>
              </w:rPr>
              <w:t>项目</w:t>
            </w:r>
          </w:p>
        </w:tc>
        <w:tc>
          <w:tcPr>
            <w:tcW w:w="2519"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c>
          <w:tcPr>
            <w:tcW w:w="19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占基金总资产的比例</w:t>
            </w:r>
            <w:r w:rsidR="00DE29AF" w:rsidRPr="008A1551">
              <w:rPr>
                <w:color w:val="000000"/>
                <w:sz w:val="24"/>
              </w:rPr>
              <w:t>（％）</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sz w:val="24"/>
              </w:rPr>
              <w:t>1</w:t>
            </w: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权益投资</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其中：股票</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r w:rsidRPr="008A1551">
              <w:rPr>
                <w:sz w:val="24"/>
              </w:rPr>
              <w:t>2</w:t>
            </w: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固定收益投资</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1,553,633,500.00</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95.93</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其中：债券</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1,553,633,500.00</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95.93</w:t>
            </w:r>
          </w:p>
        </w:tc>
      </w:tr>
      <w:tr w:rsidR="001548F9" w:rsidRPr="008A1551" w:rsidTr="008F6836">
        <w:tc>
          <w:tcPr>
            <w:tcW w:w="1080" w:type="dxa"/>
            <w:vAlign w:val="center"/>
          </w:tcPr>
          <w:p w:rsidR="001548F9" w:rsidRPr="008A1551" w:rsidRDefault="001548F9" w:rsidP="009E1EA4">
            <w:pPr>
              <w:spacing w:before="29" w:line="288" w:lineRule="auto"/>
              <w:jc w:val="center"/>
              <w:rPr>
                <w:color w:val="000000"/>
                <w:sz w:val="24"/>
              </w:rPr>
            </w:pPr>
          </w:p>
        </w:tc>
        <w:tc>
          <w:tcPr>
            <w:tcW w:w="3419" w:type="dxa"/>
            <w:vAlign w:val="center"/>
          </w:tcPr>
          <w:p w:rsidR="001548F9" w:rsidRPr="008A1551" w:rsidRDefault="001548F9" w:rsidP="009E1EA4">
            <w:pPr>
              <w:spacing w:before="29" w:line="288" w:lineRule="auto"/>
              <w:ind w:leftChars="50" w:left="105"/>
              <w:rPr>
                <w:color w:val="000000"/>
                <w:sz w:val="24"/>
              </w:rPr>
            </w:pPr>
            <w:r w:rsidRPr="008A1551">
              <w:rPr>
                <w:sz w:val="24"/>
              </w:rPr>
              <w:t>资产支持证券</w:t>
            </w:r>
          </w:p>
        </w:tc>
        <w:tc>
          <w:tcPr>
            <w:tcW w:w="2519"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c>
          <w:tcPr>
            <w:tcW w:w="1980" w:type="dxa"/>
            <w:vAlign w:val="center"/>
          </w:tcPr>
          <w:p w:rsidR="001548F9" w:rsidRPr="008A1551" w:rsidRDefault="001548F9" w:rsidP="009E1EA4">
            <w:pPr>
              <w:spacing w:before="29" w:line="288" w:lineRule="auto"/>
              <w:ind w:left="17"/>
              <w:jc w:val="right"/>
              <w:rPr>
                <w:color w:val="000000"/>
                <w:sz w:val="24"/>
              </w:rPr>
            </w:pPr>
            <w:r w:rsidRPr="008A1551">
              <w:rPr>
                <w:color w:val="000000"/>
                <w:sz w:val="24"/>
              </w:rPr>
              <w:t>-</w:t>
            </w:r>
          </w:p>
        </w:tc>
      </w:tr>
      <w:tr w:rsidR="008F6836" w:rsidRPr="008A1551" w:rsidTr="000C4056">
        <w:tc>
          <w:tcPr>
            <w:tcW w:w="1080" w:type="dxa"/>
            <w:vAlign w:val="center"/>
          </w:tcPr>
          <w:p w:rsidR="008F6836" w:rsidRPr="008A1551" w:rsidRDefault="008F6836" w:rsidP="000C4056">
            <w:pPr>
              <w:spacing w:before="29" w:line="288" w:lineRule="auto"/>
              <w:jc w:val="center"/>
              <w:rPr>
                <w:color w:val="000000"/>
                <w:sz w:val="24"/>
              </w:rPr>
            </w:pPr>
            <w:r w:rsidRPr="008A1551">
              <w:rPr>
                <w:color w:val="000000"/>
                <w:sz w:val="24"/>
              </w:rPr>
              <w:t>3</w:t>
            </w:r>
          </w:p>
        </w:tc>
        <w:tc>
          <w:tcPr>
            <w:tcW w:w="3419" w:type="dxa"/>
            <w:vAlign w:val="center"/>
          </w:tcPr>
          <w:p w:rsidR="008F6836" w:rsidRPr="008A1551" w:rsidRDefault="008F6836" w:rsidP="000C4056">
            <w:pPr>
              <w:spacing w:before="29" w:line="288" w:lineRule="auto"/>
              <w:ind w:leftChars="50" w:left="105"/>
              <w:rPr>
                <w:color w:val="000000"/>
                <w:sz w:val="24"/>
              </w:rPr>
            </w:pPr>
            <w:r w:rsidRPr="008A1551">
              <w:rPr>
                <w:color w:val="000000"/>
                <w:sz w:val="24"/>
              </w:rPr>
              <w:t>贵金属投资</w:t>
            </w:r>
          </w:p>
        </w:tc>
        <w:tc>
          <w:tcPr>
            <w:tcW w:w="2519" w:type="dxa"/>
            <w:vAlign w:val="center"/>
          </w:tcPr>
          <w:p w:rsidR="008F6836" w:rsidRPr="008A1551" w:rsidRDefault="008F6836" w:rsidP="000C4056">
            <w:pPr>
              <w:spacing w:before="29" w:line="288" w:lineRule="auto"/>
              <w:ind w:left="17"/>
              <w:jc w:val="right"/>
              <w:rPr>
                <w:color w:val="000000"/>
                <w:sz w:val="24"/>
              </w:rPr>
            </w:pPr>
            <w:r w:rsidRPr="008A1551">
              <w:rPr>
                <w:color w:val="000000"/>
                <w:sz w:val="24"/>
              </w:rPr>
              <w:t>-</w:t>
            </w:r>
          </w:p>
        </w:tc>
        <w:tc>
          <w:tcPr>
            <w:tcW w:w="1980" w:type="dxa"/>
            <w:vAlign w:val="center"/>
          </w:tcPr>
          <w:p w:rsidR="008F6836" w:rsidRPr="008A1551" w:rsidRDefault="008F6836" w:rsidP="000C4056">
            <w:pPr>
              <w:spacing w:before="29" w:line="288" w:lineRule="auto"/>
              <w:ind w:left="17"/>
              <w:jc w:val="right"/>
              <w:rPr>
                <w:color w:val="000000"/>
                <w:sz w:val="24"/>
              </w:rPr>
            </w:pPr>
            <w:r w:rsidRPr="008A1551">
              <w:rPr>
                <w:color w:val="000000"/>
                <w:sz w:val="24"/>
              </w:rPr>
              <w:t>-</w:t>
            </w:r>
          </w:p>
        </w:tc>
      </w:tr>
      <w:tr w:rsidR="008F6836" w:rsidRPr="008A1551" w:rsidTr="008F6836">
        <w:tc>
          <w:tcPr>
            <w:tcW w:w="1080" w:type="dxa"/>
            <w:vAlign w:val="center"/>
          </w:tcPr>
          <w:p w:rsidR="008F6836" w:rsidRPr="008A1551" w:rsidRDefault="008F6836" w:rsidP="009E1EA4">
            <w:pPr>
              <w:spacing w:before="29" w:line="288" w:lineRule="auto"/>
              <w:jc w:val="center"/>
              <w:rPr>
                <w:color w:val="000000"/>
                <w:sz w:val="24"/>
              </w:rPr>
            </w:pPr>
            <w:r w:rsidRPr="008A1551">
              <w:rPr>
                <w:sz w:val="24"/>
              </w:rPr>
              <w:t>4</w:t>
            </w: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金融衍生品投资</w:t>
            </w:r>
          </w:p>
        </w:tc>
        <w:tc>
          <w:tcPr>
            <w:tcW w:w="2519"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w:t>
            </w:r>
          </w:p>
        </w:tc>
        <w:tc>
          <w:tcPr>
            <w:tcW w:w="1980"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w:t>
            </w:r>
          </w:p>
        </w:tc>
      </w:tr>
      <w:tr w:rsidR="008F6836" w:rsidRPr="008A1551" w:rsidTr="008F6836">
        <w:tc>
          <w:tcPr>
            <w:tcW w:w="1080" w:type="dxa"/>
            <w:vAlign w:val="center"/>
          </w:tcPr>
          <w:p w:rsidR="008F6836" w:rsidRPr="008A1551" w:rsidRDefault="008F6836" w:rsidP="009E1EA4">
            <w:pPr>
              <w:spacing w:before="29" w:line="288" w:lineRule="auto"/>
              <w:jc w:val="center"/>
              <w:rPr>
                <w:color w:val="000000"/>
                <w:sz w:val="24"/>
              </w:rPr>
            </w:pPr>
            <w:r w:rsidRPr="008A1551">
              <w:rPr>
                <w:sz w:val="24"/>
              </w:rPr>
              <w:t>5</w:t>
            </w: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买入返售金融资产</w:t>
            </w:r>
          </w:p>
        </w:tc>
        <w:tc>
          <w:tcPr>
            <w:tcW w:w="2519"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w:t>
            </w:r>
          </w:p>
        </w:tc>
        <w:tc>
          <w:tcPr>
            <w:tcW w:w="1980"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w:t>
            </w:r>
          </w:p>
        </w:tc>
      </w:tr>
      <w:tr w:rsidR="008F6836" w:rsidRPr="008A1551" w:rsidTr="008F6836">
        <w:tc>
          <w:tcPr>
            <w:tcW w:w="1080" w:type="dxa"/>
            <w:vAlign w:val="center"/>
          </w:tcPr>
          <w:p w:rsidR="008F6836" w:rsidRPr="008A1551" w:rsidRDefault="008F6836" w:rsidP="009E1EA4">
            <w:pPr>
              <w:spacing w:before="29" w:line="288" w:lineRule="auto"/>
              <w:jc w:val="center"/>
              <w:rPr>
                <w:color w:val="000000"/>
                <w:sz w:val="24"/>
              </w:rPr>
            </w:pP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其中：买断式回购的买入返售</w:t>
            </w:r>
            <w:r w:rsidRPr="008A1551">
              <w:rPr>
                <w:sz w:val="24"/>
              </w:rPr>
              <w:lastRenderedPageBreak/>
              <w:t>金融资产</w:t>
            </w:r>
          </w:p>
        </w:tc>
        <w:tc>
          <w:tcPr>
            <w:tcW w:w="2519"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lastRenderedPageBreak/>
              <w:t>-</w:t>
            </w:r>
          </w:p>
        </w:tc>
        <w:tc>
          <w:tcPr>
            <w:tcW w:w="1980"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w:t>
            </w:r>
          </w:p>
        </w:tc>
      </w:tr>
      <w:tr w:rsidR="008F6836" w:rsidRPr="008A1551" w:rsidTr="008F6836">
        <w:tc>
          <w:tcPr>
            <w:tcW w:w="1080" w:type="dxa"/>
            <w:vAlign w:val="center"/>
          </w:tcPr>
          <w:p w:rsidR="008F6836" w:rsidRPr="008A1551" w:rsidRDefault="008F6836" w:rsidP="009E1EA4">
            <w:pPr>
              <w:spacing w:before="29" w:line="288" w:lineRule="auto"/>
              <w:jc w:val="center"/>
              <w:rPr>
                <w:color w:val="000000"/>
                <w:sz w:val="24"/>
              </w:rPr>
            </w:pPr>
            <w:r w:rsidRPr="008A1551">
              <w:rPr>
                <w:sz w:val="24"/>
              </w:rPr>
              <w:t>6</w:t>
            </w: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银行存款和结算备付金合计</w:t>
            </w:r>
          </w:p>
        </w:tc>
        <w:tc>
          <w:tcPr>
            <w:tcW w:w="2519"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45,505,190.03</w:t>
            </w:r>
          </w:p>
        </w:tc>
        <w:tc>
          <w:tcPr>
            <w:tcW w:w="1980" w:type="dxa"/>
            <w:vAlign w:val="center"/>
          </w:tcPr>
          <w:p w:rsidR="008F6836" w:rsidRPr="008A1551" w:rsidRDefault="008F6836" w:rsidP="009E1EA4">
            <w:pPr>
              <w:spacing w:before="29" w:line="288" w:lineRule="auto"/>
              <w:ind w:left="17"/>
              <w:jc w:val="right"/>
              <w:rPr>
                <w:color w:val="000000"/>
                <w:sz w:val="24"/>
              </w:rPr>
            </w:pPr>
            <w:r w:rsidRPr="008A1551">
              <w:rPr>
                <w:color w:val="000000"/>
                <w:sz w:val="24"/>
              </w:rPr>
              <w:t>2.81</w:t>
            </w:r>
          </w:p>
        </w:tc>
      </w:tr>
      <w:tr w:rsidR="008F6836" w:rsidRPr="008A1551" w:rsidTr="008F6836">
        <w:tc>
          <w:tcPr>
            <w:tcW w:w="1080" w:type="dxa"/>
            <w:vAlign w:val="center"/>
          </w:tcPr>
          <w:p w:rsidR="008F6836" w:rsidRPr="008A1551" w:rsidRDefault="008F6836" w:rsidP="008F6836">
            <w:pPr>
              <w:spacing w:before="29" w:line="288" w:lineRule="auto"/>
              <w:ind w:left="17"/>
              <w:jc w:val="center"/>
              <w:rPr>
                <w:color w:val="000000"/>
                <w:sz w:val="24"/>
              </w:rPr>
            </w:pPr>
            <w:r w:rsidRPr="008A1551">
              <w:rPr>
                <w:color w:val="000000"/>
                <w:sz w:val="24"/>
              </w:rPr>
              <w:t>7</w:t>
            </w: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其他各项资产</w:t>
            </w:r>
          </w:p>
        </w:tc>
        <w:tc>
          <w:tcPr>
            <w:tcW w:w="2519" w:type="dxa"/>
            <w:vAlign w:val="center"/>
          </w:tcPr>
          <w:p w:rsidR="008F6836" w:rsidRPr="008A1551" w:rsidRDefault="008F6836" w:rsidP="009E1EA4">
            <w:pPr>
              <w:spacing w:before="29" w:line="288" w:lineRule="auto"/>
              <w:jc w:val="right"/>
              <w:rPr>
                <w:color w:val="000000"/>
                <w:sz w:val="24"/>
              </w:rPr>
            </w:pPr>
            <w:r w:rsidRPr="008A1551">
              <w:rPr>
                <w:color w:val="000000"/>
                <w:sz w:val="24"/>
              </w:rPr>
              <w:t>20,488,121.52</w:t>
            </w:r>
          </w:p>
        </w:tc>
        <w:tc>
          <w:tcPr>
            <w:tcW w:w="1980" w:type="dxa"/>
            <w:vAlign w:val="center"/>
          </w:tcPr>
          <w:p w:rsidR="008F6836" w:rsidRPr="008A1551" w:rsidRDefault="008F6836" w:rsidP="009E1EA4">
            <w:pPr>
              <w:spacing w:before="29" w:line="288" w:lineRule="auto"/>
              <w:jc w:val="right"/>
              <w:rPr>
                <w:color w:val="000000"/>
                <w:sz w:val="24"/>
              </w:rPr>
            </w:pPr>
            <w:r w:rsidRPr="008A1551">
              <w:rPr>
                <w:color w:val="000000"/>
                <w:sz w:val="24"/>
              </w:rPr>
              <w:t>1.26</w:t>
            </w:r>
          </w:p>
        </w:tc>
      </w:tr>
      <w:tr w:rsidR="008F6836" w:rsidRPr="008A1551" w:rsidTr="008F6836">
        <w:tc>
          <w:tcPr>
            <w:tcW w:w="1080" w:type="dxa"/>
            <w:vAlign w:val="center"/>
          </w:tcPr>
          <w:p w:rsidR="008F6836" w:rsidRPr="008A1551" w:rsidRDefault="008F6836" w:rsidP="008F6836">
            <w:pPr>
              <w:spacing w:before="29" w:line="288" w:lineRule="auto"/>
              <w:ind w:left="17"/>
              <w:jc w:val="center"/>
              <w:rPr>
                <w:color w:val="000000"/>
                <w:sz w:val="24"/>
              </w:rPr>
            </w:pPr>
            <w:r w:rsidRPr="008A1551">
              <w:rPr>
                <w:color w:val="000000"/>
                <w:sz w:val="24"/>
              </w:rPr>
              <w:t>8</w:t>
            </w:r>
          </w:p>
        </w:tc>
        <w:tc>
          <w:tcPr>
            <w:tcW w:w="3419" w:type="dxa"/>
            <w:vAlign w:val="center"/>
          </w:tcPr>
          <w:p w:rsidR="008F6836" w:rsidRPr="008A1551" w:rsidRDefault="008F6836" w:rsidP="009E1EA4">
            <w:pPr>
              <w:spacing w:before="29" w:line="288" w:lineRule="auto"/>
              <w:ind w:leftChars="50" w:left="105"/>
              <w:rPr>
                <w:color w:val="000000"/>
                <w:sz w:val="24"/>
              </w:rPr>
            </w:pPr>
            <w:r w:rsidRPr="008A1551">
              <w:rPr>
                <w:sz w:val="24"/>
              </w:rPr>
              <w:t>合计</w:t>
            </w:r>
          </w:p>
        </w:tc>
        <w:tc>
          <w:tcPr>
            <w:tcW w:w="2519" w:type="dxa"/>
            <w:vAlign w:val="center"/>
          </w:tcPr>
          <w:p w:rsidR="008F6836" w:rsidRPr="008A1551" w:rsidRDefault="008F6836" w:rsidP="009E1EA4">
            <w:pPr>
              <w:spacing w:before="29" w:line="288" w:lineRule="auto"/>
              <w:jc w:val="right"/>
              <w:rPr>
                <w:color w:val="000000"/>
                <w:sz w:val="24"/>
              </w:rPr>
            </w:pPr>
            <w:r w:rsidRPr="008A1551">
              <w:rPr>
                <w:color w:val="000000"/>
                <w:sz w:val="24"/>
              </w:rPr>
              <w:t>1,619,626,811.55</w:t>
            </w:r>
          </w:p>
        </w:tc>
        <w:tc>
          <w:tcPr>
            <w:tcW w:w="1980" w:type="dxa"/>
            <w:vAlign w:val="center"/>
          </w:tcPr>
          <w:p w:rsidR="008F6836" w:rsidRPr="008A1551" w:rsidRDefault="008F6836" w:rsidP="009E1EA4">
            <w:pPr>
              <w:spacing w:before="29" w:line="288" w:lineRule="auto"/>
              <w:jc w:val="right"/>
              <w:rPr>
                <w:color w:val="000000"/>
                <w:sz w:val="24"/>
              </w:rPr>
            </w:pPr>
            <w:r w:rsidRPr="008A1551">
              <w:rPr>
                <w:color w:val="000000"/>
                <w:sz w:val="24"/>
              </w:rPr>
              <w:t>100.00</w:t>
            </w:r>
          </w:p>
        </w:tc>
      </w:tr>
    </w:tbl>
    <w:p w:rsidR="001548F9" w:rsidRPr="008A1551" w:rsidRDefault="001548F9" w:rsidP="009E1EA4">
      <w:pPr>
        <w:spacing w:before="29" w:line="288" w:lineRule="auto"/>
        <w:rPr>
          <w:color w:val="000000"/>
          <w:sz w:val="24"/>
        </w:rPr>
      </w:pPr>
    </w:p>
    <w:p w:rsidR="001548F9" w:rsidRDefault="001548F9" w:rsidP="009E1EA4">
      <w:pPr>
        <w:pStyle w:val="20"/>
        <w:spacing w:before="29" w:after="0" w:line="288" w:lineRule="auto"/>
        <w:rPr>
          <w:rFonts w:ascii="Times New Roman" w:hAnsi="Times New Roman"/>
          <w:kern w:val="0"/>
          <w:szCs w:val="24"/>
        </w:rPr>
      </w:pPr>
      <w:bookmarkStart w:id="57" w:name="_Toc331410103"/>
      <w:bookmarkStart w:id="58" w:name="_Toc225498274"/>
      <w:r w:rsidRPr="008A1551">
        <w:rPr>
          <w:rFonts w:ascii="Times New Roman" w:hAnsi="Times New Roman"/>
          <w:kern w:val="0"/>
          <w:szCs w:val="24"/>
        </w:rPr>
        <w:t xml:space="preserve">7.2 </w:t>
      </w:r>
      <w:r w:rsidRPr="008A1551">
        <w:rPr>
          <w:rFonts w:ascii="Times New Roman" w:hAnsi="Times New Roman"/>
          <w:kern w:val="0"/>
          <w:szCs w:val="24"/>
        </w:rPr>
        <w:t>期末按行业分类的股票投资组合</w:t>
      </w:r>
      <w:bookmarkEnd w:id="57"/>
      <w:bookmarkEnd w:id="58"/>
    </w:p>
    <w:p w:rsidR="000B7A0A" w:rsidRPr="000B7A0A" w:rsidRDefault="000B7A0A" w:rsidP="000B7A0A">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7.2.1</w:t>
      </w:r>
      <w:r w:rsidRPr="000B7A0A">
        <w:rPr>
          <w:rFonts w:ascii="Times New Roman" w:hAnsi="Times New Roman" w:hint="eastAsia"/>
          <w:color w:val="000000"/>
          <w:szCs w:val="24"/>
        </w:rPr>
        <w:t>报告期末按行业分类的境内股票投资组合</w:t>
      </w:r>
    </w:p>
    <w:p w:rsidR="001548F9" w:rsidRDefault="001548F9" w:rsidP="009E1EA4">
      <w:pPr>
        <w:tabs>
          <w:tab w:val="left" w:pos="426"/>
        </w:tabs>
        <w:spacing w:before="29" w:line="288" w:lineRule="auto"/>
        <w:jc w:val="left"/>
        <w:rPr>
          <w:kern w:val="0"/>
          <w:sz w:val="24"/>
        </w:rPr>
      </w:pPr>
      <w:r w:rsidRPr="008A1551">
        <w:rPr>
          <w:kern w:val="0"/>
          <w:sz w:val="24"/>
        </w:rPr>
        <w:t>本基金本报告期末未持有股票。</w:t>
      </w:r>
    </w:p>
    <w:p w:rsidR="00973147" w:rsidRPr="008A1551" w:rsidRDefault="00973147" w:rsidP="009E1EA4">
      <w:pPr>
        <w:tabs>
          <w:tab w:val="left" w:pos="426"/>
        </w:tabs>
        <w:spacing w:before="29" w:line="288" w:lineRule="auto"/>
        <w:jc w:val="left"/>
        <w:rPr>
          <w:kern w:val="0"/>
          <w:sz w:val="24"/>
        </w:rPr>
      </w:pPr>
    </w:p>
    <w:p w:rsidR="00D52A9B" w:rsidRPr="00D52A9B" w:rsidRDefault="00D52A9B" w:rsidP="00D52A9B">
      <w:pPr>
        <w:pStyle w:val="20"/>
        <w:spacing w:before="29" w:after="0" w:line="288" w:lineRule="auto"/>
        <w:rPr>
          <w:rFonts w:ascii="Times New Roman" w:hAnsi="Times New Roman"/>
          <w:kern w:val="0"/>
          <w:szCs w:val="24"/>
        </w:rPr>
      </w:pPr>
      <w:r w:rsidRPr="00D52A9B">
        <w:rPr>
          <w:rFonts w:ascii="Times New Roman" w:hAnsi="Times New Roman"/>
          <w:kern w:val="0"/>
          <w:szCs w:val="24"/>
        </w:rPr>
        <w:t>7.2.2</w:t>
      </w:r>
      <w:r w:rsidRPr="00D52A9B">
        <w:rPr>
          <w:rFonts w:ascii="Times New Roman" w:hAnsi="Times New Roman" w:hint="eastAsia"/>
          <w:kern w:val="0"/>
          <w:szCs w:val="24"/>
        </w:rPr>
        <w:t>报告期末按行业分类的</w:t>
      </w:r>
      <w:r w:rsidR="00ED740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D52A9B" w:rsidRPr="00D52A9B" w:rsidRDefault="00D52A9B" w:rsidP="00D52A9B">
      <w:pPr>
        <w:tabs>
          <w:tab w:val="left" w:pos="426"/>
        </w:tabs>
        <w:spacing w:line="360" w:lineRule="auto"/>
        <w:jc w:val="left"/>
        <w:rPr>
          <w:kern w:val="0"/>
          <w:sz w:val="24"/>
        </w:rPr>
      </w:pPr>
      <w:r w:rsidRPr="00D52A9B">
        <w:rPr>
          <w:kern w:val="0"/>
          <w:sz w:val="24"/>
        </w:rPr>
        <w:t>本基金本报告期末未持有通过港股通投资的股票。</w:t>
      </w:r>
    </w:p>
    <w:p w:rsidR="001548F9" w:rsidRPr="00D52A9B"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59" w:name="_Toc331410104"/>
      <w:r w:rsidRPr="008A1551">
        <w:rPr>
          <w:rFonts w:ascii="Times New Roman" w:hAnsi="Times New Roman"/>
          <w:kern w:val="0"/>
          <w:szCs w:val="24"/>
        </w:rPr>
        <w:t xml:space="preserve">7.3 </w:t>
      </w:r>
      <w:r w:rsidR="000A6E4A" w:rsidRPr="008A1551">
        <w:rPr>
          <w:rFonts w:ascii="Times New Roman" w:hAnsi="Times New Roman"/>
          <w:kern w:val="0"/>
          <w:szCs w:val="24"/>
        </w:rPr>
        <w:t>期末按公允价值占基金资产净值比例大小排序的前十名</w:t>
      </w:r>
      <w:r w:rsidRPr="008A1551">
        <w:rPr>
          <w:rFonts w:ascii="Times New Roman" w:hAnsi="Times New Roman"/>
          <w:kern w:val="0"/>
          <w:szCs w:val="24"/>
        </w:rPr>
        <w:t>股票投资明细</w:t>
      </w:r>
      <w:bookmarkEnd w:id="59"/>
    </w:p>
    <w:p w:rsidR="001548F9" w:rsidRDefault="001548F9" w:rsidP="009E1EA4">
      <w:pPr>
        <w:tabs>
          <w:tab w:val="left" w:pos="426"/>
        </w:tabs>
        <w:spacing w:before="29" w:line="288" w:lineRule="auto"/>
        <w:jc w:val="left"/>
        <w:rPr>
          <w:kern w:val="0"/>
          <w:sz w:val="24"/>
        </w:rPr>
      </w:pPr>
      <w:r w:rsidRPr="008A1551">
        <w:rPr>
          <w:kern w:val="0"/>
          <w:sz w:val="24"/>
        </w:rPr>
        <w:t>本基金本报告期末未持有股票。</w:t>
      </w:r>
    </w:p>
    <w:p w:rsidR="00973147" w:rsidRPr="008A1551" w:rsidRDefault="00973147" w:rsidP="009E1EA4">
      <w:pPr>
        <w:tabs>
          <w:tab w:val="left" w:pos="426"/>
        </w:tabs>
        <w:spacing w:before="29" w:line="288" w:lineRule="auto"/>
        <w:jc w:val="left"/>
        <w:rPr>
          <w:kern w:val="0"/>
          <w:sz w:val="24"/>
        </w:rPr>
      </w:pPr>
    </w:p>
    <w:p w:rsidR="001548F9" w:rsidRPr="00973147" w:rsidRDefault="001548F9" w:rsidP="00973147">
      <w:pPr>
        <w:pStyle w:val="20"/>
        <w:spacing w:before="29" w:after="0" w:line="288" w:lineRule="auto"/>
        <w:rPr>
          <w:rFonts w:ascii="Times New Roman" w:hAnsi="Times New Roman"/>
          <w:kern w:val="0"/>
          <w:szCs w:val="24"/>
        </w:rPr>
      </w:pPr>
      <w:bookmarkStart w:id="60" w:name="_Toc331410105"/>
      <w:r w:rsidRPr="008A1551">
        <w:rPr>
          <w:rFonts w:ascii="Times New Roman" w:hAnsi="Times New Roman"/>
          <w:kern w:val="0"/>
          <w:szCs w:val="24"/>
        </w:rPr>
        <w:t>7.4</w:t>
      </w:r>
      <w:bookmarkStart w:id="61" w:name="_Toc234814103"/>
      <w:r w:rsidRPr="008A1551">
        <w:rPr>
          <w:rFonts w:ascii="Times New Roman" w:hAnsi="Times New Roman"/>
          <w:kern w:val="0"/>
          <w:szCs w:val="24"/>
        </w:rPr>
        <w:t>报告期内股票投资组合的重大变动</w:t>
      </w:r>
      <w:bookmarkEnd w:id="60"/>
      <w:bookmarkEnd w:id="61"/>
    </w:p>
    <w:p w:rsidR="001548F9" w:rsidRDefault="001548F9" w:rsidP="009E1EA4">
      <w:pPr>
        <w:tabs>
          <w:tab w:val="left" w:pos="426"/>
        </w:tabs>
        <w:spacing w:before="29" w:line="288" w:lineRule="auto"/>
        <w:jc w:val="left"/>
        <w:rPr>
          <w:kern w:val="0"/>
          <w:sz w:val="24"/>
        </w:rPr>
      </w:pPr>
      <w:r w:rsidRPr="008A1551">
        <w:rPr>
          <w:kern w:val="0"/>
          <w:sz w:val="24"/>
        </w:rPr>
        <w:t>本基金本报告期内未持有股票。</w:t>
      </w:r>
    </w:p>
    <w:p w:rsidR="00973147" w:rsidRPr="008A1551" w:rsidRDefault="00973147"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62" w:name="_Toc331410106"/>
      <w:bookmarkStart w:id="63" w:name="_Toc234814104"/>
      <w:r w:rsidRPr="008A1551">
        <w:rPr>
          <w:rFonts w:ascii="Times New Roman" w:hAnsi="Times New Roman"/>
          <w:kern w:val="0"/>
          <w:szCs w:val="24"/>
        </w:rPr>
        <w:t xml:space="preserve">7.5 </w:t>
      </w:r>
      <w:r w:rsidRPr="008A1551">
        <w:rPr>
          <w:rFonts w:ascii="Times New Roman" w:hAnsi="Times New Roman"/>
          <w:kern w:val="0"/>
          <w:szCs w:val="24"/>
        </w:rPr>
        <w:t>期末按债券品种分类的债券投资组合</w:t>
      </w:r>
      <w:bookmarkEnd w:id="62"/>
      <w:bookmarkEnd w:id="63"/>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344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债券品种</w:t>
            </w:r>
          </w:p>
        </w:tc>
        <w:tc>
          <w:tcPr>
            <w:tcW w:w="254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2153"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E67D14" w:rsidRPr="008A1551">
              <w:rPr>
                <w:color w:val="000000"/>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国家债券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2</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央行票据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3</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金融债券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其中：政策性金融债</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4</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企业债券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780,617,500.00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87.24</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5</w:t>
            </w:r>
          </w:p>
        </w:tc>
        <w:tc>
          <w:tcPr>
            <w:tcW w:w="3440" w:type="dxa"/>
            <w:vAlign w:val="center"/>
          </w:tcPr>
          <w:p w:rsidR="001548F9" w:rsidRPr="008A1551" w:rsidRDefault="00EB0D3E" w:rsidP="009E1EA4">
            <w:pPr>
              <w:spacing w:before="29" w:line="288" w:lineRule="auto"/>
              <w:ind w:left="17"/>
              <w:jc w:val="left"/>
              <w:rPr>
                <w:color w:val="000000"/>
                <w:sz w:val="24"/>
              </w:rPr>
            </w:pPr>
            <w:r w:rsidRPr="008A1551">
              <w:rPr>
                <w:color w:val="000000"/>
                <w:sz w:val="24"/>
              </w:rPr>
              <w:t>企业短期融资券</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50,155,000.00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5.61</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6</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中期票据</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646,553,000.00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72.26</w:t>
            </w:r>
          </w:p>
        </w:tc>
      </w:tr>
      <w:tr w:rsidR="004B6D45" w:rsidRPr="008A1551" w:rsidTr="004B6D45">
        <w:tc>
          <w:tcPr>
            <w:tcW w:w="862" w:type="dxa"/>
            <w:vAlign w:val="center"/>
          </w:tcPr>
          <w:p w:rsidR="004B6D45" w:rsidRPr="008A1551" w:rsidRDefault="004B6D45" w:rsidP="000B7A0A">
            <w:pPr>
              <w:spacing w:before="29" w:line="288" w:lineRule="auto"/>
              <w:ind w:left="17"/>
              <w:jc w:val="center"/>
              <w:rPr>
                <w:color w:val="000000"/>
                <w:sz w:val="24"/>
              </w:rPr>
            </w:pPr>
            <w:r w:rsidRPr="008A1551">
              <w:rPr>
                <w:color w:val="000000"/>
                <w:sz w:val="24"/>
              </w:rPr>
              <w:t>7</w:t>
            </w:r>
          </w:p>
        </w:tc>
        <w:tc>
          <w:tcPr>
            <w:tcW w:w="3440" w:type="dxa"/>
            <w:vAlign w:val="center"/>
          </w:tcPr>
          <w:p w:rsidR="004B6D45" w:rsidRPr="008A1551" w:rsidRDefault="004B6D45" w:rsidP="000B7A0A">
            <w:pPr>
              <w:spacing w:before="29" w:line="288" w:lineRule="auto"/>
              <w:ind w:left="17"/>
              <w:jc w:val="left"/>
              <w:rPr>
                <w:color w:val="000000"/>
                <w:sz w:val="24"/>
              </w:rPr>
            </w:pPr>
            <w:r w:rsidRPr="008A1551">
              <w:rPr>
                <w:color w:val="000000"/>
                <w:sz w:val="24"/>
              </w:rPr>
              <w:t>可转债</w:t>
            </w:r>
            <w:r w:rsidR="00D52A9B">
              <w:rPr>
                <w:rFonts w:hint="eastAsia"/>
                <w:color w:val="000000"/>
                <w:sz w:val="24"/>
              </w:rPr>
              <w:t>（可交换债</w:t>
            </w:r>
            <w:r w:rsidR="00D52A9B">
              <w:rPr>
                <w:color w:val="000000"/>
                <w:sz w:val="24"/>
              </w:rPr>
              <w:t>）</w:t>
            </w:r>
          </w:p>
        </w:tc>
        <w:tc>
          <w:tcPr>
            <w:tcW w:w="2543" w:type="dxa"/>
            <w:vAlign w:val="center"/>
          </w:tcPr>
          <w:p w:rsidR="004B6D45" w:rsidRPr="008A1551" w:rsidRDefault="004B6D45" w:rsidP="000B7A0A">
            <w:pPr>
              <w:spacing w:before="29" w:line="288" w:lineRule="auto"/>
              <w:ind w:left="17"/>
              <w:jc w:val="right"/>
              <w:rPr>
                <w:sz w:val="24"/>
              </w:rPr>
            </w:pPr>
            <w:r w:rsidRPr="008A1551">
              <w:rPr>
                <w:sz w:val="24"/>
              </w:rPr>
              <w:t>-</w:t>
            </w:r>
          </w:p>
        </w:tc>
        <w:tc>
          <w:tcPr>
            <w:tcW w:w="2153" w:type="dxa"/>
            <w:vAlign w:val="center"/>
          </w:tcPr>
          <w:p w:rsidR="004B6D45" w:rsidRPr="008A1551" w:rsidRDefault="004B6D45" w:rsidP="000B7A0A">
            <w:pPr>
              <w:spacing w:before="29" w:line="288" w:lineRule="auto"/>
              <w:ind w:left="17"/>
              <w:jc w:val="right"/>
              <w:rPr>
                <w:sz w:val="24"/>
              </w:rPr>
            </w:pPr>
            <w:r w:rsidRPr="008A1551">
              <w:rPr>
                <w:sz w:val="24"/>
              </w:rPr>
              <w:t>-</w:t>
            </w:r>
          </w:p>
        </w:tc>
      </w:tr>
      <w:tr w:rsidR="004B6D45" w:rsidRPr="008A1551" w:rsidTr="004B6D45">
        <w:tc>
          <w:tcPr>
            <w:tcW w:w="862"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4B6D45" w:rsidRPr="004B6D45" w:rsidRDefault="004B6D45" w:rsidP="004B6D45">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76,308,000.00</w:t>
            </w:r>
          </w:p>
        </w:tc>
        <w:tc>
          <w:tcPr>
            <w:tcW w:w="2153" w:type="dxa"/>
            <w:vAlign w:val="center"/>
          </w:tcPr>
          <w:p w:rsidR="004B6D45" w:rsidRPr="004B6D45" w:rsidRDefault="004B6D45" w:rsidP="004B6D45">
            <w:pPr>
              <w:spacing w:before="29" w:line="288" w:lineRule="auto"/>
              <w:ind w:left="17"/>
              <w:jc w:val="center"/>
              <w:rPr>
                <w:color w:val="000000"/>
                <w:sz w:val="24"/>
              </w:rPr>
            </w:pPr>
            <w:r w:rsidRPr="004B6D45">
              <w:rPr>
                <w:rFonts w:hint="eastAsia"/>
                <w:color w:val="000000"/>
                <w:sz w:val="24"/>
              </w:rPr>
              <w:t>8.53</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9</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其他</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w:t>
            </w:r>
          </w:p>
        </w:tc>
      </w:tr>
      <w:tr w:rsidR="001548F9" w:rsidRPr="008A1551" w:rsidTr="004B6D45">
        <w:tc>
          <w:tcPr>
            <w:tcW w:w="86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10</w:t>
            </w:r>
          </w:p>
        </w:tc>
        <w:tc>
          <w:tcPr>
            <w:tcW w:w="3440" w:type="dxa"/>
            <w:vAlign w:val="center"/>
          </w:tcPr>
          <w:p w:rsidR="001548F9" w:rsidRPr="008A1551" w:rsidRDefault="001548F9" w:rsidP="009E1EA4">
            <w:pPr>
              <w:spacing w:before="29" w:line="288" w:lineRule="auto"/>
              <w:ind w:left="17"/>
              <w:jc w:val="left"/>
              <w:rPr>
                <w:color w:val="000000"/>
                <w:sz w:val="24"/>
              </w:rPr>
            </w:pPr>
            <w:r w:rsidRPr="008A1551">
              <w:rPr>
                <w:color w:val="000000"/>
                <w:sz w:val="24"/>
              </w:rPr>
              <w:t>合计</w:t>
            </w:r>
          </w:p>
        </w:tc>
        <w:tc>
          <w:tcPr>
            <w:tcW w:w="2543" w:type="dxa"/>
            <w:vAlign w:val="center"/>
          </w:tcPr>
          <w:p w:rsidR="001548F9" w:rsidRPr="008A1551" w:rsidRDefault="001548F9" w:rsidP="009E1EA4">
            <w:pPr>
              <w:spacing w:before="29" w:line="288" w:lineRule="auto"/>
              <w:ind w:left="17"/>
              <w:jc w:val="right"/>
              <w:rPr>
                <w:sz w:val="24"/>
              </w:rPr>
            </w:pPr>
            <w:r w:rsidRPr="008A1551">
              <w:rPr>
                <w:sz w:val="24"/>
              </w:rPr>
              <w:t>1,553,633,500.00</w:t>
            </w:r>
          </w:p>
        </w:tc>
        <w:tc>
          <w:tcPr>
            <w:tcW w:w="2153" w:type="dxa"/>
            <w:vAlign w:val="center"/>
          </w:tcPr>
          <w:p w:rsidR="001548F9" w:rsidRPr="008A1551" w:rsidRDefault="001548F9" w:rsidP="009E1EA4">
            <w:pPr>
              <w:spacing w:before="29" w:line="288" w:lineRule="auto"/>
              <w:ind w:left="17"/>
              <w:jc w:val="right"/>
              <w:rPr>
                <w:sz w:val="24"/>
              </w:rPr>
            </w:pPr>
            <w:r w:rsidRPr="008A1551">
              <w:rPr>
                <w:sz w:val="24"/>
              </w:rPr>
              <w:t>173.63</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4" w:name="_Toc331410107"/>
      <w:r w:rsidRPr="008A1551">
        <w:rPr>
          <w:rFonts w:ascii="Times New Roman" w:hAnsi="Times New Roman"/>
          <w:kern w:val="0"/>
          <w:szCs w:val="24"/>
        </w:rPr>
        <w:lastRenderedPageBreak/>
        <w:t>7.6</w:t>
      </w:r>
      <w:bookmarkStart w:id="65" w:name="_Toc234814105"/>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的前五名债券投资明细</w:t>
      </w:r>
      <w:bookmarkEnd w:id="64"/>
      <w:bookmarkEnd w:id="65"/>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548F9" w:rsidRPr="008A1551" w:rsidTr="00F35FEF">
        <w:tc>
          <w:tcPr>
            <w:tcW w:w="125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序号</w:t>
            </w:r>
          </w:p>
        </w:tc>
        <w:tc>
          <w:tcPr>
            <w:tcW w:w="1310"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债券代码</w:t>
            </w:r>
          </w:p>
        </w:tc>
        <w:tc>
          <w:tcPr>
            <w:tcW w:w="128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债券名称</w:t>
            </w:r>
          </w:p>
        </w:tc>
        <w:tc>
          <w:tcPr>
            <w:tcW w:w="142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数量</w:t>
            </w:r>
            <w:r w:rsidR="006F5445" w:rsidRPr="008A1551">
              <w:rPr>
                <w:color w:val="000000"/>
                <w:sz w:val="24"/>
              </w:rPr>
              <w:t>（</w:t>
            </w:r>
            <w:r w:rsidRPr="008A1551">
              <w:rPr>
                <w:color w:val="000000"/>
                <w:sz w:val="24"/>
              </w:rPr>
              <w:t>张</w:t>
            </w:r>
            <w:r w:rsidR="006F5445" w:rsidRPr="008A1551">
              <w:rPr>
                <w:color w:val="000000"/>
                <w:sz w:val="24"/>
              </w:rPr>
              <w:t>）</w:t>
            </w:r>
          </w:p>
        </w:tc>
        <w:tc>
          <w:tcPr>
            <w:tcW w:w="1646"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公允价值</w:t>
            </w:r>
          </w:p>
        </w:tc>
        <w:tc>
          <w:tcPr>
            <w:tcW w:w="1612" w:type="dxa"/>
            <w:vAlign w:val="center"/>
          </w:tcPr>
          <w:p w:rsidR="001548F9" w:rsidRPr="008A1551" w:rsidRDefault="001548F9" w:rsidP="009E1EA4">
            <w:pPr>
              <w:spacing w:before="29" w:line="288" w:lineRule="auto"/>
              <w:ind w:left="17"/>
              <w:jc w:val="center"/>
              <w:rPr>
                <w:color w:val="000000"/>
                <w:sz w:val="24"/>
              </w:rPr>
            </w:pPr>
            <w:r w:rsidRPr="008A1551">
              <w:rPr>
                <w:color w:val="000000"/>
                <w:sz w:val="24"/>
              </w:rPr>
              <w:t>占基金资产净值比例</w:t>
            </w:r>
            <w:r w:rsidR="0098666E" w:rsidRPr="008A1551">
              <w:rPr>
                <w:color w:val="000000"/>
                <w:sz w:val="24"/>
              </w:rPr>
              <w:t>（％）</w:t>
            </w:r>
          </w:p>
        </w:tc>
      </w:tr>
      <w:tr w:rsidR="00152BBD">
        <w:tc>
          <w:tcPr>
            <w:tcW w:w="1320" w:type="dxa"/>
            <w:vAlign w:val="center"/>
          </w:tcPr>
          <w:p w:rsidR="00152BBD" w:rsidRDefault="000241B4">
            <w:pPr>
              <w:jc w:val="center"/>
            </w:pPr>
            <w:r>
              <w:rPr>
                <w:color w:val="000000"/>
                <w:sz w:val="24"/>
              </w:rPr>
              <w:t>1</w:t>
            </w:r>
          </w:p>
        </w:tc>
        <w:tc>
          <w:tcPr>
            <w:tcW w:w="1382" w:type="dxa"/>
            <w:vAlign w:val="center"/>
          </w:tcPr>
          <w:p w:rsidR="00152BBD" w:rsidRDefault="000241B4">
            <w:pPr>
              <w:jc w:val="center"/>
            </w:pPr>
            <w:r>
              <w:rPr>
                <w:color w:val="000000"/>
                <w:sz w:val="24"/>
              </w:rPr>
              <w:t>101655011</w:t>
            </w:r>
          </w:p>
        </w:tc>
        <w:tc>
          <w:tcPr>
            <w:tcW w:w="1353" w:type="dxa"/>
            <w:vAlign w:val="center"/>
          </w:tcPr>
          <w:p w:rsidR="00152BBD" w:rsidRDefault="000241B4">
            <w:pPr>
              <w:jc w:val="center"/>
            </w:pPr>
            <w:r>
              <w:rPr>
                <w:color w:val="000000"/>
                <w:sz w:val="24"/>
              </w:rPr>
              <w:t>16</w:t>
            </w:r>
            <w:r>
              <w:rPr>
                <w:color w:val="000000"/>
                <w:sz w:val="24"/>
              </w:rPr>
              <w:t>南京奥体</w:t>
            </w:r>
            <w:r>
              <w:rPr>
                <w:color w:val="000000"/>
                <w:sz w:val="24"/>
              </w:rPr>
              <w:t>MTN002</w:t>
            </w:r>
          </w:p>
        </w:tc>
        <w:tc>
          <w:tcPr>
            <w:tcW w:w="1505" w:type="dxa"/>
            <w:vAlign w:val="center"/>
          </w:tcPr>
          <w:p w:rsidR="00152BBD" w:rsidRDefault="000241B4">
            <w:pPr>
              <w:jc w:val="right"/>
            </w:pPr>
            <w:r>
              <w:rPr>
                <w:color w:val="000000"/>
                <w:sz w:val="24"/>
              </w:rPr>
              <w:t>800,000</w:t>
            </w:r>
          </w:p>
        </w:tc>
        <w:tc>
          <w:tcPr>
            <w:tcW w:w="1737" w:type="dxa"/>
            <w:vAlign w:val="center"/>
          </w:tcPr>
          <w:p w:rsidR="00152BBD" w:rsidRDefault="000241B4">
            <w:pPr>
              <w:jc w:val="right"/>
            </w:pPr>
            <w:r>
              <w:rPr>
                <w:color w:val="000000"/>
                <w:sz w:val="24"/>
              </w:rPr>
              <w:t>78,688,000.00</w:t>
            </w:r>
          </w:p>
        </w:tc>
        <w:tc>
          <w:tcPr>
            <w:tcW w:w="1701" w:type="dxa"/>
            <w:vAlign w:val="center"/>
          </w:tcPr>
          <w:p w:rsidR="00152BBD" w:rsidRDefault="000241B4">
            <w:pPr>
              <w:jc w:val="right"/>
            </w:pPr>
            <w:r>
              <w:rPr>
                <w:color w:val="000000"/>
                <w:sz w:val="24"/>
              </w:rPr>
              <w:t>8.79</w:t>
            </w:r>
          </w:p>
        </w:tc>
      </w:tr>
      <w:tr w:rsidR="00152BBD">
        <w:tc>
          <w:tcPr>
            <w:tcW w:w="1320" w:type="dxa"/>
            <w:vAlign w:val="center"/>
          </w:tcPr>
          <w:p w:rsidR="00152BBD" w:rsidRDefault="000241B4">
            <w:pPr>
              <w:jc w:val="center"/>
            </w:pPr>
            <w:r>
              <w:rPr>
                <w:color w:val="000000"/>
                <w:sz w:val="24"/>
              </w:rPr>
              <w:t>2</w:t>
            </w:r>
          </w:p>
        </w:tc>
        <w:tc>
          <w:tcPr>
            <w:tcW w:w="1382" w:type="dxa"/>
            <w:vAlign w:val="center"/>
          </w:tcPr>
          <w:p w:rsidR="00152BBD" w:rsidRDefault="000241B4">
            <w:pPr>
              <w:jc w:val="center"/>
            </w:pPr>
            <w:r>
              <w:rPr>
                <w:color w:val="000000"/>
                <w:sz w:val="24"/>
              </w:rPr>
              <w:t>136304</w:t>
            </w:r>
          </w:p>
        </w:tc>
        <w:tc>
          <w:tcPr>
            <w:tcW w:w="1353" w:type="dxa"/>
            <w:vAlign w:val="center"/>
          </w:tcPr>
          <w:p w:rsidR="00152BBD" w:rsidRDefault="000241B4">
            <w:pPr>
              <w:jc w:val="center"/>
            </w:pPr>
            <w:r>
              <w:rPr>
                <w:color w:val="000000"/>
                <w:sz w:val="24"/>
              </w:rPr>
              <w:t>16</w:t>
            </w:r>
            <w:r>
              <w:rPr>
                <w:color w:val="000000"/>
                <w:sz w:val="24"/>
              </w:rPr>
              <w:t>紫金</w:t>
            </w:r>
            <w:r>
              <w:rPr>
                <w:color w:val="000000"/>
                <w:sz w:val="24"/>
              </w:rPr>
              <w:t>01</w:t>
            </w:r>
          </w:p>
        </w:tc>
        <w:tc>
          <w:tcPr>
            <w:tcW w:w="1505" w:type="dxa"/>
            <w:vAlign w:val="center"/>
          </w:tcPr>
          <w:p w:rsidR="00152BBD" w:rsidRDefault="000241B4">
            <w:pPr>
              <w:jc w:val="right"/>
            </w:pPr>
            <w:r>
              <w:rPr>
                <w:color w:val="000000"/>
                <w:sz w:val="24"/>
              </w:rPr>
              <w:t>700,000</w:t>
            </w:r>
          </w:p>
        </w:tc>
        <w:tc>
          <w:tcPr>
            <w:tcW w:w="1737" w:type="dxa"/>
            <w:vAlign w:val="center"/>
          </w:tcPr>
          <w:p w:rsidR="00152BBD" w:rsidRDefault="000241B4">
            <w:pPr>
              <w:jc w:val="right"/>
            </w:pPr>
            <w:r>
              <w:rPr>
                <w:color w:val="000000"/>
                <w:sz w:val="24"/>
              </w:rPr>
              <w:t>68,145,000.00</w:t>
            </w:r>
          </w:p>
        </w:tc>
        <w:tc>
          <w:tcPr>
            <w:tcW w:w="1701" w:type="dxa"/>
            <w:vAlign w:val="center"/>
          </w:tcPr>
          <w:p w:rsidR="00152BBD" w:rsidRDefault="000241B4">
            <w:pPr>
              <w:jc w:val="right"/>
            </w:pPr>
            <w:r>
              <w:rPr>
                <w:color w:val="000000"/>
                <w:sz w:val="24"/>
              </w:rPr>
              <w:t>7.62</w:t>
            </w:r>
          </w:p>
        </w:tc>
      </w:tr>
      <w:tr w:rsidR="00152BBD">
        <w:tc>
          <w:tcPr>
            <w:tcW w:w="1320" w:type="dxa"/>
            <w:vAlign w:val="center"/>
          </w:tcPr>
          <w:p w:rsidR="00152BBD" w:rsidRDefault="000241B4">
            <w:pPr>
              <w:jc w:val="center"/>
            </w:pPr>
            <w:r>
              <w:rPr>
                <w:color w:val="000000"/>
                <w:sz w:val="24"/>
              </w:rPr>
              <w:t>3</w:t>
            </w:r>
          </w:p>
        </w:tc>
        <w:tc>
          <w:tcPr>
            <w:tcW w:w="1382" w:type="dxa"/>
            <w:vAlign w:val="center"/>
          </w:tcPr>
          <w:p w:rsidR="00152BBD" w:rsidRDefault="000241B4">
            <w:pPr>
              <w:jc w:val="center"/>
            </w:pPr>
            <w:r>
              <w:rPr>
                <w:color w:val="000000"/>
                <w:sz w:val="24"/>
              </w:rPr>
              <w:t>136141</w:t>
            </w:r>
          </w:p>
        </w:tc>
        <w:tc>
          <w:tcPr>
            <w:tcW w:w="1353" w:type="dxa"/>
            <w:vAlign w:val="center"/>
          </w:tcPr>
          <w:p w:rsidR="00152BBD" w:rsidRDefault="000241B4">
            <w:pPr>
              <w:jc w:val="center"/>
            </w:pPr>
            <w:r>
              <w:rPr>
                <w:color w:val="000000"/>
                <w:sz w:val="24"/>
              </w:rPr>
              <w:t>16</w:t>
            </w:r>
            <w:r>
              <w:rPr>
                <w:color w:val="000000"/>
                <w:sz w:val="24"/>
              </w:rPr>
              <w:t>邦信</w:t>
            </w:r>
            <w:r>
              <w:rPr>
                <w:color w:val="000000"/>
                <w:sz w:val="24"/>
              </w:rPr>
              <w:t>01</w:t>
            </w:r>
          </w:p>
        </w:tc>
        <w:tc>
          <w:tcPr>
            <w:tcW w:w="1505" w:type="dxa"/>
            <w:vAlign w:val="center"/>
          </w:tcPr>
          <w:p w:rsidR="00152BBD" w:rsidRDefault="000241B4">
            <w:pPr>
              <w:jc w:val="right"/>
            </w:pPr>
            <w:r>
              <w:rPr>
                <w:color w:val="000000"/>
                <w:sz w:val="24"/>
              </w:rPr>
              <w:t>600,000</w:t>
            </w:r>
          </w:p>
        </w:tc>
        <w:tc>
          <w:tcPr>
            <w:tcW w:w="1737" w:type="dxa"/>
            <w:vAlign w:val="center"/>
          </w:tcPr>
          <w:p w:rsidR="00152BBD" w:rsidRDefault="000241B4">
            <w:pPr>
              <w:jc w:val="right"/>
            </w:pPr>
            <w:r>
              <w:rPr>
                <w:color w:val="000000"/>
                <w:sz w:val="24"/>
              </w:rPr>
              <w:t>58,866,000.00</w:t>
            </w:r>
          </w:p>
        </w:tc>
        <w:tc>
          <w:tcPr>
            <w:tcW w:w="1701" w:type="dxa"/>
            <w:vAlign w:val="center"/>
          </w:tcPr>
          <w:p w:rsidR="00152BBD" w:rsidRDefault="000241B4">
            <w:pPr>
              <w:jc w:val="right"/>
            </w:pPr>
            <w:r>
              <w:rPr>
                <w:color w:val="000000"/>
                <w:sz w:val="24"/>
              </w:rPr>
              <w:t>6.58</w:t>
            </w:r>
          </w:p>
        </w:tc>
      </w:tr>
      <w:tr w:rsidR="00152BBD">
        <w:tc>
          <w:tcPr>
            <w:tcW w:w="1320" w:type="dxa"/>
            <w:vAlign w:val="center"/>
          </w:tcPr>
          <w:p w:rsidR="00152BBD" w:rsidRDefault="000241B4">
            <w:pPr>
              <w:jc w:val="center"/>
            </w:pPr>
            <w:r>
              <w:rPr>
                <w:color w:val="000000"/>
                <w:sz w:val="24"/>
              </w:rPr>
              <w:t>4</w:t>
            </w:r>
          </w:p>
        </w:tc>
        <w:tc>
          <w:tcPr>
            <w:tcW w:w="1382" w:type="dxa"/>
            <w:vAlign w:val="center"/>
          </w:tcPr>
          <w:p w:rsidR="00152BBD" w:rsidRDefault="000241B4">
            <w:pPr>
              <w:jc w:val="center"/>
            </w:pPr>
            <w:r>
              <w:rPr>
                <w:color w:val="000000"/>
                <w:sz w:val="24"/>
              </w:rPr>
              <w:t>101454018</w:t>
            </w:r>
          </w:p>
        </w:tc>
        <w:tc>
          <w:tcPr>
            <w:tcW w:w="1353" w:type="dxa"/>
            <w:vAlign w:val="center"/>
          </w:tcPr>
          <w:p w:rsidR="00152BBD" w:rsidRDefault="000241B4">
            <w:pPr>
              <w:jc w:val="center"/>
            </w:pPr>
            <w:r>
              <w:rPr>
                <w:color w:val="000000"/>
                <w:sz w:val="24"/>
              </w:rPr>
              <w:t>14</w:t>
            </w:r>
            <w:r>
              <w:rPr>
                <w:color w:val="000000"/>
                <w:sz w:val="24"/>
              </w:rPr>
              <w:t>粤珠江</w:t>
            </w:r>
            <w:r>
              <w:rPr>
                <w:color w:val="000000"/>
                <w:sz w:val="24"/>
              </w:rPr>
              <w:t>MTN001</w:t>
            </w:r>
          </w:p>
        </w:tc>
        <w:tc>
          <w:tcPr>
            <w:tcW w:w="1505" w:type="dxa"/>
            <w:vAlign w:val="center"/>
          </w:tcPr>
          <w:p w:rsidR="00152BBD" w:rsidRDefault="000241B4">
            <w:pPr>
              <w:jc w:val="right"/>
            </w:pPr>
            <w:r>
              <w:rPr>
                <w:color w:val="000000"/>
                <w:sz w:val="24"/>
              </w:rPr>
              <w:t>500,000</w:t>
            </w:r>
          </w:p>
        </w:tc>
        <w:tc>
          <w:tcPr>
            <w:tcW w:w="1737" w:type="dxa"/>
            <w:vAlign w:val="center"/>
          </w:tcPr>
          <w:p w:rsidR="00152BBD" w:rsidRDefault="000241B4">
            <w:pPr>
              <w:jc w:val="right"/>
            </w:pPr>
            <w:r>
              <w:rPr>
                <w:color w:val="000000"/>
                <w:sz w:val="24"/>
              </w:rPr>
              <w:t>52,245,000.00</w:t>
            </w:r>
          </w:p>
        </w:tc>
        <w:tc>
          <w:tcPr>
            <w:tcW w:w="1701" w:type="dxa"/>
            <w:vAlign w:val="center"/>
          </w:tcPr>
          <w:p w:rsidR="00152BBD" w:rsidRDefault="000241B4">
            <w:pPr>
              <w:jc w:val="right"/>
            </w:pPr>
            <w:r>
              <w:rPr>
                <w:color w:val="000000"/>
                <w:sz w:val="24"/>
              </w:rPr>
              <w:t>5.84</w:t>
            </w:r>
          </w:p>
        </w:tc>
      </w:tr>
      <w:tr w:rsidR="00152BBD">
        <w:tc>
          <w:tcPr>
            <w:tcW w:w="1320" w:type="dxa"/>
            <w:vAlign w:val="center"/>
          </w:tcPr>
          <w:p w:rsidR="00152BBD" w:rsidRDefault="000241B4">
            <w:pPr>
              <w:jc w:val="center"/>
            </w:pPr>
            <w:r>
              <w:rPr>
                <w:color w:val="000000"/>
                <w:sz w:val="24"/>
              </w:rPr>
              <w:t>5</w:t>
            </w:r>
          </w:p>
        </w:tc>
        <w:tc>
          <w:tcPr>
            <w:tcW w:w="1382" w:type="dxa"/>
            <w:vAlign w:val="center"/>
          </w:tcPr>
          <w:p w:rsidR="00152BBD" w:rsidRDefault="000241B4">
            <w:pPr>
              <w:jc w:val="center"/>
            </w:pPr>
            <w:r>
              <w:rPr>
                <w:color w:val="000000"/>
                <w:sz w:val="24"/>
              </w:rPr>
              <w:t>101459024</w:t>
            </w:r>
          </w:p>
        </w:tc>
        <w:tc>
          <w:tcPr>
            <w:tcW w:w="1353" w:type="dxa"/>
            <w:vAlign w:val="center"/>
          </w:tcPr>
          <w:p w:rsidR="00152BBD" w:rsidRDefault="000241B4">
            <w:pPr>
              <w:jc w:val="center"/>
            </w:pPr>
            <w:r>
              <w:rPr>
                <w:color w:val="000000"/>
                <w:sz w:val="24"/>
              </w:rPr>
              <w:t>14</w:t>
            </w:r>
            <w:r>
              <w:rPr>
                <w:color w:val="000000"/>
                <w:sz w:val="24"/>
              </w:rPr>
              <w:t>桐乡城建</w:t>
            </w:r>
            <w:r>
              <w:rPr>
                <w:color w:val="000000"/>
                <w:sz w:val="24"/>
              </w:rPr>
              <w:t>MTN001</w:t>
            </w:r>
          </w:p>
        </w:tc>
        <w:tc>
          <w:tcPr>
            <w:tcW w:w="1505" w:type="dxa"/>
            <w:vAlign w:val="center"/>
          </w:tcPr>
          <w:p w:rsidR="00152BBD" w:rsidRDefault="000241B4">
            <w:pPr>
              <w:jc w:val="right"/>
            </w:pPr>
            <w:r>
              <w:rPr>
                <w:color w:val="000000"/>
                <w:sz w:val="24"/>
              </w:rPr>
              <w:t>500,000</w:t>
            </w:r>
          </w:p>
        </w:tc>
        <w:tc>
          <w:tcPr>
            <w:tcW w:w="1737" w:type="dxa"/>
            <w:vAlign w:val="center"/>
          </w:tcPr>
          <w:p w:rsidR="00152BBD" w:rsidRDefault="000241B4">
            <w:pPr>
              <w:jc w:val="right"/>
            </w:pPr>
            <w:r>
              <w:rPr>
                <w:color w:val="000000"/>
                <w:sz w:val="24"/>
              </w:rPr>
              <w:t>51,995,000.00</w:t>
            </w:r>
          </w:p>
        </w:tc>
        <w:tc>
          <w:tcPr>
            <w:tcW w:w="1701" w:type="dxa"/>
            <w:vAlign w:val="center"/>
          </w:tcPr>
          <w:p w:rsidR="00152BBD" w:rsidRDefault="000241B4">
            <w:pPr>
              <w:jc w:val="right"/>
            </w:pPr>
            <w:r>
              <w:rPr>
                <w:color w:val="000000"/>
                <w:sz w:val="24"/>
              </w:rPr>
              <w:t>5.81</w:t>
            </w:r>
          </w:p>
        </w:tc>
      </w:tr>
    </w:tbl>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bookmarkStart w:id="66" w:name="_Toc331410108"/>
      <w:r w:rsidRPr="008A1551">
        <w:rPr>
          <w:rFonts w:ascii="Times New Roman" w:hAnsi="Times New Roman"/>
          <w:kern w:val="0"/>
          <w:szCs w:val="24"/>
        </w:rPr>
        <w:t xml:space="preserve">7.7 </w:t>
      </w:r>
      <w:r w:rsidR="003E2C82"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003E2C82" w:rsidRPr="008A1551">
        <w:rPr>
          <w:rFonts w:ascii="Times New Roman" w:hAnsi="Times New Roman"/>
          <w:kern w:val="0"/>
          <w:szCs w:val="24"/>
        </w:rPr>
        <w:t>的前十名</w:t>
      </w:r>
      <w:r w:rsidRPr="008A1551">
        <w:rPr>
          <w:rFonts w:ascii="Times New Roman" w:hAnsi="Times New Roman"/>
          <w:kern w:val="0"/>
          <w:szCs w:val="24"/>
        </w:rPr>
        <w:t>资产支持证券投资明细</w:t>
      </w:r>
      <w:bookmarkEnd w:id="66"/>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本基金本报告期末未持有资产支持证券。</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3F4AC3" w:rsidRPr="008A1551" w:rsidRDefault="003F4AC3" w:rsidP="003F4AC3">
      <w:pPr>
        <w:pStyle w:val="20"/>
        <w:spacing w:before="29" w:after="0" w:line="288" w:lineRule="auto"/>
        <w:rPr>
          <w:rFonts w:ascii="Times New Roman" w:hAnsi="Times New Roman"/>
          <w:kern w:val="0"/>
          <w:szCs w:val="24"/>
        </w:rPr>
      </w:pPr>
      <w:bookmarkStart w:id="67" w:name="_Toc390421264"/>
      <w:r w:rsidRPr="008A1551">
        <w:rPr>
          <w:rFonts w:ascii="Times New Roman" w:hAnsi="Times New Roman"/>
          <w:kern w:val="0"/>
          <w:szCs w:val="24"/>
        </w:rPr>
        <w:t xml:space="preserve">7.8 </w:t>
      </w:r>
      <w:r w:rsidRPr="008A1551">
        <w:rPr>
          <w:rFonts w:ascii="Times New Roman" w:hAnsi="Times New Roman"/>
          <w:kern w:val="0"/>
          <w:szCs w:val="24"/>
        </w:rPr>
        <w:t>报告期末按公允价值占基金资产净值比例大小排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的前五名贵金属投资明细</w:t>
      </w:r>
      <w:bookmarkEnd w:id="67"/>
    </w:p>
    <w:p w:rsidR="003F4AC3" w:rsidRDefault="003F4AC3" w:rsidP="003F4AC3">
      <w:pPr>
        <w:tabs>
          <w:tab w:val="left" w:pos="426"/>
        </w:tabs>
        <w:spacing w:before="29" w:line="288" w:lineRule="auto"/>
        <w:jc w:val="left"/>
        <w:rPr>
          <w:kern w:val="0"/>
          <w:sz w:val="24"/>
        </w:rPr>
      </w:pPr>
      <w:r w:rsidRPr="008A1551">
        <w:rPr>
          <w:kern w:val="0"/>
          <w:sz w:val="24"/>
        </w:rPr>
        <w:t>本基金本报告期末未持有贵金属。</w:t>
      </w:r>
    </w:p>
    <w:p w:rsidR="00973147" w:rsidRPr="008A1551" w:rsidRDefault="00973147" w:rsidP="003F4AC3">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68" w:name="_Toc331410109"/>
      <w:r w:rsidRPr="008A1551">
        <w:rPr>
          <w:rFonts w:ascii="Times New Roman" w:hAnsi="Times New Roman"/>
          <w:kern w:val="0"/>
          <w:szCs w:val="24"/>
        </w:rPr>
        <w:t xml:space="preserve">7.9 </w:t>
      </w:r>
      <w:r w:rsidRPr="008A1551">
        <w:rPr>
          <w:rFonts w:ascii="Times New Roman" w:hAnsi="Times New Roman"/>
          <w:kern w:val="0"/>
          <w:szCs w:val="24"/>
        </w:rPr>
        <w:t>期末按公允价值占基金资产净值比例大小排</w:t>
      </w:r>
      <w:r w:rsidR="000A4379" w:rsidRPr="008A1551">
        <w:rPr>
          <w:rFonts w:ascii="Times New Roman" w:hAnsi="Times New Roman"/>
          <w:kern w:val="0"/>
          <w:szCs w:val="24"/>
        </w:rPr>
        <w:t>序</w:t>
      </w:r>
      <w:r w:rsidRPr="008A1551">
        <w:rPr>
          <w:rFonts w:ascii="Times New Roman" w:hAnsi="Times New Roman"/>
          <w:kern w:val="0"/>
          <w:szCs w:val="24"/>
        </w:rPr>
        <w:t>的前五名权证投资明细</w:t>
      </w:r>
      <w:bookmarkEnd w:id="68"/>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本基金本报告期末未持有权证。</w:t>
      </w:r>
    </w:p>
    <w:p w:rsidR="001548F9" w:rsidRPr="008A1551" w:rsidRDefault="001548F9" w:rsidP="009E1EA4">
      <w:pPr>
        <w:pStyle w:val="af6"/>
        <w:spacing w:before="29" w:beforeAutospacing="0" w:after="0" w:afterAutospacing="0" w:line="288" w:lineRule="auto"/>
        <w:rPr>
          <w:rFonts w:ascii="Times New Roman" w:hAnsi="Times New Roman"/>
          <w:color w:val="000000"/>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7.10 </w:t>
      </w:r>
      <w:r w:rsidRPr="008A1551">
        <w:rPr>
          <w:rFonts w:ascii="Times New Roman" w:hAnsi="Times New Roman"/>
          <w:kern w:val="0"/>
          <w:szCs w:val="24"/>
        </w:rPr>
        <w:t>报告期末本基金投资的股指期货交易情况说明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本基金本报告期末未持有股指期货。</w:t>
      </w:r>
    </w:p>
    <w:p w:rsidR="001548F9" w:rsidRPr="008A1551" w:rsidRDefault="001548F9" w:rsidP="009E1EA4">
      <w:pPr>
        <w:adjustRightInd w:val="0"/>
        <w:snapToGrid w:val="0"/>
        <w:spacing w:before="29" w:line="288" w:lineRule="auto"/>
        <w:rPr>
          <w:sz w:val="24"/>
        </w:rPr>
      </w:pPr>
    </w:p>
    <w:p w:rsidR="00513DD2" w:rsidRPr="008A1551" w:rsidRDefault="00513DD2"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7.11</w:t>
      </w:r>
      <w:r w:rsidRPr="008A1551">
        <w:rPr>
          <w:rFonts w:ascii="Times New Roman" w:hAnsi="Times New Roman"/>
          <w:kern w:val="0"/>
          <w:szCs w:val="24"/>
        </w:rPr>
        <w:t>报告期末本基金投资的国债期货交易情况说明</w:t>
      </w:r>
    </w:p>
    <w:p w:rsidR="00513DD2" w:rsidRPr="008A1551" w:rsidRDefault="00513DD2" w:rsidP="009E1EA4">
      <w:pPr>
        <w:tabs>
          <w:tab w:val="left" w:pos="426"/>
        </w:tabs>
        <w:spacing w:before="29" w:line="288" w:lineRule="auto"/>
        <w:jc w:val="left"/>
        <w:rPr>
          <w:kern w:val="0"/>
          <w:sz w:val="24"/>
        </w:rPr>
      </w:pPr>
      <w:r w:rsidRPr="008A1551">
        <w:rPr>
          <w:kern w:val="0"/>
          <w:sz w:val="24"/>
        </w:rPr>
        <w:t>本基金本报告期末未持有国债期货。</w:t>
      </w:r>
    </w:p>
    <w:p w:rsidR="00455950" w:rsidRPr="008A1551" w:rsidRDefault="00455950" w:rsidP="009E1EA4">
      <w:pPr>
        <w:tabs>
          <w:tab w:val="left" w:pos="426"/>
        </w:tabs>
        <w:spacing w:before="29" w:line="288" w:lineRule="auto"/>
        <w:jc w:val="left"/>
        <w:rPr>
          <w:kern w:val="0"/>
          <w:sz w:val="24"/>
        </w:rPr>
      </w:pPr>
    </w:p>
    <w:p w:rsidR="001548F9" w:rsidRPr="008A1551" w:rsidRDefault="001548F9" w:rsidP="009E1EA4">
      <w:pPr>
        <w:pStyle w:val="20"/>
        <w:spacing w:before="29" w:after="0" w:line="288" w:lineRule="auto"/>
        <w:rPr>
          <w:rFonts w:ascii="Times New Roman" w:hAnsi="Times New Roman"/>
          <w:kern w:val="0"/>
          <w:szCs w:val="24"/>
        </w:rPr>
      </w:pPr>
      <w:bookmarkStart w:id="69" w:name="_Toc331410110"/>
      <w:r w:rsidRPr="008A1551">
        <w:rPr>
          <w:rFonts w:ascii="Times New Roman" w:hAnsi="Times New Roman"/>
          <w:kern w:val="0"/>
          <w:szCs w:val="24"/>
        </w:rPr>
        <w:t xml:space="preserve">7.12 </w:t>
      </w:r>
      <w:r w:rsidRPr="008A1551">
        <w:rPr>
          <w:rFonts w:ascii="Times New Roman" w:hAnsi="Times New Roman"/>
          <w:kern w:val="0"/>
          <w:szCs w:val="24"/>
        </w:rPr>
        <w:t>投资组合报告附注</w:t>
      </w:r>
      <w:bookmarkEnd w:id="69"/>
    </w:p>
    <w:p w:rsidR="001548F9" w:rsidRPr="008A1551" w:rsidRDefault="001548F9" w:rsidP="00DE20AB">
      <w:pPr>
        <w:spacing w:before="29" w:line="288" w:lineRule="auto"/>
        <w:rPr>
          <w:color w:val="000000"/>
          <w:sz w:val="24"/>
        </w:rPr>
      </w:pPr>
      <w:r w:rsidRPr="008A1551">
        <w:rPr>
          <w:color w:val="000000"/>
          <w:sz w:val="24"/>
        </w:rPr>
        <w:t>7.12.1</w:t>
      </w:r>
      <w:r w:rsidRPr="008A1551">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8A1551" w:rsidRDefault="001548F9" w:rsidP="00DE20AB">
      <w:pPr>
        <w:spacing w:before="29" w:line="288" w:lineRule="auto"/>
        <w:rPr>
          <w:color w:val="000000"/>
          <w:sz w:val="24"/>
        </w:rPr>
      </w:pPr>
      <w:r w:rsidRPr="008A1551">
        <w:rPr>
          <w:color w:val="000000"/>
          <w:sz w:val="24"/>
        </w:rPr>
        <w:t>7.12.2</w:t>
      </w:r>
      <w:r w:rsidRPr="008A1551">
        <w:rPr>
          <w:color w:val="000000"/>
          <w:sz w:val="24"/>
        </w:rPr>
        <w:t>本基金投资的前十名股票中，没有超出基金合同规定的备选股票库之外的股票。</w:t>
      </w:r>
    </w:p>
    <w:p w:rsidR="009B7FFE" w:rsidRPr="008A1551" w:rsidRDefault="009B7FFE" w:rsidP="009E1EA4">
      <w:pPr>
        <w:spacing w:before="29" w:line="288" w:lineRule="auto"/>
        <w:rPr>
          <w:color w:val="000000"/>
          <w:sz w:val="24"/>
        </w:rPr>
      </w:pPr>
    </w:p>
    <w:p w:rsidR="001548F9" w:rsidRPr="008A1551" w:rsidRDefault="001548F9" w:rsidP="009E1EA4">
      <w:pPr>
        <w:spacing w:before="29" w:line="288" w:lineRule="auto"/>
        <w:rPr>
          <w:b/>
          <w:bCs/>
          <w:color w:val="000000"/>
          <w:sz w:val="24"/>
        </w:rPr>
      </w:pPr>
      <w:r w:rsidRPr="008A1551">
        <w:rPr>
          <w:b/>
          <w:color w:val="000000"/>
          <w:sz w:val="24"/>
        </w:rPr>
        <w:t>7.12.3</w:t>
      </w:r>
      <w:r w:rsidRPr="008A1551">
        <w:rPr>
          <w:b/>
          <w:bCs/>
          <w:color w:val="000000"/>
          <w:sz w:val="24"/>
        </w:rPr>
        <w:t>期末其他各项资产构成</w:t>
      </w:r>
    </w:p>
    <w:p w:rsidR="001548F9" w:rsidRPr="008A1551" w:rsidRDefault="001548F9" w:rsidP="009E1EA4">
      <w:pPr>
        <w:autoSpaceDE w:val="0"/>
        <w:autoSpaceDN w:val="0"/>
        <w:adjustRightInd w:val="0"/>
        <w:spacing w:before="29" w:line="288" w:lineRule="auto"/>
        <w:ind w:left="15"/>
        <w:jc w:val="right"/>
        <w:rPr>
          <w:color w:val="000000"/>
          <w:kern w:val="0"/>
          <w:sz w:val="24"/>
        </w:rPr>
      </w:pPr>
      <w:r w:rsidRPr="008A155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lastRenderedPageBreak/>
              <w:t>序号</w:t>
            </w:r>
          </w:p>
        </w:tc>
        <w:tc>
          <w:tcPr>
            <w:tcW w:w="4117" w:type="dxa"/>
            <w:vAlign w:val="center"/>
          </w:tcPr>
          <w:p w:rsidR="001548F9" w:rsidRPr="008A1551" w:rsidRDefault="001548F9" w:rsidP="009E1EA4">
            <w:pPr>
              <w:spacing w:before="29" w:line="288" w:lineRule="auto"/>
              <w:jc w:val="center"/>
              <w:rPr>
                <w:color w:val="000000"/>
                <w:sz w:val="24"/>
              </w:rPr>
            </w:pPr>
            <w:r w:rsidRPr="008A1551">
              <w:rPr>
                <w:color w:val="000000"/>
                <w:sz w:val="24"/>
              </w:rPr>
              <w:t>名称</w:t>
            </w:r>
          </w:p>
        </w:tc>
        <w:tc>
          <w:tcPr>
            <w:tcW w:w="4118" w:type="dxa"/>
            <w:vAlign w:val="center"/>
          </w:tcPr>
          <w:p w:rsidR="001548F9" w:rsidRPr="008A1551" w:rsidRDefault="001548F9" w:rsidP="009E1EA4">
            <w:pPr>
              <w:spacing w:before="29" w:line="288" w:lineRule="auto"/>
              <w:jc w:val="center"/>
              <w:rPr>
                <w:color w:val="000000"/>
                <w:sz w:val="24"/>
              </w:rPr>
            </w:pPr>
            <w:r w:rsidRPr="008A1551">
              <w:rPr>
                <w:color w:val="000000"/>
                <w:sz w:val="24"/>
              </w:rPr>
              <w:t>金额</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1</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存出保证金</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53,152.28</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2</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应收证券清算款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3</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应收股利</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4</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应收利息</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20,434,969.24</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5</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应收申购款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6</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其他应收款</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spacing w:before="29" w:line="288" w:lineRule="auto"/>
              <w:jc w:val="center"/>
              <w:rPr>
                <w:color w:val="000000"/>
                <w:sz w:val="24"/>
              </w:rPr>
            </w:pPr>
            <w:r w:rsidRPr="008A1551">
              <w:rPr>
                <w:color w:val="000000"/>
                <w:sz w:val="24"/>
              </w:rPr>
              <w:t>7</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待摊费用</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8</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其他</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w:t>
            </w:r>
          </w:p>
        </w:tc>
      </w:tr>
      <w:tr w:rsidR="001548F9" w:rsidRPr="008A1551" w:rsidTr="00F35FEF">
        <w:tc>
          <w:tcPr>
            <w:tcW w:w="765" w:type="dxa"/>
            <w:vAlign w:val="center"/>
          </w:tcPr>
          <w:p w:rsidR="001548F9" w:rsidRPr="008A1551" w:rsidRDefault="001548F9" w:rsidP="009E1EA4">
            <w:pPr>
              <w:autoSpaceDE w:val="0"/>
              <w:autoSpaceDN w:val="0"/>
              <w:adjustRightInd w:val="0"/>
              <w:spacing w:before="29" w:line="288" w:lineRule="auto"/>
              <w:ind w:left="15"/>
              <w:jc w:val="center"/>
              <w:rPr>
                <w:color w:val="000000"/>
                <w:sz w:val="24"/>
              </w:rPr>
            </w:pPr>
            <w:r w:rsidRPr="008A1551">
              <w:rPr>
                <w:color w:val="000000"/>
                <w:sz w:val="24"/>
              </w:rPr>
              <w:t>9</w:t>
            </w:r>
          </w:p>
        </w:tc>
        <w:tc>
          <w:tcPr>
            <w:tcW w:w="4117" w:type="dxa"/>
            <w:vAlign w:val="center"/>
          </w:tcPr>
          <w:p w:rsidR="001548F9" w:rsidRPr="008A1551" w:rsidRDefault="001548F9" w:rsidP="009E1EA4">
            <w:pPr>
              <w:spacing w:before="29" w:line="288" w:lineRule="auto"/>
              <w:ind w:leftChars="50" w:left="105"/>
              <w:rPr>
                <w:color w:val="000000"/>
                <w:sz w:val="24"/>
              </w:rPr>
            </w:pPr>
            <w:r w:rsidRPr="008A1551">
              <w:rPr>
                <w:color w:val="000000"/>
                <w:sz w:val="24"/>
              </w:rPr>
              <w:t>合计</w:t>
            </w:r>
          </w:p>
        </w:tc>
        <w:tc>
          <w:tcPr>
            <w:tcW w:w="4118" w:type="dxa"/>
            <w:vAlign w:val="center"/>
          </w:tcPr>
          <w:p w:rsidR="001548F9" w:rsidRPr="008A1551" w:rsidRDefault="001548F9" w:rsidP="009E1EA4">
            <w:pPr>
              <w:autoSpaceDE w:val="0"/>
              <w:autoSpaceDN w:val="0"/>
              <w:adjustRightInd w:val="0"/>
              <w:spacing w:before="29" w:line="288" w:lineRule="auto"/>
              <w:ind w:left="15"/>
              <w:jc w:val="right"/>
              <w:rPr>
                <w:color w:val="000000"/>
                <w:sz w:val="24"/>
              </w:rPr>
            </w:pPr>
            <w:r w:rsidRPr="008A1551">
              <w:rPr>
                <w:color w:val="000000"/>
                <w:sz w:val="24"/>
              </w:rPr>
              <w:t>20,488,121.52</w:t>
            </w:r>
          </w:p>
        </w:tc>
      </w:tr>
    </w:tbl>
    <w:p w:rsidR="001548F9" w:rsidRPr="008A1551" w:rsidRDefault="001548F9" w:rsidP="009E1EA4">
      <w:pPr>
        <w:pStyle w:val="af6"/>
        <w:spacing w:before="29" w:beforeAutospacing="0" w:after="0" w:afterAutospacing="0" w:line="288" w:lineRule="auto"/>
        <w:rPr>
          <w:rFonts w:ascii="Times New Roman" w:hAnsi="Times New Roman"/>
          <w:b/>
          <w:bCs/>
          <w:color w:val="000000"/>
        </w:rPr>
      </w:pPr>
    </w:p>
    <w:p w:rsidR="001548F9" w:rsidRPr="008A1551" w:rsidRDefault="001548F9" w:rsidP="009E1EA4">
      <w:pPr>
        <w:spacing w:before="29" w:line="288" w:lineRule="auto"/>
        <w:rPr>
          <w:b/>
          <w:bCs/>
          <w:color w:val="000000"/>
          <w:sz w:val="24"/>
        </w:rPr>
      </w:pPr>
      <w:r w:rsidRPr="008A1551">
        <w:rPr>
          <w:b/>
          <w:color w:val="000000"/>
          <w:sz w:val="24"/>
        </w:rPr>
        <w:t>7.12.4</w:t>
      </w:r>
      <w:r w:rsidRPr="008A1551">
        <w:rPr>
          <w:b/>
          <w:bCs/>
          <w:color w:val="000000"/>
          <w:sz w:val="24"/>
        </w:rPr>
        <w:t>期末持有的处于转股期的可转换债券明细</w:t>
      </w:r>
    </w:p>
    <w:p w:rsidR="001548F9" w:rsidRDefault="001548F9" w:rsidP="009E1EA4">
      <w:pPr>
        <w:tabs>
          <w:tab w:val="left" w:pos="426"/>
        </w:tabs>
        <w:spacing w:before="29" w:line="288" w:lineRule="auto"/>
        <w:jc w:val="left"/>
        <w:rPr>
          <w:kern w:val="0"/>
          <w:sz w:val="24"/>
        </w:rPr>
      </w:pPr>
      <w:r w:rsidRPr="008A1551">
        <w:rPr>
          <w:kern w:val="0"/>
          <w:sz w:val="24"/>
        </w:rPr>
        <w:t>本基金本报告期末未持有处于转股期的可转换债券。</w:t>
      </w:r>
    </w:p>
    <w:p w:rsidR="00973147" w:rsidRPr="008A1551" w:rsidRDefault="00973147" w:rsidP="009E1EA4">
      <w:pPr>
        <w:tabs>
          <w:tab w:val="left" w:pos="426"/>
        </w:tabs>
        <w:spacing w:before="29" w:line="288" w:lineRule="auto"/>
        <w:jc w:val="left"/>
        <w:rPr>
          <w:kern w:val="0"/>
          <w:sz w:val="24"/>
        </w:rPr>
      </w:pPr>
    </w:p>
    <w:p w:rsidR="001548F9" w:rsidRPr="008A1551" w:rsidRDefault="001548F9" w:rsidP="009E1EA4">
      <w:pPr>
        <w:spacing w:before="29" w:line="288" w:lineRule="auto"/>
        <w:rPr>
          <w:b/>
          <w:bCs/>
          <w:color w:val="000000"/>
          <w:sz w:val="24"/>
        </w:rPr>
      </w:pPr>
      <w:r w:rsidRPr="008A1551">
        <w:rPr>
          <w:b/>
          <w:color w:val="000000"/>
          <w:sz w:val="24"/>
        </w:rPr>
        <w:t xml:space="preserve">7.12.5 </w:t>
      </w:r>
      <w:r w:rsidRPr="008A1551">
        <w:rPr>
          <w:b/>
          <w:bCs/>
          <w:color w:val="000000"/>
          <w:sz w:val="24"/>
        </w:rPr>
        <w:t>期末前十名股票中存在流通受限情况的说明</w:t>
      </w:r>
    </w:p>
    <w:p w:rsidR="001548F9" w:rsidRPr="008A1551" w:rsidRDefault="001548F9" w:rsidP="009E1EA4">
      <w:pPr>
        <w:tabs>
          <w:tab w:val="left" w:pos="426"/>
        </w:tabs>
        <w:spacing w:before="29" w:line="288" w:lineRule="auto"/>
        <w:jc w:val="left"/>
        <w:rPr>
          <w:kern w:val="0"/>
          <w:sz w:val="24"/>
        </w:rPr>
      </w:pPr>
      <w:r w:rsidRPr="008A1551">
        <w:rPr>
          <w:kern w:val="0"/>
          <w:sz w:val="24"/>
        </w:rPr>
        <w:t>本基金本报告期</w:t>
      </w:r>
      <w:r w:rsidR="00DE51D7">
        <w:rPr>
          <w:rFonts w:hint="eastAsia"/>
          <w:kern w:val="0"/>
          <w:sz w:val="24"/>
        </w:rPr>
        <w:t>末</w:t>
      </w:r>
      <w:r w:rsidRPr="008A1551">
        <w:rPr>
          <w:kern w:val="0"/>
          <w:sz w:val="24"/>
        </w:rPr>
        <w:t>未持有股票。</w:t>
      </w:r>
      <w:r w:rsidR="00644AEB" w:rsidRPr="008A1551">
        <w:rPr>
          <w:kern w:val="0"/>
          <w:sz w:val="24"/>
        </w:rPr>
        <w:br/>
      </w:r>
    </w:p>
    <w:p w:rsidR="001548F9" w:rsidRPr="008A1551" w:rsidRDefault="001548F9" w:rsidP="009E1EA4">
      <w:pPr>
        <w:spacing w:before="29" w:line="288" w:lineRule="auto"/>
        <w:rPr>
          <w:b/>
          <w:color w:val="000000"/>
          <w:sz w:val="24"/>
        </w:rPr>
      </w:pPr>
      <w:r w:rsidRPr="008A1551">
        <w:rPr>
          <w:b/>
          <w:color w:val="000000"/>
          <w:sz w:val="24"/>
        </w:rPr>
        <w:t xml:space="preserve">7.12.6 </w:t>
      </w:r>
      <w:r w:rsidRPr="008A1551">
        <w:rPr>
          <w:b/>
          <w:color w:val="000000"/>
          <w:sz w:val="24"/>
        </w:rPr>
        <w:t>投资组合报告附注的其他文字描述部分</w:t>
      </w:r>
    </w:p>
    <w:p w:rsidR="00152BBD" w:rsidRDefault="000241B4" w:rsidP="00973147">
      <w:pPr>
        <w:spacing w:before="29" w:line="288" w:lineRule="auto"/>
        <w:rPr>
          <w:color w:val="000000"/>
          <w:sz w:val="24"/>
        </w:rPr>
      </w:pPr>
      <w:r>
        <w:rPr>
          <w:color w:val="000000"/>
          <w:sz w:val="24"/>
        </w:rPr>
        <w:t>由于四舍五入的原因，分项之和与合计项之间可能存在尾差。</w:t>
      </w:r>
    </w:p>
    <w:p w:rsidR="001548F9" w:rsidRPr="008A1551" w:rsidRDefault="001548F9" w:rsidP="009E1EA4">
      <w:pPr>
        <w:spacing w:before="29" w:line="288" w:lineRule="auto"/>
        <w:ind w:firstLineChars="200" w:firstLine="480"/>
        <w:rPr>
          <w:color w:val="000000"/>
          <w:sz w:val="24"/>
        </w:rPr>
      </w:pPr>
    </w:p>
    <w:p w:rsidR="004553F9" w:rsidRPr="008A1551" w:rsidRDefault="004553F9" w:rsidP="009E1EA4">
      <w:pPr>
        <w:spacing w:before="29" w:line="288" w:lineRule="auto"/>
        <w:ind w:firstLineChars="200" w:firstLine="480"/>
        <w:rPr>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70" w:name="_Toc331410111"/>
      <w:bookmarkStart w:id="71" w:name="_Toc225500050"/>
      <w:r w:rsidRPr="008A1551">
        <w:rPr>
          <w:b/>
          <w:bCs/>
          <w:szCs w:val="24"/>
          <w:lang w:val="en-US"/>
        </w:rPr>
        <w:t xml:space="preserve">8  </w:t>
      </w:r>
      <w:r w:rsidRPr="008A1551">
        <w:rPr>
          <w:b/>
          <w:bCs/>
          <w:szCs w:val="24"/>
          <w:lang w:val="en-US"/>
        </w:rPr>
        <w:t>基金份额持有人信息</w:t>
      </w:r>
      <w:bookmarkEnd w:id="70"/>
      <w:bookmarkEnd w:id="71"/>
    </w:p>
    <w:p w:rsidR="001548F9" w:rsidRPr="008A1551" w:rsidRDefault="001548F9" w:rsidP="009E1EA4">
      <w:pPr>
        <w:pStyle w:val="20"/>
        <w:spacing w:before="29" w:after="0" w:line="288" w:lineRule="auto"/>
        <w:rPr>
          <w:rFonts w:ascii="Times New Roman" w:hAnsi="Times New Roman"/>
          <w:kern w:val="0"/>
          <w:szCs w:val="24"/>
        </w:rPr>
      </w:pPr>
      <w:bookmarkStart w:id="72" w:name="_Toc331410112"/>
      <w:bookmarkStart w:id="73" w:name="_Toc225500051"/>
      <w:r w:rsidRPr="008A1551">
        <w:rPr>
          <w:rFonts w:ascii="Times New Roman" w:hAnsi="Times New Roman"/>
          <w:kern w:val="0"/>
          <w:szCs w:val="24"/>
        </w:rPr>
        <w:t xml:space="preserve">8.1 </w:t>
      </w:r>
      <w:r w:rsidRPr="008A1551">
        <w:rPr>
          <w:rFonts w:ascii="Times New Roman" w:hAnsi="Times New Roman"/>
          <w:kern w:val="0"/>
          <w:szCs w:val="24"/>
        </w:rPr>
        <w:t>期末基金份额持有人户数及持有人结构</w:t>
      </w:r>
      <w:bookmarkEnd w:id="72"/>
      <w:bookmarkEnd w:id="73"/>
    </w:p>
    <w:p w:rsidR="00FF6AEC" w:rsidRPr="008A1551" w:rsidRDefault="00FF6AEC" w:rsidP="00FF6AEC">
      <w:pPr>
        <w:autoSpaceDE w:val="0"/>
        <w:autoSpaceDN w:val="0"/>
        <w:adjustRightInd w:val="0"/>
        <w:spacing w:before="29" w:line="288" w:lineRule="auto"/>
        <w:ind w:left="15"/>
        <w:jc w:val="right"/>
        <w:rPr>
          <w:color w:val="000000"/>
          <w:sz w:val="24"/>
        </w:rPr>
      </w:pPr>
      <w:r w:rsidRPr="008A1551">
        <w:rPr>
          <w:color w:val="000000"/>
          <w:sz w:val="24"/>
        </w:rPr>
        <w:t>份额单位：份</w:t>
      </w:r>
    </w:p>
    <w:p w:rsidR="00FF6AEC" w:rsidRPr="008A1551" w:rsidRDefault="00FF6AEC" w:rsidP="00FF6AE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43"/>
        <w:gridCol w:w="1559"/>
        <w:gridCol w:w="1442"/>
        <w:gridCol w:w="1534"/>
        <w:gridCol w:w="986"/>
        <w:gridCol w:w="1566"/>
        <w:gridCol w:w="956"/>
      </w:tblGrid>
      <w:tr w:rsidR="00FF6AEC" w:rsidRPr="008A1551" w:rsidTr="000B7A0A">
        <w:trPr>
          <w:jc w:val="center"/>
        </w:trPr>
        <w:tc>
          <w:tcPr>
            <w:tcW w:w="669" w:type="pct"/>
            <w:vMerge w:val="restart"/>
            <w:tcBorders>
              <w:top w:val="single" w:sz="8" w:space="0" w:color="000000"/>
              <w:left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持有人户数</w:t>
            </w:r>
            <w:r w:rsidRPr="008A1551">
              <w:rPr>
                <w:sz w:val="24"/>
              </w:rPr>
              <w:t>(</w:t>
            </w:r>
            <w:r w:rsidRPr="008A1551">
              <w:rPr>
                <w:sz w:val="24"/>
              </w:rPr>
              <w:t>户</w:t>
            </w:r>
            <w:r w:rsidRPr="008A1551">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持有人结构</w:t>
            </w:r>
          </w:p>
        </w:tc>
      </w:tr>
      <w:tr w:rsidR="00FF6AEC" w:rsidRPr="008A1551" w:rsidTr="000B7A0A">
        <w:trPr>
          <w:jc w:val="center"/>
        </w:trPr>
        <w:tc>
          <w:tcPr>
            <w:tcW w:w="669" w:type="pct"/>
            <w:vMerge/>
            <w:tcBorders>
              <w:left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个人投资者</w:t>
            </w:r>
          </w:p>
        </w:tc>
      </w:tr>
      <w:tr w:rsidR="00FF6AEC" w:rsidRPr="008A1551" w:rsidTr="000B7A0A">
        <w:trPr>
          <w:jc w:val="center"/>
        </w:trPr>
        <w:tc>
          <w:tcPr>
            <w:tcW w:w="669" w:type="pct"/>
            <w:vMerge/>
            <w:tcBorders>
              <w:left w:val="single" w:sz="8" w:space="0" w:color="000000"/>
              <w:bottom w:val="single" w:sz="8" w:space="0" w:color="000000"/>
              <w:right w:val="single" w:sz="8" w:space="0" w:color="000000"/>
            </w:tcBorders>
          </w:tcPr>
          <w:p w:rsidR="00FF6AEC" w:rsidRPr="008A1551" w:rsidRDefault="00FF6AEC" w:rsidP="000B7A0A">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sz w:val="24"/>
              </w:rPr>
            </w:pPr>
            <w:r w:rsidRPr="008A1551">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sz w:val="24"/>
              </w:rPr>
            </w:pPr>
            <w:r w:rsidRPr="008A1551">
              <w:rPr>
                <w:sz w:val="24"/>
              </w:rPr>
              <w:t>占总份额比例</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交银境尚收益债券</w:t>
            </w:r>
            <w:r w:rsidRPr="008A1551">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4,952</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175,115.36</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867,171,268.37</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t>100.00%</w:t>
            </w:r>
          </w:p>
        </w:tc>
      </w:tr>
      <w:tr w:rsidR="00FF6AEC" w:rsidRPr="008A1551" w:rsidTr="000B7A0A">
        <w:trPr>
          <w:jc w:val="center"/>
        </w:trPr>
        <w:tc>
          <w:tcPr>
            <w:tcW w:w="669" w:type="pct"/>
            <w:tcBorders>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交银境尚</w:t>
            </w:r>
            <w:r w:rsidRPr="008A1551">
              <w:rPr>
                <w:bCs/>
                <w:sz w:val="24"/>
              </w:rPr>
              <w:lastRenderedPageBreak/>
              <w:t>收益债券</w:t>
            </w:r>
            <w:r w:rsidRPr="008A1551">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lastRenderedPageBreak/>
              <w:t>93</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210,661.03</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19,591,475.3</w:t>
            </w:r>
            <w:r w:rsidRPr="008A1551">
              <w:rPr>
                <w:bCs/>
                <w:sz w:val="24"/>
              </w:rPr>
              <w:lastRenderedPageBreak/>
              <w:t>8</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center"/>
              <w:rPr>
                <w:bCs/>
                <w:sz w:val="24"/>
              </w:rPr>
            </w:pPr>
            <w:r w:rsidRPr="008A1551">
              <w:rPr>
                <w:bCs/>
                <w:sz w:val="24"/>
              </w:rPr>
              <w:lastRenderedPageBreak/>
              <w:t>100.00</w:t>
            </w:r>
            <w:r w:rsidRPr="008A1551">
              <w:rPr>
                <w:bCs/>
                <w:sz w:val="24"/>
              </w:rPr>
              <w:lastRenderedPageBreak/>
              <w:t>%</w:t>
            </w:r>
          </w:p>
        </w:tc>
      </w:tr>
      <w:tr w:rsidR="00FF6AEC" w:rsidRPr="008A1551" w:rsidTr="000B7A0A">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lastRenderedPageBreak/>
              <w:t>合计</w:t>
            </w:r>
          </w:p>
        </w:tc>
        <w:tc>
          <w:tcPr>
            <w:tcW w:w="839"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center"/>
              <w:rPr>
                <w:bCs/>
                <w:sz w:val="24"/>
              </w:rPr>
            </w:pPr>
            <w:r w:rsidRPr="008A1551">
              <w:rPr>
                <w:bCs/>
                <w:sz w:val="24"/>
              </w:rPr>
              <w:t>5,045</w:t>
            </w:r>
          </w:p>
        </w:tc>
        <w:tc>
          <w:tcPr>
            <w:tcW w:w="77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175,770.61</w:t>
            </w:r>
          </w:p>
        </w:tc>
        <w:tc>
          <w:tcPr>
            <w:tcW w:w="826"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FF6AEC" w:rsidRPr="008A1551" w:rsidRDefault="00FF6AEC" w:rsidP="000B7A0A">
            <w:pPr>
              <w:spacing w:before="29" w:line="288" w:lineRule="auto"/>
              <w:jc w:val="right"/>
              <w:rPr>
                <w:bCs/>
                <w:sz w:val="24"/>
              </w:rPr>
            </w:pPr>
            <w:r w:rsidRPr="008A1551">
              <w:rPr>
                <w:bCs/>
                <w:sz w:val="24"/>
              </w:rPr>
              <w:t>886,762,743.75</w:t>
            </w:r>
          </w:p>
        </w:tc>
        <w:tc>
          <w:tcPr>
            <w:tcW w:w="515" w:type="pct"/>
            <w:tcBorders>
              <w:top w:val="single" w:sz="8" w:space="0" w:color="000000"/>
              <w:left w:val="single" w:sz="8" w:space="0" w:color="000000"/>
              <w:bottom w:val="single" w:sz="8" w:space="0" w:color="000000"/>
              <w:right w:val="single" w:sz="4" w:space="0" w:color="auto"/>
            </w:tcBorders>
            <w:vAlign w:val="center"/>
          </w:tcPr>
          <w:p w:rsidR="00FF6AEC" w:rsidRPr="008A1551" w:rsidRDefault="00FF6AEC" w:rsidP="000B7A0A">
            <w:pPr>
              <w:spacing w:before="29" w:line="288" w:lineRule="auto"/>
              <w:jc w:val="right"/>
              <w:rPr>
                <w:bCs/>
                <w:sz w:val="24"/>
              </w:rPr>
            </w:pPr>
            <w:r w:rsidRPr="008A1551">
              <w:rPr>
                <w:bCs/>
                <w:sz w:val="24"/>
              </w:rPr>
              <w:t>100.00%</w:t>
            </w:r>
          </w:p>
        </w:tc>
      </w:tr>
    </w:tbl>
    <w:p w:rsidR="001548F9" w:rsidRPr="008A1551" w:rsidRDefault="001548F9" w:rsidP="009E1EA4">
      <w:pPr>
        <w:spacing w:before="29" w:line="288" w:lineRule="auto"/>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bookmarkStart w:id="74" w:name="_Toc331410113"/>
      <w:r w:rsidRPr="008A1551">
        <w:rPr>
          <w:rFonts w:ascii="Times New Roman" w:hAnsi="Times New Roman"/>
          <w:kern w:val="0"/>
          <w:szCs w:val="24"/>
        </w:rPr>
        <w:t xml:space="preserve">8.2 </w:t>
      </w:r>
      <w:r w:rsidRPr="008A1551">
        <w:rPr>
          <w:rFonts w:ascii="Times New Roman" w:hAnsi="Times New Roman"/>
          <w:kern w:val="0"/>
          <w:szCs w:val="24"/>
        </w:rPr>
        <w:t>期末基金管理人的从业人员持有本基金的情况</w:t>
      </w:r>
      <w:bookmarkEnd w:id="74"/>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8A1551" w:rsidTr="006F74EA">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项目</w:t>
            </w:r>
          </w:p>
        </w:tc>
        <w:tc>
          <w:tcPr>
            <w:tcW w:w="2321"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份额级别</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持有份额总数（份）</w:t>
            </w:r>
          </w:p>
        </w:tc>
        <w:tc>
          <w:tcPr>
            <w:tcW w:w="2322" w:type="dxa"/>
            <w:vAlign w:val="center"/>
          </w:tcPr>
          <w:p w:rsidR="00B621D7" w:rsidRPr="008A1551" w:rsidRDefault="00B621D7" w:rsidP="009E1EA4">
            <w:pPr>
              <w:pStyle w:val="a0"/>
              <w:spacing w:before="29" w:line="288" w:lineRule="auto"/>
              <w:ind w:firstLineChars="0" w:firstLine="0"/>
              <w:jc w:val="center"/>
              <w:rPr>
                <w:sz w:val="24"/>
              </w:rPr>
            </w:pPr>
            <w:r w:rsidRPr="008A1551">
              <w:rPr>
                <w:sz w:val="24"/>
              </w:rPr>
              <w:t>占基金总份额比例</w:t>
            </w:r>
          </w:p>
        </w:tc>
      </w:tr>
      <w:tr w:rsidR="00B621D7" w:rsidRPr="008A1551" w:rsidTr="006F74EA">
        <w:tc>
          <w:tcPr>
            <w:tcW w:w="2321" w:type="dxa"/>
            <w:vMerge w:val="restart"/>
            <w:vAlign w:val="center"/>
          </w:tcPr>
          <w:p w:rsidR="00B621D7" w:rsidRPr="008A1551" w:rsidRDefault="007C0872" w:rsidP="009E1EA4">
            <w:pPr>
              <w:pStyle w:val="a0"/>
              <w:spacing w:before="29" w:line="288" w:lineRule="auto"/>
              <w:ind w:firstLineChars="0" w:firstLine="0"/>
              <w:jc w:val="center"/>
              <w:rPr>
                <w:sz w:val="24"/>
              </w:rPr>
            </w:pPr>
            <w:r w:rsidRPr="008A1551">
              <w:rPr>
                <w:color w:val="000000"/>
                <w:sz w:val="24"/>
              </w:rPr>
              <w:t>基金管理人</w:t>
            </w:r>
            <w:r w:rsidR="00B621D7" w:rsidRPr="008A1551">
              <w:rPr>
                <w:color w:val="000000"/>
                <w:sz w:val="24"/>
              </w:rPr>
              <w:t>所有从业人员持有本基金</w:t>
            </w: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交银境尚收益债券</w:t>
            </w:r>
            <w:r w:rsidRPr="008A1551">
              <w:rPr>
                <w:sz w:val="24"/>
              </w:rPr>
              <w:t>A</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128.81</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spacing w:before="29" w:line="288" w:lineRule="auto"/>
              <w:jc w:val="right"/>
              <w:rPr>
                <w:color w:val="000000"/>
                <w:kern w:val="0"/>
                <w:sz w:val="24"/>
              </w:rPr>
            </w:pPr>
            <w:r w:rsidRPr="008A1551">
              <w:rPr>
                <w:sz w:val="24"/>
              </w:rPr>
              <w:t>交银境尚收益债券</w:t>
            </w:r>
            <w:r w:rsidRPr="008A1551">
              <w:rPr>
                <w:sz w:val="24"/>
              </w:rPr>
              <w:t>C</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110.02</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r w:rsidR="00B621D7" w:rsidRPr="008A1551" w:rsidTr="006F74EA">
        <w:tc>
          <w:tcPr>
            <w:tcW w:w="2321" w:type="dxa"/>
            <w:vMerge/>
            <w:vAlign w:val="center"/>
          </w:tcPr>
          <w:p w:rsidR="00B621D7" w:rsidRPr="008A1551" w:rsidRDefault="00B621D7" w:rsidP="009E1EA4">
            <w:pPr>
              <w:pStyle w:val="a0"/>
              <w:spacing w:before="29" w:line="288" w:lineRule="auto"/>
              <w:ind w:firstLineChars="0" w:firstLine="0"/>
              <w:rPr>
                <w:sz w:val="24"/>
              </w:rPr>
            </w:pPr>
          </w:p>
        </w:tc>
        <w:tc>
          <w:tcPr>
            <w:tcW w:w="2321" w:type="dxa"/>
            <w:vAlign w:val="center"/>
          </w:tcPr>
          <w:p w:rsidR="00B621D7" w:rsidRPr="008A1551" w:rsidRDefault="00B621D7" w:rsidP="009E1EA4">
            <w:pPr>
              <w:widowControl/>
              <w:spacing w:before="29" w:line="288" w:lineRule="auto"/>
              <w:jc w:val="center"/>
              <w:rPr>
                <w:color w:val="000000"/>
                <w:kern w:val="0"/>
                <w:sz w:val="24"/>
              </w:rPr>
            </w:pPr>
            <w:r w:rsidRPr="008A1551">
              <w:rPr>
                <w:color w:val="000000"/>
                <w:kern w:val="0"/>
                <w:sz w:val="24"/>
              </w:rPr>
              <w:t>合计</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238.83</w:t>
            </w:r>
          </w:p>
        </w:tc>
        <w:tc>
          <w:tcPr>
            <w:tcW w:w="2322" w:type="dxa"/>
            <w:vAlign w:val="center"/>
          </w:tcPr>
          <w:p w:rsidR="00B621D7" w:rsidRPr="008A1551" w:rsidRDefault="00B621D7" w:rsidP="009E1EA4">
            <w:pPr>
              <w:widowControl/>
              <w:spacing w:before="29" w:line="288" w:lineRule="auto"/>
              <w:jc w:val="right"/>
              <w:rPr>
                <w:color w:val="000000"/>
                <w:kern w:val="0"/>
                <w:sz w:val="24"/>
              </w:rPr>
            </w:pPr>
            <w:r w:rsidRPr="008A1551">
              <w:rPr>
                <w:color w:val="000000"/>
                <w:kern w:val="0"/>
                <w:sz w:val="24"/>
              </w:rPr>
              <w:t>0.00%</w:t>
            </w:r>
          </w:p>
        </w:tc>
      </w:tr>
    </w:tbl>
    <w:p w:rsidR="00B110F8" w:rsidRPr="008A1551" w:rsidRDefault="00B110F8" w:rsidP="009E1EA4">
      <w:pPr>
        <w:tabs>
          <w:tab w:val="left" w:pos="426"/>
        </w:tabs>
        <w:spacing w:before="29" w:line="288" w:lineRule="auto"/>
        <w:jc w:val="left"/>
        <w:rPr>
          <w:kern w:val="0"/>
          <w:sz w:val="24"/>
        </w:rPr>
      </w:pPr>
    </w:p>
    <w:p w:rsidR="00B110F8" w:rsidRPr="008A1551" w:rsidRDefault="00B110F8" w:rsidP="00B110F8">
      <w:pPr>
        <w:pStyle w:val="20"/>
        <w:spacing w:before="29" w:after="0" w:line="288" w:lineRule="auto"/>
        <w:rPr>
          <w:rFonts w:ascii="Times New Roman" w:hAnsi="Times New Roman"/>
          <w:kern w:val="0"/>
          <w:szCs w:val="24"/>
        </w:rPr>
      </w:pPr>
      <w:r w:rsidRPr="008A1551">
        <w:rPr>
          <w:rFonts w:ascii="Times New Roman" w:hAnsi="Times New Roman"/>
          <w:kern w:val="0"/>
          <w:szCs w:val="24"/>
        </w:rPr>
        <w:t>8.3</w:t>
      </w:r>
      <w:r w:rsidRPr="008A1551">
        <w:rPr>
          <w:rFonts w:ascii="Times New Roman" w:hAnsi="Times New Roman"/>
          <w:kern w:val="0"/>
          <w:szCs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3797"/>
        <w:gridCol w:w="3153"/>
      </w:tblGrid>
      <w:tr w:rsidR="00B110F8" w:rsidRPr="008A1551" w:rsidTr="00AB6E97">
        <w:trPr>
          <w:trHeight w:val="285"/>
        </w:trPr>
        <w:tc>
          <w:tcPr>
            <w:tcW w:w="2548"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项目</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份额级别</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sz w:val="24"/>
              </w:rPr>
            </w:pPr>
            <w:r w:rsidRPr="008A1551">
              <w:rPr>
                <w:sz w:val="24"/>
              </w:rPr>
              <w:t>持有基金份额总量的数量区间（万份）</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本公司高级管理人员、基金投资和研究部门负责人持有本开放式基金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交银境尚收益债券</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交银境尚收益债券</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285"/>
        </w:trPr>
        <w:tc>
          <w:tcPr>
            <w:tcW w:w="2548" w:type="dxa"/>
            <w:vMerge w:val="restart"/>
            <w:shd w:val="clear" w:color="auto" w:fill="auto"/>
            <w:tcMar>
              <w:top w:w="0" w:type="dxa"/>
              <w:left w:w="108" w:type="dxa"/>
              <w:bottom w:w="0" w:type="dxa"/>
              <w:right w:w="108" w:type="dxa"/>
            </w:tcMar>
            <w:vAlign w:val="center"/>
            <w:hideMark/>
          </w:tcPr>
          <w:p w:rsidR="00B110F8" w:rsidRPr="008A1551" w:rsidRDefault="00B110F8" w:rsidP="000B7A0A">
            <w:pPr>
              <w:pStyle w:val="a0"/>
              <w:spacing w:before="29" w:line="288" w:lineRule="auto"/>
              <w:ind w:firstLineChars="0" w:firstLine="0"/>
              <w:jc w:val="center"/>
              <w:rPr>
                <w:kern w:val="0"/>
                <w:szCs w:val="21"/>
              </w:rPr>
            </w:pPr>
            <w:r w:rsidRPr="008A1551">
              <w:rPr>
                <w:color w:val="000000"/>
                <w:sz w:val="24"/>
              </w:rPr>
              <w:t>本基金基金经理持有本开放式基金</w:t>
            </w: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交银境尚收益债券</w:t>
            </w:r>
            <w:r w:rsidRPr="008A1551">
              <w:rPr>
                <w:color w:val="000000"/>
                <w:kern w:val="0"/>
                <w:sz w:val="24"/>
              </w:rPr>
              <w:t>A</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525"/>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交银境尚收益债券</w:t>
            </w:r>
            <w:r w:rsidRPr="008A1551">
              <w:rPr>
                <w:color w:val="000000"/>
                <w:kern w:val="0"/>
                <w:sz w:val="24"/>
              </w:rPr>
              <w:t>C</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r w:rsidR="00B110F8" w:rsidRPr="008A1551" w:rsidTr="00AB6E97">
        <w:trPr>
          <w:trHeight w:val="653"/>
        </w:trPr>
        <w:tc>
          <w:tcPr>
            <w:tcW w:w="2548" w:type="dxa"/>
            <w:vMerge/>
            <w:shd w:val="clear" w:color="auto" w:fill="auto"/>
            <w:vAlign w:val="center"/>
            <w:hideMark/>
          </w:tcPr>
          <w:p w:rsidR="00B110F8" w:rsidRPr="008A1551" w:rsidRDefault="00B110F8" w:rsidP="000B7A0A">
            <w:pPr>
              <w:widowControl/>
              <w:jc w:val="left"/>
              <w:rPr>
                <w:kern w:val="0"/>
                <w:szCs w:val="21"/>
              </w:rPr>
            </w:pPr>
          </w:p>
        </w:tc>
        <w:tc>
          <w:tcPr>
            <w:tcW w:w="3797"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合计</w:t>
            </w:r>
          </w:p>
        </w:tc>
        <w:tc>
          <w:tcPr>
            <w:tcW w:w="3153" w:type="dxa"/>
            <w:shd w:val="clear" w:color="auto" w:fill="auto"/>
            <w:tcMar>
              <w:top w:w="0" w:type="dxa"/>
              <w:left w:w="108" w:type="dxa"/>
              <w:bottom w:w="0" w:type="dxa"/>
              <w:right w:w="108" w:type="dxa"/>
            </w:tcMar>
            <w:vAlign w:val="center"/>
            <w:hideMark/>
          </w:tcPr>
          <w:p w:rsidR="00B110F8" w:rsidRPr="008A1551" w:rsidRDefault="00B110F8" w:rsidP="000B7A0A">
            <w:pPr>
              <w:widowControl/>
              <w:spacing w:before="29" w:line="288" w:lineRule="auto"/>
              <w:jc w:val="center"/>
              <w:rPr>
                <w:color w:val="000000"/>
                <w:kern w:val="0"/>
                <w:sz w:val="24"/>
              </w:rPr>
            </w:pPr>
            <w:r w:rsidRPr="008A1551">
              <w:rPr>
                <w:color w:val="000000"/>
                <w:kern w:val="0"/>
                <w:sz w:val="24"/>
              </w:rPr>
              <w:t>0</w:t>
            </w:r>
          </w:p>
        </w:tc>
      </w:tr>
    </w:tbl>
    <w:p w:rsidR="00705EC3" w:rsidRPr="008A1551" w:rsidRDefault="00705EC3" w:rsidP="009E1EA4">
      <w:pPr>
        <w:spacing w:before="29" w:line="288" w:lineRule="auto"/>
        <w:rPr>
          <w:color w:val="00000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75" w:name="_Toc331410115"/>
      <w:bookmarkStart w:id="76" w:name="_Toc225500053"/>
      <w:r w:rsidRPr="008A1551">
        <w:rPr>
          <w:b/>
          <w:bCs/>
          <w:szCs w:val="24"/>
          <w:lang w:val="en-US"/>
        </w:rPr>
        <w:t>9</w:t>
      </w:r>
      <w:r w:rsidRPr="008A1551">
        <w:rPr>
          <w:b/>
          <w:bCs/>
          <w:szCs w:val="24"/>
          <w:lang w:val="en-US"/>
        </w:rPr>
        <w:t>开放式基金份额变动</w:t>
      </w:r>
      <w:bookmarkEnd w:id="75"/>
      <w:bookmarkEnd w:id="76"/>
    </w:p>
    <w:p w:rsidR="001548F9" w:rsidRPr="008A1551" w:rsidRDefault="001548F9" w:rsidP="009E1EA4">
      <w:pPr>
        <w:spacing w:before="29" w:line="288" w:lineRule="auto"/>
        <w:jc w:val="right"/>
        <w:rPr>
          <w:sz w:val="24"/>
        </w:rPr>
      </w:pPr>
      <w:r w:rsidRPr="008A1551">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7"/>
        <w:gridCol w:w="2905"/>
        <w:gridCol w:w="2906"/>
      </w:tblGrid>
      <w:tr w:rsidR="00343AD4" w:rsidRPr="008A1551" w:rsidTr="006F74EA">
        <w:tc>
          <w:tcPr>
            <w:tcW w:w="1771" w:type="pct"/>
            <w:vAlign w:val="center"/>
          </w:tcPr>
          <w:p w:rsidR="00343AD4" w:rsidRPr="008A1551" w:rsidRDefault="00343AD4" w:rsidP="009E1EA4">
            <w:pPr>
              <w:spacing w:before="29" w:line="288" w:lineRule="auto"/>
              <w:jc w:val="center"/>
              <w:rPr>
                <w:sz w:val="24"/>
              </w:rPr>
            </w:pPr>
            <w:r w:rsidRPr="008A1551">
              <w:rPr>
                <w:sz w:val="24"/>
              </w:rPr>
              <w:t>项目</w:t>
            </w:r>
          </w:p>
        </w:tc>
        <w:tc>
          <w:tcPr>
            <w:tcW w:w="1614" w:type="pct"/>
            <w:vAlign w:val="center"/>
          </w:tcPr>
          <w:p w:rsidR="00343AD4" w:rsidRPr="008A1551" w:rsidRDefault="00343AD4" w:rsidP="009E1EA4">
            <w:pPr>
              <w:spacing w:before="29" w:line="288" w:lineRule="auto"/>
              <w:jc w:val="center"/>
              <w:rPr>
                <w:sz w:val="24"/>
              </w:rPr>
            </w:pPr>
            <w:r w:rsidRPr="008A1551">
              <w:rPr>
                <w:sz w:val="24"/>
              </w:rPr>
              <w:t>交银境尚收益债券</w:t>
            </w:r>
            <w:r w:rsidRPr="008A1551">
              <w:rPr>
                <w:sz w:val="24"/>
              </w:rPr>
              <w:t>A</w:t>
            </w:r>
          </w:p>
        </w:tc>
        <w:tc>
          <w:tcPr>
            <w:tcW w:w="1615" w:type="pct"/>
            <w:vAlign w:val="center"/>
          </w:tcPr>
          <w:p w:rsidR="00343AD4" w:rsidRPr="008A1551" w:rsidRDefault="00343AD4" w:rsidP="009E1EA4">
            <w:pPr>
              <w:spacing w:before="29" w:line="288" w:lineRule="auto"/>
              <w:jc w:val="center"/>
              <w:rPr>
                <w:sz w:val="24"/>
              </w:rPr>
            </w:pPr>
            <w:r w:rsidRPr="008A1551">
              <w:rPr>
                <w:sz w:val="24"/>
              </w:rPr>
              <w:t>交银境尚收益债券</w:t>
            </w:r>
            <w:r w:rsidRPr="008A1551">
              <w:rPr>
                <w:sz w:val="24"/>
              </w:rPr>
              <w:t>C</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基金合同生效日（</w:t>
            </w:r>
            <w:r w:rsidRPr="008A1551">
              <w:rPr>
                <w:sz w:val="24"/>
              </w:rPr>
              <w:t>2017</w:t>
            </w:r>
            <w:r w:rsidRPr="008A1551">
              <w:rPr>
                <w:sz w:val="24"/>
              </w:rPr>
              <w:t>年</w:t>
            </w:r>
            <w:r w:rsidRPr="008A1551">
              <w:rPr>
                <w:sz w:val="24"/>
              </w:rPr>
              <w:t>3</w:t>
            </w:r>
            <w:r w:rsidRPr="008A1551">
              <w:rPr>
                <w:sz w:val="24"/>
              </w:rPr>
              <w:t>月</w:t>
            </w:r>
            <w:r w:rsidRPr="008A1551">
              <w:rPr>
                <w:sz w:val="24"/>
              </w:rPr>
              <w:t>3</w:t>
            </w:r>
            <w:r w:rsidRPr="008A1551">
              <w:rPr>
                <w:sz w:val="24"/>
              </w:rPr>
              <w:t>日）基金份额总额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867,171,268.37</w:t>
            </w:r>
          </w:p>
        </w:tc>
        <w:tc>
          <w:tcPr>
            <w:tcW w:w="1615" w:type="pct"/>
            <w:vAlign w:val="center"/>
          </w:tcPr>
          <w:p w:rsidR="001548F9" w:rsidRPr="008A1551" w:rsidRDefault="001548F9" w:rsidP="009E1EA4">
            <w:pPr>
              <w:spacing w:before="29" w:line="288" w:lineRule="auto"/>
              <w:jc w:val="right"/>
              <w:rPr>
                <w:sz w:val="24"/>
              </w:rPr>
            </w:pPr>
            <w:r w:rsidRPr="008A1551">
              <w:rPr>
                <w:sz w:val="24"/>
              </w:rPr>
              <w:t>19,591,475.38</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t>基金合同生效日起至报告期期末</w:t>
            </w:r>
            <w:r w:rsidR="001548F9" w:rsidRPr="008A1551">
              <w:rPr>
                <w:sz w:val="24"/>
              </w:rPr>
              <w:t>基金总申购份额</w:t>
            </w:r>
          </w:p>
        </w:tc>
        <w:tc>
          <w:tcPr>
            <w:tcW w:w="1614" w:type="pct"/>
            <w:vAlign w:val="center"/>
          </w:tcPr>
          <w:p w:rsidR="001548F9" w:rsidRPr="008A1551" w:rsidRDefault="001548F9" w:rsidP="009E1EA4">
            <w:pPr>
              <w:spacing w:before="29" w:line="288" w:lineRule="auto"/>
              <w:jc w:val="right"/>
              <w:rPr>
                <w:sz w:val="24"/>
              </w:rPr>
            </w:pPr>
            <w:r w:rsidRPr="008A1551">
              <w:rPr>
                <w:sz w:val="24"/>
              </w:rPr>
              <w:t>-</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减：</w:t>
            </w:r>
            <w:r w:rsidR="005151E7" w:rsidRPr="008A1551">
              <w:rPr>
                <w:sz w:val="24"/>
              </w:rPr>
              <w:t>基金合同生效日起至报告期期末</w:t>
            </w:r>
            <w:r w:rsidRPr="008A1551">
              <w:rPr>
                <w:sz w:val="24"/>
              </w:rPr>
              <w:t>基金总赎回份额</w:t>
            </w:r>
          </w:p>
        </w:tc>
        <w:tc>
          <w:tcPr>
            <w:tcW w:w="1614" w:type="pct"/>
            <w:vAlign w:val="center"/>
          </w:tcPr>
          <w:p w:rsidR="001548F9" w:rsidRPr="008A1551" w:rsidRDefault="001548F9" w:rsidP="009E1EA4">
            <w:pPr>
              <w:spacing w:before="29" w:line="288" w:lineRule="auto"/>
              <w:jc w:val="right"/>
              <w:rPr>
                <w:sz w:val="24"/>
              </w:rPr>
            </w:pPr>
            <w:r w:rsidRPr="008A1551">
              <w:rPr>
                <w:sz w:val="24"/>
              </w:rPr>
              <w:t>-</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5151E7" w:rsidP="009E1EA4">
            <w:pPr>
              <w:spacing w:before="29" w:line="288" w:lineRule="auto"/>
              <w:rPr>
                <w:sz w:val="24"/>
              </w:rPr>
            </w:pPr>
            <w:r w:rsidRPr="008A1551">
              <w:rPr>
                <w:sz w:val="24"/>
              </w:rPr>
              <w:lastRenderedPageBreak/>
              <w:t>基金合同生效日起至报告期期末</w:t>
            </w:r>
            <w:r w:rsidR="001548F9" w:rsidRPr="008A1551">
              <w:rPr>
                <w:sz w:val="24"/>
              </w:rPr>
              <w:t>基金拆分变动份额</w:t>
            </w:r>
          </w:p>
        </w:tc>
        <w:tc>
          <w:tcPr>
            <w:tcW w:w="1614" w:type="pct"/>
            <w:vAlign w:val="center"/>
          </w:tcPr>
          <w:p w:rsidR="001548F9" w:rsidRPr="008A1551" w:rsidRDefault="001548F9" w:rsidP="009E1EA4">
            <w:pPr>
              <w:spacing w:before="29" w:line="288" w:lineRule="auto"/>
              <w:jc w:val="right"/>
              <w:rPr>
                <w:sz w:val="24"/>
              </w:rPr>
            </w:pPr>
            <w:r w:rsidRPr="008A1551">
              <w:rPr>
                <w:sz w:val="24"/>
              </w:rPr>
              <w:t>-</w:t>
            </w:r>
          </w:p>
        </w:tc>
        <w:tc>
          <w:tcPr>
            <w:tcW w:w="1615" w:type="pct"/>
            <w:vAlign w:val="center"/>
          </w:tcPr>
          <w:p w:rsidR="001548F9" w:rsidRPr="008A1551" w:rsidRDefault="001548F9" w:rsidP="009E1EA4">
            <w:pPr>
              <w:spacing w:before="29" w:line="288" w:lineRule="auto"/>
              <w:jc w:val="right"/>
              <w:rPr>
                <w:sz w:val="24"/>
              </w:rPr>
            </w:pPr>
            <w:r w:rsidRPr="008A1551">
              <w:rPr>
                <w:sz w:val="24"/>
              </w:rPr>
              <w:t>-</w:t>
            </w:r>
          </w:p>
        </w:tc>
      </w:tr>
      <w:tr w:rsidR="001548F9" w:rsidRPr="008A1551" w:rsidTr="006F74EA">
        <w:tc>
          <w:tcPr>
            <w:tcW w:w="1771" w:type="pct"/>
            <w:vAlign w:val="center"/>
          </w:tcPr>
          <w:p w:rsidR="001548F9" w:rsidRPr="008A1551" w:rsidRDefault="001548F9" w:rsidP="009E1EA4">
            <w:pPr>
              <w:spacing w:before="29" w:line="288" w:lineRule="auto"/>
              <w:rPr>
                <w:sz w:val="24"/>
              </w:rPr>
            </w:pPr>
            <w:r w:rsidRPr="008A1551">
              <w:rPr>
                <w:sz w:val="24"/>
              </w:rPr>
              <w:t>本报告期期末基金份额总额</w:t>
            </w:r>
          </w:p>
        </w:tc>
        <w:tc>
          <w:tcPr>
            <w:tcW w:w="1614" w:type="pct"/>
            <w:vAlign w:val="center"/>
          </w:tcPr>
          <w:p w:rsidR="001548F9" w:rsidRPr="008A1551" w:rsidRDefault="001548F9" w:rsidP="009E1EA4">
            <w:pPr>
              <w:spacing w:before="29" w:line="288" w:lineRule="auto"/>
              <w:jc w:val="right"/>
              <w:rPr>
                <w:sz w:val="24"/>
              </w:rPr>
            </w:pPr>
            <w:r w:rsidRPr="008A1551">
              <w:rPr>
                <w:sz w:val="24"/>
              </w:rPr>
              <w:t>867,171,268.37</w:t>
            </w:r>
          </w:p>
        </w:tc>
        <w:tc>
          <w:tcPr>
            <w:tcW w:w="1615" w:type="pct"/>
            <w:vAlign w:val="center"/>
          </w:tcPr>
          <w:p w:rsidR="001548F9" w:rsidRPr="008A1551" w:rsidRDefault="001548F9" w:rsidP="009E1EA4">
            <w:pPr>
              <w:spacing w:before="29" w:line="288" w:lineRule="auto"/>
              <w:jc w:val="right"/>
              <w:rPr>
                <w:sz w:val="24"/>
              </w:rPr>
            </w:pPr>
            <w:r w:rsidRPr="008A1551">
              <w:rPr>
                <w:sz w:val="24"/>
              </w:rPr>
              <w:t>19,591,475.38</w:t>
            </w:r>
          </w:p>
        </w:tc>
      </w:tr>
    </w:tbl>
    <w:p w:rsidR="00152BBD" w:rsidRDefault="000241B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2</w:t>
      </w:r>
      <w:r w:rsidRPr="008A1551">
        <w:rPr>
          <w:kern w:val="0"/>
          <w:sz w:val="24"/>
        </w:rPr>
        <w:t>、如果本报告期间发生转换出业务，则总赎回份额中包含该业务。</w:t>
      </w:r>
    </w:p>
    <w:p w:rsidR="009D5C8B" w:rsidRPr="008A1551" w:rsidRDefault="009D5C8B" w:rsidP="009E1EA4">
      <w:pPr>
        <w:tabs>
          <w:tab w:val="left" w:pos="426"/>
        </w:tabs>
        <w:spacing w:before="29" w:line="288" w:lineRule="auto"/>
        <w:jc w:val="left"/>
        <w:rPr>
          <w:kern w:val="0"/>
          <w:sz w:val="24"/>
        </w:rPr>
      </w:pPr>
    </w:p>
    <w:p w:rsidR="001548F9" w:rsidRPr="008A1551" w:rsidRDefault="001548F9" w:rsidP="00ED740D">
      <w:pPr>
        <w:pStyle w:val="1"/>
        <w:keepNext/>
        <w:keepLines/>
        <w:widowControl w:val="0"/>
        <w:spacing w:beforeLines="100" w:before="312" w:afterLines="100" w:after="312" w:line="288" w:lineRule="auto"/>
        <w:jc w:val="center"/>
        <w:rPr>
          <w:b/>
          <w:bCs/>
          <w:szCs w:val="24"/>
          <w:lang w:val="en-US"/>
        </w:rPr>
      </w:pPr>
      <w:bookmarkStart w:id="77" w:name="_Toc331410116"/>
      <w:bookmarkStart w:id="78" w:name="_Toc225500054"/>
      <w:r w:rsidRPr="008A1551">
        <w:rPr>
          <w:b/>
          <w:bCs/>
          <w:szCs w:val="24"/>
          <w:lang w:val="en-US"/>
        </w:rPr>
        <w:t xml:space="preserve">10  </w:t>
      </w:r>
      <w:r w:rsidRPr="008A1551">
        <w:rPr>
          <w:b/>
          <w:bCs/>
          <w:szCs w:val="24"/>
          <w:lang w:val="en-US"/>
        </w:rPr>
        <w:t>重大事件揭示</w:t>
      </w:r>
      <w:bookmarkEnd w:id="77"/>
      <w:bookmarkEnd w:id="78"/>
    </w:p>
    <w:p w:rsidR="001548F9" w:rsidRPr="008A1551" w:rsidRDefault="001548F9" w:rsidP="009E1EA4">
      <w:pPr>
        <w:pStyle w:val="20"/>
        <w:spacing w:before="29" w:after="0" w:line="288" w:lineRule="auto"/>
        <w:rPr>
          <w:rFonts w:ascii="Times New Roman" w:hAnsi="Times New Roman"/>
          <w:kern w:val="0"/>
          <w:szCs w:val="24"/>
        </w:rPr>
      </w:pPr>
      <w:bookmarkStart w:id="79" w:name="_Toc331410117"/>
      <w:r w:rsidRPr="008A1551">
        <w:rPr>
          <w:rFonts w:ascii="Times New Roman" w:hAnsi="Times New Roman"/>
          <w:kern w:val="0"/>
          <w:szCs w:val="24"/>
        </w:rPr>
        <w:t xml:space="preserve">10.1 </w:t>
      </w:r>
      <w:r w:rsidRPr="008A1551">
        <w:rPr>
          <w:rFonts w:ascii="Times New Roman" w:hAnsi="Times New Roman"/>
          <w:kern w:val="0"/>
          <w:szCs w:val="24"/>
        </w:rPr>
        <w:t>基金份额持有人大会决议</w:t>
      </w:r>
      <w:bookmarkEnd w:id="79"/>
    </w:p>
    <w:p w:rsidR="001548F9" w:rsidRPr="008A1551" w:rsidRDefault="001548F9" w:rsidP="009E1EA4">
      <w:pPr>
        <w:spacing w:before="29" w:line="288" w:lineRule="auto"/>
        <w:ind w:firstLineChars="200" w:firstLine="480"/>
        <w:rPr>
          <w:color w:val="000000"/>
          <w:sz w:val="24"/>
        </w:rPr>
      </w:pPr>
      <w:bookmarkStart w:id="80" w:name="_Toc331410118"/>
      <w:r w:rsidRPr="008A1551">
        <w:rPr>
          <w:color w:val="000000"/>
          <w:sz w:val="24"/>
        </w:rPr>
        <w:t>本基金本报告期内未召开基金份额持有人大会。</w:t>
      </w:r>
    </w:p>
    <w:p w:rsidR="005A0301" w:rsidRPr="008A1551" w:rsidRDefault="005A0301"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10.2 </w:t>
      </w:r>
      <w:r w:rsidRPr="008A1551">
        <w:rPr>
          <w:rFonts w:ascii="Times New Roman" w:hAnsi="Times New Roman"/>
          <w:kern w:val="0"/>
          <w:szCs w:val="24"/>
        </w:rPr>
        <w:t>基金管理人、基金托管人的专门基金托管部门的重大人事变动</w:t>
      </w:r>
      <w:bookmarkEnd w:id="80"/>
    </w:p>
    <w:p w:rsidR="00152BBD" w:rsidRDefault="000241B4">
      <w:pPr>
        <w:spacing w:before="29" w:line="288" w:lineRule="auto"/>
        <w:ind w:firstLineChars="200" w:firstLine="480"/>
        <w:rPr>
          <w:color w:val="000000"/>
          <w:sz w:val="24"/>
        </w:rPr>
      </w:pPr>
      <w:r>
        <w:rPr>
          <w:color w:val="000000"/>
          <w:sz w:val="24"/>
        </w:rPr>
        <w:t>1</w:t>
      </w:r>
      <w:r>
        <w:rPr>
          <w:color w:val="000000"/>
          <w:sz w:val="24"/>
        </w:rPr>
        <w:t>、基金管理人的重大人事变动：本报告期内，本基金的基金管理人未发生重大人事变动。</w:t>
      </w:r>
      <w:r>
        <w:rPr>
          <w:color w:val="000000"/>
          <w:sz w:val="24"/>
        </w:rPr>
        <w:t xml:space="preserve"> </w:t>
      </w:r>
    </w:p>
    <w:p w:rsidR="001548F9" w:rsidRPr="008A1551" w:rsidRDefault="001548F9" w:rsidP="009E1EA4">
      <w:pPr>
        <w:spacing w:before="29" w:line="288" w:lineRule="auto"/>
        <w:ind w:firstLineChars="200" w:firstLine="480"/>
        <w:rPr>
          <w:color w:val="000000"/>
          <w:sz w:val="24"/>
        </w:rPr>
      </w:pPr>
      <w:bookmarkStart w:id="81" w:name="_Toc331410119"/>
      <w:r w:rsidRPr="008A1551">
        <w:rPr>
          <w:color w:val="000000"/>
          <w:sz w:val="24"/>
        </w:rPr>
        <w:t>2</w:t>
      </w:r>
      <w:r w:rsidRPr="008A1551">
        <w:rPr>
          <w:color w:val="000000"/>
          <w:sz w:val="24"/>
        </w:rPr>
        <w:t>、基金托管人的基金托管部门的重大人事变动：本基金托管人的专门基金托管部门本报告期内未发生重大人事变动。</w:t>
      </w:r>
    </w:p>
    <w:p w:rsidR="005A0301" w:rsidRPr="008A1551" w:rsidRDefault="005A0301"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10.3 </w:t>
      </w:r>
      <w:r w:rsidRPr="008A1551">
        <w:rPr>
          <w:rFonts w:ascii="Times New Roman" w:hAnsi="Times New Roman"/>
          <w:kern w:val="0"/>
          <w:szCs w:val="24"/>
        </w:rPr>
        <w:t>涉及基金管理人、基金财产、基金托管业务的诉讼</w:t>
      </w:r>
      <w:bookmarkEnd w:id="81"/>
    </w:p>
    <w:p w:rsidR="001548F9" w:rsidRPr="008A1551" w:rsidRDefault="001548F9" w:rsidP="009E1EA4">
      <w:pPr>
        <w:spacing w:before="29" w:line="288" w:lineRule="auto"/>
        <w:ind w:firstLineChars="200" w:firstLine="480"/>
        <w:rPr>
          <w:color w:val="000000"/>
          <w:sz w:val="24"/>
        </w:rPr>
      </w:pPr>
      <w:bookmarkStart w:id="82" w:name="_Toc331410120"/>
      <w:r w:rsidRPr="008A1551">
        <w:rPr>
          <w:color w:val="000000"/>
          <w:sz w:val="24"/>
        </w:rPr>
        <w:t>本报告期内未发生涉及本基金管理人、基金财产、基金托管业务的诉讼事项。</w:t>
      </w:r>
    </w:p>
    <w:p w:rsidR="005A0301" w:rsidRPr="008A1551" w:rsidRDefault="005A0301"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10.4 </w:t>
      </w:r>
      <w:r w:rsidRPr="008A1551">
        <w:rPr>
          <w:rFonts w:ascii="Times New Roman" w:hAnsi="Times New Roman"/>
          <w:kern w:val="0"/>
          <w:szCs w:val="24"/>
        </w:rPr>
        <w:t>基金投资策略的改变</w:t>
      </w:r>
      <w:bookmarkEnd w:id="82"/>
    </w:p>
    <w:p w:rsidR="001548F9" w:rsidRPr="008A1551" w:rsidRDefault="001548F9" w:rsidP="009E1EA4">
      <w:pPr>
        <w:spacing w:before="29" w:line="288" w:lineRule="auto"/>
        <w:ind w:firstLineChars="200" w:firstLine="480"/>
        <w:rPr>
          <w:color w:val="000000"/>
          <w:sz w:val="24"/>
        </w:rPr>
      </w:pPr>
      <w:bookmarkStart w:id="83" w:name="_Toc331410121"/>
      <w:r w:rsidRPr="008A1551">
        <w:rPr>
          <w:color w:val="000000"/>
          <w:sz w:val="24"/>
        </w:rPr>
        <w:t>本基金本报告期内投资策略未发生改变。</w:t>
      </w:r>
    </w:p>
    <w:p w:rsidR="005A0301" w:rsidRPr="008A1551" w:rsidRDefault="005A0301"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 xml:space="preserve">10.5 </w:t>
      </w:r>
      <w:r w:rsidRPr="008A1551">
        <w:rPr>
          <w:rFonts w:ascii="Times New Roman" w:hAnsi="Times New Roman"/>
          <w:szCs w:val="24"/>
        </w:rPr>
        <w:t>报告期内改聘会计师事务所情况</w:t>
      </w:r>
      <w:bookmarkEnd w:id="83"/>
    </w:p>
    <w:p w:rsidR="005A0301" w:rsidRPr="008A1551" w:rsidRDefault="00A960DB" w:rsidP="009E1EA4">
      <w:pPr>
        <w:spacing w:before="29" w:line="288" w:lineRule="auto"/>
        <w:ind w:firstLineChars="200" w:firstLine="480"/>
        <w:rPr>
          <w:color w:val="000000"/>
          <w:sz w:val="24"/>
        </w:rPr>
      </w:pPr>
      <w:r w:rsidRPr="00A960DB">
        <w:rPr>
          <w:rFonts w:hint="eastAsia"/>
          <w:color w:val="000000"/>
          <w:sz w:val="24"/>
        </w:rPr>
        <w:t>本基金自基金合同生效日起聘请普华永道中天会计师事务所</w:t>
      </w:r>
      <w:r w:rsidRPr="00A960DB">
        <w:rPr>
          <w:rFonts w:hint="eastAsia"/>
          <w:color w:val="000000"/>
          <w:sz w:val="24"/>
        </w:rPr>
        <w:t xml:space="preserve"> (</w:t>
      </w:r>
      <w:r w:rsidRPr="00A960DB">
        <w:rPr>
          <w:rFonts w:hint="eastAsia"/>
          <w:color w:val="000000"/>
          <w:sz w:val="24"/>
        </w:rPr>
        <w:t>特殊普通合伙</w:t>
      </w:r>
      <w:r w:rsidRPr="00A960DB">
        <w:rPr>
          <w:rFonts w:hint="eastAsia"/>
          <w:color w:val="000000"/>
          <w:sz w:val="24"/>
        </w:rPr>
        <w:t>)</w:t>
      </w:r>
      <w:r w:rsidRPr="00A960DB">
        <w:rPr>
          <w:rFonts w:hint="eastAsia"/>
          <w:color w:val="000000"/>
          <w:sz w:val="24"/>
        </w:rPr>
        <w:t>为本基金提供审计服务。</w:t>
      </w: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t>10.6</w:t>
      </w:r>
      <w:r w:rsidR="001E4C17" w:rsidRPr="008A1551">
        <w:rPr>
          <w:rFonts w:ascii="Times New Roman" w:hAnsi="Times New Roman"/>
          <w:szCs w:val="24"/>
        </w:rPr>
        <w:t>管理人、托管人及其高级管理人员受稽查或处罚等情况</w:t>
      </w:r>
    </w:p>
    <w:p w:rsidR="00152BBD" w:rsidRDefault="000241B4">
      <w:pPr>
        <w:spacing w:before="29" w:line="288" w:lineRule="auto"/>
        <w:ind w:firstLineChars="200" w:firstLine="480"/>
        <w:rPr>
          <w:color w:val="000000"/>
          <w:sz w:val="24"/>
        </w:rPr>
      </w:pPr>
      <w:r>
        <w:rPr>
          <w:color w:val="000000"/>
          <w:sz w:val="24"/>
        </w:rPr>
        <w:t>（</w:t>
      </w:r>
      <w:r>
        <w:rPr>
          <w:color w:val="000000"/>
          <w:sz w:val="24"/>
        </w:rPr>
        <w:t>1</w:t>
      </w:r>
      <w:r>
        <w:rPr>
          <w:color w:val="000000"/>
          <w:sz w:val="24"/>
        </w:rPr>
        <w:t>）管理人及其高级管理人员受稽查或处罚等情况</w:t>
      </w:r>
    </w:p>
    <w:p w:rsidR="00152BBD" w:rsidRDefault="000241B4">
      <w:pPr>
        <w:spacing w:before="29" w:line="288" w:lineRule="auto"/>
        <w:ind w:firstLineChars="200" w:firstLine="480"/>
        <w:rPr>
          <w:color w:val="000000"/>
          <w:sz w:val="24"/>
        </w:rPr>
      </w:pPr>
      <w:r>
        <w:rPr>
          <w:color w:val="000000"/>
          <w:sz w:val="24"/>
        </w:rPr>
        <w:t>本报告期内公司收到中国证监会</w:t>
      </w:r>
      <w:r>
        <w:rPr>
          <w:color w:val="000000"/>
          <w:sz w:val="24"/>
        </w:rPr>
        <w:t>2016</w:t>
      </w:r>
      <w:r>
        <w:rPr>
          <w:color w:val="000000"/>
          <w:sz w:val="24"/>
        </w:rPr>
        <w:t>年</w:t>
      </w:r>
      <w:r>
        <w:rPr>
          <w:color w:val="000000"/>
          <w:sz w:val="24"/>
        </w:rPr>
        <w:t>“</w:t>
      </w:r>
      <w:r>
        <w:rPr>
          <w:color w:val="000000"/>
          <w:sz w:val="24"/>
        </w:rPr>
        <w:t>两个加强、两个遏制</w:t>
      </w:r>
      <w:r>
        <w:rPr>
          <w:color w:val="000000"/>
          <w:sz w:val="24"/>
        </w:rPr>
        <w:t>”</w:t>
      </w:r>
      <w:r>
        <w:rPr>
          <w:color w:val="000000"/>
          <w:sz w:val="24"/>
        </w:rPr>
        <w:t>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rsidR="00152BBD" w:rsidRDefault="000241B4">
      <w:pPr>
        <w:spacing w:before="29" w:line="288" w:lineRule="auto"/>
        <w:ind w:firstLineChars="200" w:firstLine="480"/>
        <w:rPr>
          <w:color w:val="000000"/>
          <w:sz w:val="24"/>
        </w:rPr>
      </w:pPr>
      <w:r>
        <w:rPr>
          <w:color w:val="000000"/>
          <w:sz w:val="24"/>
        </w:rPr>
        <w:t>（</w:t>
      </w:r>
      <w:r>
        <w:rPr>
          <w:color w:val="000000"/>
          <w:sz w:val="24"/>
        </w:rPr>
        <w:t>2</w:t>
      </w:r>
      <w:r>
        <w:rPr>
          <w:color w:val="000000"/>
          <w:sz w:val="24"/>
        </w:rPr>
        <w:t>）托管人及其高级管理人员受稽查或处罚等情况</w:t>
      </w:r>
    </w:p>
    <w:p w:rsidR="001548F9" w:rsidRPr="008A1551" w:rsidRDefault="001548F9" w:rsidP="009E1EA4">
      <w:pPr>
        <w:spacing w:before="29" w:line="288" w:lineRule="auto"/>
        <w:ind w:firstLineChars="200" w:firstLine="480"/>
        <w:rPr>
          <w:color w:val="000000"/>
          <w:sz w:val="24"/>
        </w:rPr>
      </w:pPr>
      <w:bookmarkStart w:id="84" w:name="_Toc331410123"/>
      <w:r w:rsidRPr="008A1551">
        <w:rPr>
          <w:color w:val="000000"/>
          <w:sz w:val="24"/>
        </w:rPr>
        <w:t>基金托管人及其高级管理人员本报告期内未受监管部门稽查或处罚。</w:t>
      </w:r>
    </w:p>
    <w:p w:rsidR="005A0301" w:rsidRPr="008A1551" w:rsidRDefault="005A0301" w:rsidP="009E1EA4">
      <w:pPr>
        <w:spacing w:before="29" w:line="288" w:lineRule="auto"/>
        <w:ind w:firstLineChars="200" w:firstLine="480"/>
        <w:rPr>
          <w:color w:val="000000"/>
          <w:sz w:val="24"/>
        </w:rPr>
      </w:pPr>
    </w:p>
    <w:p w:rsidR="001548F9" w:rsidRPr="008A1551" w:rsidRDefault="001548F9" w:rsidP="009E1EA4">
      <w:pPr>
        <w:pStyle w:val="20"/>
        <w:spacing w:before="29" w:after="0" w:line="288" w:lineRule="auto"/>
        <w:rPr>
          <w:rFonts w:ascii="Times New Roman" w:hAnsi="Times New Roman"/>
          <w:kern w:val="0"/>
          <w:szCs w:val="24"/>
        </w:rPr>
      </w:pPr>
      <w:r w:rsidRPr="008A1551">
        <w:rPr>
          <w:rFonts w:ascii="Times New Roman" w:hAnsi="Times New Roman"/>
          <w:kern w:val="0"/>
          <w:szCs w:val="24"/>
        </w:rPr>
        <w:lastRenderedPageBreak/>
        <w:t xml:space="preserve">10.7 </w:t>
      </w:r>
      <w:r w:rsidRPr="008A1551">
        <w:rPr>
          <w:rFonts w:ascii="Times New Roman" w:hAnsi="Times New Roman"/>
          <w:kern w:val="0"/>
          <w:szCs w:val="24"/>
        </w:rPr>
        <w:t>基金租用证券公司交易单元的有关情况</w:t>
      </w:r>
      <w:bookmarkEnd w:id="84"/>
    </w:p>
    <w:p w:rsidR="001548F9" w:rsidRPr="008A1551" w:rsidRDefault="001548F9" w:rsidP="009E1EA4">
      <w:pPr>
        <w:spacing w:before="29" w:line="288" w:lineRule="auto"/>
        <w:rPr>
          <w:b/>
          <w:sz w:val="24"/>
        </w:rPr>
      </w:pPr>
      <w:bookmarkStart w:id="85" w:name="_Toc249760070"/>
      <w:r w:rsidRPr="008A1551">
        <w:rPr>
          <w:b/>
          <w:sz w:val="24"/>
        </w:rPr>
        <w:t xml:space="preserve">10.7.1 </w:t>
      </w:r>
      <w:r w:rsidRPr="008A1551">
        <w:rPr>
          <w:b/>
          <w:sz w:val="24"/>
        </w:rPr>
        <w:t>基金租用证券公司交易单元进行股票投资及佣金支付情况</w:t>
      </w:r>
      <w:bookmarkEnd w:id="85"/>
    </w:p>
    <w:p w:rsidR="00B932B3" w:rsidRPr="008A1551" w:rsidRDefault="00B932B3" w:rsidP="009E1EA4">
      <w:pPr>
        <w:autoSpaceDE w:val="0"/>
        <w:autoSpaceDN w:val="0"/>
        <w:adjustRightInd w:val="0"/>
        <w:spacing w:before="29" w:line="288" w:lineRule="auto"/>
        <w:ind w:left="15"/>
        <w:jc w:val="right"/>
        <w:rPr>
          <w:color w:val="000000"/>
          <w:kern w:val="0"/>
          <w:sz w:val="24"/>
        </w:rPr>
      </w:pPr>
      <w:r w:rsidRPr="008A155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8A1551" w:rsidTr="006F74EA">
        <w:tc>
          <w:tcPr>
            <w:tcW w:w="1560" w:type="dxa"/>
            <w:vMerge w:val="restart"/>
            <w:vAlign w:val="center"/>
          </w:tcPr>
          <w:p w:rsidR="001548F9" w:rsidRPr="008A1551" w:rsidRDefault="001548F9" w:rsidP="009E1EA4">
            <w:pPr>
              <w:spacing w:before="29" w:line="288" w:lineRule="auto"/>
              <w:jc w:val="center"/>
              <w:rPr>
                <w:color w:val="000000"/>
                <w:sz w:val="24"/>
              </w:rPr>
            </w:pPr>
            <w:bookmarkStart w:id="86" w:name="_Toc249760071"/>
            <w:r w:rsidRPr="008A1551">
              <w:rPr>
                <w:color w:val="000000"/>
                <w:sz w:val="24"/>
              </w:rPr>
              <w:t>券商名称</w:t>
            </w:r>
          </w:p>
        </w:tc>
        <w:tc>
          <w:tcPr>
            <w:tcW w:w="780" w:type="dxa"/>
            <w:vMerge w:val="restart"/>
            <w:vAlign w:val="center"/>
          </w:tcPr>
          <w:p w:rsidR="001548F9" w:rsidRPr="008A1551" w:rsidRDefault="001548F9" w:rsidP="009E1EA4">
            <w:pPr>
              <w:spacing w:before="29" w:line="288" w:lineRule="auto"/>
              <w:jc w:val="center"/>
              <w:rPr>
                <w:color w:val="000000"/>
                <w:sz w:val="24"/>
              </w:rPr>
            </w:pPr>
            <w:r w:rsidRPr="008A1551">
              <w:rPr>
                <w:color w:val="000000"/>
                <w:sz w:val="24"/>
              </w:rPr>
              <w:t>交易单元数量</w:t>
            </w:r>
          </w:p>
        </w:tc>
        <w:tc>
          <w:tcPr>
            <w:tcW w:w="288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股票交易</w:t>
            </w:r>
          </w:p>
        </w:tc>
        <w:tc>
          <w:tcPr>
            <w:tcW w:w="270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应支付该券商的佣金</w:t>
            </w:r>
          </w:p>
        </w:tc>
        <w:tc>
          <w:tcPr>
            <w:tcW w:w="1080"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备注</w:t>
            </w:r>
          </w:p>
        </w:tc>
      </w:tr>
      <w:tr w:rsidR="001548F9" w:rsidRPr="008A1551" w:rsidTr="006F74EA">
        <w:tc>
          <w:tcPr>
            <w:tcW w:w="9000" w:type="dxa"/>
            <w:vMerge/>
            <w:vAlign w:val="center"/>
          </w:tcPr>
          <w:p w:rsidR="001548F9" w:rsidRPr="008A1551" w:rsidRDefault="001548F9" w:rsidP="009E1EA4">
            <w:pPr>
              <w:widowControl/>
              <w:spacing w:before="29" w:line="288" w:lineRule="auto"/>
              <w:jc w:val="left"/>
              <w:rPr>
                <w:color w:val="000000"/>
                <w:sz w:val="24"/>
              </w:rPr>
            </w:pPr>
          </w:p>
        </w:tc>
        <w:tc>
          <w:tcPr>
            <w:tcW w:w="780" w:type="dxa"/>
            <w:vMerge/>
            <w:vAlign w:val="center"/>
          </w:tcPr>
          <w:p w:rsidR="001548F9" w:rsidRPr="008A1551" w:rsidRDefault="001548F9" w:rsidP="009E1EA4">
            <w:pPr>
              <w:widowControl/>
              <w:spacing w:before="29" w:line="288" w:lineRule="auto"/>
              <w:jc w:val="left"/>
              <w:rPr>
                <w:color w:val="000000"/>
                <w:sz w:val="24"/>
              </w:rPr>
            </w:pPr>
          </w:p>
        </w:tc>
        <w:tc>
          <w:tcPr>
            <w:tcW w:w="180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占当期股票成交总额的比例</w:t>
            </w:r>
          </w:p>
        </w:tc>
        <w:tc>
          <w:tcPr>
            <w:tcW w:w="1620" w:type="dxa"/>
            <w:vAlign w:val="center"/>
          </w:tcPr>
          <w:p w:rsidR="001548F9" w:rsidRPr="008A1551" w:rsidRDefault="001548F9" w:rsidP="009E1EA4">
            <w:pPr>
              <w:spacing w:before="29" w:line="288" w:lineRule="auto"/>
              <w:jc w:val="center"/>
              <w:rPr>
                <w:color w:val="000000"/>
                <w:kern w:val="0"/>
                <w:sz w:val="24"/>
              </w:rPr>
            </w:pPr>
            <w:r w:rsidRPr="008A1551">
              <w:rPr>
                <w:color w:val="000000"/>
                <w:kern w:val="0"/>
                <w:sz w:val="24"/>
              </w:rPr>
              <w:t>佣金</w:t>
            </w:r>
          </w:p>
        </w:tc>
        <w:tc>
          <w:tcPr>
            <w:tcW w:w="108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占当期佣金总量的比例</w:t>
            </w:r>
          </w:p>
        </w:tc>
        <w:tc>
          <w:tcPr>
            <w:tcW w:w="1080" w:type="dxa"/>
            <w:vMerge/>
            <w:vAlign w:val="center"/>
          </w:tcPr>
          <w:p w:rsidR="001548F9" w:rsidRPr="008A1551" w:rsidRDefault="001548F9" w:rsidP="009E1EA4">
            <w:pPr>
              <w:widowControl/>
              <w:spacing w:before="29" w:line="288" w:lineRule="auto"/>
              <w:jc w:val="left"/>
              <w:rPr>
                <w:color w:val="000000"/>
                <w:kern w:val="0"/>
                <w:sz w:val="24"/>
              </w:rPr>
            </w:pPr>
          </w:p>
        </w:tc>
      </w:tr>
      <w:tr w:rsidR="00152BBD">
        <w:tc>
          <w:tcPr>
            <w:tcW w:w="1559" w:type="dxa"/>
            <w:vAlign w:val="center"/>
          </w:tcPr>
          <w:p w:rsidR="00152BBD" w:rsidRDefault="000241B4">
            <w:pPr>
              <w:jc w:val="center"/>
            </w:pPr>
            <w:r>
              <w:rPr>
                <w:color w:val="000000"/>
                <w:sz w:val="24"/>
              </w:rPr>
              <w:t>海通证券股份有限公司</w:t>
            </w:r>
          </w:p>
        </w:tc>
        <w:tc>
          <w:tcPr>
            <w:tcW w:w="779" w:type="dxa"/>
            <w:vAlign w:val="center"/>
          </w:tcPr>
          <w:p w:rsidR="00152BBD" w:rsidRDefault="000241B4">
            <w:pPr>
              <w:jc w:val="center"/>
            </w:pPr>
            <w:r>
              <w:rPr>
                <w:color w:val="000000"/>
                <w:sz w:val="24"/>
              </w:rPr>
              <w:t>1</w:t>
            </w:r>
          </w:p>
        </w:tc>
        <w:tc>
          <w:tcPr>
            <w:tcW w:w="1800" w:type="dxa"/>
            <w:vAlign w:val="center"/>
          </w:tcPr>
          <w:p w:rsidR="00152BBD" w:rsidRDefault="000241B4">
            <w:pPr>
              <w:jc w:val="right"/>
            </w:pPr>
            <w:r>
              <w:rPr>
                <w:color w:val="000000"/>
                <w:sz w:val="24"/>
              </w:rPr>
              <w:t>-</w:t>
            </w:r>
          </w:p>
        </w:tc>
        <w:tc>
          <w:tcPr>
            <w:tcW w:w="1080" w:type="dxa"/>
            <w:vAlign w:val="center"/>
          </w:tcPr>
          <w:p w:rsidR="00152BBD" w:rsidRDefault="000241B4">
            <w:pPr>
              <w:jc w:val="right"/>
            </w:pPr>
            <w:r>
              <w:rPr>
                <w:color w:val="000000"/>
                <w:sz w:val="24"/>
              </w:rPr>
              <w:t>-</w:t>
            </w:r>
          </w:p>
        </w:tc>
        <w:tc>
          <w:tcPr>
            <w:tcW w:w="1620" w:type="dxa"/>
            <w:vAlign w:val="center"/>
          </w:tcPr>
          <w:p w:rsidR="00152BBD" w:rsidRDefault="000241B4">
            <w:pPr>
              <w:jc w:val="right"/>
            </w:pPr>
            <w:r>
              <w:rPr>
                <w:color w:val="000000"/>
                <w:sz w:val="24"/>
              </w:rPr>
              <w:t>-</w:t>
            </w:r>
          </w:p>
        </w:tc>
        <w:tc>
          <w:tcPr>
            <w:tcW w:w="1080" w:type="dxa"/>
            <w:vAlign w:val="center"/>
          </w:tcPr>
          <w:p w:rsidR="00152BBD" w:rsidRDefault="000241B4">
            <w:pPr>
              <w:jc w:val="right"/>
            </w:pPr>
            <w:r>
              <w:rPr>
                <w:color w:val="000000"/>
                <w:sz w:val="24"/>
              </w:rPr>
              <w:t>-</w:t>
            </w:r>
          </w:p>
        </w:tc>
        <w:tc>
          <w:tcPr>
            <w:tcW w:w="1080" w:type="dxa"/>
            <w:vAlign w:val="center"/>
          </w:tcPr>
          <w:p w:rsidR="00152BBD" w:rsidRDefault="000241B4">
            <w:pPr>
              <w:jc w:val="left"/>
            </w:pPr>
            <w:r>
              <w:rPr>
                <w:color w:val="000000"/>
                <w:sz w:val="24"/>
              </w:rPr>
              <w:t>-</w:t>
            </w:r>
          </w:p>
        </w:tc>
      </w:tr>
      <w:tr w:rsidR="00152BBD">
        <w:tc>
          <w:tcPr>
            <w:tcW w:w="1559" w:type="dxa"/>
            <w:vAlign w:val="center"/>
          </w:tcPr>
          <w:p w:rsidR="00152BBD" w:rsidRDefault="000241B4">
            <w:pPr>
              <w:jc w:val="center"/>
            </w:pPr>
            <w:r>
              <w:rPr>
                <w:color w:val="000000"/>
                <w:sz w:val="24"/>
              </w:rPr>
              <w:t>中信证券股份有限公司</w:t>
            </w:r>
          </w:p>
        </w:tc>
        <w:tc>
          <w:tcPr>
            <w:tcW w:w="779" w:type="dxa"/>
            <w:vAlign w:val="center"/>
          </w:tcPr>
          <w:p w:rsidR="00152BBD" w:rsidRDefault="000241B4">
            <w:pPr>
              <w:jc w:val="center"/>
            </w:pPr>
            <w:r>
              <w:rPr>
                <w:color w:val="000000"/>
                <w:sz w:val="24"/>
              </w:rPr>
              <w:t>1</w:t>
            </w:r>
          </w:p>
        </w:tc>
        <w:tc>
          <w:tcPr>
            <w:tcW w:w="1800" w:type="dxa"/>
            <w:vAlign w:val="center"/>
          </w:tcPr>
          <w:p w:rsidR="00152BBD" w:rsidRDefault="000241B4">
            <w:pPr>
              <w:jc w:val="right"/>
            </w:pPr>
            <w:r>
              <w:rPr>
                <w:color w:val="000000"/>
                <w:sz w:val="24"/>
              </w:rPr>
              <w:t>-</w:t>
            </w:r>
          </w:p>
        </w:tc>
        <w:tc>
          <w:tcPr>
            <w:tcW w:w="1080" w:type="dxa"/>
            <w:vAlign w:val="center"/>
          </w:tcPr>
          <w:p w:rsidR="00152BBD" w:rsidRDefault="000241B4">
            <w:pPr>
              <w:jc w:val="right"/>
            </w:pPr>
            <w:r>
              <w:rPr>
                <w:color w:val="000000"/>
                <w:sz w:val="24"/>
              </w:rPr>
              <w:t>-</w:t>
            </w:r>
          </w:p>
        </w:tc>
        <w:tc>
          <w:tcPr>
            <w:tcW w:w="1620" w:type="dxa"/>
            <w:vAlign w:val="center"/>
          </w:tcPr>
          <w:p w:rsidR="00152BBD" w:rsidRDefault="000241B4">
            <w:pPr>
              <w:jc w:val="right"/>
            </w:pPr>
            <w:r>
              <w:rPr>
                <w:color w:val="000000"/>
                <w:sz w:val="24"/>
              </w:rPr>
              <w:t>-</w:t>
            </w:r>
          </w:p>
        </w:tc>
        <w:tc>
          <w:tcPr>
            <w:tcW w:w="1080" w:type="dxa"/>
            <w:vAlign w:val="center"/>
          </w:tcPr>
          <w:p w:rsidR="00152BBD" w:rsidRDefault="000241B4">
            <w:pPr>
              <w:jc w:val="right"/>
            </w:pPr>
            <w:r>
              <w:rPr>
                <w:color w:val="000000"/>
                <w:sz w:val="24"/>
              </w:rPr>
              <w:t>-</w:t>
            </w:r>
          </w:p>
        </w:tc>
        <w:tc>
          <w:tcPr>
            <w:tcW w:w="1080" w:type="dxa"/>
            <w:vAlign w:val="center"/>
          </w:tcPr>
          <w:p w:rsidR="00152BBD" w:rsidRDefault="000241B4">
            <w:pPr>
              <w:jc w:val="left"/>
            </w:pPr>
            <w:r>
              <w:rPr>
                <w:color w:val="000000"/>
                <w:sz w:val="24"/>
              </w:rPr>
              <w:t>-</w:t>
            </w:r>
          </w:p>
        </w:tc>
      </w:tr>
    </w:tbl>
    <w:p w:rsidR="001548F9" w:rsidRPr="008A1551" w:rsidRDefault="001548F9" w:rsidP="009E1EA4">
      <w:pPr>
        <w:spacing w:before="29" w:line="288" w:lineRule="auto"/>
        <w:rPr>
          <w:color w:val="000000"/>
          <w:sz w:val="24"/>
        </w:rPr>
      </w:pPr>
    </w:p>
    <w:p w:rsidR="001548F9" w:rsidRPr="008A1551" w:rsidRDefault="001548F9" w:rsidP="009E1EA4">
      <w:pPr>
        <w:spacing w:before="29" w:line="288" w:lineRule="auto"/>
        <w:rPr>
          <w:b/>
          <w:sz w:val="24"/>
        </w:rPr>
      </w:pPr>
      <w:r w:rsidRPr="008A1551">
        <w:rPr>
          <w:b/>
          <w:sz w:val="24"/>
        </w:rPr>
        <w:t xml:space="preserve">10.7.2 </w:t>
      </w:r>
      <w:r w:rsidRPr="008A1551">
        <w:rPr>
          <w:b/>
          <w:sz w:val="24"/>
        </w:rPr>
        <w:t>基金租用证券公司交易单元进行其他证券投资的情况</w:t>
      </w:r>
      <w:bookmarkEnd w:id="86"/>
    </w:p>
    <w:p w:rsidR="001548F9" w:rsidRPr="008A1551" w:rsidRDefault="001548F9" w:rsidP="009E1EA4">
      <w:pPr>
        <w:spacing w:before="29" w:line="288" w:lineRule="auto"/>
        <w:ind w:firstLine="420"/>
        <w:jc w:val="right"/>
        <w:rPr>
          <w:color w:val="000000"/>
          <w:sz w:val="24"/>
        </w:rPr>
      </w:pPr>
      <w:bookmarkStart w:id="87" w:name="_Toc249707408"/>
      <w:r w:rsidRPr="008A1551">
        <w:rPr>
          <w:sz w:val="24"/>
        </w:rPr>
        <w:t>金额单位</w:t>
      </w:r>
      <w:r w:rsidRPr="008A1551">
        <w:rPr>
          <w:color w:val="000000"/>
          <w:kern w:val="0"/>
          <w:sz w:val="24"/>
        </w:rPr>
        <w:t>：</w:t>
      </w:r>
      <w:r w:rsidRPr="008A1551">
        <w:rPr>
          <w:color w:val="000000"/>
          <w:kern w:val="0"/>
          <w:sz w:val="24"/>
          <w:lang w:val="zh-CN"/>
        </w:rPr>
        <w:t>人民币元</w:t>
      </w:r>
      <w:bookmarkEnd w:id="8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37"/>
        <w:gridCol w:w="1092"/>
        <w:gridCol w:w="1093"/>
        <w:gridCol w:w="1093"/>
        <w:gridCol w:w="1093"/>
        <w:gridCol w:w="1093"/>
        <w:gridCol w:w="1097"/>
      </w:tblGrid>
      <w:tr w:rsidR="001548F9" w:rsidRPr="008A1551" w:rsidTr="006F74EA">
        <w:tc>
          <w:tcPr>
            <w:tcW w:w="2479" w:type="dxa"/>
            <w:vMerge w:val="restart"/>
            <w:vAlign w:val="center"/>
          </w:tcPr>
          <w:p w:rsidR="001548F9" w:rsidRPr="008A1551" w:rsidRDefault="001548F9" w:rsidP="009E1EA4">
            <w:pPr>
              <w:spacing w:before="29" w:line="288" w:lineRule="auto"/>
              <w:jc w:val="center"/>
              <w:rPr>
                <w:color w:val="000000"/>
                <w:kern w:val="0"/>
                <w:sz w:val="24"/>
              </w:rPr>
            </w:pPr>
            <w:r w:rsidRPr="008A1551">
              <w:rPr>
                <w:color w:val="000000"/>
                <w:sz w:val="24"/>
              </w:rPr>
              <w:t>券商名称</w:t>
            </w:r>
          </w:p>
        </w:tc>
        <w:tc>
          <w:tcPr>
            <w:tcW w:w="2218"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债券交易</w:t>
            </w:r>
          </w:p>
        </w:tc>
        <w:tc>
          <w:tcPr>
            <w:tcW w:w="2220"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回购交易</w:t>
            </w:r>
          </w:p>
        </w:tc>
        <w:tc>
          <w:tcPr>
            <w:tcW w:w="2224" w:type="dxa"/>
            <w:gridSpan w:val="2"/>
            <w:vAlign w:val="center"/>
          </w:tcPr>
          <w:p w:rsidR="001548F9" w:rsidRPr="008A1551" w:rsidRDefault="001548F9" w:rsidP="009E1EA4">
            <w:pPr>
              <w:spacing w:before="29" w:line="288" w:lineRule="auto"/>
              <w:jc w:val="center"/>
              <w:rPr>
                <w:color w:val="000000"/>
                <w:sz w:val="24"/>
              </w:rPr>
            </w:pPr>
            <w:r w:rsidRPr="008A1551">
              <w:rPr>
                <w:color w:val="000000"/>
                <w:sz w:val="24"/>
              </w:rPr>
              <w:t>权证交易</w:t>
            </w:r>
          </w:p>
        </w:tc>
      </w:tr>
      <w:tr w:rsidR="001548F9" w:rsidRPr="008A1551" w:rsidTr="006F74EA">
        <w:tc>
          <w:tcPr>
            <w:tcW w:w="2479" w:type="dxa"/>
            <w:vMerge/>
            <w:vAlign w:val="center"/>
          </w:tcPr>
          <w:p w:rsidR="001548F9" w:rsidRPr="008A1551" w:rsidRDefault="001548F9" w:rsidP="009E1EA4">
            <w:pPr>
              <w:widowControl/>
              <w:spacing w:before="29" w:line="288" w:lineRule="auto"/>
              <w:jc w:val="left"/>
              <w:rPr>
                <w:color w:val="000000"/>
                <w:kern w:val="0"/>
                <w:sz w:val="24"/>
              </w:rPr>
            </w:pPr>
          </w:p>
        </w:tc>
        <w:tc>
          <w:tcPr>
            <w:tcW w:w="1108"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占当期债券成交总额的比例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占当期回购成交总额的比例</w:t>
            </w:r>
          </w:p>
        </w:tc>
        <w:tc>
          <w:tcPr>
            <w:tcW w:w="1110" w:type="dxa"/>
            <w:vAlign w:val="center"/>
          </w:tcPr>
          <w:p w:rsidR="001548F9" w:rsidRPr="008A1551" w:rsidRDefault="001548F9" w:rsidP="009E1EA4">
            <w:pPr>
              <w:spacing w:before="29" w:line="288" w:lineRule="auto"/>
              <w:jc w:val="center"/>
              <w:rPr>
                <w:color w:val="000000"/>
                <w:sz w:val="24"/>
              </w:rPr>
            </w:pPr>
            <w:r w:rsidRPr="008A1551">
              <w:rPr>
                <w:color w:val="000000"/>
                <w:sz w:val="24"/>
              </w:rPr>
              <w:t>成交金额</w:t>
            </w:r>
          </w:p>
        </w:tc>
        <w:tc>
          <w:tcPr>
            <w:tcW w:w="1114" w:type="dxa"/>
            <w:vAlign w:val="center"/>
          </w:tcPr>
          <w:p w:rsidR="001548F9" w:rsidRPr="008A1551" w:rsidRDefault="001548F9" w:rsidP="009E1EA4">
            <w:pPr>
              <w:spacing w:before="29" w:line="288" w:lineRule="auto"/>
              <w:jc w:val="center"/>
              <w:rPr>
                <w:color w:val="000000"/>
                <w:sz w:val="24"/>
              </w:rPr>
            </w:pPr>
            <w:r w:rsidRPr="008A1551">
              <w:rPr>
                <w:color w:val="000000"/>
                <w:sz w:val="24"/>
              </w:rPr>
              <w:t>占当期权证成交总额的比例</w:t>
            </w:r>
          </w:p>
        </w:tc>
      </w:tr>
      <w:tr w:rsidR="00152BBD">
        <w:tc>
          <w:tcPr>
            <w:tcW w:w="2437" w:type="dxa"/>
            <w:vAlign w:val="center"/>
          </w:tcPr>
          <w:p w:rsidR="00152BBD" w:rsidRDefault="000241B4">
            <w:r>
              <w:rPr>
                <w:sz w:val="24"/>
              </w:rPr>
              <w:t>海通证券股份有限公司</w:t>
            </w:r>
          </w:p>
        </w:tc>
        <w:tc>
          <w:tcPr>
            <w:tcW w:w="1092" w:type="dxa"/>
            <w:vAlign w:val="center"/>
          </w:tcPr>
          <w:p w:rsidR="00152BBD" w:rsidRDefault="000241B4">
            <w:pPr>
              <w:jc w:val="right"/>
            </w:pPr>
            <w:r>
              <w:rPr>
                <w:sz w:val="24"/>
              </w:rPr>
              <w:t>78,392,284.12</w:t>
            </w:r>
          </w:p>
        </w:tc>
        <w:tc>
          <w:tcPr>
            <w:tcW w:w="1093" w:type="dxa"/>
            <w:vAlign w:val="center"/>
          </w:tcPr>
          <w:p w:rsidR="00152BBD" w:rsidRDefault="000241B4">
            <w:pPr>
              <w:jc w:val="right"/>
            </w:pPr>
            <w:r>
              <w:rPr>
                <w:sz w:val="24"/>
              </w:rPr>
              <w:t>11.97%</w:t>
            </w:r>
          </w:p>
        </w:tc>
        <w:tc>
          <w:tcPr>
            <w:tcW w:w="1093" w:type="dxa"/>
            <w:vAlign w:val="center"/>
          </w:tcPr>
          <w:p w:rsidR="00152BBD" w:rsidRDefault="000241B4">
            <w:pPr>
              <w:jc w:val="right"/>
            </w:pPr>
            <w:r>
              <w:rPr>
                <w:sz w:val="24"/>
              </w:rPr>
              <w:t>-</w:t>
            </w:r>
          </w:p>
        </w:tc>
        <w:tc>
          <w:tcPr>
            <w:tcW w:w="1093" w:type="dxa"/>
            <w:vAlign w:val="center"/>
          </w:tcPr>
          <w:p w:rsidR="00152BBD" w:rsidRDefault="000241B4">
            <w:pPr>
              <w:jc w:val="right"/>
            </w:pPr>
            <w:r>
              <w:rPr>
                <w:sz w:val="24"/>
              </w:rPr>
              <w:t>-</w:t>
            </w:r>
          </w:p>
        </w:tc>
        <w:tc>
          <w:tcPr>
            <w:tcW w:w="1093" w:type="dxa"/>
            <w:vAlign w:val="center"/>
          </w:tcPr>
          <w:p w:rsidR="00152BBD" w:rsidRDefault="000241B4">
            <w:pPr>
              <w:jc w:val="right"/>
            </w:pPr>
            <w:r>
              <w:rPr>
                <w:sz w:val="24"/>
              </w:rPr>
              <w:t>-</w:t>
            </w:r>
          </w:p>
        </w:tc>
        <w:tc>
          <w:tcPr>
            <w:tcW w:w="1097" w:type="dxa"/>
            <w:vAlign w:val="center"/>
          </w:tcPr>
          <w:p w:rsidR="00152BBD" w:rsidRDefault="000241B4">
            <w:pPr>
              <w:jc w:val="right"/>
            </w:pPr>
            <w:r>
              <w:rPr>
                <w:sz w:val="24"/>
              </w:rPr>
              <w:t>-</w:t>
            </w:r>
          </w:p>
        </w:tc>
      </w:tr>
      <w:tr w:rsidR="00152BBD">
        <w:tc>
          <w:tcPr>
            <w:tcW w:w="2437" w:type="dxa"/>
            <w:vAlign w:val="center"/>
          </w:tcPr>
          <w:p w:rsidR="00152BBD" w:rsidRDefault="000241B4">
            <w:r>
              <w:rPr>
                <w:sz w:val="24"/>
              </w:rPr>
              <w:t>中信证券股份有限公司</w:t>
            </w:r>
          </w:p>
        </w:tc>
        <w:tc>
          <w:tcPr>
            <w:tcW w:w="1092" w:type="dxa"/>
            <w:vAlign w:val="center"/>
          </w:tcPr>
          <w:p w:rsidR="00152BBD" w:rsidRDefault="000241B4">
            <w:pPr>
              <w:jc w:val="right"/>
            </w:pPr>
            <w:r>
              <w:rPr>
                <w:sz w:val="24"/>
              </w:rPr>
              <w:t>576,501,644.52</w:t>
            </w:r>
          </w:p>
        </w:tc>
        <w:tc>
          <w:tcPr>
            <w:tcW w:w="1093" w:type="dxa"/>
            <w:vAlign w:val="center"/>
          </w:tcPr>
          <w:p w:rsidR="00152BBD" w:rsidRDefault="000241B4">
            <w:pPr>
              <w:jc w:val="right"/>
            </w:pPr>
            <w:r>
              <w:rPr>
                <w:sz w:val="24"/>
              </w:rPr>
              <w:t>88.03%</w:t>
            </w:r>
          </w:p>
        </w:tc>
        <w:tc>
          <w:tcPr>
            <w:tcW w:w="1093" w:type="dxa"/>
            <w:vAlign w:val="center"/>
          </w:tcPr>
          <w:p w:rsidR="00152BBD" w:rsidRDefault="000241B4">
            <w:pPr>
              <w:jc w:val="right"/>
            </w:pPr>
            <w:r>
              <w:rPr>
                <w:sz w:val="24"/>
              </w:rPr>
              <w:t>25,447,700,000.00</w:t>
            </w:r>
          </w:p>
        </w:tc>
        <w:tc>
          <w:tcPr>
            <w:tcW w:w="1093" w:type="dxa"/>
            <w:vAlign w:val="center"/>
          </w:tcPr>
          <w:p w:rsidR="00152BBD" w:rsidRDefault="000241B4">
            <w:pPr>
              <w:jc w:val="right"/>
            </w:pPr>
            <w:r>
              <w:rPr>
                <w:sz w:val="24"/>
              </w:rPr>
              <w:t>100.00%</w:t>
            </w:r>
          </w:p>
        </w:tc>
        <w:tc>
          <w:tcPr>
            <w:tcW w:w="1093" w:type="dxa"/>
            <w:vAlign w:val="center"/>
          </w:tcPr>
          <w:p w:rsidR="00152BBD" w:rsidRDefault="000241B4">
            <w:pPr>
              <w:jc w:val="right"/>
            </w:pPr>
            <w:r>
              <w:rPr>
                <w:sz w:val="24"/>
              </w:rPr>
              <w:t>-</w:t>
            </w:r>
          </w:p>
        </w:tc>
        <w:tc>
          <w:tcPr>
            <w:tcW w:w="1097" w:type="dxa"/>
            <w:vAlign w:val="center"/>
          </w:tcPr>
          <w:p w:rsidR="00152BBD" w:rsidRDefault="000241B4">
            <w:pPr>
              <w:jc w:val="right"/>
            </w:pPr>
            <w:r>
              <w:rPr>
                <w:sz w:val="24"/>
              </w:rPr>
              <w:t>-</w:t>
            </w:r>
          </w:p>
        </w:tc>
      </w:tr>
    </w:tbl>
    <w:p w:rsidR="00152BBD" w:rsidRDefault="000241B4">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、报告期内，本基金所有交易单元均为新增交易单元；</w:t>
      </w:r>
    </w:p>
    <w:p w:rsidR="00152BBD" w:rsidRDefault="000241B4">
      <w:pPr>
        <w:tabs>
          <w:tab w:val="left" w:pos="426"/>
        </w:tabs>
        <w:spacing w:before="29" w:line="288" w:lineRule="auto"/>
        <w:jc w:val="left"/>
        <w:rPr>
          <w:kern w:val="0"/>
          <w:sz w:val="24"/>
        </w:rPr>
      </w:pPr>
      <w:r>
        <w:rPr>
          <w:kern w:val="0"/>
          <w:sz w:val="24"/>
        </w:rPr>
        <w:t xml:space="preserve">    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548F9" w:rsidRPr="008A1551" w:rsidRDefault="001548F9" w:rsidP="009E1EA4">
      <w:pPr>
        <w:tabs>
          <w:tab w:val="left" w:pos="426"/>
        </w:tabs>
        <w:spacing w:before="29" w:line="288" w:lineRule="auto"/>
        <w:jc w:val="left"/>
        <w:rPr>
          <w:kern w:val="0"/>
          <w:sz w:val="24"/>
        </w:rPr>
      </w:pPr>
      <w:r w:rsidRPr="008A1551">
        <w:rPr>
          <w:kern w:val="0"/>
          <w:sz w:val="24"/>
        </w:rPr>
        <w:t xml:space="preserve">    3</w:t>
      </w:r>
      <w:r w:rsidRPr="008A1551">
        <w:rPr>
          <w:kern w:val="0"/>
          <w:sz w:val="24"/>
        </w:rPr>
        <w:t>、租用证券公司交易单元的程序：首先根据租用证券公司交易单元的选择标准进行综合评价，然后根据评价选择基金交易单元。研究部提交方案，并上报公司批准。</w:t>
      </w:r>
    </w:p>
    <w:p w:rsidR="005A0301" w:rsidRPr="008A1551" w:rsidRDefault="005A0301" w:rsidP="009E1EA4">
      <w:pPr>
        <w:tabs>
          <w:tab w:val="left" w:pos="426"/>
        </w:tabs>
        <w:spacing w:before="29" w:line="288" w:lineRule="auto"/>
        <w:jc w:val="left"/>
        <w:rPr>
          <w:kern w:val="0"/>
          <w:sz w:val="24"/>
        </w:rPr>
      </w:pPr>
    </w:p>
    <w:sectPr w:rsidR="005A0301" w:rsidRPr="008A1551"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116" w:rsidRDefault="00702116">
      <w:r>
        <w:separator/>
      </w:r>
    </w:p>
  </w:endnote>
  <w:endnote w:type="continuationSeparator" w:id="0">
    <w:p w:rsidR="00702116" w:rsidRDefault="0070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Default="00A212FB" w:rsidP="00C03B3A">
    <w:pPr>
      <w:pStyle w:val="a6"/>
      <w:framePr w:wrap="around" w:vAnchor="text" w:hAnchor="margin" w:xAlign="right" w:y="1"/>
      <w:rPr>
        <w:rStyle w:val="a7"/>
      </w:rPr>
    </w:pPr>
    <w:r>
      <w:rPr>
        <w:rStyle w:val="a7"/>
      </w:rPr>
      <w:fldChar w:fldCharType="begin"/>
    </w:r>
    <w:r w:rsidR="000B7A0A">
      <w:rPr>
        <w:rStyle w:val="a7"/>
      </w:rPr>
      <w:instrText xml:space="preserve">PAGE  </w:instrText>
    </w:r>
    <w:r>
      <w:rPr>
        <w:rStyle w:val="a7"/>
      </w:rPr>
      <w:fldChar w:fldCharType="end"/>
    </w:r>
  </w:p>
  <w:p w:rsidR="000B7A0A" w:rsidRDefault="000B7A0A"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Default="000B7A0A" w:rsidP="00C03B3A">
    <w:pPr>
      <w:pStyle w:val="a6"/>
      <w:ind w:right="360"/>
      <w:jc w:val="center"/>
    </w:pPr>
    <w:r>
      <w:rPr>
        <w:rFonts w:hint="eastAsia"/>
        <w:kern w:val="0"/>
        <w:szCs w:val="21"/>
      </w:rPr>
      <w:t>第</w:t>
    </w:r>
    <w:r w:rsidR="00A212FB">
      <w:rPr>
        <w:kern w:val="0"/>
        <w:szCs w:val="21"/>
      </w:rPr>
      <w:fldChar w:fldCharType="begin"/>
    </w:r>
    <w:r>
      <w:rPr>
        <w:kern w:val="0"/>
        <w:szCs w:val="21"/>
      </w:rPr>
      <w:instrText xml:space="preserve"> PAGE </w:instrText>
    </w:r>
    <w:r w:rsidR="00A212FB">
      <w:rPr>
        <w:kern w:val="0"/>
        <w:szCs w:val="21"/>
      </w:rPr>
      <w:fldChar w:fldCharType="separate"/>
    </w:r>
    <w:r w:rsidR="008329E6">
      <w:rPr>
        <w:noProof/>
        <w:kern w:val="0"/>
        <w:szCs w:val="21"/>
      </w:rPr>
      <w:t>2</w:t>
    </w:r>
    <w:r w:rsidR="00A212FB">
      <w:rPr>
        <w:kern w:val="0"/>
        <w:szCs w:val="21"/>
      </w:rPr>
      <w:fldChar w:fldCharType="end"/>
    </w:r>
    <w:r>
      <w:rPr>
        <w:rFonts w:hint="eastAsia"/>
        <w:kern w:val="0"/>
        <w:szCs w:val="21"/>
      </w:rPr>
      <w:t>页共</w:t>
    </w:r>
    <w:r w:rsidR="00A212FB">
      <w:rPr>
        <w:kern w:val="0"/>
        <w:szCs w:val="21"/>
      </w:rPr>
      <w:fldChar w:fldCharType="begin"/>
    </w:r>
    <w:r>
      <w:rPr>
        <w:kern w:val="0"/>
        <w:szCs w:val="21"/>
      </w:rPr>
      <w:instrText xml:space="preserve"> NUMPAGES </w:instrText>
    </w:r>
    <w:r w:rsidR="00A212FB">
      <w:rPr>
        <w:kern w:val="0"/>
        <w:szCs w:val="21"/>
      </w:rPr>
      <w:fldChar w:fldCharType="separate"/>
    </w:r>
    <w:r w:rsidR="008329E6">
      <w:rPr>
        <w:noProof/>
        <w:kern w:val="0"/>
        <w:szCs w:val="21"/>
      </w:rPr>
      <w:t>30</w:t>
    </w:r>
    <w:r w:rsidR="00A212FB">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116" w:rsidRDefault="00702116">
      <w:r>
        <w:separator/>
      </w:r>
    </w:p>
  </w:footnote>
  <w:footnote w:type="continuationSeparator" w:id="0">
    <w:p w:rsidR="00702116" w:rsidRDefault="00702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A0A" w:rsidRPr="003B6CAA" w:rsidRDefault="000B7A0A" w:rsidP="002243A3">
    <w:pPr>
      <w:pStyle w:val="a9"/>
      <w:pBdr>
        <w:bottom w:val="single" w:sz="6" w:space="0" w:color="auto"/>
      </w:pBdr>
      <w:jc w:val="right"/>
    </w:pPr>
    <w:r w:rsidRPr="003B6CAA">
      <w:rPr>
        <w:rFonts w:hint="eastAsia"/>
        <w:noProof/>
      </w:rPr>
      <w:drawing>
        <wp:anchor distT="0" distB="0" distL="114300" distR="114300" simplePos="0" relativeHeight="251659264" behindDoc="0" locked="0" layoutInCell="1" allowOverlap="1">
          <wp:simplePos x="0" y="0"/>
          <wp:positionH relativeFrom="column">
            <wp:posOffset>-19685</wp:posOffset>
          </wp:positionH>
          <wp:positionV relativeFrom="paragraph">
            <wp:posOffset>-311785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r w:rsidRPr="003B6CAA">
      <w:t>交银施罗德境尚收益债券型证券投资基金</w:t>
    </w:r>
    <w:r w:rsidRPr="003B6CAA">
      <w:t>2017</w:t>
    </w:r>
    <w:r w:rsidRPr="003B6CAA">
      <w:t>年半年度报告</w:t>
    </w:r>
    <w:r w:rsidRPr="003B6CAA">
      <w:rPr>
        <w:rFonts w:hint="eastAsia"/>
      </w:rPr>
      <w:t>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052"/>
    <w:rsid w:val="00003577"/>
    <w:rsid w:val="0000403B"/>
    <w:rsid w:val="00004337"/>
    <w:rsid w:val="00005172"/>
    <w:rsid w:val="0000551D"/>
    <w:rsid w:val="00005911"/>
    <w:rsid w:val="00005F65"/>
    <w:rsid w:val="000102A7"/>
    <w:rsid w:val="00010918"/>
    <w:rsid w:val="00010A83"/>
    <w:rsid w:val="00010A8E"/>
    <w:rsid w:val="00010AC3"/>
    <w:rsid w:val="00010C1F"/>
    <w:rsid w:val="00010F11"/>
    <w:rsid w:val="00011081"/>
    <w:rsid w:val="00011EB5"/>
    <w:rsid w:val="0001280C"/>
    <w:rsid w:val="00013CAE"/>
    <w:rsid w:val="000162AF"/>
    <w:rsid w:val="0001640E"/>
    <w:rsid w:val="00017581"/>
    <w:rsid w:val="0001767C"/>
    <w:rsid w:val="00020583"/>
    <w:rsid w:val="0002154E"/>
    <w:rsid w:val="00021813"/>
    <w:rsid w:val="00021DD4"/>
    <w:rsid w:val="000221FE"/>
    <w:rsid w:val="00023BE7"/>
    <w:rsid w:val="0002411B"/>
    <w:rsid w:val="000241B4"/>
    <w:rsid w:val="0002453B"/>
    <w:rsid w:val="00024A49"/>
    <w:rsid w:val="00024C15"/>
    <w:rsid w:val="00024C62"/>
    <w:rsid w:val="00024CA0"/>
    <w:rsid w:val="000274FE"/>
    <w:rsid w:val="000276C9"/>
    <w:rsid w:val="0003228A"/>
    <w:rsid w:val="000322D5"/>
    <w:rsid w:val="000323F4"/>
    <w:rsid w:val="0003271C"/>
    <w:rsid w:val="00032ADD"/>
    <w:rsid w:val="00032FE1"/>
    <w:rsid w:val="00033104"/>
    <w:rsid w:val="000331EA"/>
    <w:rsid w:val="000335CE"/>
    <w:rsid w:val="00033EC1"/>
    <w:rsid w:val="00034BA5"/>
    <w:rsid w:val="000358FE"/>
    <w:rsid w:val="00035B5A"/>
    <w:rsid w:val="00037267"/>
    <w:rsid w:val="000372F8"/>
    <w:rsid w:val="000378BC"/>
    <w:rsid w:val="00037CF2"/>
    <w:rsid w:val="00037E23"/>
    <w:rsid w:val="00037FCF"/>
    <w:rsid w:val="000415E6"/>
    <w:rsid w:val="00041844"/>
    <w:rsid w:val="00041BC8"/>
    <w:rsid w:val="00041F20"/>
    <w:rsid w:val="000421B8"/>
    <w:rsid w:val="00042656"/>
    <w:rsid w:val="000429DF"/>
    <w:rsid w:val="00042AAD"/>
    <w:rsid w:val="000430CA"/>
    <w:rsid w:val="0004381B"/>
    <w:rsid w:val="00043ABF"/>
    <w:rsid w:val="00044158"/>
    <w:rsid w:val="000445E4"/>
    <w:rsid w:val="000471B4"/>
    <w:rsid w:val="00050260"/>
    <w:rsid w:val="00050DE0"/>
    <w:rsid w:val="000510AB"/>
    <w:rsid w:val="000514E0"/>
    <w:rsid w:val="00052A60"/>
    <w:rsid w:val="00053091"/>
    <w:rsid w:val="0005346A"/>
    <w:rsid w:val="000534CD"/>
    <w:rsid w:val="00053EED"/>
    <w:rsid w:val="0005448A"/>
    <w:rsid w:val="00055AF1"/>
    <w:rsid w:val="000573B5"/>
    <w:rsid w:val="00060597"/>
    <w:rsid w:val="00060A2C"/>
    <w:rsid w:val="00060CB4"/>
    <w:rsid w:val="00061167"/>
    <w:rsid w:val="00062997"/>
    <w:rsid w:val="00062AC1"/>
    <w:rsid w:val="0006334D"/>
    <w:rsid w:val="00063554"/>
    <w:rsid w:val="00063D34"/>
    <w:rsid w:val="0006400C"/>
    <w:rsid w:val="0006475F"/>
    <w:rsid w:val="00064AE3"/>
    <w:rsid w:val="00064FC8"/>
    <w:rsid w:val="00066524"/>
    <w:rsid w:val="000671A3"/>
    <w:rsid w:val="00070CD1"/>
    <w:rsid w:val="00071022"/>
    <w:rsid w:val="000711FE"/>
    <w:rsid w:val="0007171B"/>
    <w:rsid w:val="000717A1"/>
    <w:rsid w:val="00072DE0"/>
    <w:rsid w:val="00073DB1"/>
    <w:rsid w:val="00073F87"/>
    <w:rsid w:val="00076397"/>
    <w:rsid w:val="000764CB"/>
    <w:rsid w:val="00076CC5"/>
    <w:rsid w:val="000801D6"/>
    <w:rsid w:val="000801F4"/>
    <w:rsid w:val="00080423"/>
    <w:rsid w:val="0008141B"/>
    <w:rsid w:val="00081A3D"/>
    <w:rsid w:val="00081D05"/>
    <w:rsid w:val="0008226A"/>
    <w:rsid w:val="0008313C"/>
    <w:rsid w:val="000831BB"/>
    <w:rsid w:val="00083BAF"/>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8ED"/>
    <w:rsid w:val="0009091B"/>
    <w:rsid w:val="000917D5"/>
    <w:rsid w:val="000919B7"/>
    <w:rsid w:val="00092720"/>
    <w:rsid w:val="000934D7"/>
    <w:rsid w:val="00093C66"/>
    <w:rsid w:val="00094876"/>
    <w:rsid w:val="000951F7"/>
    <w:rsid w:val="000957D9"/>
    <w:rsid w:val="00095912"/>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379"/>
    <w:rsid w:val="000A457E"/>
    <w:rsid w:val="000A4640"/>
    <w:rsid w:val="000A4672"/>
    <w:rsid w:val="000A4FEF"/>
    <w:rsid w:val="000A53FD"/>
    <w:rsid w:val="000A549A"/>
    <w:rsid w:val="000A578A"/>
    <w:rsid w:val="000A6D6D"/>
    <w:rsid w:val="000A6E4A"/>
    <w:rsid w:val="000A72F2"/>
    <w:rsid w:val="000B0C56"/>
    <w:rsid w:val="000B0E46"/>
    <w:rsid w:val="000B2B57"/>
    <w:rsid w:val="000B2C8D"/>
    <w:rsid w:val="000B36CC"/>
    <w:rsid w:val="000B3E43"/>
    <w:rsid w:val="000B417C"/>
    <w:rsid w:val="000B4365"/>
    <w:rsid w:val="000B4F79"/>
    <w:rsid w:val="000B5CC0"/>
    <w:rsid w:val="000B6F72"/>
    <w:rsid w:val="000B7A0A"/>
    <w:rsid w:val="000B7EC1"/>
    <w:rsid w:val="000C01F9"/>
    <w:rsid w:val="000C05AB"/>
    <w:rsid w:val="000C0871"/>
    <w:rsid w:val="000C0CA5"/>
    <w:rsid w:val="000C0F55"/>
    <w:rsid w:val="000C1224"/>
    <w:rsid w:val="000C127D"/>
    <w:rsid w:val="000C15BE"/>
    <w:rsid w:val="000C1723"/>
    <w:rsid w:val="000C1B20"/>
    <w:rsid w:val="000C224F"/>
    <w:rsid w:val="000C238F"/>
    <w:rsid w:val="000C3FD9"/>
    <w:rsid w:val="000C4056"/>
    <w:rsid w:val="000C4107"/>
    <w:rsid w:val="000C45E7"/>
    <w:rsid w:val="000C45F5"/>
    <w:rsid w:val="000C5E98"/>
    <w:rsid w:val="000C608E"/>
    <w:rsid w:val="000C698D"/>
    <w:rsid w:val="000C705C"/>
    <w:rsid w:val="000C7AE4"/>
    <w:rsid w:val="000D01F4"/>
    <w:rsid w:val="000D0B89"/>
    <w:rsid w:val="000D1519"/>
    <w:rsid w:val="000D3145"/>
    <w:rsid w:val="000D36D1"/>
    <w:rsid w:val="000D4AAD"/>
    <w:rsid w:val="000D52DC"/>
    <w:rsid w:val="000D55E8"/>
    <w:rsid w:val="000D6054"/>
    <w:rsid w:val="000D619B"/>
    <w:rsid w:val="000D788B"/>
    <w:rsid w:val="000D7BDE"/>
    <w:rsid w:val="000E1288"/>
    <w:rsid w:val="000E1526"/>
    <w:rsid w:val="000E2950"/>
    <w:rsid w:val="000E32CD"/>
    <w:rsid w:val="000E34ED"/>
    <w:rsid w:val="000E4456"/>
    <w:rsid w:val="000E5830"/>
    <w:rsid w:val="000E6184"/>
    <w:rsid w:val="000E67FE"/>
    <w:rsid w:val="000F0C0A"/>
    <w:rsid w:val="000F175F"/>
    <w:rsid w:val="000F17D1"/>
    <w:rsid w:val="000F21C4"/>
    <w:rsid w:val="000F254E"/>
    <w:rsid w:val="000F2C75"/>
    <w:rsid w:val="000F3506"/>
    <w:rsid w:val="000F4424"/>
    <w:rsid w:val="000F4C43"/>
    <w:rsid w:val="000F593E"/>
    <w:rsid w:val="000F60F3"/>
    <w:rsid w:val="000F60FF"/>
    <w:rsid w:val="000F635F"/>
    <w:rsid w:val="000F6C61"/>
    <w:rsid w:val="000F715D"/>
    <w:rsid w:val="00100C12"/>
    <w:rsid w:val="001013A8"/>
    <w:rsid w:val="00102CC8"/>
    <w:rsid w:val="00103084"/>
    <w:rsid w:val="001030B5"/>
    <w:rsid w:val="0010352B"/>
    <w:rsid w:val="001049B6"/>
    <w:rsid w:val="00104DE3"/>
    <w:rsid w:val="001051C6"/>
    <w:rsid w:val="001052BF"/>
    <w:rsid w:val="00105388"/>
    <w:rsid w:val="0010577B"/>
    <w:rsid w:val="00105C9C"/>
    <w:rsid w:val="00106605"/>
    <w:rsid w:val="001069ED"/>
    <w:rsid w:val="00106C1F"/>
    <w:rsid w:val="001116BA"/>
    <w:rsid w:val="0011177A"/>
    <w:rsid w:val="0011179E"/>
    <w:rsid w:val="00111C71"/>
    <w:rsid w:val="001141C0"/>
    <w:rsid w:val="00115975"/>
    <w:rsid w:val="001165BD"/>
    <w:rsid w:val="00116E31"/>
    <w:rsid w:val="00120825"/>
    <w:rsid w:val="00120EED"/>
    <w:rsid w:val="001212B4"/>
    <w:rsid w:val="001220E0"/>
    <w:rsid w:val="0012304E"/>
    <w:rsid w:val="0012336E"/>
    <w:rsid w:val="001237F2"/>
    <w:rsid w:val="001239C8"/>
    <w:rsid w:val="00123A56"/>
    <w:rsid w:val="00123EB3"/>
    <w:rsid w:val="001248EF"/>
    <w:rsid w:val="001257C7"/>
    <w:rsid w:val="00126502"/>
    <w:rsid w:val="00126AF2"/>
    <w:rsid w:val="00126DDF"/>
    <w:rsid w:val="001270BF"/>
    <w:rsid w:val="00127BAC"/>
    <w:rsid w:val="00127FF5"/>
    <w:rsid w:val="00131976"/>
    <w:rsid w:val="00131EC2"/>
    <w:rsid w:val="001321F9"/>
    <w:rsid w:val="00132337"/>
    <w:rsid w:val="00132E82"/>
    <w:rsid w:val="0013374F"/>
    <w:rsid w:val="00133C97"/>
    <w:rsid w:val="00135467"/>
    <w:rsid w:val="00135F90"/>
    <w:rsid w:val="001364D3"/>
    <w:rsid w:val="001366C4"/>
    <w:rsid w:val="0013686A"/>
    <w:rsid w:val="0013718B"/>
    <w:rsid w:val="00137A25"/>
    <w:rsid w:val="00137BB5"/>
    <w:rsid w:val="00137BB9"/>
    <w:rsid w:val="00137D50"/>
    <w:rsid w:val="00140038"/>
    <w:rsid w:val="00142280"/>
    <w:rsid w:val="0014241E"/>
    <w:rsid w:val="001424C6"/>
    <w:rsid w:val="00142A56"/>
    <w:rsid w:val="001432A7"/>
    <w:rsid w:val="00143BE5"/>
    <w:rsid w:val="00144AAD"/>
    <w:rsid w:val="00144DF5"/>
    <w:rsid w:val="00144F7F"/>
    <w:rsid w:val="001455C7"/>
    <w:rsid w:val="00145A97"/>
    <w:rsid w:val="00146485"/>
    <w:rsid w:val="00146A28"/>
    <w:rsid w:val="00147492"/>
    <w:rsid w:val="00147D41"/>
    <w:rsid w:val="0015080E"/>
    <w:rsid w:val="00150AD6"/>
    <w:rsid w:val="0015140B"/>
    <w:rsid w:val="0015173F"/>
    <w:rsid w:val="00151B23"/>
    <w:rsid w:val="00152B88"/>
    <w:rsid w:val="00152BBD"/>
    <w:rsid w:val="001535AE"/>
    <w:rsid w:val="00153B40"/>
    <w:rsid w:val="00153BCF"/>
    <w:rsid w:val="00154120"/>
    <w:rsid w:val="001548F9"/>
    <w:rsid w:val="00154ADA"/>
    <w:rsid w:val="00154B08"/>
    <w:rsid w:val="0015531A"/>
    <w:rsid w:val="00157418"/>
    <w:rsid w:val="00157B5A"/>
    <w:rsid w:val="0016050B"/>
    <w:rsid w:val="00160E35"/>
    <w:rsid w:val="0016380C"/>
    <w:rsid w:val="00163816"/>
    <w:rsid w:val="00163B27"/>
    <w:rsid w:val="0016425E"/>
    <w:rsid w:val="00164BF7"/>
    <w:rsid w:val="00164DAE"/>
    <w:rsid w:val="00165317"/>
    <w:rsid w:val="001657AB"/>
    <w:rsid w:val="001674E1"/>
    <w:rsid w:val="0017073D"/>
    <w:rsid w:val="00170D38"/>
    <w:rsid w:val="00171484"/>
    <w:rsid w:val="00171BAD"/>
    <w:rsid w:val="00171F2C"/>
    <w:rsid w:val="00173AF1"/>
    <w:rsid w:val="001744B4"/>
    <w:rsid w:val="001751EF"/>
    <w:rsid w:val="001756A1"/>
    <w:rsid w:val="001761EE"/>
    <w:rsid w:val="00176EAA"/>
    <w:rsid w:val="00177030"/>
    <w:rsid w:val="0017725A"/>
    <w:rsid w:val="00177C4B"/>
    <w:rsid w:val="00177F6A"/>
    <w:rsid w:val="00181293"/>
    <w:rsid w:val="00181E6C"/>
    <w:rsid w:val="00182A38"/>
    <w:rsid w:val="0018325A"/>
    <w:rsid w:val="001832DD"/>
    <w:rsid w:val="00183D7A"/>
    <w:rsid w:val="001848D4"/>
    <w:rsid w:val="00184B04"/>
    <w:rsid w:val="00184CAE"/>
    <w:rsid w:val="00186199"/>
    <w:rsid w:val="00186F7A"/>
    <w:rsid w:val="00190788"/>
    <w:rsid w:val="00190AE2"/>
    <w:rsid w:val="00190E27"/>
    <w:rsid w:val="001928F7"/>
    <w:rsid w:val="00193182"/>
    <w:rsid w:val="00193575"/>
    <w:rsid w:val="0019389D"/>
    <w:rsid w:val="00193B62"/>
    <w:rsid w:val="00194537"/>
    <w:rsid w:val="0019563C"/>
    <w:rsid w:val="001956CA"/>
    <w:rsid w:val="00195B79"/>
    <w:rsid w:val="001A081B"/>
    <w:rsid w:val="001A088E"/>
    <w:rsid w:val="001A0F4A"/>
    <w:rsid w:val="001A1B13"/>
    <w:rsid w:val="001A1D38"/>
    <w:rsid w:val="001A21A9"/>
    <w:rsid w:val="001A2A97"/>
    <w:rsid w:val="001A364F"/>
    <w:rsid w:val="001A39B7"/>
    <w:rsid w:val="001A42FA"/>
    <w:rsid w:val="001A4AEC"/>
    <w:rsid w:val="001A4BE3"/>
    <w:rsid w:val="001A59D8"/>
    <w:rsid w:val="001A5CED"/>
    <w:rsid w:val="001A5E35"/>
    <w:rsid w:val="001A5FA6"/>
    <w:rsid w:val="001A668F"/>
    <w:rsid w:val="001A71CC"/>
    <w:rsid w:val="001A7452"/>
    <w:rsid w:val="001A7F30"/>
    <w:rsid w:val="001B2F0C"/>
    <w:rsid w:val="001B30CA"/>
    <w:rsid w:val="001B3513"/>
    <w:rsid w:val="001B353A"/>
    <w:rsid w:val="001B36E6"/>
    <w:rsid w:val="001B3D3E"/>
    <w:rsid w:val="001B50CD"/>
    <w:rsid w:val="001B52FE"/>
    <w:rsid w:val="001B6B5E"/>
    <w:rsid w:val="001B7890"/>
    <w:rsid w:val="001B7ACC"/>
    <w:rsid w:val="001C005A"/>
    <w:rsid w:val="001C00CF"/>
    <w:rsid w:val="001C03A0"/>
    <w:rsid w:val="001C0806"/>
    <w:rsid w:val="001C2521"/>
    <w:rsid w:val="001C2F9C"/>
    <w:rsid w:val="001C3399"/>
    <w:rsid w:val="001C37F6"/>
    <w:rsid w:val="001C4D9F"/>
    <w:rsid w:val="001C5289"/>
    <w:rsid w:val="001C5637"/>
    <w:rsid w:val="001C6167"/>
    <w:rsid w:val="001C6288"/>
    <w:rsid w:val="001C67A1"/>
    <w:rsid w:val="001C7C6D"/>
    <w:rsid w:val="001C7F70"/>
    <w:rsid w:val="001D0538"/>
    <w:rsid w:val="001D0634"/>
    <w:rsid w:val="001D0F6A"/>
    <w:rsid w:val="001D21BC"/>
    <w:rsid w:val="001D295A"/>
    <w:rsid w:val="001D2E47"/>
    <w:rsid w:val="001D2FA5"/>
    <w:rsid w:val="001D35E0"/>
    <w:rsid w:val="001D5045"/>
    <w:rsid w:val="001D5494"/>
    <w:rsid w:val="001D5A44"/>
    <w:rsid w:val="001D6213"/>
    <w:rsid w:val="001D724B"/>
    <w:rsid w:val="001D7517"/>
    <w:rsid w:val="001E03BE"/>
    <w:rsid w:val="001E0AAA"/>
    <w:rsid w:val="001E0BE3"/>
    <w:rsid w:val="001E0F28"/>
    <w:rsid w:val="001E11D3"/>
    <w:rsid w:val="001E15F1"/>
    <w:rsid w:val="001E1C4F"/>
    <w:rsid w:val="001E287E"/>
    <w:rsid w:val="001E2A6A"/>
    <w:rsid w:val="001E3536"/>
    <w:rsid w:val="001E3DC2"/>
    <w:rsid w:val="001E4C17"/>
    <w:rsid w:val="001E56FF"/>
    <w:rsid w:val="001E5C6B"/>
    <w:rsid w:val="001E60D6"/>
    <w:rsid w:val="001E6EBF"/>
    <w:rsid w:val="001E7505"/>
    <w:rsid w:val="001E7C94"/>
    <w:rsid w:val="001F0307"/>
    <w:rsid w:val="001F03E1"/>
    <w:rsid w:val="001F0E6B"/>
    <w:rsid w:val="001F221F"/>
    <w:rsid w:val="001F3CC6"/>
    <w:rsid w:val="001F3F50"/>
    <w:rsid w:val="001F4530"/>
    <w:rsid w:val="001F47C0"/>
    <w:rsid w:val="001F5CE2"/>
    <w:rsid w:val="001F5DBA"/>
    <w:rsid w:val="001F5DE3"/>
    <w:rsid w:val="001F5F74"/>
    <w:rsid w:val="001F7147"/>
    <w:rsid w:val="002010DE"/>
    <w:rsid w:val="00201962"/>
    <w:rsid w:val="00201B58"/>
    <w:rsid w:val="00202968"/>
    <w:rsid w:val="00202C32"/>
    <w:rsid w:val="00203973"/>
    <w:rsid w:val="00203AEF"/>
    <w:rsid w:val="002045E7"/>
    <w:rsid w:val="00206245"/>
    <w:rsid w:val="00206819"/>
    <w:rsid w:val="00207A46"/>
    <w:rsid w:val="00211A26"/>
    <w:rsid w:val="00212249"/>
    <w:rsid w:val="002125F7"/>
    <w:rsid w:val="0021397C"/>
    <w:rsid w:val="002139DA"/>
    <w:rsid w:val="00214418"/>
    <w:rsid w:val="00214463"/>
    <w:rsid w:val="00214756"/>
    <w:rsid w:val="00214EBC"/>
    <w:rsid w:val="00215556"/>
    <w:rsid w:val="00215CF2"/>
    <w:rsid w:val="00215D9F"/>
    <w:rsid w:val="00216310"/>
    <w:rsid w:val="00216B48"/>
    <w:rsid w:val="00216BCE"/>
    <w:rsid w:val="00216C25"/>
    <w:rsid w:val="0021712C"/>
    <w:rsid w:val="00217867"/>
    <w:rsid w:val="00217AE3"/>
    <w:rsid w:val="00217C6C"/>
    <w:rsid w:val="00220416"/>
    <w:rsid w:val="00220421"/>
    <w:rsid w:val="00220542"/>
    <w:rsid w:val="00220D7F"/>
    <w:rsid w:val="002210EB"/>
    <w:rsid w:val="00221174"/>
    <w:rsid w:val="00222DE3"/>
    <w:rsid w:val="00223244"/>
    <w:rsid w:val="002233F0"/>
    <w:rsid w:val="002243A3"/>
    <w:rsid w:val="0022498A"/>
    <w:rsid w:val="00225756"/>
    <w:rsid w:val="00225ADC"/>
    <w:rsid w:val="00225CEB"/>
    <w:rsid w:val="0022687D"/>
    <w:rsid w:val="0022692D"/>
    <w:rsid w:val="002276E6"/>
    <w:rsid w:val="002279AA"/>
    <w:rsid w:val="00231610"/>
    <w:rsid w:val="002318F3"/>
    <w:rsid w:val="00231E15"/>
    <w:rsid w:val="0023323F"/>
    <w:rsid w:val="00234202"/>
    <w:rsid w:val="00235938"/>
    <w:rsid w:val="002359EB"/>
    <w:rsid w:val="00235BC2"/>
    <w:rsid w:val="002363AB"/>
    <w:rsid w:val="00236933"/>
    <w:rsid w:val="0023727B"/>
    <w:rsid w:val="00237579"/>
    <w:rsid w:val="00237675"/>
    <w:rsid w:val="00237C6D"/>
    <w:rsid w:val="0024096B"/>
    <w:rsid w:val="00241582"/>
    <w:rsid w:val="00241B45"/>
    <w:rsid w:val="00241F7A"/>
    <w:rsid w:val="002420CE"/>
    <w:rsid w:val="002424D7"/>
    <w:rsid w:val="0024260D"/>
    <w:rsid w:val="00242657"/>
    <w:rsid w:val="002428F6"/>
    <w:rsid w:val="00242FA2"/>
    <w:rsid w:val="0024431F"/>
    <w:rsid w:val="00245012"/>
    <w:rsid w:val="0024504E"/>
    <w:rsid w:val="00245236"/>
    <w:rsid w:val="00245761"/>
    <w:rsid w:val="0024646D"/>
    <w:rsid w:val="0024651F"/>
    <w:rsid w:val="00247729"/>
    <w:rsid w:val="0025158D"/>
    <w:rsid w:val="00251C7E"/>
    <w:rsid w:val="00252697"/>
    <w:rsid w:val="0025281A"/>
    <w:rsid w:val="00253D3C"/>
    <w:rsid w:val="002544D7"/>
    <w:rsid w:val="00255292"/>
    <w:rsid w:val="00256F99"/>
    <w:rsid w:val="00257359"/>
    <w:rsid w:val="00257578"/>
    <w:rsid w:val="002578B3"/>
    <w:rsid w:val="00257B95"/>
    <w:rsid w:val="00260200"/>
    <w:rsid w:val="00260B06"/>
    <w:rsid w:val="00261D93"/>
    <w:rsid w:val="00262029"/>
    <w:rsid w:val="00263BBD"/>
    <w:rsid w:val="002643A0"/>
    <w:rsid w:val="002648D8"/>
    <w:rsid w:val="00265AFB"/>
    <w:rsid w:val="00267EE3"/>
    <w:rsid w:val="00267F59"/>
    <w:rsid w:val="002700E9"/>
    <w:rsid w:val="00270CE9"/>
    <w:rsid w:val="0027235A"/>
    <w:rsid w:val="00273F86"/>
    <w:rsid w:val="00274009"/>
    <w:rsid w:val="002741BE"/>
    <w:rsid w:val="002752EA"/>
    <w:rsid w:val="00275EAD"/>
    <w:rsid w:val="00276A37"/>
    <w:rsid w:val="00276B03"/>
    <w:rsid w:val="002773FB"/>
    <w:rsid w:val="002774F0"/>
    <w:rsid w:val="00277722"/>
    <w:rsid w:val="0027772A"/>
    <w:rsid w:val="002803A7"/>
    <w:rsid w:val="002811BA"/>
    <w:rsid w:val="002813C5"/>
    <w:rsid w:val="00282C23"/>
    <w:rsid w:val="00283138"/>
    <w:rsid w:val="0028315D"/>
    <w:rsid w:val="00283885"/>
    <w:rsid w:val="002839A4"/>
    <w:rsid w:val="00283AAC"/>
    <w:rsid w:val="002841A9"/>
    <w:rsid w:val="0028459B"/>
    <w:rsid w:val="00284C5F"/>
    <w:rsid w:val="0028507E"/>
    <w:rsid w:val="00285F4D"/>
    <w:rsid w:val="00286183"/>
    <w:rsid w:val="00286C1A"/>
    <w:rsid w:val="002873F0"/>
    <w:rsid w:val="00287762"/>
    <w:rsid w:val="00290793"/>
    <w:rsid w:val="002916E3"/>
    <w:rsid w:val="00291A70"/>
    <w:rsid w:val="00291F6F"/>
    <w:rsid w:val="0029379A"/>
    <w:rsid w:val="00293C97"/>
    <w:rsid w:val="002942CB"/>
    <w:rsid w:val="00294D8F"/>
    <w:rsid w:val="002952A5"/>
    <w:rsid w:val="00295D5A"/>
    <w:rsid w:val="00295E0F"/>
    <w:rsid w:val="002964F9"/>
    <w:rsid w:val="002968D6"/>
    <w:rsid w:val="0029690F"/>
    <w:rsid w:val="002969CC"/>
    <w:rsid w:val="00297BC2"/>
    <w:rsid w:val="00297D85"/>
    <w:rsid w:val="002A07F4"/>
    <w:rsid w:val="002A090A"/>
    <w:rsid w:val="002A0B47"/>
    <w:rsid w:val="002A1381"/>
    <w:rsid w:val="002A1F14"/>
    <w:rsid w:val="002A205C"/>
    <w:rsid w:val="002A2678"/>
    <w:rsid w:val="002A279E"/>
    <w:rsid w:val="002A2E01"/>
    <w:rsid w:val="002A32E5"/>
    <w:rsid w:val="002A398F"/>
    <w:rsid w:val="002A3DFD"/>
    <w:rsid w:val="002A46A7"/>
    <w:rsid w:val="002A5C6B"/>
    <w:rsid w:val="002A5D31"/>
    <w:rsid w:val="002A714F"/>
    <w:rsid w:val="002A75D7"/>
    <w:rsid w:val="002A7B1F"/>
    <w:rsid w:val="002B09C0"/>
    <w:rsid w:val="002B1851"/>
    <w:rsid w:val="002B27FF"/>
    <w:rsid w:val="002B2F4E"/>
    <w:rsid w:val="002B5C8E"/>
    <w:rsid w:val="002B6793"/>
    <w:rsid w:val="002B68A5"/>
    <w:rsid w:val="002B780B"/>
    <w:rsid w:val="002C1260"/>
    <w:rsid w:val="002C1704"/>
    <w:rsid w:val="002C1726"/>
    <w:rsid w:val="002C1B31"/>
    <w:rsid w:val="002C1B94"/>
    <w:rsid w:val="002C1EAF"/>
    <w:rsid w:val="002C21A6"/>
    <w:rsid w:val="002C26D5"/>
    <w:rsid w:val="002C42E4"/>
    <w:rsid w:val="002C5777"/>
    <w:rsid w:val="002C5889"/>
    <w:rsid w:val="002C65FA"/>
    <w:rsid w:val="002C661D"/>
    <w:rsid w:val="002C77CC"/>
    <w:rsid w:val="002C7C89"/>
    <w:rsid w:val="002D0054"/>
    <w:rsid w:val="002D1A0F"/>
    <w:rsid w:val="002D1B46"/>
    <w:rsid w:val="002D22BF"/>
    <w:rsid w:val="002D237C"/>
    <w:rsid w:val="002D32E3"/>
    <w:rsid w:val="002D33F1"/>
    <w:rsid w:val="002D353D"/>
    <w:rsid w:val="002D3CBD"/>
    <w:rsid w:val="002D52AD"/>
    <w:rsid w:val="002D58D8"/>
    <w:rsid w:val="002D5EB1"/>
    <w:rsid w:val="002D659B"/>
    <w:rsid w:val="002D6AF6"/>
    <w:rsid w:val="002D7FA3"/>
    <w:rsid w:val="002E0394"/>
    <w:rsid w:val="002E0644"/>
    <w:rsid w:val="002E0FEB"/>
    <w:rsid w:val="002E171B"/>
    <w:rsid w:val="002E1C35"/>
    <w:rsid w:val="002E1DC2"/>
    <w:rsid w:val="002E1E4D"/>
    <w:rsid w:val="002E2E3E"/>
    <w:rsid w:val="002E319D"/>
    <w:rsid w:val="002E4AD5"/>
    <w:rsid w:val="002E4C2D"/>
    <w:rsid w:val="002E51EA"/>
    <w:rsid w:val="002E5E56"/>
    <w:rsid w:val="002F0F79"/>
    <w:rsid w:val="002F1C9E"/>
    <w:rsid w:val="002F1E17"/>
    <w:rsid w:val="002F1EB2"/>
    <w:rsid w:val="002F25C3"/>
    <w:rsid w:val="002F280E"/>
    <w:rsid w:val="002F2CBB"/>
    <w:rsid w:val="002F3470"/>
    <w:rsid w:val="002F3709"/>
    <w:rsid w:val="002F3A6C"/>
    <w:rsid w:val="002F4296"/>
    <w:rsid w:val="002F5777"/>
    <w:rsid w:val="002F60EA"/>
    <w:rsid w:val="002F680E"/>
    <w:rsid w:val="00300128"/>
    <w:rsid w:val="00300951"/>
    <w:rsid w:val="00300E8A"/>
    <w:rsid w:val="003011BD"/>
    <w:rsid w:val="003023C9"/>
    <w:rsid w:val="00302CA8"/>
    <w:rsid w:val="00302DE9"/>
    <w:rsid w:val="00302F0F"/>
    <w:rsid w:val="00303F04"/>
    <w:rsid w:val="00304860"/>
    <w:rsid w:val="00304E23"/>
    <w:rsid w:val="00305084"/>
    <w:rsid w:val="003051CF"/>
    <w:rsid w:val="00306408"/>
    <w:rsid w:val="00307249"/>
    <w:rsid w:val="00307919"/>
    <w:rsid w:val="003100E4"/>
    <w:rsid w:val="00312C47"/>
    <w:rsid w:val="00312DAE"/>
    <w:rsid w:val="003132DB"/>
    <w:rsid w:val="00313336"/>
    <w:rsid w:val="003137CA"/>
    <w:rsid w:val="00313918"/>
    <w:rsid w:val="00314FAB"/>
    <w:rsid w:val="003153CB"/>
    <w:rsid w:val="00315865"/>
    <w:rsid w:val="00316643"/>
    <w:rsid w:val="003166DE"/>
    <w:rsid w:val="003171A3"/>
    <w:rsid w:val="00317226"/>
    <w:rsid w:val="003201F9"/>
    <w:rsid w:val="00320285"/>
    <w:rsid w:val="003204E9"/>
    <w:rsid w:val="0032050A"/>
    <w:rsid w:val="00320620"/>
    <w:rsid w:val="00320AF3"/>
    <w:rsid w:val="00320B7B"/>
    <w:rsid w:val="0032160D"/>
    <w:rsid w:val="00321618"/>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6AA2"/>
    <w:rsid w:val="00337B1B"/>
    <w:rsid w:val="003405DA"/>
    <w:rsid w:val="003407A5"/>
    <w:rsid w:val="0034096C"/>
    <w:rsid w:val="003410A1"/>
    <w:rsid w:val="00341188"/>
    <w:rsid w:val="0034147B"/>
    <w:rsid w:val="003424CB"/>
    <w:rsid w:val="0034349C"/>
    <w:rsid w:val="003439DB"/>
    <w:rsid w:val="00343AD4"/>
    <w:rsid w:val="00344FBE"/>
    <w:rsid w:val="00345432"/>
    <w:rsid w:val="00345876"/>
    <w:rsid w:val="00346759"/>
    <w:rsid w:val="00346982"/>
    <w:rsid w:val="00350238"/>
    <w:rsid w:val="0035109C"/>
    <w:rsid w:val="00351752"/>
    <w:rsid w:val="00351F0A"/>
    <w:rsid w:val="00352648"/>
    <w:rsid w:val="00353AC6"/>
    <w:rsid w:val="003542B7"/>
    <w:rsid w:val="0035432B"/>
    <w:rsid w:val="00354765"/>
    <w:rsid w:val="00354E10"/>
    <w:rsid w:val="003570E4"/>
    <w:rsid w:val="00357B15"/>
    <w:rsid w:val="00357BB3"/>
    <w:rsid w:val="003602EA"/>
    <w:rsid w:val="003609DD"/>
    <w:rsid w:val="00360F81"/>
    <w:rsid w:val="00361E7E"/>
    <w:rsid w:val="0036247E"/>
    <w:rsid w:val="00363D25"/>
    <w:rsid w:val="003648F2"/>
    <w:rsid w:val="00364FA1"/>
    <w:rsid w:val="00365B9A"/>
    <w:rsid w:val="00366B02"/>
    <w:rsid w:val="003671F5"/>
    <w:rsid w:val="00367E88"/>
    <w:rsid w:val="00370AA4"/>
    <w:rsid w:val="003711F2"/>
    <w:rsid w:val="003717FC"/>
    <w:rsid w:val="00371FF4"/>
    <w:rsid w:val="003723C2"/>
    <w:rsid w:val="0037275D"/>
    <w:rsid w:val="00372797"/>
    <w:rsid w:val="00373FD0"/>
    <w:rsid w:val="0037470E"/>
    <w:rsid w:val="00375510"/>
    <w:rsid w:val="00375CC4"/>
    <w:rsid w:val="00376103"/>
    <w:rsid w:val="003767B3"/>
    <w:rsid w:val="00376B49"/>
    <w:rsid w:val="00376FC5"/>
    <w:rsid w:val="00377520"/>
    <w:rsid w:val="00380033"/>
    <w:rsid w:val="00380D36"/>
    <w:rsid w:val="00380F49"/>
    <w:rsid w:val="003822D3"/>
    <w:rsid w:val="00383CB5"/>
    <w:rsid w:val="0038480C"/>
    <w:rsid w:val="00384DC9"/>
    <w:rsid w:val="0038566E"/>
    <w:rsid w:val="00385C66"/>
    <w:rsid w:val="00386630"/>
    <w:rsid w:val="00386A6C"/>
    <w:rsid w:val="003874B6"/>
    <w:rsid w:val="00387876"/>
    <w:rsid w:val="00387BF7"/>
    <w:rsid w:val="00390379"/>
    <w:rsid w:val="00390741"/>
    <w:rsid w:val="003909FB"/>
    <w:rsid w:val="00390B25"/>
    <w:rsid w:val="00390DD9"/>
    <w:rsid w:val="00392958"/>
    <w:rsid w:val="00392AE5"/>
    <w:rsid w:val="00394393"/>
    <w:rsid w:val="00395CAA"/>
    <w:rsid w:val="00395CC3"/>
    <w:rsid w:val="0039626A"/>
    <w:rsid w:val="00396588"/>
    <w:rsid w:val="00396863"/>
    <w:rsid w:val="00396C75"/>
    <w:rsid w:val="003970B5"/>
    <w:rsid w:val="00397156"/>
    <w:rsid w:val="003972ED"/>
    <w:rsid w:val="00397960"/>
    <w:rsid w:val="003A0663"/>
    <w:rsid w:val="003A1FE0"/>
    <w:rsid w:val="003A3BC4"/>
    <w:rsid w:val="003A458A"/>
    <w:rsid w:val="003A4FE2"/>
    <w:rsid w:val="003A5119"/>
    <w:rsid w:val="003A551D"/>
    <w:rsid w:val="003A7E6F"/>
    <w:rsid w:val="003B05F2"/>
    <w:rsid w:val="003B2A94"/>
    <w:rsid w:val="003B2E87"/>
    <w:rsid w:val="003B2F13"/>
    <w:rsid w:val="003B3353"/>
    <w:rsid w:val="003B405E"/>
    <w:rsid w:val="003B4712"/>
    <w:rsid w:val="003B47EB"/>
    <w:rsid w:val="003B48BA"/>
    <w:rsid w:val="003B57D3"/>
    <w:rsid w:val="003B59CA"/>
    <w:rsid w:val="003B6067"/>
    <w:rsid w:val="003B6CAA"/>
    <w:rsid w:val="003C06E4"/>
    <w:rsid w:val="003C0892"/>
    <w:rsid w:val="003C08E3"/>
    <w:rsid w:val="003C09B5"/>
    <w:rsid w:val="003C0ECA"/>
    <w:rsid w:val="003C0F62"/>
    <w:rsid w:val="003C1176"/>
    <w:rsid w:val="003C1272"/>
    <w:rsid w:val="003C1D9A"/>
    <w:rsid w:val="003C1F58"/>
    <w:rsid w:val="003C48B1"/>
    <w:rsid w:val="003C57A7"/>
    <w:rsid w:val="003C5C2B"/>
    <w:rsid w:val="003C6457"/>
    <w:rsid w:val="003C65F0"/>
    <w:rsid w:val="003C6943"/>
    <w:rsid w:val="003C6BD2"/>
    <w:rsid w:val="003C7294"/>
    <w:rsid w:val="003C792F"/>
    <w:rsid w:val="003C7ABD"/>
    <w:rsid w:val="003C7C3D"/>
    <w:rsid w:val="003D08F8"/>
    <w:rsid w:val="003D124B"/>
    <w:rsid w:val="003D18F3"/>
    <w:rsid w:val="003D1C06"/>
    <w:rsid w:val="003D2CC1"/>
    <w:rsid w:val="003D4D70"/>
    <w:rsid w:val="003D4FFC"/>
    <w:rsid w:val="003D51ED"/>
    <w:rsid w:val="003D569B"/>
    <w:rsid w:val="003D78B5"/>
    <w:rsid w:val="003E03F6"/>
    <w:rsid w:val="003E099F"/>
    <w:rsid w:val="003E19FF"/>
    <w:rsid w:val="003E244F"/>
    <w:rsid w:val="003E2C82"/>
    <w:rsid w:val="003E372A"/>
    <w:rsid w:val="003E37AE"/>
    <w:rsid w:val="003E3AB5"/>
    <w:rsid w:val="003E501C"/>
    <w:rsid w:val="003E5104"/>
    <w:rsid w:val="003E5165"/>
    <w:rsid w:val="003E572C"/>
    <w:rsid w:val="003E62A6"/>
    <w:rsid w:val="003E695F"/>
    <w:rsid w:val="003E6BDE"/>
    <w:rsid w:val="003E6C9B"/>
    <w:rsid w:val="003E6D39"/>
    <w:rsid w:val="003E700E"/>
    <w:rsid w:val="003E709C"/>
    <w:rsid w:val="003E712E"/>
    <w:rsid w:val="003E726D"/>
    <w:rsid w:val="003E798B"/>
    <w:rsid w:val="003E7B89"/>
    <w:rsid w:val="003F0B30"/>
    <w:rsid w:val="003F0FA3"/>
    <w:rsid w:val="003F276B"/>
    <w:rsid w:val="003F4241"/>
    <w:rsid w:val="003F4AC3"/>
    <w:rsid w:val="003F4B8A"/>
    <w:rsid w:val="003F4C20"/>
    <w:rsid w:val="003F62BB"/>
    <w:rsid w:val="003F6FEC"/>
    <w:rsid w:val="003F7B50"/>
    <w:rsid w:val="003F7C45"/>
    <w:rsid w:val="00400241"/>
    <w:rsid w:val="0040132C"/>
    <w:rsid w:val="00401EFD"/>
    <w:rsid w:val="0040231A"/>
    <w:rsid w:val="00402489"/>
    <w:rsid w:val="004026E7"/>
    <w:rsid w:val="00402CC3"/>
    <w:rsid w:val="0040350D"/>
    <w:rsid w:val="004049BD"/>
    <w:rsid w:val="00404EB5"/>
    <w:rsid w:val="00405085"/>
    <w:rsid w:val="00405B9D"/>
    <w:rsid w:val="00405D28"/>
    <w:rsid w:val="004066FC"/>
    <w:rsid w:val="004073AB"/>
    <w:rsid w:val="00407481"/>
    <w:rsid w:val="00407C10"/>
    <w:rsid w:val="00407E90"/>
    <w:rsid w:val="004113B4"/>
    <w:rsid w:val="004119E2"/>
    <w:rsid w:val="00411F11"/>
    <w:rsid w:val="00413323"/>
    <w:rsid w:val="00414503"/>
    <w:rsid w:val="00414827"/>
    <w:rsid w:val="004153B3"/>
    <w:rsid w:val="00415772"/>
    <w:rsid w:val="004163FD"/>
    <w:rsid w:val="0041683D"/>
    <w:rsid w:val="00416C10"/>
    <w:rsid w:val="00417976"/>
    <w:rsid w:val="00417A0E"/>
    <w:rsid w:val="0042053A"/>
    <w:rsid w:val="004213D6"/>
    <w:rsid w:val="0042148B"/>
    <w:rsid w:val="00421C75"/>
    <w:rsid w:val="00422440"/>
    <w:rsid w:val="00422916"/>
    <w:rsid w:val="0042388D"/>
    <w:rsid w:val="00423BA3"/>
    <w:rsid w:val="00424213"/>
    <w:rsid w:val="00424990"/>
    <w:rsid w:val="00424EF3"/>
    <w:rsid w:val="004267DB"/>
    <w:rsid w:val="004268BB"/>
    <w:rsid w:val="00426A4B"/>
    <w:rsid w:val="004278AE"/>
    <w:rsid w:val="00430724"/>
    <w:rsid w:val="00431047"/>
    <w:rsid w:val="00431B86"/>
    <w:rsid w:val="00432B7F"/>
    <w:rsid w:val="00433EED"/>
    <w:rsid w:val="00436430"/>
    <w:rsid w:val="00437C96"/>
    <w:rsid w:val="004408EC"/>
    <w:rsid w:val="004416A4"/>
    <w:rsid w:val="00441761"/>
    <w:rsid w:val="00441E6A"/>
    <w:rsid w:val="00442AEE"/>
    <w:rsid w:val="00443C8F"/>
    <w:rsid w:val="00444C60"/>
    <w:rsid w:val="00444E26"/>
    <w:rsid w:val="00444E35"/>
    <w:rsid w:val="0044502D"/>
    <w:rsid w:val="00445783"/>
    <w:rsid w:val="00445F6B"/>
    <w:rsid w:val="00445FEE"/>
    <w:rsid w:val="00446684"/>
    <w:rsid w:val="00447C0A"/>
    <w:rsid w:val="00447CEF"/>
    <w:rsid w:val="00447E28"/>
    <w:rsid w:val="00450BA9"/>
    <w:rsid w:val="004511C3"/>
    <w:rsid w:val="00451A56"/>
    <w:rsid w:val="00452481"/>
    <w:rsid w:val="004528FA"/>
    <w:rsid w:val="00453ACA"/>
    <w:rsid w:val="00453DC8"/>
    <w:rsid w:val="00455165"/>
    <w:rsid w:val="004553F9"/>
    <w:rsid w:val="00455950"/>
    <w:rsid w:val="0045654B"/>
    <w:rsid w:val="00457804"/>
    <w:rsid w:val="00460AEF"/>
    <w:rsid w:val="00460C52"/>
    <w:rsid w:val="0046135C"/>
    <w:rsid w:val="00462279"/>
    <w:rsid w:val="004638F6"/>
    <w:rsid w:val="004646BF"/>
    <w:rsid w:val="00464744"/>
    <w:rsid w:val="00465CC2"/>
    <w:rsid w:val="004665E3"/>
    <w:rsid w:val="0046760F"/>
    <w:rsid w:val="00470A34"/>
    <w:rsid w:val="00471F28"/>
    <w:rsid w:val="0047237D"/>
    <w:rsid w:val="00472561"/>
    <w:rsid w:val="004731F1"/>
    <w:rsid w:val="00473EB5"/>
    <w:rsid w:val="0047456B"/>
    <w:rsid w:val="00475251"/>
    <w:rsid w:val="004755BD"/>
    <w:rsid w:val="00477400"/>
    <w:rsid w:val="00480BC8"/>
    <w:rsid w:val="00481265"/>
    <w:rsid w:val="004814BF"/>
    <w:rsid w:val="00481A17"/>
    <w:rsid w:val="00481C10"/>
    <w:rsid w:val="00482649"/>
    <w:rsid w:val="00482BDC"/>
    <w:rsid w:val="00483630"/>
    <w:rsid w:val="004836EA"/>
    <w:rsid w:val="00483F72"/>
    <w:rsid w:val="00485215"/>
    <w:rsid w:val="00485340"/>
    <w:rsid w:val="0048587E"/>
    <w:rsid w:val="0048712F"/>
    <w:rsid w:val="00487C2B"/>
    <w:rsid w:val="004900FF"/>
    <w:rsid w:val="004901FC"/>
    <w:rsid w:val="004903AA"/>
    <w:rsid w:val="0049125B"/>
    <w:rsid w:val="00491C24"/>
    <w:rsid w:val="00491C58"/>
    <w:rsid w:val="00491FAB"/>
    <w:rsid w:val="00492081"/>
    <w:rsid w:val="0049227D"/>
    <w:rsid w:val="0049297D"/>
    <w:rsid w:val="004929F2"/>
    <w:rsid w:val="00492F5E"/>
    <w:rsid w:val="004933E4"/>
    <w:rsid w:val="00495A03"/>
    <w:rsid w:val="00495E28"/>
    <w:rsid w:val="00497079"/>
    <w:rsid w:val="00497450"/>
    <w:rsid w:val="004976A0"/>
    <w:rsid w:val="00497F30"/>
    <w:rsid w:val="00497F49"/>
    <w:rsid w:val="004A1BBA"/>
    <w:rsid w:val="004A23C2"/>
    <w:rsid w:val="004A3336"/>
    <w:rsid w:val="004A3479"/>
    <w:rsid w:val="004A3E3C"/>
    <w:rsid w:val="004A4069"/>
    <w:rsid w:val="004A484E"/>
    <w:rsid w:val="004A5D9A"/>
    <w:rsid w:val="004A6513"/>
    <w:rsid w:val="004B01B2"/>
    <w:rsid w:val="004B0E6D"/>
    <w:rsid w:val="004B16E8"/>
    <w:rsid w:val="004B1D17"/>
    <w:rsid w:val="004B2CA5"/>
    <w:rsid w:val="004B3FF0"/>
    <w:rsid w:val="004B412E"/>
    <w:rsid w:val="004B4203"/>
    <w:rsid w:val="004B5AEB"/>
    <w:rsid w:val="004B5B92"/>
    <w:rsid w:val="004B6250"/>
    <w:rsid w:val="004B659B"/>
    <w:rsid w:val="004B66F3"/>
    <w:rsid w:val="004B6D45"/>
    <w:rsid w:val="004B76B1"/>
    <w:rsid w:val="004B7800"/>
    <w:rsid w:val="004C0057"/>
    <w:rsid w:val="004C0541"/>
    <w:rsid w:val="004C0BBF"/>
    <w:rsid w:val="004C1065"/>
    <w:rsid w:val="004C1D08"/>
    <w:rsid w:val="004C1D55"/>
    <w:rsid w:val="004C2836"/>
    <w:rsid w:val="004C2C46"/>
    <w:rsid w:val="004C39B5"/>
    <w:rsid w:val="004C405B"/>
    <w:rsid w:val="004C4550"/>
    <w:rsid w:val="004C54CA"/>
    <w:rsid w:val="004C7235"/>
    <w:rsid w:val="004C7955"/>
    <w:rsid w:val="004D0213"/>
    <w:rsid w:val="004D047F"/>
    <w:rsid w:val="004D0A6A"/>
    <w:rsid w:val="004D0D2C"/>
    <w:rsid w:val="004D0D3C"/>
    <w:rsid w:val="004D1529"/>
    <w:rsid w:val="004D29F1"/>
    <w:rsid w:val="004D29F3"/>
    <w:rsid w:val="004D3D96"/>
    <w:rsid w:val="004D40BB"/>
    <w:rsid w:val="004D493E"/>
    <w:rsid w:val="004D4EEF"/>
    <w:rsid w:val="004D5316"/>
    <w:rsid w:val="004D575C"/>
    <w:rsid w:val="004D5DB9"/>
    <w:rsid w:val="004D5F4D"/>
    <w:rsid w:val="004D650F"/>
    <w:rsid w:val="004D7269"/>
    <w:rsid w:val="004D72FD"/>
    <w:rsid w:val="004D74EE"/>
    <w:rsid w:val="004D7F01"/>
    <w:rsid w:val="004E08FC"/>
    <w:rsid w:val="004E0B6E"/>
    <w:rsid w:val="004E1AE3"/>
    <w:rsid w:val="004E1BBB"/>
    <w:rsid w:val="004E2133"/>
    <w:rsid w:val="004E2AB3"/>
    <w:rsid w:val="004E2BD2"/>
    <w:rsid w:val="004E395B"/>
    <w:rsid w:val="004E46A8"/>
    <w:rsid w:val="004E5EDB"/>
    <w:rsid w:val="004E60FB"/>
    <w:rsid w:val="004E6242"/>
    <w:rsid w:val="004E73A5"/>
    <w:rsid w:val="004E758A"/>
    <w:rsid w:val="004F088E"/>
    <w:rsid w:val="004F1C42"/>
    <w:rsid w:val="004F23CE"/>
    <w:rsid w:val="004F2456"/>
    <w:rsid w:val="004F2C5A"/>
    <w:rsid w:val="004F2C82"/>
    <w:rsid w:val="004F31EA"/>
    <w:rsid w:val="004F4601"/>
    <w:rsid w:val="004F7572"/>
    <w:rsid w:val="004F779C"/>
    <w:rsid w:val="004F7846"/>
    <w:rsid w:val="005000A6"/>
    <w:rsid w:val="005000D4"/>
    <w:rsid w:val="005004EE"/>
    <w:rsid w:val="005007AB"/>
    <w:rsid w:val="00500B1E"/>
    <w:rsid w:val="00500B24"/>
    <w:rsid w:val="00500C17"/>
    <w:rsid w:val="00500E2F"/>
    <w:rsid w:val="00502416"/>
    <w:rsid w:val="005027F4"/>
    <w:rsid w:val="005036C2"/>
    <w:rsid w:val="00503BD5"/>
    <w:rsid w:val="0050492E"/>
    <w:rsid w:val="005051C9"/>
    <w:rsid w:val="00505CB1"/>
    <w:rsid w:val="00506389"/>
    <w:rsid w:val="00507000"/>
    <w:rsid w:val="00507FC5"/>
    <w:rsid w:val="00510A69"/>
    <w:rsid w:val="00510CAF"/>
    <w:rsid w:val="0051114C"/>
    <w:rsid w:val="00511212"/>
    <w:rsid w:val="00511597"/>
    <w:rsid w:val="00511915"/>
    <w:rsid w:val="00511999"/>
    <w:rsid w:val="005128C5"/>
    <w:rsid w:val="00512905"/>
    <w:rsid w:val="00512D8B"/>
    <w:rsid w:val="00512E85"/>
    <w:rsid w:val="0051346B"/>
    <w:rsid w:val="005136C7"/>
    <w:rsid w:val="00513DD2"/>
    <w:rsid w:val="0051478B"/>
    <w:rsid w:val="00514A6B"/>
    <w:rsid w:val="00514C1C"/>
    <w:rsid w:val="005151E7"/>
    <w:rsid w:val="0051524F"/>
    <w:rsid w:val="0051566A"/>
    <w:rsid w:val="00515D7B"/>
    <w:rsid w:val="00515DD8"/>
    <w:rsid w:val="005166E9"/>
    <w:rsid w:val="00517917"/>
    <w:rsid w:val="00517B2F"/>
    <w:rsid w:val="0052009E"/>
    <w:rsid w:val="005200F7"/>
    <w:rsid w:val="00520147"/>
    <w:rsid w:val="00520AB5"/>
    <w:rsid w:val="00520B2B"/>
    <w:rsid w:val="00521596"/>
    <w:rsid w:val="00522066"/>
    <w:rsid w:val="005222FA"/>
    <w:rsid w:val="00524625"/>
    <w:rsid w:val="005247E6"/>
    <w:rsid w:val="00524A64"/>
    <w:rsid w:val="00524FF2"/>
    <w:rsid w:val="00525740"/>
    <w:rsid w:val="00525E59"/>
    <w:rsid w:val="005278EE"/>
    <w:rsid w:val="005308C9"/>
    <w:rsid w:val="00530A21"/>
    <w:rsid w:val="005310DD"/>
    <w:rsid w:val="00531851"/>
    <w:rsid w:val="005318CC"/>
    <w:rsid w:val="0053199E"/>
    <w:rsid w:val="00531D65"/>
    <w:rsid w:val="005334E4"/>
    <w:rsid w:val="00534844"/>
    <w:rsid w:val="005349B1"/>
    <w:rsid w:val="00535AA4"/>
    <w:rsid w:val="00535DA3"/>
    <w:rsid w:val="005364A6"/>
    <w:rsid w:val="005364AE"/>
    <w:rsid w:val="0053652C"/>
    <w:rsid w:val="0053659B"/>
    <w:rsid w:val="0053676E"/>
    <w:rsid w:val="005368A0"/>
    <w:rsid w:val="005374BC"/>
    <w:rsid w:val="005411D0"/>
    <w:rsid w:val="005427DC"/>
    <w:rsid w:val="00543188"/>
    <w:rsid w:val="005432F0"/>
    <w:rsid w:val="00543367"/>
    <w:rsid w:val="0054384E"/>
    <w:rsid w:val="00543A27"/>
    <w:rsid w:val="00543B3F"/>
    <w:rsid w:val="00543BC6"/>
    <w:rsid w:val="00543BFA"/>
    <w:rsid w:val="00544BBB"/>
    <w:rsid w:val="00545824"/>
    <w:rsid w:val="0054655E"/>
    <w:rsid w:val="00546601"/>
    <w:rsid w:val="00547D9C"/>
    <w:rsid w:val="00547DA1"/>
    <w:rsid w:val="005501BC"/>
    <w:rsid w:val="0055068D"/>
    <w:rsid w:val="00550715"/>
    <w:rsid w:val="00550CCE"/>
    <w:rsid w:val="0055175C"/>
    <w:rsid w:val="00551BAB"/>
    <w:rsid w:val="00551C53"/>
    <w:rsid w:val="00551F4A"/>
    <w:rsid w:val="0055221B"/>
    <w:rsid w:val="005526DC"/>
    <w:rsid w:val="00552A1C"/>
    <w:rsid w:val="005535B7"/>
    <w:rsid w:val="00553702"/>
    <w:rsid w:val="00553E37"/>
    <w:rsid w:val="00554133"/>
    <w:rsid w:val="00554CAC"/>
    <w:rsid w:val="00554D3A"/>
    <w:rsid w:val="0055513C"/>
    <w:rsid w:val="00555AF5"/>
    <w:rsid w:val="00556164"/>
    <w:rsid w:val="0055637C"/>
    <w:rsid w:val="00556B00"/>
    <w:rsid w:val="0055753F"/>
    <w:rsid w:val="00557618"/>
    <w:rsid w:val="00557782"/>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588"/>
    <w:rsid w:val="0056662E"/>
    <w:rsid w:val="00566A26"/>
    <w:rsid w:val="00566F6B"/>
    <w:rsid w:val="00567012"/>
    <w:rsid w:val="00567EA5"/>
    <w:rsid w:val="00570050"/>
    <w:rsid w:val="00570306"/>
    <w:rsid w:val="00570514"/>
    <w:rsid w:val="00571A41"/>
    <w:rsid w:val="005721D0"/>
    <w:rsid w:val="0057275D"/>
    <w:rsid w:val="00572919"/>
    <w:rsid w:val="005734AB"/>
    <w:rsid w:val="00573FE1"/>
    <w:rsid w:val="00574103"/>
    <w:rsid w:val="005744A6"/>
    <w:rsid w:val="00575B68"/>
    <w:rsid w:val="00575DA6"/>
    <w:rsid w:val="00576C4E"/>
    <w:rsid w:val="0057737F"/>
    <w:rsid w:val="0057744D"/>
    <w:rsid w:val="00577B84"/>
    <w:rsid w:val="005800A9"/>
    <w:rsid w:val="00580488"/>
    <w:rsid w:val="0058074D"/>
    <w:rsid w:val="00580FD1"/>
    <w:rsid w:val="00582FAD"/>
    <w:rsid w:val="00583489"/>
    <w:rsid w:val="0058391F"/>
    <w:rsid w:val="00583A80"/>
    <w:rsid w:val="00584188"/>
    <w:rsid w:val="0058437B"/>
    <w:rsid w:val="00584E33"/>
    <w:rsid w:val="005857CF"/>
    <w:rsid w:val="0058596A"/>
    <w:rsid w:val="00585AD4"/>
    <w:rsid w:val="00586819"/>
    <w:rsid w:val="00586E9A"/>
    <w:rsid w:val="00587419"/>
    <w:rsid w:val="00587958"/>
    <w:rsid w:val="00590FE4"/>
    <w:rsid w:val="0059116E"/>
    <w:rsid w:val="00591D9C"/>
    <w:rsid w:val="0059282D"/>
    <w:rsid w:val="005932C1"/>
    <w:rsid w:val="00593440"/>
    <w:rsid w:val="005936BF"/>
    <w:rsid w:val="00593B97"/>
    <w:rsid w:val="00593DE5"/>
    <w:rsid w:val="00593EE1"/>
    <w:rsid w:val="00594E3C"/>
    <w:rsid w:val="0059592B"/>
    <w:rsid w:val="00595A79"/>
    <w:rsid w:val="00596617"/>
    <w:rsid w:val="00596CC4"/>
    <w:rsid w:val="00597057"/>
    <w:rsid w:val="005973A6"/>
    <w:rsid w:val="00597546"/>
    <w:rsid w:val="00597657"/>
    <w:rsid w:val="00597AAB"/>
    <w:rsid w:val="00597D8B"/>
    <w:rsid w:val="005A00A3"/>
    <w:rsid w:val="005A0301"/>
    <w:rsid w:val="005A0742"/>
    <w:rsid w:val="005A09BF"/>
    <w:rsid w:val="005A1C30"/>
    <w:rsid w:val="005A31C9"/>
    <w:rsid w:val="005A3295"/>
    <w:rsid w:val="005A46FF"/>
    <w:rsid w:val="005A48ED"/>
    <w:rsid w:val="005A4AFF"/>
    <w:rsid w:val="005A4E6A"/>
    <w:rsid w:val="005A52BE"/>
    <w:rsid w:val="005A539E"/>
    <w:rsid w:val="005A5928"/>
    <w:rsid w:val="005A65F0"/>
    <w:rsid w:val="005A7758"/>
    <w:rsid w:val="005B011E"/>
    <w:rsid w:val="005B028B"/>
    <w:rsid w:val="005B211A"/>
    <w:rsid w:val="005B26D9"/>
    <w:rsid w:val="005B2E84"/>
    <w:rsid w:val="005B352F"/>
    <w:rsid w:val="005B3E66"/>
    <w:rsid w:val="005B3FE8"/>
    <w:rsid w:val="005B4215"/>
    <w:rsid w:val="005B436C"/>
    <w:rsid w:val="005B4648"/>
    <w:rsid w:val="005B494D"/>
    <w:rsid w:val="005B4F97"/>
    <w:rsid w:val="005B52A4"/>
    <w:rsid w:val="005B5CA4"/>
    <w:rsid w:val="005B6E01"/>
    <w:rsid w:val="005B7476"/>
    <w:rsid w:val="005B7688"/>
    <w:rsid w:val="005B7849"/>
    <w:rsid w:val="005B7B0E"/>
    <w:rsid w:val="005C0DFA"/>
    <w:rsid w:val="005C0FF0"/>
    <w:rsid w:val="005C219B"/>
    <w:rsid w:val="005C2368"/>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4C"/>
    <w:rsid w:val="005D1584"/>
    <w:rsid w:val="005D15AE"/>
    <w:rsid w:val="005D1A7B"/>
    <w:rsid w:val="005D1EDD"/>
    <w:rsid w:val="005D2F95"/>
    <w:rsid w:val="005D456F"/>
    <w:rsid w:val="005D45B3"/>
    <w:rsid w:val="005D4AB3"/>
    <w:rsid w:val="005D4CEB"/>
    <w:rsid w:val="005D5344"/>
    <w:rsid w:val="005D5DA8"/>
    <w:rsid w:val="005D61EB"/>
    <w:rsid w:val="005D6733"/>
    <w:rsid w:val="005D7A23"/>
    <w:rsid w:val="005E0AE0"/>
    <w:rsid w:val="005E40C4"/>
    <w:rsid w:val="005E5501"/>
    <w:rsid w:val="005F04E6"/>
    <w:rsid w:val="005F17EC"/>
    <w:rsid w:val="005F1C2F"/>
    <w:rsid w:val="005F3546"/>
    <w:rsid w:val="005F39D5"/>
    <w:rsid w:val="005F3AB5"/>
    <w:rsid w:val="005F3E05"/>
    <w:rsid w:val="005F3F98"/>
    <w:rsid w:val="005F43B9"/>
    <w:rsid w:val="005F55D6"/>
    <w:rsid w:val="005F5CA9"/>
    <w:rsid w:val="005F68CB"/>
    <w:rsid w:val="005F6BDE"/>
    <w:rsid w:val="005F7D48"/>
    <w:rsid w:val="00600242"/>
    <w:rsid w:val="006033E3"/>
    <w:rsid w:val="006050AC"/>
    <w:rsid w:val="00605FC7"/>
    <w:rsid w:val="00606218"/>
    <w:rsid w:val="006064C5"/>
    <w:rsid w:val="00606CA3"/>
    <w:rsid w:val="00606E91"/>
    <w:rsid w:val="00607018"/>
    <w:rsid w:val="006077ED"/>
    <w:rsid w:val="00610954"/>
    <w:rsid w:val="00610CBE"/>
    <w:rsid w:val="00610E1F"/>
    <w:rsid w:val="00613007"/>
    <w:rsid w:val="0061321C"/>
    <w:rsid w:val="00613C5A"/>
    <w:rsid w:val="0061457B"/>
    <w:rsid w:val="00614CA1"/>
    <w:rsid w:val="00615C2C"/>
    <w:rsid w:val="00617F98"/>
    <w:rsid w:val="0062038A"/>
    <w:rsid w:val="006203A8"/>
    <w:rsid w:val="0062059D"/>
    <w:rsid w:val="00620DA2"/>
    <w:rsid w:val="00620E59"/>
    <w:rsid w:val="00621132"/>
    <w:rsid w:val="00621C7D"/>
    <w:rsid w:val="00622656"/>
    <w:rsid w:val="0062386E"/>
    <w:rsid w:val="00623A2D"/>
    <w:rsid w:val="00623D9A"/>
    <w:rsid w:val="00623F01"/>
    <w:rsid w:val="006242FB"/>
    <w:rsid w:val="00624738"/>
    <w:rsid w:val="0062571C"/>
    <w:rsid w:val="00625A2B"/>
    <w:rsid w:val="00626E2D"/>
    <w:rsid w:val="006272DE"/>
    <w:rsid w:val="00627D94"/>
    <w:rsid w:val="006304D3"/>
    <w:rsid w:val="00630AB9"/>
    <w:rsid w:val="00630B42"/>
    <w:rsid w:val="0063104D"/>
    <w:rsid w:val="006310FC"/>
    <w:rsid w:val="00631688"/>
    <w:rsid w:val="00631F70"/>
    <w:rsid w:val="006320D8"/>
    <w:rsid w:val="00632540"/>
    <w:rsid w:val="00632E88"/>
    <w:rsid w:val="00634020"/>
    <w:rsid w:val="0063454C"/>
    <w:rsid w:val="00634D7F"/>
    <w:rsid w:val="00634DBB"/>
    <w:rsid w:val="00635255"/>
    <w:rsid w:val="00637C26"/>
    <w:rsid w:val="00640732"/>
    <w:rsid w:val="0064141A"/>
    <w:rsid w:val="006414FE"/>
    <w:rsid w:val="00642072"/>
    <w:rsid w:val="0064292C"/>
    <w:rsid w:val="006431D0"/>
    <w:rsid w:val="006440ED"/>
    <w:rsid w:val="0064467C"/>
    <w:rsid w:val="00644AB5"/>
    <w:rsid w:val="00644AEB"/>
    <w:rsid w:val="00645213"/>
    <w:rsid w:val="00645293"/>
    <w:rsid w:val="006462E8"/>
    <w:rsid w:val="006468CB"/>
    <w:rsid w:val="006475F3"/>
    <w:rsid w:val="00647A34"/>
    <w:rsid w:val="006507C8"/>
    <w:rsid w:val="00650AA5"/>
    <w:rsid w:val="00651B78"/>
    <w:rsid w:val="00652263"/>
    <w:rsid w:val="0065238F"/>
    <w:rsid w:val="0065278C"/>
    <w:rsid w:val="00652881"/>
    <w:rsid w:val="00652985"/>
    <w:rsid w:val="006533AE"/>
    <w:rsid w:val="006551AE"/>
    <w:rsid w:val="006578CB"/>
    <w:rsid w:val="00661974"/>
    <w:rsid w:val="006623E2"/>
    <w:rsid w:val="006624E3"/>
    <w:rsid w:val="00662FC9"/>
    <w:rsid w:val="006640F9"/>
    <w:rsid w:val="00664551"/>
    <w:rsid w:val="00664685"/>
    <w:rsid w:val="00664B95"/>
    <w:rsid w:val="00665D5F"/>
    <w:rsid w:val="006676A0"/>
    <w:rsid w:val="006704F3"/>
    <w:rsid w:val="00670857"/>
    <w:rsid w:val="00671124"/>
    <w:rsid w:val="006727B0"/>
    <w:rsid w:val="0067307E"/>
    <w:rsid w:val="006739C0"/>
    <w:rsid w:val="00673F6D"/>
    <w:rsid w:val="00674850"/>
    <w:rsid w:val="00675020"/>
    <w:rsid w:val="00675116"/>
    <w:rsid w:val="00675D03"/>
    <w:rsid w:val="00676016"/>
    <w:rsid w:val="00676EA7"/>
    <w:rsid w:val="00680969"/>
    <w:rsid w:val="00681AFB"/>
    <w:rsid w:val="00683F61"/>
    <w:rsid w:val="00686A36"/>
    <w:rsid w:val="00687AD5"/>
    <w:rsid w:val="006906D1"/>
    <w:rsid w:val="00690DCB"/>
    <w:rsid w:val="0069211A"/>
    <w:rsid w:val="00692962"/>
    <w:rsid w:val="00692B81"/>
    <w:rsid w:val="00692C4F"/>
    <w:rsid w:val="006949D2"/>
    <w:rsid w:val="00694C5F"/>
    <w:rsid w:val="00695251"/>
    <w:rsid w:val="006953EF"/>
    <w:rsid w:val="00695689"/>
    <w:rsid w:val="00695ADE"/>
    <w:rsid w:val="00695C0D"/>
    <w:rsid w:val="00695CAE"/>
    <w:rsid w:val="00695F70"/>
    <w:rsid w:val="00696356"/>
    <w:rsid w:val="00696507"/>
    <w:rsid w:val="006968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2BD"/>
    <w:rsid w:val="006B275B"/>
    <w:rsid w:val="006B30BF"/>
    <w:rsid w:val="006B38C6"/>
    <w:rsid w:val="006B3940"/>
    <w:rsid w:val="006B45A6"/>
    <w:rsid w:val="006B4A69"/>
    <w:rsid w:val="006B62F0"/>
    <w:rsid w:val="006B6C6B"/>
    <w:rsid w:val="006B7F2C"/>
    <w:rsid w:val="006C09B6"/>
    <w:rsid w:val="006C168D"/>
    <w:rsid w:val="006C2BF5"/>
    <w:rsid w:val="006C3275"/>
    <w:rsid w:val="006C4A40"/>
    <w:rsid w:val="006C4E56"/>
    <w:rsid w:val="006C5FD3"/>
    <w:rsid w:val="006C61CD"/>
    <w:rsid w:val="006C6300"/>
    <w:rsid w:val="006C642C"/>
    <w:rsid w:val="006C6FC6"/>
    <w:rsid w:val="006C7BB9"/>
    <w:rsid w:val="006C7D50"/>
    <w:rsid w:val="006D0C34"/>
    <w:rsid w:val="006D0D66"/>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D09"/>
    <w:rsid w:val="006E0D15"/>
    <w:rsid w:val="006E241F"/>
    <w:rsid w:val="006E24EE"/>
    <w:rsid w:val="006E25BD"/>
    <w:rsid w:val="006E3379"/>
    <w:rsid w:val="006E34B7"/>
    <w:rsid w:val="006E3669"/>
    <w:rsid w:val="006E36B8"/>
    <w:rsid w:val="006E3874"/>
    <w:rsid w:val="006E5585"/>
    <w:rsid w:val="006E59C6"/>
    <w:rsid w:val="006E5E32"/>
    <w:rsid w:val="006E633A"/>
    <w:rsid w:val="006E6A14"/>
    <w:rsid w:val="006E6B16"/>
    <w:rsid w:val="006E6DE8"/>
    <w:rsid w:val="006E780C"/>
    <w:rsid w:val="006F0BA7"/>
    <w:rsid w:val="006F0F01"/>
    <w:rsid w:val="006F174D"/>
    <w:rsid w:val="006F1F41"/>
    <w:rsid w:val="006F32EF"/>
    <w:rsid w:val="006F3615"/>
    <w:rsid w:val="006F3C54"/>
    <w:rsid w:val="006F41B7"/>
    <w:rsid w:val="006F4B26"/>
    <w:rsid w:val="006F4CD8"/>
    <w:rsid w:val="006F5125"/>
    <w:rsid w:val="006F53D9"/>
    <w:rsid w:val="006F5445"/>
    <w:rsid w:val="006F5812"/>
    <w:rsid w:val="006F609A"/>
    <w:rsid w:val="006F685F"/>
    <w:rsid w:val="006F74EA"/>
    <w:rsid w:val="006F7727"/>
    <w:rsid w:val="007004DC"/>
    <w:rsid w:val="00701093"/>
    <w:rsid w:val="007015F1"/>
    <w:rsid w:val="0070173B"/>
    <w:rsid w:val="00702116"/>
    <w:rsid w:val="007022C4"/>
    <w:rsid w:val="007026E9"/>
    <w:rsid w:val="00703C8B"/>
    <w:rsid w:val="00703E8A"/>
    <w:rsid w:val="00704A3A"/>
    <w:rsid w:val="00704F60"/>
    <w:rsid w:val="00705EC3"/>
    <w:rsid w:val="00706EA3"/>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7772"/>
    <w:rsid w:val="007200E5"/>
    <w:rsid w:val="00720371"/>
    <w:rsid w:val="007205A9"/>
    <w:rsid w:val="00720C17"/>
    <w:rsid w:val="007215A4"/>
    <w:rsid w:val="00721AF1"/>
    <w:rsid w:val="00721D20"/>
    <w:rsid w:val="0072280F"/>
    <w:rsid w:val="00722B5E"/>
    <w:rsid w:val="007235F5"/>
    <w:rsid w:val="00723B2C"/>
    <w:rsid w:val="00723CBA"/>
    <w:rsid w:val="007252C6"/>
    <w:rsid w:val="007253CC"/>
    <w:rsid w:val="00726F5A"/>
    <w:rsid w:val="0072708F"/>
    <w:rsid w:val="007272A9"/>
    <w:rsid w:val="00730395"/>
    <w:rsid w:val="00730E81"/>
    <w:rsid w:val="00731000"/>
    <w:rsid w:val="00731204"/>
    <w:rsid w:val="007319BC"/>
    <w:rsid w:val="0073222B"/>
    <w:rsid w:val="00732582"/>
    <w:rsid w:val="00732D1D"/>
    <w:rsid w:val="007332C4"/>
    <w:rsid w:val="00733480"/>
    <w:rsid w:val="00734321"/>
    <w:rsid w:val="00734381"/>
    <w:rsid w:val="007349D2"/>
    <w:rsid w:val="00736034"/>
    <w:rsid w:val="0073681C"/>
    <w:rsid w:val="00736A13"/>
    <w:rsid w:val="0073725B"/>
    <w:rsid w:val="007372D2"/>
    <w:rsid w:val="0074033C"/>
    <w:rsid w:val="0074050E"/>
    <w:rsid w:val="00740B66"/>
    <w:rsid w:val="00741AF8"/>
    <w:rsid w:val="00741EBE"/>
    <w:rsid w:val="00742181"/>
    <w:rsid w:val="007424EC"/>
    <w:rsid w:val="00742EDA"/>
    <w:rsid w:val="007440FA"/>
    <w:rsid w:val="00744201"/>
    <w:rsid w:val="00744A36"/>
    <w:rsid w:val="00744B78"/>
    <w:rsid w:val="00745FCE"/>
    <w:rsid w:val="00746130"/>
    <w:rsid w:val="00746A40"/>
    <w:rsid w:val="00746E6A"/>
    <w:rsid w:val="00747598"/>
    <w:rsid w:val="00750358"/>
    <w:rsid w:val="00750E2C"/>
    <w:rsid w:val="007520A3"/>
    <w:rsid w:val="007526F5"/>
    <w:rsid w:val="00752ACD"/>
    <w:rsid w:val="00753B6E"/>
    <w:rsid w:val="00753C88"/>
    <w:rsid w:val="00754717"/>
    <w:rsid w:val="00754836"/>
    <w:rsid w:val="00754FB9"/>
    <w:rsid w:val="007553A9"/>
    <w:rsid w:val="00755BA2"/>
    <w:rsid w:val="00755CDF"/>
    <w:rsid w:val="0075623D"/>
    <w:rsid w:val="00757042"/>
    <w:rsid w:val="007578C3"/>
    <w:rsid w:val="00757A4C"/>
    <w:rsid w:val="00760185"/>
    <w:rsid w:val="00760895"/>
    <w:rsid w:val="00762ABF"/>
    <w:rsid w:val="007632A5"/>
    <w:rsid w:val="00764A94"/>
    <w:rsid w:val="00764B26"/>
    <w:rsid w:val="00764EA6"/>
    <w:rsid w:val="0076503D"/>
    <w:rsid w:val="007651A9"/>
    <w:rsid w:val="007651E5"/>
    <w:rsid w:val="0076524F"/>
    <w:rsid w:val="00765584"/>
    <w:rsid w:val="007665B2"/>
    <w:rsid w:val="007670DC"/>
    <w:rsid w:val="0076715F"/>
    <w:rsid w:val="00767356"/>
    <w:rsid w:val="007679AF"/>
    <w:rsid w:val="00770F2A"/>
    <w:rsid w:val="0077111A"/>
    <w:rsid w:val="00771332"/>
    <w:rsid w:val="0077213A"/>
    <w:rsid w:val="00772272"/>
    <w:rsid w:val="007729C3"/>
    <w:rsid w:val="0077369F"/>
    <w:rsid w:val="0077463A"/>
    <w:rsid w:val="00774AB3"/>
    <w:rsid w:val="00774D0F"/>
    <w:rsid w:val="00774D7B"/>
    <w:rsid w:val="007756ED"/>
    <w:rsid w:val="0077589D"/>
    <w:rsid w:val="0077617F"/>
    <w:rsid w:val="00776A3D"/>
    <w:rsid w:val="0077707A"/>
    <w:rsid w:val="007776BF"/>
    <w:rsid w:val="00777C63"/>
    <w:rsid w:val="007819A1"/>
    <w:rsid w:val="007839DF"/>
    <w:rsid w:val="00783BA5"/>
    <w:rsid w:val="00784F9E"/>
    <w:rsid w:val="0078533C"/>
    <w:rsid w:val="0078555B"/>
    <w:rsid w:val="007856FD"/>
    <w:rsid w:val="007857FB"/>
    <w:rsid w:val="007870FC"/>
    <w:rsid w:val="00787153"/>
    <w:rsid w:val="00787CD0"/>
    <w:rsid w:val="007905A2"/>
    <w:rsid w:val="00791053"/>
    <w:rsid w:val="00791261"/>
    <w:rsid w:val="007918FE"/>
    <w:rsid w:val="00791A3A"/>
    <w:rsid w:val="0079262D"/>
    <w:rsid w:val="00792A53"/>
    <w:rsid w:val="00793761"/>
    <w:rsid w:val="00794196"/>
    <w:rsid w:val="00794C47"/>
    <w:rsid w:val="00794FFF"/>
    <w:rsid w:val="00796D4D"/>
    <w:rsid w:val="007971B8"/>
    <w:rsid w:val="00797637"/>
    <w:rsid w:val="007A0018"/>
    <w:rsid w:val="007A0ADE"/>
    <w:rsid w:val="007A0D91"/>
    <w:rsid w:val="007A1B35"/>
    <w:rsid w:val="007A3680"/>
    <w:rsid w:val="007A3BCD"/>
    <w:rsid w:val="007A4354"/>
    <w:rsid w:val="007A4C1C"/>
    <w:rsid w:val="007A4D21"/>
    <w:rsid w:val="007A5214"/>
    <w:rsid w:val="007A59B8"/>
    <w:rsid w:val="007A65AF"/>
    <w:rsid w:val="007A7682"/>
    <w:rsid w:val="007A7F42"/>
    <w:rsid w:val="007B2862"/>
    <w:rsid w:val="007B2FD8"/>
    <w:rsid w:val="007B3968"/>
    <w:rsid w:val="007B42F7"/>
    <w:rsid w:val="007B45AF"/>
    <w:rsid w:val="007B4DD0"/>
    <w:rsid w:val="007B611E"/>
    <w:rsid w:val="007B662A"/>
    <w:rsid w:val="007B71DC"/>
    <w:rsid w:val="007B7743"/>
    <w:rsid w:val="007C04F4"/>
    <w:rsid w:val="007C0872"/>
    <w:rsid w:val="007C0927"/>
    <w:rsid w:val="007C2139"/>
    <w:rsid w:val="007C27DE"/>
    <w:rsid w:val="007C299E"/>
    <w:rsid w:val="007C525F"/>
    <w:rsid w:val="007C5321"/>
    <w:rsid w:val="007C5881"/>
    <w:rsid w:val="007C5E8A"/>
    <w:rsid w:val="007C5EBA"/>
    <w:rsid w:val="007C5F4B"/>
    <w:rsid w:val="007C6AAB"/>
    <w:rsid w:val="007C7B84"/>
    <w:rsid w:val="007D0C4D"/>
    <w:rsid w:val="007D1CDA"/>
    <w:rsid w:val="007D1FE9"/>
    <w:rsid w:val="007D28C9"/>
    <w:rsid w:val="007D2EEC"/>
    <w:rsid w:val="007D326B"/>
    <w:rsid w:val="007D37CD"/>
    <w:rsid w:val="007D38F0"/>
    <w:rsid w:val="007D3CC8"/>
    <w:rsid w:val="007D430A"/>
    <w:rsid w:val="007D47FB"/>
    <w:rsid w:val="007D4DD3"/>
    <w:rsid w:val="007D576A"/>
    <w:rsid w:val="007D619E"/>
    <w:rsid w:val="007D62F9"/>
    <w:rsid w:val="007D63A4"/>
    <w:rsid w:val="007D6542"/>
    <w:rsid w:val="007E10B2"/>
    <w:rsid w:val="007E1AA2"/>
    <w:rsid w:val="007E1F2C"/>
    <w:rsid w:val="007E223B"/>
    <w:rsid w:val="007E2650"/>
    <w:rsid w:val="007E279D"/>
    <w:rsid w:val="007E2D69"/>
    <w:rsid w:val="007E3B9A"/>
    <w:rsid w:val="007E3EEF"/>
    <w:rsid w:val="007E46E8"/>
    <w:rsid w:val="007E470F"/>
    <w:rsid w:val="007E4C1F"/>
    <w:rsid w:val="007E57C9"/>
    <w:rsid w:val="007F01DE"/>
    <w:rsid w:val="007F02E5"/>
    <w:rsid w:val="007F0759"/>
    <w:rsid w:val="007F0BCC"/>
    <w:rsid w:val="007F1057"/>
    <w:rsid w:val="007F156E"/>
    <w:rsid w:val="007F1CF3"/>
    <w:rsid w:val="007F25C0"/>
    <w:rsid w:val="007F30BB"/>
    <w:rsid w:val="007F31F7"/>
    <w:rsid w:val="007F5F52"/>
    <w:rsid w:val="007F672A"/>
    <w:rsid w:val="007F6A1D"/>
    <w:rsid w:val="007F77C6"/>
    <w:rsid w:val="007F79D4"/>
    <w:rsid w:val="008003A1"/>
    <w:rsid w:val="008006B7"/>
    <w:rsid w:val="00800FDB"/>
    <w:rsid w:val="00802081"/>
    <w:rsid w:val="008020F6"/>
    <w:rsid w:val="0080298E"/>
    <w:rsid w:val="0080335D"/>
    <w:rsid w:val="00803833"/>
    <w:rsid w:val="00804316"/>
    <w:rsid w:val="008044F8"/>
    <w:rsid w:val="00805983"/>
    <w:rsid w:val="00805C54"/>
    <w:rsid w:val="00806461"/>
    <w:rsid w:val="008064C1"/>
    <w:rsid w:val="0081096D"/>
    <w:rsid w:val="00810EAD"/>
    <w:rsid w:val="00811833"/>
    <w:rsid w:val="00811839"/>
    <w:rsid w:val="00812B77"/>
    <w:rsid w:val="00813F84"/>
    <w:rsid w:val="00814BDE"/>
    <w:rsid w:val="00814DBC"/>
    <w:rsid w:val="00815A5C"/>
    <w:rsid w:val="00816848"/>
    <w:rsid w:val="00816D87"/>
    <w:rsid w:val="008174D4"/>
    <w:rsid w:val="0082002E"/>
    <w:rsid w:val="0082083C"/>
    <w:rsid w:val="00820C54"/>
    <w:rsid w:val="00820F37"/>
    <w:rsid w:val="00820FE6"/>
    <w:rsid w:val="00821A66"/>
    <w:rsid w:val="00822476"/>
    <w:rsid w:val="00822882"/>
    <w:rsid w:val="00822A1E"/>
    <w:rsid w:val="00822ABE"/>
    <w:rsid w:val="00822AF7"/>
    <w:rsid w:val="008238C7"/>
    <w:rsid w:val="00825268"/>
    <w:rsid w:val="008252CB"/>
    <w:rsid w:val="0082571C"/>
    <w:rsid w:val="00825B94"/>
    <w:rsid w:val="00825BB4"/>
    <w:rsid w:val="00825F68"/>
    <w:rsid w:val="008273D2"/>
    <w:rsid w:val="00830E92"/>
    <w:rsid w:val="008320ED"/>
    <w:rsid w:val="008329E6"/>
    <w:rsid w:val="00832A0F"/>
    <w:rsid w:val="008338E2"/>
    <w:rsid w:val="00835179"/>
    <w:rsid w:val="008353D5"/>
    <w:rsid w:val="00835408"/>
    <w:rsid w:val="008358A2"/>
    <w:rsid w:val="008359DA"/>
    <w:rsid w:val="00835AA6"/>
    <w:rsid w:val="008367AF"/>
    <w:rsid w:val="00837CEF"/>
    <w:rsid w:val="00837E2F"/>
    <w:rsid w:val="00840035"/>
    <w:rsid w:val="00842661"/>
    <w:rsid w:val="008428A9"/>
    <w:rsid w:val="00842B86"/>
    <w:rsid w:val="00844112"/>
    <w:rsid w:val="0084429A"/>
    <w:rsid w:val="00845401"/>
    <w:rsid w:val="008456C9"/>
    <w:rsid w:val="0084611D"/>
    <w:rsid w:val="00846177"/>
    <w:rsid w:val="0084654D"/>
    <w:rsid w:val="00846C9F"/>
    <w:rsid w:val="0084718D"/>
    <w:rsid w:val="00847BD6"/>
    <w:rsid w:val="00850137"/>
    <w:rsid w:val="0085081E"/>
    <w:rsid w:val="00850C62"/>
    <w:rsid w:val="00852B48"/>
    <w:rsid w:val="008539F6"/>
    <w:rsid w:val="0085474D"/>
    <w:rsid w:val="00856481"/>
    <w:rsid w:val="008567A2"/>
    <w:rsid w:val="00856E6C"/>
    <w:rsid w:val="00857DE1"/>
    <w:rsid w:val="008606A5"/>
    <w:rsid w:val="00860793"/>
    <w:rsid w:val="00861747"/>
    <w:rsid w:val="00863011"/>
    <w:rsid w:val="00863C5B"/>
    <w:rsid w:val="00863D2E"/>
    <w:rsid w:val="00864E32"/>
    <w:rsid w:val="00865075"/>
    <w:rsid w:val="0086615F"/>
    <w:rsid w:val="0086748F"/>
    <w:rsid w:val="0087274F"/>
    <w:rsid w:val="00872757"/>
    <w:rsid w:val="00872CE4"/>
    <w:rsid w:val="00873AA4"/>
    <w:rsid w:val="00873CA8"/>
    <w:rsid w:val="00873F5D"/>
    <w:rsid w:val="0087570C"/>
    <w:rsid w:val="008773BA"/>
    <w:rsid w:val="00877B62"/>
    <w:rsid w:val="00877EBE"/>
    <w:rsid w:val="00881015"/>
    <w:rsid w:val="008810B0"/>
    <w:rsid w:val="00881665"/>
    <w:rsid w:val="008819B6"/>
    <w:rsid w:val="00881AAC"/>
    <w:rsid w:val="00882E73"/>
    <w:rsid w:val="008836B7"/>
    <w:rsid w:val="00883F7C"/>
    <w:rsid w:val="008841D3"/>
    <w:rsid w:val="00884987"/>
    <w:rsid w:val="00884BE0"/>
    <w:rsid w:val="00885CD3"/>
    <w:rsid w:val="00887BF9"/>
    <w:rsid w:val="00887DE6"/>
    <w:rsid w:val="0089214A"/>
    <w:rsid w:val="00892226"/>
    <w:rsid w:val="008922FA"/>
    <w:rsid w:val="00892D3E"/>
    <w:rsid w:val="008936DC"/>
    <w:rsid w:val="00893E53"/>
    <w:rsid w:val="008945EB"/>
    <w:rsid w:val="00894A59"/>
    <w:rsid w:val="00894AC1"/>
    <w:rsid w:val="00894C2A"/>
    <w:rsid w:val="00895389"/>
    <w:rsid w:val="0089690B"/>
    <w:rsid w:val="00896A5F"/>
    <w:rsid w:val="008971E9"/>
    <w:rsid w:val="0089728F"/>
    <w:rsid w:val="008976C0"/>
    <w:rsid w:val="00897708"/>
    <w:rsid w:val="00897D88"/>
    <w:rsid w:val="008A1551"/>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164C"/>
    <w:rsid w:val="008B1823"/>
    <w:rsid w:val="008B1B4E"/>
    <w:rsid w:val="008B1F99"/>
    <w:rsid w:val="008B24DC"/>
    <w:rsid w:val="008B2BDF"/>
    <w:rsid w:val="008B391A"/>
    <w:rsid w:val="008B4198"/>
    <w:rsid w:val="008B586A"/>
    <w:rsid w:val="008B6651"/>
    <w:rsid w:val="008B6B0E"/>
    <w:rsid w:val="008B6E16"/>
    <w:rsid w:val="008B7110"/>
    <w:rsid w:val="008B7A20"/>
    <w:rsid w:val="008B7F69"/>
    <w:rsid w:val="008C0DF9"/>
    <w:rsid w:val="008C10DC"/>
    <w:rsid w:val="008C2029"/>
    <w:rsid w:val="008C267C"/>
    <w:rsid w:val="008C2E44"/>
    <w:rsid w:val="008C2F4F"/>
    <w:rsid w:val="008C327A"/>
    <w:rsid w:val="008C3427"/>
    <w:rsid w:val="008C3BC2"/>
    <w:rsid w:val="008C4F76"/>
    <w:rsid w:val="008C55AD"/>
    <w:rsid w:val="008C5FC1"/>
    <w:rsid w:val="008C61D6"/>
    <w:rsid w:val="008C649D"/>
    <w:rsid w:val="008C64F1"/>
    <w:rsid w:val="008C7C1A"/>
    <w:rsid w:val="008D0DC1"/>
    <w:rsid w:val="008D0E12"/>
    <w:rsid w:val="008D0FBC"/>
    <w:rsid w:val="008D1434"/>
    <w:rsid w:val="008D1BB0"/>
    <w:rsid w:val="008D20FF"/>
    <w:rsid w:val="008D2B9A"/>
    <w:rsid w:val="008D3A3D"/>
    <w:rsid w:val="008D3DE6"/>
    <w:rsid w:val="008D4223"/>
    <w:rsid w:val="008D44CC"/>
    <w:rsid w:val="008D46E3"/>
    <w:rsid w:val="008D4CED"/>
    <w:rsid w:val="008D50F9"/>
    <w:rsid w:val="008D5442"/>
    <w:rsid w:val="008D5C75"/>
    <w:rsid w:val="008D5CAF"/>
    <w:rsid w:val="008D5F8E"/>
    <w:rsid w:val="008D64F1"/>
    <w:rsid w:val="008D6709"/>
    <w:rsid w:val="008E083A"/>
    <w:rsid w:val="008E12AD"/>
    <w:rsid w:val="008E2152"/>
    <w:rsid w:val="008E22FF"/>
    <w:rsid w:val="008E2450"/>
    <w:rsid w:val="008E3F27"/>
    <w:rsid w:val="008E47EF"/>
    <w:rsid w:val="008E4E6E"/>
    <w:rsid w:val="008E5DB7"/>
    <w:rsid w:val="008E61EB"/>
    <w:rsid w:val="008E7896"/>
    <w:rsid w:val="008E79C7"/>
    <w:rsid w:val="008E7B6F"/>
    <w:rsid w:val="008E7C9D"/>
    <w:rsid w:val="008E7D8A"/>
    <w:rsid w:val="008F064D"/>
    <w:rsid w:val="008F14C7"/>
    <w:rsid w:val="008F1E9E"/>
    <w:rsid w:val="008F2165"/>
    <w:rsid w:val="008F2477"/>
    <w:rsid w:val="008F3879"/>
    <w:rsid w:val="008F3D69"/>
    <w:rsid w:val="008F5442"/>
    <w:rsid w:val="008F653E"/>
    <w:rsid w:val="008F6836"/>
    <w:rsid w:val="008F7769"/>
    <w:rsid w:val="009004FE"/>
    <w:rsid w:val="009010F0"/>
    <w:rsid w:val="00901162"/>
    <w:rsid w:val="00901B53"/>
    <w:rsid w:val="00901F33"/>
    <w:rsid w:val="0090223A"/>
    <w:rsid w:val="009028E2"/>
    <w:rsid w:val="009039FE"/>
    <w:rsid w:val="00903E9A"/>
    <w:rsid w:val="009048A5"/>
    <w:rsid w:val="00904A98"/>
    <w:rsid w:val="00905404"/>
    <w:rsid w:val="00905551"/>
    <w:rsid w:val="00906478"/>
    <w:rsid w:val="00906753"/>
    <w:rsid w:val="00907264"/>
    <w:rsid w:val="00907378"/>
    <w:rsid w:val="0090765F"/>
    <w:rsid w:val="00911305"/>
    <w:rsid w:val="00912590"/>
    <w:rsid w:val="00913200"/>
    <w:rsid w:val="00913546"/>
    <w:rsid w:val="00914EAB"/>
    <w:rsid w:val="009152D8"/>
    <w:rsid w:val="00915A1D"/>
    <w:rsid w:val="00922081"/>
    <w:rsid w:val="00922567"/>
    <w:rsid w:val="009228DB"/>
    <w:rsid w:val="00922D49"/>
    <w:rsid w:val="009236B9"/>
    <w:rsid w:val="00924064"/>
    <w:rsid w:val="00925E37"/>
    <w:rsid w:val="00925EDD"/>
    <w:rsid w:val="00925F20"/>
    <w:rsid w:val="00927899"/>
    <w:rsid w:val="0092796D"/>
    <w:rsid w:val="00927D0E"/>
    <w:rsid w:val="00930873"/>
    <w:rsid w:val="009309DA"/>
    <w:rsid w:val="00931040"/>
    <w:rsid w:val="00931663"/>
    <w:rsid w:val="00931D22"/>
    <w:rsid w:val="00931DE4"/>
    <w:rsid w:val="00932CC7"/>
    <w:rsid w:val="00933CC8"/>
    <w:rsid w:val="00935306"/>
    <w:rsid w:val="009363A0"/>
    <w:rsid w:val="00936688"/>
    <w:rsid w:val="00937212"/>
    <w:rsid w:val="00937683"/>
    <w:rsid w:val="00937AC9"/>
    <w:rsid w:val="00937CFA"/>
    <w:rsid w:val="00940291"/>
    <w:rsid w:val="009406B3"/>
    <w:rsid w:val="0094127A"/>
    <w:rsid w:val="00941EEA"/>
    <w:rsid w:val="00942286"/>
    <w:rsid w:val="00943748"/>
    <w:rsid w:val="00943CEE"/>
    <w:rsid w:val="009444F4"/>
    <w:rsid w:val="00944674"/>
    <w:rsid w:val="00945CC4"/>
    <w:rsid w:val="00945CF5"/>
    <w:rsid w:val="0094691C"/>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6671"/>
    <w:rsid w:val="009567B2"/>
    <w:rsid w:val="00957466"/>
    <w:rsid w:val="009576F7"/>
    <w:rsid w:val="00957917"/>
    <w:rsid w:val="00957A36"/>
    <w:rsid w:val="00957F1D"/>
    <w:rsid w:val="009602EE"/>
    <w:rsid w:val="00960722"/>
    <w:rsid w:val="00961272"/>
    <w:rsid w:val="00961356"/>
    <w:rsid w:val="00962401"/>
    <w:rsid w:val="00962510"/>
    <w:rsid w:val="0096260B"/>
    <w:rsid w:val="0096275C"/>
    <w:rsid w:val="009627FF"/>
    <w:rsid w:val="00962A27"/>
    <w:rsid w:val="00962B9D"/>
    <w:rsid w:val="00962EDC"/>
    <w:rsid w:val="009640E8"/>
    <w:rsid w:val="00964D6E"/>
    <w:rsid w:val="00964E3D"/>
    <w:rsid w:val="009664D5"/>
    <w:rsid w:val="00966DB0"/>
    <w:rsid w:val="009670C1"/>
    <w:rsid w:val="00967657"/>
    <w:rsid w:val="00970B4F"/>
    <w:rsid w:val="00970C69"/>
    <w:rsid w:val="00971F1C"/>
    <w:rsid w:val="0097211D"/>
    <w:rsid w:val="009724F9"/>
    <w:rsid w:val="0097263C"/>
    <w:rsid w:val="009727FB"/>
    <w:rsid w:val="00972DF9"/>
    <w:rsid w:val="00972E10"/>
    <w:rsid w:val="00972E7B"/>
    <w:rsid w:val="00973147"/>
    <w:rsid w:val="009738AD"/>
    <w:rsid w:val="00973C23"/>
    <w:rsid w:val="00974694"/>
    <w:rsid w:val="009746CA"/>
    <w:rsid w:val="00974E7C"/>
    <w:rsid w:val="00975268"/>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666E"/>
    <w:rsid w:val="009871EA"/>
    <w:rsid w:val="00987FA6"/>
    <w:rsid w:val="00991675"/>
    <w:rsid w:val="00992BA2"/>
    <w:rsid w:val="00992F83"/>
    <w:rsid w:val="0099344F"/>
    <w:rsid w:val="00993A3C"/>
    <w:rsid w:val="0099508A"/>
    <w:rsid w:val="009974EB"/>
    <w:rsid w:val="00997A12"/>
    <w:rsid w:val="009A1126"/>
    <w:rsid w:val="009A1B37"/>
    <w:rsid w:val="009A2907"/>
    <w:rsid w:val="009A394F"/>
    <w:rsid w:val="009A4FD0"/>
    <w:rsid w:val="009A5564"/>
    <w:rsid w:val="009A7469"/>
    <w:rsid w:val="009A79DC"/>
    <w:rsid w:val="009A7D60"/>
    <w:rsid w:val="009B07EE"/>
    <w:rsid w:val="009B0FED"/>
    <w:rsid w:val="009B1584"/>
    <w:rsid w:val="009B1B32"/>
    <w:rsid w:val="009B21CA"/>
    <w:rsid w:val="009B2648"/>
    <w:rsid w:val="009B424E"/>
    <w:rsid w:val="009B4317"/>
    <w:rsid w:val="009B4EBB"/>
    <w:rsid w:val="009B529C"/>
    <w:rsid w:val="009B56FC"/>
    <w:rsid w:val="009B641D"/>
    <w:rsid w:val="009B65A2"/>
    <w:rsid w:val="009B7332"/>
    <w:rsid w:val="009B7420"/>
    <w:rsid w:val="009B7B46"/>
    <w:rsid w:val="009B7FFE"/>
    <w:rsid w:val="009C0294"/>
    <w:rsid w:val="009C03E5"/>
    <w:rsid w:val="009C08B6"/>
    <w:rsid w:val="009C0920"/>
    <w:rsid w:val="009C12C3"/>
    <w:rsid w:val="009C1535"/>
    <w:rsid w:val="009C196C"/>
    <w:rsid w:val="009C1B5C"/>
    <w:rsid w:val="009C36E6"/>
    <w:rsid w:val="009C3730"/>
    <w:rsid w:val="009C37BD"/>
    <w:rsid w:val="009C3888"/>
    <w:rsid w:val="009C3AAC"/>
    <w:rsid w:val="009C4D19"/>
    <w:rsid w:val="009C5061"/>
    <w:rsid w:val="009C583C"/>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7AA"/>
    <w:rsid w:val="009D2BFD"/>
    <w:rsid w:val="009D2FF8"/>
    <w:rsid w:val="009D392E"/>
    <w:rsid w:val="009D3F20"/>
    <w:rsid w:val="009D428F"/>
    <w:rsid w:val="009D4991"/>
    <w:rsid w:val="009D597B"/>
    <w:rsid w:val="009D5BB5"/>
    <w:rsid w:val="009D5C8B"/>
    <w:rsid w:val="009D696D"/>
    <w:rsid w:val="009D6993"/>
    <w:rsid w:val="009D6ED2"/>
    <w:rsid w:val="009E08B3"/>
    <w:rsid w:val="009E0BCD"/>
    <w:rsid w:val="009E0E03"/>
    <w:rsid w:val="009E0F1A"/>
    <w:rsid w:val="009E140D"/>
    <w:rsid w:val="009E1EA4"/>
    <w:rsid w:val="009E266D"/>
    <w:rsid w:val="009E43DD"/>
    <w:rsid w:val="009E4465"/>
    <w:rsid w:val="009E5318"/>
    <w:rsid w:val="009E6401"/>
    <w:rsid w:val="009E6C54"/>
    <w:rsid w:val="009E7614"/>
    <w:rsid w:val="009F04C8"/>
    <w:rsid w:val="009F0812"/>
    <w:rsid w:val="009F0E02"/>
    <w:rsid w:val="009F113C"/>
    <w:rsid w:val="009F248B"/>
    <w:rsid w:val="009F2A25"/>
    <w:rsid w:val="009F3A1A"/>
    <w:rsid w:val="009F4C7D"/>
    <w:rsid w:val="009F5235"/>
    <w:rsid w:val="009F531A"/>
    <w:rsid w:val="009F5B55"/>
    <w:rsid w:val="009F6344"/>
    <w:rsid w:val="009F6550"/>
    <w:rsid w:val="009F6A12"/>
    <w:rsid w:val="009F6B65"/>
    <w:rsid w:val="009F786E"/>
    <w:rsid w:val="00A00902"/>
    <w:rsid w:val="00A0098B"/>
    <w:rsid w:val="00A0294E"/>
    <w:rsid w:val="00A039FF"/>
    <w:rsid w:val="00A04524"/>
    <w:rsid w:val="00A0463A"/>
    <w:rsid w:val="00A05ACE"/>
    <w:rsid w:val="00A062B7"/>
    <w:rsid w:val="00A0646C"/>
    <w:rsid w:val="00A114B9"/>
    <w:rsid w:val="00A1308A"/>
    <w:rsid w:val="00A131DE"/>
    <w:rsid w:val="00A13A65"/>
    <w:rsid w:val="00A14589"/>
    <w:rsid w:val="00A14AE3"/>
    <w:rsid w:val="00A16675"/>
    <w:rsid w:val="00A16D10"/>
    <w:rsid w:val="00A17B40"/>
    <w:rsid w:val="00A212B9"/>
    <w:rsid w:val="00A212FB"/>
    <w:rsid w:val="00A21955"/>
    <w:rsid w:val="00A22CD6"/>
    <w:rsid w:val="00A234EC"/>
    <w:rsid w:val="00A23A26"/>
    <w:rsid w:val="00A24128"/>
    <w:rsid w:val="00A2417A"/>
    <w:rsid w:val="00A242EE"/>
    <w:rsid w:val="00A25642"/>
    <w:rsid w:val="00A260D5"/>
    <w:rsid w:val="00A26668"/>
    <w:rsid w:val="00A2681F"/>
    <w:rsid w:val="00A27804"/>
    <w:rsid w:val="00A3276D"/>
    <w:rsid w:val="00A334D1"/>
    <w:rsid w:val="00A34257"/>
    <w:rsid w:val="00A3655D"/>
    <w:rsid w:val="00A36822"/>
    <w:rsid w:val="00A36AB5"/>
    <w:rsid w:val="00A374FD"/>
    <w:rsid w:val="00A3754B"/>
    <w:rsid w:val="00A37C4D"/>
    <w:rsid w:val="00A402DD"/>
    <w:rsid w:val="00A403D2"/>
    <w:rsid w:val="00A4069E"/>
    <w:rsid w:val="00A40735"/>
    <w:rsid w:val="00A40BBF"/>
    <w:rsid w:val="00A411D1"/>
    <w:rsid w:val="00A43357"/>
    <w:rsid w:val="00A43389"/>
    <w:rsid w:val="00A434A7"/>
    <w:rsid w:val="00A43E71"/>
    <w:rsid w:val="00A4526F"/>
    <w:rsid w:val="00A45753"/>
    <w:rsid w:val="00A457B8"/>
    <w:rsid w:val="00A45DF7"/>
    <w:rsid w:val="00A47B15"/>
    <w:rsid w:val="00A47D0C"/>
    <w:rsid w:val="00A5094A"/>
    <w:rsid w:val="00A51708"/>
    <w:rsid w:val="00A52F84"/>
    <w:rsid w:val="00A533CC"/>
    <w:rsid w:val="00A54284"/>
    <w:rsid w:val="00A5465A"/>
    <w:rsid w:val="00A546F0"/>
    <w:rsid w:val="00A54870"/>
    <w:rsid w:val="00A54FB5"/>
    <w:rsid w:val="00A5500A"/>
    <w:rsid w:val="00A552E7"/>
    <w:rsid w:val="00A55B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1F5"/>
    <w:rsid w:val="00A626F9"/>
    <w:rsid w:val="00A627AD"/>
    <w:rsid w:val="00A62FCD"/>
    <w:rsid w:val="00A63246"/>
    <w:rsid w:val="00A63284"/>
    <w:rsid w:val="00A63458"/>
    <w:rsid w:val="00A6372D"/>
    <w:rsid w:val="00A63A13"/>
    <w:rsid w:val="00A64118"/>
    <w:rsid w:val="00A64CB8"/>
    <w:rsid w:val="00A659C4"/>
    <w:rsid w:val="00A66065"/>
    <w:rsid w:val="00A67018"/>
    <w:rsid w:val="00A671D2"/>
    <w:rsid w:val="00A67289"/>
    <w:rsid w:val="00A672F3"/>
    <w:rsid w:val="00A673DC"/>
    <w:rsid w:val="00A7076E"/>
    <w:rsid w:val="00A709BE"/>
    <w:rsid w:val="00A70D85"/>
    <w:rsid w:val="00A7162E"/>
    <w:rsid w:val="00A719E8"/>
    <w:rsid w:val="00A72AA4"/>
    <w:rsid w:val="00A72D71"/>
    <w:rsid w:val="00A73112"/>
    <w:rsid w:val="00A73617"/>
    <w:rsid w:val="00A747D2"/>
    <w:rsid w:val="00A74985"/>
    <w:rsid w:val="00A74F25"/>
    <w:rsid w:val="00A75123"/>
    <w:rsid w:val="00A75705"/>
    <w:rsid w:val="00A75F35"/>
    <w:rsid w:val="00A765A9"/>
    <w:rsid w:val="00A77C69"/>
    <w:rsid w:val="00A802E0"/>
    <w:rsid w:val="00A812B1"/>
    <w:rsid w:val="00A82C61"/>
    <w:rsid w:val="00A8301B"/>
    <w:rsid w:val="00A83049"/>
    <w:rsid w:val="00A8368D"/>
    <w:rsid w:val="00A836D4"/>
    <w:rsid w:val="00A83945"/>
    <w:rsid w:val="00A83953"/>
    <w:rsid w:val="00A839D8"/>
    <w:rsid w:val="00A83CD7"/>
    <w:rsid w:val="00A8400B"/>
    <w:rsid w:val="00A8408E"/>
    <w:rsid w:val="00A8416A"/>
    <w:rsid w:val="00A846DA"/>
    <w:rsid w:val="00A853D8"/>
    <w:rsid w:val="00A8661E"/>
    <w:rsid w:val="00A8695A"/>
    <w:rsid w:val="00A86ACF"/>
    <w:rsid w:val="00A86F09"/>
    <w:rsid w:val="00A8708E"/>
    <w:rsid w:val="00A903B6"/>
    <w:rsid w:val="00A90F4F"/>
    <w:rsid w:val="00A92579"/>
    <w:rsid w:val="00A92762"/>
    <w:rsid w:val="00A929AA"/>
    <w:rsid w:val="00A931BC"/>
    <w:rsid w:val="00A936F9"/>
    <w:rsid w:val="00A9431A"/>
    <w:rsid w:val="00A947AA"/>
    <w:rsid w:val="00A94888"/>
    <w:rsid w:val="00A960DB"/>
    <w:rsid w:val="00A9681C"/>
    <w:rsid w:val="00A96867"/>
    <w:rsid w:val="00A96A94"/>
    <w:rsid w:val="00A96AE6"/>
    <w:rsid w:val="00A96B3D"/>
    <w:rsid w:val="00AA1B53"/>
    <w:rsid w:val="00AA1DEA"/>
    <w:rsid w:val="00AA2104"/>
    <w:rsid w:val="00AA256D"/>
    <w:rsid w:val="00AA311D"/>
    <w:rsid w:val="00AA341A"/>
    <w:rsid w:val="00AA3556"/>
    <w:rsid w:val="00AA35FD"/>
    <w:rsid w:val="00AA3988"/>
    <w:rsid w:val="00AA3DB7"/>
    <w:rsid w:val="00AA41D3"/>
    <w:rsid w:val="00AA4588"/>
    <w:rsid w:val="00AB0039"/>
    <w:rsid w:val="00AB0D96"/>
    <w:rsid w:val="00AB15A3"/>
    <w:rsid w:val="00AB177A"/>
    <w:rsid w:val="00AB216D"/>
    <w:rsid w:val="00AB3012"/>
    <w:rsid w:val="00AB321C"/>
    <w:rsid w:val="00AB473F"/>
    <w:rsid w:val="00AB4999"/>
    <w:rsid w:val="00AB4A9C"/>
    <w:rsid w:val="00AB4C91"/>
    <w:rsid w:val="00AB4E3B"/>
    <w:rsid w:val="00AB5381"/>
    <w:rsid w:val="00AB688F"/>
    <w:rsid w:val="00AB6E97"/>
    <w:rsid w:val="00AB75EA"/>
    <w:rsid w:val="00AB7654"/>
    <w:rsid w:val="00AB7AA2"/>
    <w:rsid w:val="00AC0116"/>
    <w:rsid w:val="00AC0668"/>
    <w:rsid w:val="00AC0A22"/>
    <w:rsid w:val="00AC0A3B"/>
    <w:rsid w:val="00AC1515"/>
    <w:rsid w:val="00AC1941"/>
    <w:rsid w:val="00AC2234"/>
    <w:rsid w:val="00AC35CA"/>
    <w:rsid w:val="00AC3CDA"/>
    <w:rsid w:val="00AC3FF3"/>
    <w:rsid w:val="00AC4BC1"/>
    <w:rsid w:val="00AC5715"/>
    <w:rsid w:val="00AC5DF0"/>
    <w:rsid w:val="00AC6D32"/>
    <w:rsid w:val="00AD04BD"/>
    <w:rsid w:val="00AD0765"/>
    <w:rsid w:val="00AD0F00"/>
    <w:rsid w:val="00AD0F93"/>
    <w:rsid w:val="00AD1469"/>
    <w:rsid w:val="00AD1AB4"/>
    <w:rsid w:val="00AD35D4"/>
    <w:rsid w:val="00AD55A8"/>
    <w:rsid w:val="00AD5CA4"/>
    <w:rsid w:val="00AD6A91"/>
    <w:rsid w:val="00AD7214"/>
    <w:rsid w:val="00AD7567"/>
    <w:rsid w:val="00AE04DB"/>
    <w:rsid w:val="00AE1066"/>
    <w:rsid w:val="00AE14DD"/>
    <w:rsid w:val="00AE2FA5"/>
    <w:rsid w:val="00AE3A4F"/>
    <w:rsid w:val="00AE4518"/>
    <w:rsid w:val="00AE4D36"/>
    <w:rsid w:val="00AE5D7F"/>
    <w:rsid w:val="00AE79F0"/>
    <w:rsid w:val="00AE7E1A"/>
    <w:rsid w:val="00AF07B0"/>
    <w:rsid w:val="00AF109C"/>
    <w:rsid w:val="00AF1752"/>
    <w:rsid w:val="00AF2989"/>
    <w:rsid w:val="00AF2CB9"/>
    <w:rsid w:val="00AF341F"/>
    <w:rsid w:val="00AF3E1E"/>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46AF"/>
    <w:rsid w:val="00B06036"/>
    <w:rsid w:val="00B06D6A"/>
    <w:rsid w:val="00B070DC"/>
    <w:rsid w:val="00B07C27"/>
    <w:rsid w:val="00B07FB2"/>
    <w:rsid w:val="00B10017"/>
    <w:rsid w:val="00B1004A"/>
    <w:rsid w:val="00B101CE"/>
    <w:rsid w:val="00B10DE1"/>
    <w:rsid w:val="00B10FF8"/>
    <w:rsid w:val="00B110F8"/>
    <w:rsid w:val="00B11AA6"/>
    <w:rsid w:val="00B11E02"/>
    <w:rsid w:val="00B126F1"/>
    <w:rsid w:val="00B12A9F"/>
    <w:rsid w:val="00B12F0D"/>
    <w:rsid w:val="00B13A85"/>
    <w:rsid w:val="00B13BC7"/>
    <w:rsid w:val="00B13CD4"/>
    <w:rsid w:val="00B13EA9"/>
    <w:rsid w:val="00B14CE4"/>
    <w:rsid w:val="00B153D8"/>
    <w:rsid w:val="00B154DE"/>
    <w:rsid w:val="00B15814"/>
    <w:rsid w:val="00B17B14"/>
    <w:rsid w:val="00B203C4"/>
    <w:rsid w:val="00B20863"/>
    <w:rsid w:val="00B20BEC"/>
    <w:rsid w:val="00B20CDD"/>
    <w:rsid w:val="00B22683"/>
    <w:rsid w:val="00B22BC9"/>
    <w:rsid w:val="00B22E81"/>
    <w:rsid w:val="00B232FE"/>
    <w:rsid w:val="00B23996"/>
    <w:rsid w:val="00B23A8A"/>
    <w:rsid w:val="00B23CB2"/>
    <w:rsid w:val="00B240CC"/>
    <w:rsid w:val="00B24E14"/>
    <w:rsid w:val="00B2561A"/>
    <w:rsid w:val="00B256C1"/>
    <w:rsid w:val="00B25A64"/>
    <w:rsid w:val="00B25B94"/>
    <w:rsid w:val="00B25CEE"/>
    <w:rsid w:val="00B25E24"/>
    <w:rsid w:val="00B271F2"/>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07C9"/>
    <w:rsid w:val="00B418AD"/>
    <w:rsid w:val="00B41A21"/>
    <w:rsid w:val="00B42DCA"/>
    <w:rsid w:val="00B42F1A"/>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EA"/>
    <w:rsid w:val="00B55185"/>
    <w:rsid w:val="00B55C03"/>
    <w:rsid w:val="00B55F0B"/>
    <w:rsid w:val="00B56418"/>
    <w:rsid w:val="00B56A70"/>
    <w:rsid w:val="00B60638"/>
    <w:rsid w:val="00B606F8"/>
    <w:rsid w:val="00B61923"/>
    <w:rsid w:val="00B61DB9"/>
    <w:rsid w:val="00B621D6"/>
    <w:rsid w:val="00B621D7"/>
    <w:rsid w:val="00B63AF2"/>
    <w:rsid w:val="00B65747"/>
    <w:rsid w:val="00B65C3F"/>
    <w:rsid w:val="00B65D6F"/>
    <w:rsid w:val="00B65FAD"/>
    <w:rsid w:val="00B66174"/>
    <w:rsid w:val="00B67683"/>
    <w:rsid w:val="00B67B37"/>
    <w:rsid w:val="00B67C23"/>
    <w:rsid w:val="00B67F95"/>
    <w:rsid w:val="00B7079B"/>
    <w:rsid w:val="00B70DC7"/>
    <w:rsid w:val="00B71346"/>
    <w:rsid w:val="00B721A4"/>
    <w:rsid w:val="00B72B5B"/>
    <w:rsid w:val="00B72EFF"/>
    <w:rsid w:val="00B750C2"/>
    <w:rsid w:val="00B756CB"/>
    <w:rsid w:val="00B75735"/>
    <w:rsid w:val="00B765F7"/>
    <w:rsid w:val="00B77142"/>
    <w:rsid w:val="00B8051E"/>
    <w:rsid w:val="00B80879"/>
    <w:rsid w:val="00B80A2C"/>
    <w:rsid w:val="00B80D3B"/>
    <w:rsid w:val="00B8111F"/>
    <w:rsid w:val="00B8135C"/>
    <w:rsid w:val="00B814BB"/>
    <w:rsid w:val="00B81730"/>
    <w:rsid w:val="00B81F60"/>
    <w:rsid w:val="00B82123"/>
    <w:rsid w:val="00B823D4"/>
    <w:rsid w:val="00B82633"/>
    <w:rsid w:val="00B8314A"/>
    <w:rsid w:val="00B841AC"/>
    <w:rsid w:val="00B85873"/>
    <w:rsid w:val="00B85E95"/>
    <w:rsid w:val="00B865B0"/>
    <w:rsid w:val="00B865DC"/>
    <w:rsid w:val="00B870E8"/>
    <w:rsid w:val="00B875E3"/>
    <w:rsid w:val="00B87C29"/>
    <w:rsid w:val="00B906F5"/>
    <w:rsid w:val="00B90780"/>
    <w:rsid w:val="00B90968"/>
    <w:rsid w:val="00B91BC2"/>
    <w:rsid w:val="00B9240D"/>
    <w:rsid w:val="00B932B3"/>
    <w:rsid w:val="00B936DB"/>
    <w:rsid w:val="00B945E3"/>
    <w:rsid w:val="00B94960"/>
    <w:rsid w:val="00B952D6"/>
    <w:rsid w:val="00B96962"/>
    <w:rsid w:val="00B96F6E"/>
    <w:rsid w:val="00BA2203"/>
    <w:rsid w:val="00BA22A8"/>
    <w:rsid w:val="00BA309F"/>
    <w:rsid w:val="00BA3E48"/>
    <w:rsid w:val="00BA4905"/>
    <w:rsid w:val="00BA4BD3"/>
    <w:rsid w:val="00BA4D25"/>
    <w:rsid w:val="00BA6141"/>
    <w:rsid w:val="00BA6E49"/>
    <w:rsid w:val="00BA7140"/>
    <w:rsid w:val="00BA77B4"/>
    <w:rsid w:val="00BB0187"/>
    <w:rsid w:val="00BB0E56"/>
    <w:rsid w:val="00BB1EB3"/>
    <w:rsid w:val="00BB2188"/>
    <w:rsid w:val="00BB236B"/>
    <w:rsid w:val="00BB2678"/>
    <w:rsid w:val="00BB3077"/>
    <w:rsid w:val="00BB313F"/>
    <w:rsid w:val="00BB33A8"/>
    <w:rsid w:val="00BB347D"/>
    <w:rsid w:val="00BB3927"/>
    <w:rsid w:val="00BB3D8C"/>
    <w:rsid w:val="00BB48CF"/>
    <w:rsid w:val="00BB4B39"/>
    <w:rsid w:val="00BB53AF"/>
    <w:rsid w:val="00BB5825"/>
    <w:rsid w:val="00BB5C26"/>
    <w:rsid w:val="00BB67C7"/>
    <w:rsid w:val="00BB6A40"/>
    <w:rsid w:val="00BB7D4B"/>
    <w:rsid w:val="00BC013A"/>
    <w:rsid w:val="00BC1265"/>
    <w:rsid w:val="00BC162A"/>
    <w:rsid w:val="00BC2343"/>
    <w:rsid w:val="00BC50A1"/>
    <w:rsid w:val="00BC5824"/>
    <w:rsid w:val="00BC5DB0"/>
    <w:rsid w:val="00BC702F"/>
    <w:rsid w:val="00BC7719"/>
    <w:rsid w:val="00BD0032"/>
    <w:rsid w:val="00BD0ECF"/>
    <w:rsid w:val="00BD30C8"/>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6018"/>
    <w:rsid w:val="00BE701E"/>
    <w:rsid w:val="00BE7086"/>
    <w:rsid w:val="00BE7278"/>
    <w:rsid w:val="00BF0219"/>
    <w:rsid w:val="00BF1682"/>
    <w:rsid w:val="00BF1F57"/>
    <w:rsid w:val="00BF20FD"/>
    <w:rsid w:val="00BF2239"/>
    <w:rsid w:val="00BF22C6"/>
    <w:rsid w:val="00BF3165"/>
    <w:rsid w:val="00BF336C"/>
    <w:rsid w:val="00BF34C2"/>
    <w:rsid w:val="00BF3804"/>
    <w:rsid w:val="00BF3B4E"/>
    <w:rsid w:val="00BF4086"/>
    <w:rsid w:val="00BF426C"/>
    <w:rsid w:val="00BF4594"/>
    <w:rsid w:val="00BF58D0"/>
    <w:rsid w:val="00BF6027"/>
    <w:rsid w:val="00BF6702"/>
    <w:rsid w:val="00BF7952"/>
    <w:rsid w:val="00BF7D6A"/>
    <w:rsid w:val="00C0021D"/>
    <w:rsid w:val="00C00300"/>
    <w:rsid w:val="00C0045D"/>
    <w:rsid w:val="00C00A6C"/>
    <w:rsid w:val="00C00B8B"/>
    <w:rsid w:val="00C00EA7"/>
    <w:rsid w:val="00C013E1"/>
    <w:rsid w:val="00C013E9"/>
    <w:rsid w:val="00C01611"/>
    <w:rsid w:val="00C02A8F"/>
    <w:rsid w:val="00C02BDB"/>
    <w:rsid w:val="00C02D59"/>
    <w:rsid w:val="00C02FE3"/>
    <w:rsid w:val="00C030B6"/>
    <w:rsid w:val="00C03284"/>
    <w:rsid w:val="00C03B3A"/>
    <w:rsid w:val="00C03CD4"/>
    <w:rsid w:val="00C04694"/>
    <w:rsid w:val="00C04CCE"/>
    <w:rsid w:val="00C050C4"/>
    <w:rsid w:val="00C050D7"/>
    <w:rsid w:val="00C05B5F"/>
    <w:rsid w:val="00C10086"/>
    <w:rsid w:val="00C104CC"/>
    <w:rsid w:val="00C10B12"/>
    <w:rsid w:val="00C11521"/>
    <w:rsid w:val="00C142AD"/>
    <w:rsid w:val="00C142C1"/>
    <w:rsid w:val="00C14A30"/>
    <w:rsid w:val="00C152FE"/>
    <w:rsid w:val="00C15D1B"/>
    <w:rsid w:val="00C16739"/>
    <w:rsid w:val="00C168DD"/>
    <w:rsid w:val="00C170D6"/>
    <w:rsid w:val="00C176CC"/>
    <w:rsid w:val="00C1773D"/>
    <w:rsid w:val="00C21031"/>
    <w:rsid w:val="00C221B9"/>
    <w:rsid w:val="00C225EA"/>
    <w:rsid w:val="00C22CCE"/>
    <w:rsid w:val="00C232BC"/>
    <w:rsid w:val="00C23BA2"/>
    <w:rsid w:val="00C23F9B"/>
    <w:rsid w:val="00C241B5"/>
    <w:rsid w:val="00C2485F"/>
    <w:rsid w:val="00C248B1"/>
    <w:rsid w:val="00C24B63"/>
    <w:rsid w:val="00C262A0"/>
    <w:rsid w:val="00C26A4E"/>
    <w:rsid w:val="00C3041A"/>
    <w:rsid w:val="00C31195"/>
    <w:rsid w:val="00C31545"/>
    <w:rsid w:val="00C31774"/>
    <w:rsid w:val="00C3180E"/>
    <w:rsid w:val="00C31B84"/>
    <w:rsid w:val="00C32AF2"/>
    <w:rsid w:val="00C32B5F"/>
    <w:rsid w:val="00C33051"/>
    <w:rsid w:val="00C33204"/>
    <w:rsid w:val="00C338EB"/>
    <w:rsid w:val="00C34389"/>
    <w:rsid w:val="00C3465D"/>
    <w:rsid w:val="00C347D5"/>
    <w:rsid w:val="00C350D1"/>
    <w:rsid w:val="00C355E3"/>
    <w:rsid w:val="00C379E9"/>
    <w:rsid w:val="00C403CD"/>
    <w:rsid w:val="00C40F92"/>
    <w:rsid w:val="00C42041"/>
    <w:rsid w:val="00C43934"/>
    <w:rsid w:val="00C439FB"/>
    <w:rsid w:val="00C43AA8"/>
    <w:rsid w:val="00C43F23"/>
    <w:rsid w:val="00C441A4"/>
    <w:rsid w:val="00C463C9"/>
    <w:rsid w:val="00C47648"/>
    <w:rsid w:val="00C47852"/>
    <w:rsid w:val="00C50011"/>
    <w:rsid w:val="00C50F61"/>
    <w:rsid w:val="00C5243F"/>
    <w:rsid w:val="00C5254B"/>
    <w:rsid w:val="00C53429"/>
    <w:rsid w:val="00C55D39"/>
    <w:rsid w:val="00C55FBF"/>
    <w:rsid w:val="00C578CB"/>
    <w:rsid w:val="00C57E68"/>
    <w:rsid w:val="00C601C9"/>
    <w:rsid w:val="00C623C6"/>
    <w:rsid w:val="00C630F4"/>
    <w:rsid w:val="00C631D3"/>
    <w:rsid w:val="00C645E6"/>
    <w:rsid w:val="00C64813"/>
    <w:rsid w:val="00C64D82"/>
    <w:rsid w:val="00C64FBC"/>
    <w:rsid w:val="00C65A83"/>
    <w:rsid w:val="00C66A00"/>
    <w:rsid w:val="00C66CBE"/>
    <w:rsid w:val="00C67118"/>
    <w:rsid w:val="00C67276"/>
    <w:rsid w:val="00C67DDD"/>
    <w:rsid w:val="00C70139"/>
    <w:rsid w:val="00C7191D"/>
    <w:rsid w:val="00C72C6F"/>
    <w:rsid w:val="00C74453"/>
    <w:rsid w:val="00C745DA"/>
    <w:rsid w:val="00C7473A"/>
    <w:rsid w:val="00C74A25"/>
    <w:rsid w:val="00C75AB0"/>
    <w:rsid w:val="00C76166"/>
    <w:rsid w:val="00C76B7B"/>
    <w:rsid w:val="00C76BBD"/>
    <w:rsid w:val="00C76DE2"/>
    <w:rsid w:val="00C772BA"/>
    <w:rsid w:val="00C802D1"/>
    <w:rsid w:val="00C8036C"/>
    <w:rsid w:val="00C80CD8"/>
    <w:rsid w:val="00C80F23"/>
    <w:rsid w:val="00C81151"/>
    <w:rsid w:val="00C8293B"/>
    <w:rsid w:val="00C82CC6"/>
    <w:rsid w:val="00C82E4B"/>
    <w:rsid w:val="00C839AB"/>
    <w:rsid w:val="00C839CB"/>
    <w:rsid w:val="00C84593"/>
    <w:rsid w:val="00C850A3"/>
    <w:rsid w:val="00C858E0"/>
    <w:rsid w:val="00C85C32"/>
    <w:rsid w:val="00C85F45"/>
    <w:rsid w:val="00C86C8C"/>
    <w:rsid w:val="00C87568"/>
    <w:rsid w:val="00C87FD0"/>
    <w:rsid w:val="00C90DB6"/>
    <w:rsid w:val="00C9106A"/>
    <w:rsid w:val="00C92603"/>
    <w:rsid w:val="00C92652"/>
    <w:rsid w:val="00C9394F"/>
    <w:rsid w:val="00C93B1A"/>
    <w:rsid w:val="00C9444E"/>
    <w:rsid w:val="00C9534E"/>
    <w:rsid w:val="00C96B9D"/>
    <w:rsid w:val="00C96F5F"/>
    <w:rsid w:val="00C97055"/>
    <w:rsid w:val="00CA02E8"/>
    <w:rsid w:val="00CA194C"/>
    <w:rsid w:val="00CA1DDD"/>
    <w:rsid w:val="00CA2B4F"/>
    <w:rsid w:val="00CA30C3"/>
    <w:rsid w:val="00CA5927"/>
    <w:rsid w:val="00CA635E"/>
    <w:rsid w:val="00CA6BB0"/>
    <w:rsid w:val="00CA70CE"/>
    <w:rsid w:val="00CA79EC"/>
    <w:rsid w:val="00CB002C"/>
    <w:rsid w:val="00CB1C35"/>
    <w:rsid w:val="00CB1E4B"/>
    <w:rsid w:val="00CB259F"/>
    <w:rsid w:val="00CB3236"/>
    <w:rsid w:val="00CB39C2"/>
    <w:rsid w:val="00CB3E85"/>
    <w:rsid w:val="00CB4C8C"/>
    <w:rsid w:val="00CB4E90"/>
    <w:rsid w:val="00CB5850"/>
    <w:rsid w:val="00CB5C99"/>
    <w:rsid w:val="00CB633B"/>
    <w:rsid w:val="00CB6782"/>
    <w:rsid w:val="00CB6C87"/>
    <w:rsid w:val="00CB6E3E"/>
    <w:rsid w:val="00CC080A"/>
    <w:rsid w:val="00CC0D0F"/>
    <w:rsid w:val="00CC1275"/>
    <w:rsid w:val="00CC12EE"/>
    <w:rsid w:val="00CC1877"/>
    <w:rsid w:val="00CC265A"/>
    <w:rsid w:val="00CC359E"/>
    <w:rsid w:val="00CC4B98"/>
    <w:rsid w:val="00CC5767"/>
    <w:rsid w:val="00CC5D2F"/>
    <w:rsid w:val="00CC68CC"/>
    <w:rsid w:val="00CC69B9"/>
    <w:rsid w:val="00CC701E"/>
    <w:rsid w:val="00CC7735"/>
    <w:rsid w:val="00CD0310"/>
    <w:rsid w:val="00CD0831"/>
    <w:rsid w:val="00CD0EE9"/>
    <w:rsid w:val="00CD2E48"/>
    <w:rsid w:val="00CD4826"/>
    <w:rsid w:val="00CD4E19"/>
    <w:rsid w:val="00CD6219"/>
    <w:rsid w:val="00CD700F"/>
    <w:rsid w:val="00CD7319"/>
    <w:rsid w:val="00CE148E"/>
    <w:rsid w:val="00CE208D"/>
    <w:rsid w:val="00CE2453"/>
    <w:rsid w:val="00CE3047"/>
    <w:rsid w:val="00CE356D"/>
    <w:rsid w:val="00CE3FA4"/>
    <w:rsid w:val="00CE44F8"/>
    <w:rsid w:val="00CE5277"/>
    <w:rsid w:val="00CE5B4D"/>
    <w:rsid w:val="00CE6358"/>
    <w:rsid w:val="00CE6686"/>
    <w:rsid w:val="00CE6E97"/>
    <w:rsid w:val="00CE7868"/>
    <w:rsid w:val="00CE796C"/>
    <w:rsid w:val="00CF13B1"/>
    <w:rsid w:val="00CF1B70"/>
    <w:rsid w:val="00CF1DD1"/>
    <w:rsid w:val="00CF2161"/>
    <w:rsid w:val="00CF2307"/>
    <w:rsid w:val="00CF26AE"/>
    <w:rsid w:val="00CF2D54"/>
    <w:rsid w:val="00CF311F"/>
    <w:rsid w:val="00CF5047"/>
    <w:rsid w:val="00CF5575"/>
    <w:rsid w:val="00CF62F0"/>
    <w:rsid w:val="00CF6E54"/>
    <w:rsid w:val="00D01344"/>
    <w:rsid w:val="00D0174B"/>
    <w:rsid w:val="00D01B90"/>
    <w:rsid w:val="00D02173"/>
    <w:rsid w:val="00D024CD"/>
    <w:rsid w:val="00D034DA"/>
    <w:rsid w:val="00D03538"/>
    <w:rsid w:val="00D0421D"/>
    <w:rsid w:val="00D046FD"/>
    <w:rsid w:val="00D047F7"/>
    <w:rsid w:val="00D049B8"/>
    <w:rsid w:val="00D04C8A"/>
    <w:rsid w:val="00D0516C"/>
    <w:rsid w:val="00D05B56"/>
    <w:rsid w:val="00D05C2F"/>
    <w:rsid w:val="00D05EE7"/>
    <w:rsid w:val="00D068D0"/>
    <w:rsid w:val="00D06FE0"/>
    <w:rsid w:val="00D07307"/>
    <w:rsid w:val="00D076A9"/>
    <w:rsid w:val="00D07754"/>
    <w:rsid w:val="00D078D1"/>
    <w:rsid w:val="00D105ED"/>
    <w:rsid w:val="00D12898"/>
    <w:rsid w:val="00D1293B"/>
    <w:rsid w:val="00D129A8"/>
    <w:rsid w:val="00D12FB9"/>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399"/>
    <w:rsid w:val="00D23062"/>
    <w:rsid w:val="00D24622"/>
    <w:rsid w:val="00D2662C"/>
    <w:rsid w:val="00D269C8"/>
    <w:rsid w:val="00D26CB1"/>
    <w:rsid w:val="00D272EB"/>
    <w:rsid w:val="00D27FA3"/>
    <w:rsid w:val="00D3176C"/>
    <w:rsid w:val="00D31B3F"/>
    <w:rsid w:val="00D32937"/>
    <w:rsid w:val="00D33751"/>
    <w:rsid w:val="00D34061"/>
    <w:rsid w:val="00D347D8"/>
    <w:rsid w:val="00D35D4A"/>
    <w:rsid w:val="00D36124"/>
    <w:rsid w:val="00D36F6E"/>
    <w:rsid w:val="00D372B0"/>
    <w:rsid w:val="00D37343"/>
    <w:rsid w:val="00D4205E"/>
    <w:rsid w:val="00D42225"/>
    <w:rsid w:val="00D42F05"/>
    <w:rsid w:val="00D43056"/>
    <w:rsid w:val="00D44D36"/>
    <w:rsid w:val="00D465B2"/>
    <w:rsid w:val="00D47399"/>
    <w:rsid w:val="00D47BB2"/>
    <w:rsid w:val="00D47D04"/>
    <w:rsid w:val="00D5056A"/>
    <w:rsid w:val="00D510A0"/>
    <w:rsid w:val="00D519DD"/>
    <w:rsid w:val="00D527EE"/>
    <w:rsid w:val="00D529C4"/>
    <w:rsid w:val="00D52A9B"/>
    <w:rsid w:val="00D53082"/>
    <w:rsid w:val="00D53929"/>
    <w:rsid w:val="00D539D0"/>
    <w:rsid w:val="00D540DC"/>
    <w:rsid w:val="00D55616"/>
    <w:rsid w:val="00D5574C"/>
    <w:rsid w:val="00D55DAC"/>
    <w:rsid w:val="00D56E45"/>
    <w:rsid w:val="00D6153F"/>
    <w:rsid w:val="00D61982"/>
    <w:rsid w:val="00D61EA9"/>
    <w:rsid w:val="00D61EFF"/>
    <w:rsid w:val="00D62655"/>
    <w:rsid w:val="00D6267A"/>
    <w:rsid w:val="00D62998"/>
    <w:rsid w:val="00D647DE"/>
    <w:rsid w:val="00D6501F"/>
    <w:rsid w:val="00D65347"/>
    <w:rsid w:val="00D67D12"/>
    <w:rsid w:val="00D705FF"/>
    <w:rsid w:val="00D70B0C"/>
    <w:rsid w:val="00D711B4"/>
    <w:rsid w:val="00D7145C"/>
    <w:rsid w:val="00D72358"/>
    <w:rsid w:val="00D72514"/>
    <w:rsid w:val="00D73B64"/>
    <w:rsid w:val="00D744BC"/>
    <w:rsid w:val="00D74830"/>
    <w:rsid w:val="00D7585A"/>
    <w:rsid w:val="00D7773F"/>
    <w:rsid w:val="00D77C53"/>
    <w:rsid w:val="00D77E96"/>
    <w:rsid w:val="00D80618"/>
    <w:rsid w:val="00D807DF"/>
    <w:rsid w:val="00D80992"/>
    <w:rsid w:val="00D82066"/>
    <w:rsid w:val="00D82339"/>
    <w:rsid w:val="00D82494"/>
    <w:rsid w:val="00D82FF2"/>
    <w:rsid w:val="00D82FF6"/>
    <w:rsid w:val="00D83017"/>
    <w:rsid w:val="00D836BE"/>
    <w:rsid w:val="00D83774"/>
    <w:rsid w:val="00D84A4B"/>
    <w:rsid w:val="00D86CE8"/>
    <w:rsid w:val="00D90A81"/>
    <w:rsid w:val="00D90B7D"/>
    <w:rsid w:val="00D90DCE"/>
    <w:rsid w:val="00D912A2"/>
    <w:rsid w:val="00D92168"/>
    <w:rsid w:val="00D9231C"/>
    <w:rsid w:val="00D92A5E"/>
    <w:rsid w:val="00D935BD"/>
    <w:rsid w:val="00D940B5"/>
    <w:rsid w:val="00D94744"/>
    <w:rsid w:val="00D9582D"/>
    <w:rsid w:val="00D95CB0"/>
    <w:rsid w:val="00D9654F"/>
    <w:rsid w:val="00D966FE"/>
    <w:rsid w:val="00D977C0"/>
    <w:rsid w:val="00D97A4E"/>
    <w:rsid w:val="00D97E14"/>
    <w:rsid w:val="00DA00A3"/>
    <w:rsid w:val="00DA04C1"/>
    <w:rsid w:val="00DA13F3"/>
    <w:rsid w:val="00DA21CF"/>
    <w:rsid w:val="00DA23EB"/>
    <w:rsid w:val="00DA25ED"/>
    <w:rsid w:val="00DA2DE3"/>
    <w:rsid w:val="00DA3191"/>
    <w:rsid w:val="00DA3633"/>
    <w:rsid w:val="00DA3AB8"/>
    <w:rsid w:val="00DA400B"/>
    <w:rsid w:val="00DA6443"/>
    <w:rsid w:val="00DA6B5E"/>
    <w:rsid w:val="00DA7146"/>
    <w:rsid w:val="00DA716A"/>
    <w:rsid w:val="00DA7B82"/>
    <w:rsid w:val="00DB1F4F"/>
    <w:rsid w:val="00DB2CD0"/>
    <w:rsid w:val="00DB37EE"/>
    <w:rsid w:val="00DB401F"/>
    <w:rsid w:val="00DB4450"/>
    <w:rsid w:val="00DB4BB4"/>
    <w:rsid w:val="00DB4EE7"/>
    <w:rsid w:val="00DB521D"/>
    <w:rsid w:val="00DB5971"/>
    <w:rsid w:val="00DB5D51"/>
    <w:rsid w:val="00DB5F3B"/>
    <w:rsid w:val="00DB5F53"/>
    <w:rsid w:val="00DB683F"/>
    <w:rsid w:val="00DB6D5E"/>
    <w:rsid w:val="00DB6D7B"/>
    <w:rsid w:val="00DB7B69"/>
    <w:rsid w:val="00DC015C"/>
    <w:rsid w:val="00DC0A2F"/>
    <w:rsid w:val="00DC0DBE"/>
    <w:rsid w:val="00DC234A"/>
    <w:rsid w:val="00DC41E4"/>
    <w:rsid w:val="00DC48B2"/>
    <w:rsid w:val="00DC496E"/>
    <w:rsid w:val="00DC5110"/>
    <w:rsid w:val="00DC5116"/>
    <w:rsid w:val="00DC686C"/>
    <w:rsid w:val="00DC7C77"/>
    <w:rsid w:val="00DC7FD5"/>
    <w:rsid w:val="00DD02FF"/>
    <w:rsid w:val="00DD0414"/>
    <w:rsid w:val="00DD24F9"/>
    <w:rsid w:val="00DD26EC"/>
    <w:rsid w:val="00DD2DFB"/>
    <w:rsid w:val="00DD3604"/>
    <w:rsid w:val="00DD3F4D"/>
    <w:rsid w:val="00DD6F2E"/>
    <w:rsid w:val="00DD72E1"/>
    <w:rsid w:val="00DD7EA2"/>
    <w:rsid w:val="00DE00F2"/>
    <w:rsid w:val="00DE117F"/>
    <w:rsid w:val="00DE20AB"/>
    <w:rsid w:val="00DE2813"/>
    <w:rsid w:val="00DE29AF"/>
    <w:rsid w:val="00DE2D17"/>
    <w:rsid w:val="00DE353C"/>
    <w:rsid w:val="00DE401C"/>
    <w:rsid w:val="00DE51D7"/>
    <w:rsid w:val="00DE6551"/>
    <w:rsid w:val="00DE6E2F"/>
    <w:rsid w:val="00DE6F47"/>
    <w:rsid w:val="00DE7D13"/>
    <w:rsid w:val="00DF1EAE"/>
    <w:rsid w:val="00DF2BD1"/>
    <w:rsid w:val="00DF2CE3"/>
    <w:rsid w:val="00DF3816"/>
    <w:rsid w:val="00DF3818"/>
    <w:rsid w:val="00DF3F94"/>
    <w:rsid w:val="00DF41FB"/>
    <w:rsid w:val="00DF4369"/>
    <w:rsid w:val="00DF5936"/>
    <w:rsid w:val="00DF5970"/>
    <w:rsid w:val="00DF5B14"/>
    <w:rsid w:val="00DF60F6"/>
    <w:rsid w:val="00DF63FA"/>
    <w:rsid w:val="00DF66E2"/>
    <w:rsid w:val="00DF73ED"/>
    <w:rsid w:val="00E001FD"/>
    <w:rsid w:val="00E00A1C"/>
    <w:rsid w:val="00E00D60"/>
    <w:rsid w:val="00E012CC"/>
    <w:rsid w:val="00E0147A"/>
    <w:rsid w:val="00E0220A"/>
    <w:rsid w:val="00E0220E"/>
    <w:rsid w:val="00E02961"/>
    <w:rsid w:val="00E02A1E"/>
    <w:rsid w:val="00E02B71"/>
    <w:rsid w:val="00E02DEB"/>
    <w:rsid w:val="00E03999"/>
    <w:rsid w:val="00E0399E"/>
    <w:rsid w:val="00E042A1"/>
    <w:rsid w:val="00E05CF4"/>
    <w:rsid w:val="00E05E82"/>
    <w:rsid w:val="00E07425"/>
    <w:rsid w:val="00E1043E"/>
    <w:rsid w:val="00E104FA"/>
    <w:rsid w:val="00E1082A"/>
    <w:rsid w:val="00E10956"/>
    <w:rsid w:val="00E110B5"/>
    <w:rsid w:val="00E11166"/>
    <w:rsid w:val="00E12818"/>
    <w:rsid w:val="00E12AE2"/>
    <w:rsid w:val="00E12D39"/>
    <w:rsid w:val="00E13182"/>
    <w:rsid w:val="00E13369"/>
    <w:rsid w:val="00E14523"/>
    <w:rsid w:val="00E14972"/>
    <w:rsid w:val="00E14CB9"/>
    <w:rsid w:val="00E151F2"/>
    <w:rsid w:val="00E15383"/>
    <w:rsid w:val="00E15C82"/>
    <w:rsid w:val="00E1738C"/>
    <w:rsid w:val="00E201C0"/>
    <w:rsid w:val="00E21ABD"/>
    <w:rsid w:val="00E22775"/>
    <w:rsid w:val="00E22D28"/>
    <w:rsid w:val="00E22F81"/>
    <w:rsid w:val="00E22F87"/>
    <w:rsid w:val="00E230E3"/>
    <w:rsid w:val="00E23C97"/>
    <w:rsid w:val="00E24727"/>
    <w:rsid w:val="00E25E29"/>
    <w:rsid w:val="00E265A7"/>
    <w:rsid w:val="00E26705"/>
    <w:rsid w:val="00E27B80"/>
    <w:rsid w:val="00E30EDF"/>
    <w:rsid w:val="00E31B43"/>
    <w:rsid w:val="00E31FBA"/>
    <w:rsid w:val="00E33513"/>
    <w:rsid w:val="00E33A4F"/>
    <w:rsid w:val="00E33F3E"/>
    <w:rsid w:val="00E341E5"/>
    <w:rsid w:val="00E34315"/>
    <w:rsid w:val="00E35FBC"/>
    <w:rsid w:val="00E36AAE"/>
    <w:rsid w:val="00E37198"/>
    <w:rsid w:val="00E3774C"/>
    <w:rsid w:val="00E41313"/>
    <w:rsid w:val="00E41773"/>
    <w:rsid w:val="00E41ACD"/>
    <w:rsid w:val="00E42FE6"/>
    <w:rsid w:val="00E43D58"/>
    <w:rsid w:val="00E44628"/>
    <w:rsid w:val="00E44E78"/>
    <w:rsid w:val="00E460B6"/>
    <w:rsid w:val="00E460B9"/>
    <w:rsid w:val="00E46BD2"/>
    <w:rsid w:val="00E473D4"/>
    <w:rsid w:val="00E474CF"/>
    <w:rsid w:val="00E512BB"/>
    <w:rsid w:val="00E513F6"/>
    <w:rsid w:val="00E51EC6"/>
    <w:rsid w:val="00E51F51"/>
    <w:rsid w:val="00E52F3B"/>
    <w:rsid w:val="00E52F80"/>
    <w:rsid w:val="00E53D94"/>
    <w:rsid w:val="00E53DEA"/>
    <w:rsid w:val="00E5424B"/>
    <w:rsid w:val="00E544BA"/>
    <w:rsid w:val="00E55B64"/>
    <w:rsid w:val="00E616DB"/>
    <w:rsid w:val="00E62442"/>
    <w:rsid w:val="00E627A4"/>
    <w:rsid w:val="00E62CAE"/>
    <w:rsid w:val="00E630ED"/>
    <w:rsid w:val="00E638C1"/>
    <w:rsid w:val="00E6437C"/>
    <w:rsid w:val="00E64C68"/>
    <w:rsid w:val="00E65237"/>
    <w:rsid w:val="00E67508"/>
    <w:rsid w:val="00E67862"/>
    <w:rsid w:val="00E67D14"/>
    <w:rsid w:val="00E70ACF"/>
    <w:rsid w:val="00E70D46"/>
    <w:rsid w:val="00E712A9"/>
    <w:rsid w:val="00E713BC"/>
    <w:rsid w:val="00E72444"/>
    <w:rsid w:val="00E7410F"/>
    <w:rsid w:val="00E74EC5"/>
    <w:rsid w:val="00E76B86"/>
    <w:rsid w:val="00E809F3"/>
    <w:rsid w:val="00E80C21"/>
    <w:rsid w:val="00E820BD"/>
    <w:rsid w:val="00E8227B"/>
    <w:rsid w:val="00E8342F"/>
    <w:rsid w:val="00E83A7C"/>
    <w:rsid w:val="00E84210"/>
    <w:rsid w:val="00E844CD"/>
    <w:rsid w:val="00E8477E"/>
    <w:rsid w:val="00E847A7"/>
    <w:rsid w:val="00E84A08"/>
    <w:rsid w:val="00E84FE5"/>
    <w:rsid w:val="00E863D1"/>
    <w:rsid w:val="00E86682"/>
    <w:rsid w:val="00E86E79"/>
    <w:rsid w:val="00E906B4"/>
    <w:rsid w:val="00E90711"/>
    <w:rsid w:val="00E9095B"/>
    <w:rsid w:val="00E9145E"/>
    <w:rsid w:val="00E91B24"/>
    <w:rsid w:val="00E926B8"/>
    <w:rsid w:val="00E927BF"/>
    <w:rsid w:val="00E9294C"/>
    <w:rsid w:val="00E936DA"/>
    <w:rsid w:val="00E93721"/>
    <w:rsid w:val="00E93723"/>
    <w:rsid w:val="00E9399B"/>
    <w:rsid w:val="00E939A7"/>
    <w:rsid w:val="00E94008"/>
    <w:rsid w:val="00E94762"/>
    <w:rsid w:val="00E956BA"/>
    <w:rsid w:val="00E96B52"/>
    <w:rsid w:val="00EA0018"/>
    <w:rsid w:val="00EA08BE"/>
    <w:rsid w:val="00EA0A85"/>
    <w:rsid w:val="00EA14B0"/>
    <w:rsid w:val="00EA2244"/>
    <w:rsid w:val="00EA451B"/>
    <w:rsid w:val="00EA4DDC"/>
    <w:rsid w:val="00EA6FA7"/>
    <w:rsid w:val="00EB067F"/>
    <w:rsid w:val="00EB0D3E"/>
    <w:rsid w:val="00EB1348"/>
    <w:rsid w:val="00EB17BE"/>
    <w:rsid w:val="00EB1A1B"/>
    <w:rsid w:val="00EB1F02"/>
    <w:rsid w:val="00EB2522"/>
    <w:rsid w:val="00EB2B24"/>
    <w:rsid w:val="00EB2E64"/>
    <w:rsid w:val="00EB3290"/>
    <w:rsid w:val="00EB3F86"/>
    <w:rsid w:val="00EB48DC"/>
    <w:rsid w:val="00EB5BC5"/>
    <w:rsid w:val="00EB5EEF"/>
    <w:rsid w:val="00EB6212"/>
    <w:rsid w:val="00EB66E3"/>
    <w:rsid w:val="00EB6BB5"/>
    <w:rsid w:val="00EB6E30"/>
    <w:rsid w:val="00EB7618"/>
    <w:rsid w:val="00EB7B51"/>
    <w:rsid w:val="00EB7F93"/>
    <w:rsid w:val="00EC086C"/>
    <w:rsid w:val="00EC1720"/>
    <w:rsid w:val="00EC2DB7"/>
    <w:rsid w:val="00EC337D"/>
    <w:rsid w:val="00EC42D0"/>
    <w:rsid w:val="00EC5395"/>
    <w:rsid w:val="00EC5C87"/>
    <w:rsid w:val="00EC638F"/>
    <w:rsid w:val="00EC7927"/>
    <w:rsid w:val="00ED095E"/>
    <w:rsid w:val="00ED1A0B"/>
    <w:rsid w:val="00ED27DD"/>
    <w:rsid w:val="00ED2874"/>
    <w:rsid w:val="00ED2B7A"/>
    <w:rsid w:val="00ED5162"/>
    <w:rsid w:val="00ED5669"/>
    <w:rsid w:val="00ED592C"/>
    <w:rsid w:val="00ED697C"/>
    <w:rsid w:val="00ED7147"/>
    <w:rsid w:val="00ED740D"/>
    <w:rsid w:val="00EE06CA"/>
    <w:rsid w:val="00EE2819"/>
    <w:rsid w:val="00EE2AE3"/>
    <w:rsid w:val="00EE3C1C"/>
    <w:rsid w:val="00EE43AD"/>
    <w:rsid w:val="00EE4874"/>
    <w:rsid w:val="00EE48D6"/>
    <w:rsid w:val="00EE4A6E"/>
    <w:rsid w:val="00EE4BAB"/>
    <w:rsid w:val="00EE669B"/>
    <w:rsid w:val="00EE76D2"/>
    <w:rsid w:val="00EE7922"/>
    <w:rsid w:val="00EE79A6"/>
    <w:rsid w:val="00EF11DF"/>
    <w:rsid w:val="00EF130D"/>
    <w:rsid w:val="00EF2081"/>
    <w:rsid w:val="00EF30E0"/>
    <w:rsid w:val="00EF3A6C"/>
    <w:rsid w:val="00EF3D05"/>
    <w:rsid w:val="00EF42CF"/>
    <w:rsid w:val="00EF520B"/>
    <w:rsid w:val="00EF5403"/>
    <w:rsid w:val="00EF567D"/>
    <w:rsid w:val="00EF5F11"/>
    <w:rsid w:val="00EF6111"/>
    <w:rsid w:val="00F005A0"/>
    <w:rsid w:val="00F00927"/>
    <w:rsid w:val="00F01835"/>
    <w:rsid w:val="00F01DE9"/>
    <w:rsid w:val="00F0229D"/>
    <w:rsid w:val="00F02B1B"/>
    <w:rsid w:val="00F032BB"/>
    <w:rsid w:val="00F032C8"/>
    <w:rsid w:val="00F03567"/>
    <w:rsid w:val="00F03DD3"/>
    <w:rsid w:val="00F044C6"/>
    <w:rsid w:val="00F04BBE"/>
    <w:rsid w:val="00F06616"/>
    <w:rsid w:val="00F07485"/>
    <w:rsid w:val="00F10991"/>
    <w:rsid w:val="00F10BC6"/>
    <w:rsid w:val="00F11352"/>
    <w:rsid w:val="00F11AD0"/>
    <w:rsid w:val="00F12313"/>
    <w:rsid w:val="00F13D34"/>
    <w:rsid w:val="00F14602"/>
    <w:rsid w:val="00F1498D"/>
    <w:rsid w:val="00F14DDF"/>
    <w:rsid w:val="00F152AD"/>
    <w:rsid w:val="00F1584F"/>
    <w:rsid w:val="00F15BA3"/>
    <w:rsid w:val="00F15BB3"/>
    <w:rsid w:val="00F165B7"/>
    <w:rsid w:val="00F16E86"/>
    <w:rsid w:val="00F17A8E"/>
    <w:rsid w:val="00F20C9C"/>
    <w:rsid w:val="00F21548"/>
    <w:rsid w:val="00F21827"/>
    <w:rsid w:val="00F21A00"/>
    <w:rsid w:val="00F2285F"/>
    <w:rsid w:val="00F23155"/>
    <w:rsid w:val="00F23EE4"/>
    <w:rsid w:val="00F24236"/>
    <w:rsid w:val="00F24E0E"/>
    <w:rsid w:val="00F25707"/>
    <w:rsid w:val="00F26693"/>
    <w:rsid w:val="00F26A13"/>
    <w:rsid w:val="00F27D3B"/>
    <w:rsid w:val="00F30AEF"/>
    <w:rsid w:val="00F31261"/>
    <w:rsid w:val="00F31BB3"/>
    <w:rsid w:val="00F31BCF"/>
    <w:rsid w:val="00F31BDA"/>
    <w:rsid w:val="00F31C67"/>
    <w:rsid w:val="00F323C3"/>
    <w:rsid w:val="00F32A15"/>
    <w:rsid w:val="00F32EE6"/>
    <w:rsid w:val="00F32EF1"/>
    <w:rsid w:val="00F32F3C"/>
    <w:rsid w:val="00F337B6"/>
    <w:rsid w:val="00F339EC"/>
    <w:rsid w:val="00F3443B"/>
    <w:rsid w:val="00F34FDD"/>
    <w:rsid w:val="00F35279"/>
    <w:rsid w:val="00F359F7"/>
    <w:rsid w:val="00F35F1A"/>
    <w:rsid w:val="00F35FEF"/>
    <w:rsid w:val="00F36130"/>
    <w:rsid w:val="00F3632F"/>
    <w:rsid w:val="00F3639B"/>
    <w:rsid w:val="00F3644F"/>
    <w:rsid w:val="00F36B71"/>
    <w:rsid w:val="00F373AE"/>
    <w:rsid w:val="00F4032F"/>
    <w:rsid w:val="00F40360"/>
    <w:rsid w:val="00F40444"/>
    <w:rsid w:val="00F40CE6"/>
    <w:rsid w:val="00F41B59"/>
    <w:rsid w:val="00F41D44"/>
    <w:rsid w:val="00F42099"/>
    <w:rsid w:val="00F423BD"/>
    <w:rsid w:val="00F431C5"/>
    <w:rsid w:val="00F432FF"/>
    <w:rsid w:val="00F43C79"/>
    <w:rsid w:val="00F440EF"/>
    <w:rsid w:val="00F456D2"/>
    <w:rsid w:val="00F45B08"/>
    <w:rsid w:val="00F46431"/>
    <w:rsid w:val="00F469AD"/>
    <w:rsid w:val="00F46B0E"/>
    <w:rsid w:val="00F4715C"/>
    <w:rsid w:val="00F47C9F"/>
    <w:rsid w:val="00F50CE8"/>
    <w:rsid w:val="00F51361"/>
    <w:rsid w:val="00F52330"/>
    <w:rsid w:val="00F540C3"/>
    <w:rsid w:val="00F54603"/>
    <w:rsid w:val="00F54772"/>
    <w:rsid w:val="00F54869"/>
    <w:rsid w:val="00F548F1"/>
    <w:rsid w:val="00F556B2"/>
    <w:rsid w:val="00F565E8"/>
    <w:rsid w:val="00F56CB4"/>
    <w:rsid w:val="00F572FD"/>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1EFD"/>
    <w:rsid w:val="00F72016"/>
    <w:rsid w:val="00F72DAD"/>
    <w:rsid w:val="00F730DD"/>
    <w:rsid w:val="00F736D2"/>
    <w:rsid w:val="00F73D0C"/>
    <w:rsid w:val="00F74D21"/>
    <w:rsid w:val="00F75101"/>
    <w:rsid w:val="00F7564C"/>
    <w:rsid w:val="00F758DD"/>
    <w:rsid w:val="00F76220"/>
    <w:rsid w:val="00F769BE"/>
    <w:rsid w:val="00F7735C"/>
    <w:rsid w:val="00F77BD5"/>
    <w:rsid w:val="00F810B5"/>
    <w:rsid w:val="00F81B4B"/>
    <w:rsid w:val="00F82E6B"/>
    <w:rsid w:val="00F83662"/>
    <w:rsid w:val="00F837A9"/>
    <w:rsid w:val="00F838C0"/>
    <w:rsid w:val="00F838C4"/>
    <w:rsid w:val="00F83933"/>
    <w:rsid w:val="00F85F83"/>
    <w:rsid w:val="00F86ADD"/>
    <w:rsid w:val="00F86DAD"/>
    <w:rsid w:val="00F8739A"/>
    <w:rsid w:val="00F8784C"/>
    <w:rsid w:val="00F9031D"/>
    <w:rsid w:val="00F912FD"/>
    <w:rsid w:val="00F91D43"/>
    <w:rsid w:val="00F9321E"/>
    <w:rsid w:val="00F9367F"/>
    <w:rsid w:val="00F95411"/>
    <w:rsid w:val="00F95BF3"/>
    <w:rsid w:val="00F96339"/>
    <w:rsid w:val="00F9640A"/>
    <w:rsid w:val="00F969BB"/>
    <w:rsid w:val="00F96E02"/>
    <w:rsid w:val="00F97859"/>
    <w:rsid w:val="00F97973"/>
    <w:rsid w:val="00F97B71"/>
    <w:rsid w:val="00FA03A5"/>
    <w:rsid w:val="00FA06A3"/>
    <w:rsid w:val="00FA1DB3"/>
    <w:rsid w:val="00FA2CFC"/>
    <w:rsid w:val="00FA2DDA"/>
    <w:rsid w:val="00FA34CA"/>
    <w:rsid w:val="00FA36D0"/>
    <w:rsid w:val="00FA3E3E"/>
    <w:rsid w:val="00FA4A55"/>
    <w:rsid w:val="00FA4D4F"/>
    <w:rsid w:val="00FA54E8"/>
    <w:rsid w:val="00FA5FE8"/>
    <w:rsid w:val="00FA668B"/>
    <w:rsid w:val="00FA67CF"/>
    <w:rsid w:val="00FB2D17"/>
    <w:rsid w:val="00FB2F69"/>
    <w:rsid w:val="00FB368B"/>
    <w:rsid w:val="00FB3A3A"/>
    <w:rsid w:val="00FB4217"/>
    <w:rsid w:val="00FB4379"/>
    <w:rsid w:val="00FB45FF"/>
    <w:rsid w:val="00FB4815"/>
    <w:rsid w:val="00FB573F"/>
    <w:rsid w:val="00FB5D97"/>
    <w:rsid w:val="00FB61EA"/>
    <w:rsid w:val="00FB6C7A"/>
    <w:rsid w:val="00FB732E"/>
    <w:rsid w:val="00FB79F7"/>
    <w:rsid w:val="00FC03D0"/>
    <w:rsid w:val="00FC09E7"/>
    <w:rsid w:val="00FC1CA5"/>
    <w:rsid w:val="00FC1D8E"/>
    <w:rsid w:val="00FC2733"/>
    <w:rsid w:val="00FC2979"/>
    <w:rsid w:val="00FC35C3"/>
    <w:rsid w:val="00FC4C3B"/>
    <w:rsid w:val="00FC6990"/>
    <w:rsid w:val="00FC6D6C"/>
    <w:rsid w:val="00FD1C3C"/>
    <w:rsid w:val="00FD24F6"/>
    <w:rsid w:val="00FD2DB1"/>
    <w:rsid w:val="00FD38A8"/>
    <w:rsid w:val="00FD4AAC"/>
    <w:rsid w:val="00FD5E05"/>
    <w:rsid w:val="00FD61E4"/>
    <w:rsid w:val="00FD6954"/>
    <w:rsid w:val="00FD6AC8"/>
    <w:rsid w:val="00FD776E"/>
    <w:rsid w:val="00FD7C04"/>
    <w:rsid w:val="00FD7FD3"/>
    <w:rsid w:val="00FE056A"/>
    <w:rsid w:val="00FE0A6C"/>
    <w:rsid w:val="00FE0A8E"/>
    <w:rsid w:val="00FE1727"/>
    <w:rsid w:val="00FE1741"/>
    <w:rsid w:val="00FE3442"/>
    <w:rsid w:val="00FE3638"/>
    <w:rsid w:val="00FE3A67"/>
    <w:rsid w:val="00FE3D69"/>
    <w:rsid w:val="00FE3EA1"/>
    <w:rsid w:val="00FE4818"/>
    <w:rsid w:val="00FE4CA4"/>
    <w:rsid w:val="00FE5398"/>
    <w:rsid w:val="00FE5AE4"/>
    <w:rsid w:val="00FE5D80"/>
    <w:rsid w:val="00FE637F"/>
    <w:rsid w:val="00FE64EE"/>
    <w:rsid w:val="00FE73F7"/>
    <w:rsid w:val="00FE745E"/>
    <w:rsid w:val="00FE7865"/>
    <w:rsid w:val="00FF0BB0"/>
    <w:rsid w:val="00FF0EF3"/>
    <w:rsid w:val="00FF1342"/>
    <w:rsid w:val="00FF1513"/>
    <w:rsid w:val="00FF1577"/>
    <w:rsid w:val="00FF19E4"/>
    <w:rsid w:val="00FF2145"/>
    <w:rsid w:val="00FF3018"/>
    <w:rsid w:val="00FF3334"/>
    <w:rsid w:val="00FF3C60"/>
    <w:rsid w:val="00FF59BE"/>
    <w:rsid w:val="00FF5C4F"/>
    <w:rsid w:val="00FF6ADB"/>
    <w:rsid w:val="00FF6AEC"/>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578ED82-1377-40C2-8BAD-F291BCA0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99"/>
    <w:semiHidden/>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99"/>
    <w:semiHidden/>
    <w:rsid w:val="00BE2A17"/>
    <w:pPr>
      <w:tabs>
        <w:tab w:val="right" w:leader="dot" w:pos="9072"/>
      </w:tabs>
    </w:pPr>
  </w:style>
  <w:style w:type="paragraph" w:styleId="32">
    <w:name w:val="toc 3"/>
    <w:basedOn w:val="a"/>
    <w:next w:val="a"/>
    <w:autoRedefine/>
    <w:uiPriority w:val="99"/>
    <w:semiHidden/>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919">
      <w:bodyDiv w:val="1"/>
      <w:marLeft w:val="0"/>
      <w:marRight w:val="0"/>
      <w:marTop w:val="0"/>
      <w:marBottom w:val="0"/>
      <w:divBdr>
        <w:top w:val="none" w:sz="0" w:space="0" w:color="auto"/>
        <w:left w:val="none" w:sz="0" w:space="0" w:color="auto"/>
        <w:bottom w:val="none" w:sz="0" w:space="0" w:color="auto"/>
        <w:right w:val="none" w:sz="0" w:space="0" w:color="auto"/>
      </w:divBdr>
    </w:div>
    <w:div w:id="190075474">
      <w:bodyDiv w:val="1"/>
      <w:marLeft w:val="0"/>
      <w:marRight w:val="0"/>
      <w:marTop w:val="0"/>
      <w:marBottom w:val="0"/>
      <w:divBdr>
        <w:top w:val="none" w:sz="0" w:space="0" w:color="auto"/>
        <w:left w:val="none" w:sz="0" w:space="0" w:color="auto"/>
        <w:bottom w:val="none" w:sz="0" w:space="0" w:color="auto"/>
        <w:right w:val="none" w:sz="0" w:space="0" w:color="auto"/>
      </w:divBdr>
    </w:div>
    <w:div w:id="202987757">
      <w:bodyDiv w:val="1"/>
      <w:marLeft w:val="0"/>
      <w:marRight w:val="0"/>
      <w:marTop w:val="0"/>
      <w:marBottom w:val="0"/>
      <w:divBdr>
        <w:top w:val="none" w:sz="0" w:space="0" w:color="auto"/>
        <w:left w:val="none" w:sz="0" w:space="0" w:color="auto"/>
        <w:bottom w:val="none" w:sz="0" w:space="0" w:color="auto"/>
        <w:right w:val="none" w:sz="0" w:space="0" w:color="auto"/>
      </w:divBdr>
    </w:div>
    <w:div w:id="308480985">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920681521">
      <w:bodyDiv w:val="1"/>
      <w:marLeft w:val="0"/>
      <w:marRight w:val="0"/>
      <w:marTop w:val="0"/>
      <w:marBottom w:val="0"/>
      <w:divBdr>
        <w:top w:val="none" w:sz="0" w:space="0" w:color="auto"/>
        <w:left w:val="none" w:sz="0" w:space="0" w:color="auto"/>
        <w:bottom w:val="none" w:sz="0" w:space="0" w:color="auto"/>
        <w:right w:val="none" w:sz="0" w:space="0" w:color="auto"/>
      </w:divBdr>
    </w:div>
    <w:div w:id="987321821">
      <w:bodyDiv w:val="1"/>
      <w:marLeft w:val="0"/>
      <w:marRight w:val="0"/>
      <w:marTop w:val="0"/>
      <w:marBottom w:val="0"/>
      <w:divBdr>
        <w:top w:val="none" w:sz="0" w:space="0" w:color="auto"/>
        <w:left w:val="none" w:sz="0" w:space="0" w:color="auto"/>
        <w:bottom w:val="none" w:sz="0" w:space="0" w:color="auto"/>
        <w:right w:val="none" w:sz="0" w:space="0" w:color="auto"/>
      </w:divBdr>
    </w:div>
    <w:div w:id="995260742">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531646563">
      <w:bodyDiv w:val="1"/>
      <w:marLeft w:val="0"/>
      <w:marRight w:val="0"/>
      <w:marTop w:val="0"/>
      <w:marBottom w:val="0"/>
      <w:divBdr>
        <w:top w:val="none" w:sz="0" w:space="0" w:color="auto"/>
        <w:left w:val="none" w:sz="0" w:space="0" w:color="auto"/>
        <w:bottom w:val="none" w:sz="0" w:space="0" w:color="auto"/>
        <w:right w:val="none" w:sz="0" w:space="0" w:color="auto"/>
      </w:divBdr>
    </w:div>
    <w:div w:id="1607035251">
      <w:bodyDiv w:val="1"/>
      <w:marLeft w:val="0"/>
      <w:marRight w:val="0"/>
      <w:marTop w:val="0"/>
      <w:marBottom w:val="0"/>
      <w:divBdr>
        <w:top w:val="none" w:sz="0" w:space="0" w:color="auto"/>
        <w:left w:val="none" w:sz="0" w:space="0" w:color="auto"/>
        <w:bottom w:val="none" w:sz="0" w:space="0" w:color="auto"/>
        <w:right w:val="none" w:sz="0" w:space="0" w:color="auto"/>
      </w:divBdr>
    </w:div>
    <w:div w:id="1792437336">
      <w:bodyDiv w:val="1"/>
      <w:marLeft w:val="0"/>
      <w:marRight w:val="0"/>
      <w:marTop w:val="0"/>
      <w:marBottom w:val="0"/>
      <w:divBdr>
        <w:top w:val="none" w:sz="0" w:space="0" w:color="auto"/>
        <w:left w:val="none" w:sz="0" w:space="0" w:color="auto"/>
        <w:bottom w:val="none" w:sz="0" w:space="0" w:color="auto"/>
        <w:right w:val="none" w:sz="0" w:space="0" w:color="auto"/>
      </w:divBdr>
    </w:div>
    <w:div w:id="19280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30</Pages>
  <Words>3203</Words>
  <Characters>18258</Characters>
  <Application>Microsoft Office Word</Application>
  <DocSecurity>0</DocSecurity>
  <Lines>152</Lines>
  <Paragraphs>42</Paragraphs>
  <ScaleCrop>false</ScaleCrop>
  <Company/>
  <LinksUpToDate>false</LinksUpToDate>
  <CharactersWithSpaces>21419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王晚婷</cp:lastModifiedBy>
  <cp:revision>670</cp:revision>
  <cp:lastPrinted>2007-07-19T00:46:00Z</cp:lastPrinted>
  <dcterms:created xsi:type="dcterms:W3CDTF">2013-08-19T07:43:00Z</dcterms:created>
  <dcterms:modified xsi:type="dcterms:W3CDTF">2017-08-24T09:34:00Z</dcterms:modified>
</cp:coreProperties>
</file>