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465D3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606D9" w:rsidRDefault="001B3DE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606D9" w:rsidRDefault="001B3DE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606D9" w:rsidRDefault="001B3DE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606D9" w:rsidRDefault="001B3DE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606D9" w:rsidRDefault="001B3DEA">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65D3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837,867,595.92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65D3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65D35" w:rsidRPr="00414345" w:rsidTr="00465D3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65D35" w:rsidRPr="00414345" w:rsidTr="00465D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-5,753,129.13</w:t>
            </w:r>
          </w:p>
        </w:tc>
      </w:tr>
      <w:tr w:rsidR="00465D35" w:rsidRPr="00414345" w:rsidTr="00465D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3,875,276.19</w:t>
            </w:r>
          </w:p>
        </w:tc>
      </w:tr>
      <w:tr w:rsidR="00465D35" w:rsidRPr="00414345" w:rsidTr="00465D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0.0043</w:t>
            </w:r>
          </w:p>
        </w:tc>
      </w:tr>
      <w:tr w:rsidR="00465D35" w:rsidRPr="00414345" w:rsidTr="00465D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842,969,052.40</w:t>
            </w:r>
          </w:p>
        </w:tc>
      </w:tr>
      <w:tr w:rsidR="00465D35" w:rsidRPr="00414345" w:rsidTr="00465D3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1.006</w:t>
            </w:r>
          </w:p>
        </w:tc>
      </w:tr>
    </w:tbl>
    <w:p w:rsidR="00A606D9" w:rsidRDefault="001B3DE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606D9">
        <w:trPr>
          <w:jc w:val="center"/>
        </w:trPr>
        <w:tc>
          <w:tcPr>
            <w:tcW w:w="1701" w:type="dxa"/>
            <w:vAlign w:val="center"/>
          </w:tcPr>
          <w:p w:rsidR="00A606D9" w:rsidRDefault="001B3DEA">
            <w:pPr>
              <w:jc w:val="left"/>
            </w:pPr>
            <w:r>
              <w:rPr>
                <w:color w:val="000000"/>
                <w:sz w:val="24"/>
                <w:szCs w:val="24"/>
              </w:rPr>
              <w:t>过去三个月</w:t>
            </w:r>
          </w:p>
        </w:tc>
        <w:tc>
          <w:tcPr>
            <w:tcW w:w="1045" w:type="dxa"/>
            <w:vAlign w:val="center"/>
          </w:tcPr>
          <w:p w:rsidR="00A606D9" w:rsidRDefault="001B3DEA">
            <w:pPr>
              <w:jc w:val="center"/>
            </w:pPr>
            <w:r>
              <w:rPr>
                <w:color w:val="000000"/>
                <w:sz w:val="24"/>
                <w:szCs w:val="24"/>
              </w:rPr>
              <w:t>0.50%</w:t>
            </w:r>
          </w:p>
        </w:tc>
        <w:tc>
          <w:tcPr>
            <w:tcW w:w="1344" w:type="dxa"/>
            <w:vAlign w:val="center"/>
          </w:tcPr>
          <w:p w:rsidR="00A606D9" w:rsidRDefault="001B3DEA">
            <w:pPr>
              <w:jc w:val="center"/>
            </w:pPr>
            <w:r>
              <w:rPr>
                <w:color w:val="000000"/>
                <w:sz w:val="24"/>
                <w:szCs w:val="24"/>
              </w:rPr>
              <w:t>0.06%</w:t>
            </w:r>
          </w:p>
        </w:tc>
        <w:tc>
          <w:tcPr>
            <w:tcW w:w="1194" w:type="dxa"/>
            <w:vAlign w:val="center"/>
          </w:tcPr>
          <w:p w:rsidR="00A606D9" w:rsidRDefault="001B3DEA">
            <w:pPr>
              <w:jc w:val="center"/>
            </w:pPr>
            <w:r>
              <w:rPr>
                <w:color w:val="000000"/>
                <w:sz w:val="24"/>
                <w:szCs w:val="24"/>
              </w:rPr>
              <w:t>0.70%</w:t>
            </w:r>
          </w:p>
        </w:tc>
        <w:tc>
          <w:tcPr>
            <w:tcW w:w="1492" w:type="dxa"/>
            <w:vAlign w:val="center"/>
          </w:tcPr>
          <w:p w:rsidR="00A606D9" w:rsidRDefault="001B3DEA">
            <w:pPr>
              <w:jc w:val="center"/>
            </w:pPr>
            <w:r>
              <w:rPr>
                <w:color w:val="000000"/>
                <w:sz w:val="24"/>
                <w:szCs w:val="24"/>
              </w:rPr>
              <w:t>0.01%</w:t>
            </w:r>
          </w:p>
        </w:tc>
        <w:tc>
          <w:tcPr>
            <w:tcW w:w="1194" w:type="dxa"/>
            <w:vAlign w:val="center"/>
          </w:tcPr>
          <w:p w:rsidR="00A606D9" w:rsidRDefault="001B3DEA">
            <w:pPr>
              <w:jc w:val="center"/>
            </w:pPr>
            <w:r>
              <w:rPr>
                <w:color w:val="000000"/>
                <w:sz w:val="24"/>
                <w:szCs w:val="24"/>
              </w:rPr>
              <w:t>-0.20%</w:t>
            </w:r>
          </w:p>
        </w:tc>
        <w:tc>
          <w:tcPr>
            <w:tcW w:w="898" w:type="dxa"/>
            <w:vAlign w:val="center"/>
          </w:tcPr>
          <w:p w:rsidR="00A606D9" w:rsidRDefault="001B3DEA">
            <w:pPr>
              <w:jc w:val="center"/>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465D3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606D9">
        <w:trPr>
          <w:jc w:val="center"/>
        </w:trPr>
        <w:tc>
          <w:tcPr>
            <w:tcW w:w="846" w:type="dxa"/>
            <w:vAlign w:val="center"/>
          </w:tcPr>
          <w:p w:rsidR="00A606D9" w:rsidRDefault="001B3DEA">
            <w:pPr>
              <w:jc w:val="center"/>
            </w:pPr>
            <w:r>
              <w:rPr>
                <w:color w:val="000000"/>
                <w:sz w:val="24"/>
                <w:szCs w:val="24"/>
              </w:rPr>
              <w:t>孙超</w:t>
            </w:r>
          </w:p>
        </w:tc>
        <w:tc>
          <w:tcPr>
            <w:tcW w:w="845" w:type="dxa"/>
            <w:vAlign w:val="center"/>
          </w:tcPr>
          <w:p w:rsidR="00A606D9" w:rsidRDefault="001B3DEA">
            <w:pPr>
              <w:jc w:val="center"/>
            </w:pPr>
            <w:r>
              <w:rPr>
                <w:color w:val="000000"/>
                <w:sz w:val="24"/>
                <w:szCs w:val="24"/>
              </w:rPr>
              <w:t>交银增利债券、交银纯债债券发起、交银荣祥保本混合、交银定期支付月月丰债</w:t>
            </w:r>
            <w:r>
              <w:rPr>
                <w:color w:val="000000"/>
                <w:sz w:val="24"/>
                <w:szCs w:val="24"/>
              </w:rPr>
              <w:lastRenderedPageBreak/>
              <w:t>券、交银增强收益债券、交银强化回报债券、交银丰硕收益债券、交银荣鑫保本混合、交银增利增强债券的基金经理，公司固定收益部助理总经理</w:t>
            </w:r>
          </w:p>
        </w:tc>
        <w:tc>
          <w:tcPr>
            <w:tcW w:w="1549" w:type="dxa"/>
            <w:vAlign w:val="center"/>
          </w:tcPr>
          <w:p w:rsidR="00A606D9" w:rsidRDefault="001B3DEA">
            <w:pPr>
              <w:jc w:val="center"/>
            </w:pPr>
            <w:r>
              <w:rPr>
                <w:color w:val="000000"/>
                <w:sz w:val="24"/>
                <w:szCs w:val="24"/>
              </w:rPr>
              <w:lastRenderedPageBreak/>
              <w:t>2015-11-07</w:t>
            </w:r>
          </w:p>
        </w:tc>
        <w:tc>
          <w:tcPr>
            <w:tcW w:w="1548" w:type="dxa"/>
            <w:vAlign w:val="center"/>
          </w:tcPr>
          <w:p w:rsidR="00A606D9" w:rsidRDefault="001B3DEA">
            <w:pPr>
              <w:jc w:val="center"/>
            </w:pPr>
            <w:r>
              <w:rPr>
                <w:color w:val="000000"/>
                <w:sz w:val="24"/>
                <w:szCs w:val="24"/>
              </w:rPr>
              <w:t>2017-06-22</w:t>
            </w:r>
          </w:p>
        </w:tc>
        <w:tc>
          <w:tcPr>
            <w:tcW w:w="1407" w:type="dxa"/>
            <w:vAlign w:val="center"/>
          </w:tcPr>
          <w:p w:rsidR="00A606D9" w:rsidRDefault="001B3DEA">
            <w:pPr>
              <w:jc w:val="center"/>
            </w:pPr>
            <w:r>
              <w:rPr>
                <w:color w:val="000000"/>
                <w:sz w:val="24"/>
                <w:szCs w:val="24"/>
              </w:rPr>
              <w:t>6</w:t>
            </w:r>
            <w:r>
              <w:rPr>
                <w:color w:val="000000"/>
                <w:sz w:val="24"/>
                <w:szCs w:val="24"/>
              </w:rPr>
              <w:t>年</w:t>
            </w:r>
          </w:p>
        </w:tc>
        <w:tc>
          <w:tcPr>
            <w:tcW w:w="2673" w:type="dxa"/>
            <w:vAlign w:val="center"/>
          </w:tcPr>
          <w:p w:rsidR="00A606D9" w:rsidRDefault="001B3DEA" w:rsidP="00B25715">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lastRenderedPageBreak/>
              <w:t>月</w:t>
            </w:r>
            <w:r>
              <w:rPr>
                <w:color w:val="000000"/>
                <w:sz w:val="24"/>
                <w:szCs w:val="24"/>
              </w:rPr>
              <w:t>26</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日担任交银施罗德定期支付月月丰债券型证券投资基金的基金经理，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日担任交银施罗德强化回报债券型证券投资基金的基金经理，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15</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日担任交银施罗德丰润收益债券型证券投资基金基金经理，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日担任交银施罗德丰享收益债券型证券投资基金基金经理，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30</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日担任交银施罗德丰泽收益债券型证券投资基金基金经理，</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9</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日担任交银施罗德纯债债券型发起式证券投资基金的基金经理，</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日担任交银施罗德增利债券证券投资基金的基金经理，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日担任交银施罗德荣祥保本混合型证券投资基金的基金经理，</w:t>
            </w:r>
            <w:r w:rsidR="00B25715" w:rsidDel="00B25715">
              <w:rPr>
                <w:color w:val="000000"/>
                <w:sz w:val="24"/>
                <w:szCs w:val="24"/>
              </w:rPr>
              <w:t xml:space="preserve"> </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日担任交银施罗德丰硕收益债券型证券投资基金的基金经理，</w:t>
            </w:r>
            <w:r>
              <w:rPr>
                <w:color w:val="000000"/>
                <w:sz w:val="24"/>
                <w:szCs w:val="24"/>
              </w:rPr>
              <w:t>2016</w:t>
            </w:r>
            <w:r>
              <w:rPr>
                <w:color w:val="000000"/>
                <w:sz w:val="24"/>
                <w:szCs w:val="24"/>
              </w:rPr>
              <w:t>年</w:t>
            </w:r>
            <w:r>
              <w:rPr>
                <w:color w:val="000000"/>
                <w:sz w:val="24"/>
                <w:szCs w:val="24"/>
              </w:rPr>
              <w:t>3</w:t>
            </w:r>
            <w:r>
              <w:rPr>
                <w:color w:val="000000"/>
                <w:sz w:val="24"/>
                <w:szCs w:val="24"/>
              </w:rPr>
              <w:t>月</w:t>
            </w:r>
            <w:r>
              <w:rPr>
                <w:color w:val="000000"/>
                <w:sz w:val="24"/>
                <w:szCs w:val="24"/>
              </w:rPr>
              <w:t>25</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w:t>
            </w:r>
            <w:r>
              <w:rPr>
                <w:color w:val="000000"/>
                <w:sz w:val="24"/>
                <w:szCs w:val="24"/>
              </w:rPr>
              <w:lastRenderedPageBreak/>
              <w:t>任交银施罗德荣鑫保本混合型证券投资基金的基金经理，</w:t>
            </w:r>
            <w:r w:rsidR="00B25715">
              <w:rPr>
                <w:color w:val="000000"/>
                <w:sz w:val="24"/>
                <w:szCs w:val="24"/>
              </w:rPr>
              <w:t>2016</w:t>
            </w:r>
            <w:r w:rsidR="00B25715">
              <w:rPr>
                <w:color w:val="000000"/>
                <w:sz w:val="24"/>
                <w:szCs w:val="24"/>
              </w:rPr>
              <w:t>年</w:t>
            </w:r>
            <w:r w:rsidR="00B25715">
              <w:rPr>
                <w:color w:val="000000"/>
                <w:sz w:val="24"/>
                <w:szCs w:val="24"/>
              </w:rPr>
              <w:t>12</w:t>
            </w:r>
            <w:r w:rsidR="00B25715">
              <w:rPr>
                <w:color w:val="000000"/>
                <w:sz w:val="24"/>
                <w:szCs w:val="24"/>
              </w:rPr>
              <w:t>月</w:t>
            </w:r>
            <w:r w:rsidR="00B25715">
              <w:rPr>
                <w:color w:val="000000"/>
                <w:sz w:val="24"/>
                <w:szCs w:val="24"/>
              </w:rPr>
              <w:t>30</w:t>
            </w:r>
            <w:r w:rsidR="00B25715">
              <w:rPr>
                <w:color w:val="000000"/>
                <w:sz w:val="24"/>
                <w:szCs w:val="24"/>
              </w:rPr>
              <w:t>日至</w:t>
            </w:r>
            <w:r w:rsidR="00B25715">
              <w:rPr>
                <w:color w:val="000000"/>
                <w:sz w:val="24"/>
                <w:szCs w:val="24"/>
              </w:rPr>
              <w:t>2017</w:t>
            </w:r>
            <w:r w:rsidR="00B25715">
              <w:rPr>
                <w:color w:val="000000"/>
                <w:sz w:val="24"/>
                <w:szCs w:val="24"/>
              </w:rPr>
              <w:t>年</w:t>
            </w:r>
            <w:r w:rsidR="00B25715">
              <w:rPr>
                <w:color w:val="000000"/>
                <w:sz w:val="24"/>
                <w:szCs w:val="24"/>
              </w:rPr>
              <w:t>6</w:t>
            </w:r>
            <w:r w:rsidR="00B25715">
              <w:rPr>
                <w:color w:val="000000"/>
                <w:sz w:val="24"/>
                <w:szCs w:val="24"/>
              </w:rPr>
              <w:t>月</w:t>
            </w:r>
            <w:r w:rsidR="00B25715">
              <w:rPr>
                <w:color w:val="000000"/>
                <w:sz w:val="24"/>
                <w:szCs w:val="24"/>
              </w:rPr>
              <w:t>21</w:t>
            </w:r>
            <w:r w:rsidR="00B25715">
              <w:rPr>
                <w:color w:val="000000"/>
                <w:sz w:val="24"/>
                <w:szCs w:val="24"/>
              </w:rPr>
              <w:t>日担任交银施罗德增强收益债券型证券投资基金的基金经理，</w:t>
            </w:r>
            <w:r>
              <w:rPr>
                <w:color w:val="000000"/>
                <w:sz w:val="24"/>
                <w:szCs w:val="24"/>
              </w:rPr>
              <w:t>201</w:t>
            </w:r>
            <w:r w:rsidR="00465D35">
              <w:rPr>
                <w:rFonts w:hint="eastAsia"/>
                <w:color w:val="000000"/>
                <w:sz w:val="24"/>
                <w:szCs w:val="24"/>
              </w:rPr>
              <w:t>7</w:t>
            </w:r>
            <w:r>
              <w:rPr>
                <w:color w:val="000000"/>
                <w:sz w:val="24"/>
                <w:szCs w:val="24"/>
              </w:rPr>
              <w:t>年</w:t>
            </w:r>
            <w:r>
              <w:rPr>
                <w:color w:val="000000"/>
                <w:sz w:val="24"/>
                <w:szCs w:val="24"/>
              </w:rPr>
              <w:t>6</w:t>
            </w:r>
            <w:r>
              <w:rPr>
                <w:color w:val="000000"/>
                <w:sz w:val="24"/>
                <w:szCs w:val="24"/>
              </w:rPr>
              <w:t>月</w:t>
            </w:r>
            <w:r>
              <w:rPr>
                <w:color w:val="000000"/>
                <w:sz w:val="24"/>
                <w:szCs w:val="24"/>
              </w:rPr>
              <w:t>2</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日担任交银施罗德增利增强债券型证券投资基金基金经理。</w:t>
            </w:r>
          </w:p>
        </w:tc>
      </w:tr>
      <w:tr w:rsidR="00A606D9">
        <w:trPr>
          <w:jc w:val="center"/>
        </w:trPr>
        <w:tc>
          <w:tcPr>
            <w:tcW w:w="846" w:type="dxa"/>
            <w:vAlign w:val="center"/>
          </w:tcPr>
          <w:p w:rsidR="00A606D9" w:rsidRDefault="001B3DEA">
            <w:pPr>
              <w:jc w:val="center"/>
            </w:pPr>
            <w:r>
              <w:rPr>
                <w:color w:val="000000"/>
                <w:sz w:val="24"/>
                <w:szCs w:val="24"/>
              </w:rPr>
              <w:lastRenderedPageBreak/>
              <w:t>于海颖</w:t>
            </w:r>
          </w:p>
        </w:tc>
        <w:tc>
          <w:tcPr>
            <w:tcW w:w="845" w:type="dxa"/>
            <w:vAlign w:val="center"/>
          </w:tcPr>
          <w:p w:rsidR="00A606D9" w:rsidRDefault="001B3DEA">
            <w:pPr>
              <w:jc w:val="center"/>
            </w:pPr>
            <w:r>
              <w:rPr>
                <w:color w:val="000000"/>
                <w:sz w:val="24"/>
                <w:szCs w:val="24"/>
              </w:rPr>
              <w:t>交银增利债券、交银纯债债券发起、交银荣祥保本混合、交银定期支付月月丰债券、交银增强收益债券、交银强化回报债券、交银丰盈收益债券、交银丰硕收益债券、交</w:t>
            </w:r>
            <w:r>
              <w:rPr>
                <w:color w:val="000000"/>
                <w:sz w:val="24"/>
                <w:szCs w:val="24"/>
              </w:rPr>
              <w:lastRenderedPageBreak/>
              <w:t>银荣鑫保本混合、交银增利增强债券的基金经理，公司固定收益（公募）投资总监</w:t>
            </w:r>
          </w:p>
        </w:tc>
        <w:tc>
          <w:tcPr>
            <w:tcW w:w="1549" w:type="dxa"/>
            <w:vAlign w:val="center"/>
          </w:tcPr>
          <w:p w:rsidR="00A606D9" w:rsidRDefault="001B3DEA">
            <w:pPr>
              <w:jc w:val="center"/>
            </w:pPr>
            <w:r>
              <w:rPr>
                <w:color w:val="000000"/>
                <w:sz w:val="24"/>
                <w:szCs w:val="24"/>
              </w:rPr>
              <w:lastRenderedPageBreak/>
              <w:t>2017-06-10</w:t>
            </w:r>
          </w:p>
        </w:tc>
        <w:tc>
          <w:tcPr>
            <w:tcW w:w="1548" w:type="dxa"/>
            <w:vAlign w:val="center"/>
          </w:tcPr>
          <w:p w:rsidR="00A606D9" w:rsidRDefault="001B3DEA">
            <w:pPr>
              <w:jc w:val="center"/>
            </w:pPr>
            <w:r>
              <w:rPr>
                <w:color w:val="000000"/>
                <w:sz w:val="24"/>
                <w:szCs w:val="24"/>
              </w:rPr>
              <w:t>-</w:t>
            </w:r>
          </w:p>
        </w:tc>
        <w:tc>
          <w:tcPr>
            <w:tcW w:w="1407" w:type="dxa"/>
            <w:vAlign w:val="center"/>
          </w:tcPr>
          <w:p w:rsidR="00A606D9" w:rsidRDefault="001B3DEA">
            <w:pPr>
              <w:jc w:val="center"/>
            </w:pPr>
            <w:r>
              <w:rPr>
                <w:color w:val="000000"/>
                <w:sz w:val="24"/>
                <w:szCs w:val="24"/>
              </w:rPr>
              <w:t>11</w:t>
            </w:r>
            <w:r>
              <w:rPr>
                <w:color w:val="000000"/>
                <w:sz w:val="24"/>
                <w:szCs w:val="24"/>
              </w:rPr>
              <w:t>年</w:t>
            </w:r>
          </w:p>
        </w:tc>
        <w:tc>
          <w:tcPr>
            <w:tcW w:w="2673" w:type="dxa"/>
            <w:vAlign w:val="center"/>
          </w:tcPr>
          <w:p w:rsidR="00A606D9" w:rsidRDefault="001B3DEA">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w:t>
            </w:r>
            <w:r>
              <w:rPr>
                <w:color w:val="000000"/>
                <w:sz w:val="24"/>
                <w:szCs w:val="24"/>
              </w:rPr>
              <w:lastRenderedPageBreak/>
              <w:t>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606D9" w:rsidRDefault="001B3DE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606D9" w:rsidRDefault="001B3DE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606D9" w:rsidRDefault="001B3DE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szCs w:val="24"/>
        </w:rPr>
        <w:lastRenderedPageBreak/>
        <w:t>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606D9" w:rsidRDefault="001B3DEA">
      <w:pPr>
        <w:spacing w:before="29" w:line="288" w:lineRule="auto"/>
        <w:ind w:firstLineChars="200" w:firstLine="480"/>
        <w:rPr>
          <w:color w:val="000000"/>
          <w:sz w:val="24"/>
          <w:szCs w:val="24"/>
        </w:rPr>
      </w:pPr>
      <w:r>
        <w:rPr>
          <w:color w:val="000000"/>
          <w:sz w:val="24"/>
          <w:szCs w:val="24"/>
        </w:rPr>
        <w:t>本报告期内，尽管经济在四月出现下行迹象，但经济失速风险尚未出现，金融去杠杆导致的资金面收紧令债市面临持续调整压力。四月伊始，市场情绪明显不佳，</w:t>
      </w:r>
      <w:r>
        <w:rPr>
          <w:color w:val="000000"/>
          <w:sz w:val="24"/>
          <w:szCs w:val="24"/>
        </w:rPr>
        <w:t>10</w:t>
      </w:r>
      <w:r>
        <w:rPr>
          <w:color w:val="000000"/>
          <w:sz w:val="24"/>
          <w:szCs w:val="24"/>
        </w:rPr>
        <w:t>年国债收益率高点一度接近</w:t>
      </w:r>
      <w:r>
        <w:rPr>
          <w:color w:val="000000"/>
          <w:sz w:val="24"/>
          <w:szCs w:val="24"/>
        </w:rPr>
        <w:t>3.70%</w:t>
      </w:r>
      <w:r>
        <w:rPr>
          <w:color w:val="000000"/>
          <w:sz w:val="24"/>
          <w:szCs w:val="24"/>
        </w:rPr>
        <w:t>，信用债收益率也明显上行，信用利差走扩。</w:t>
      </w:r>
    </w:p>
    <w:p w:rsidR="00A606D9" w:rsidRDefault="001B3DEA">
      <w:pPr>
        <w:spacing w:before="29" w:line="288" w:lineRule="auto"/>
        <w:ind w:firstLineChars="200" w:firstLine="480"/>
        <w:rPr>
          <w:color w:val="000000"/>
          <w:sz w:val="24"/>
          <w:szCs w:val="24"/>
        </w:rPr>
      </w:pPr>
      <w:r>
        <w:rPr>
          <w:color w:val="000000"/>
          <w:sz w:val="24"/>
          <w:szCs w:val="24"/>
        </w:rPr>
        <w:t>在市场明显表达了对金融去杠杆的恐慌情绪后，监管层也开始通过多种方式稳定市场预期，</w:t>
      </w:r>
      <w:r>
        <w:rPr>
          <w:color w:val="000000"/>
          <w:sz w:val="24"/>
          <w:szCs w:val="24"/>
        </w:rPr>
        <w:t xml:space="preserve"> </w:t>
      </w:r>
      <w:r>
        <w:rPr>
          <w:color w:val="000000"/>
          <w:sz w:val="24"/>
          <w:szCs w:val="24"/>
        </w:rPr>
        <w:t>五月中旬起，央行通过加大</w:t>
      </w:r>
      <w:r>
        <w:rPr>
          <w:color w:val="000000"/>
          <w:sz w:val="24"/>
          <w:szCs w:val="24"/>
        </w:rPr>
        <w:t>MLF</w:t>
      </w:r>
      <w:r>
        <w:rPr>
          <w:color w:val="000000"/>
          <w:sz w:val="24"/>
          <w:szCs w:val="24"/>
        </w:rPr>
        <w:t>的投放力度，开展</w:t>
      </w:r>
      <w:r>
        <w:rPr>
          <w:color w:val="000000"/>
          <w:sz w:val="24"/>
          <w:szCs w:val="24"/>
        </w:rPr>
        <w:t>28</w:t>
      </w:r>
      <w:r>
        <w:rPr>
          <w:color w:val="000000"/>
          <w:sz w:val="24"/>
          <w:szCs w:val="24"/>
        </w:rPr>
        <w:t>天逆回购等举措，极大地平稳了资金面预期，债券收益率出现下行。</w:t>
      </w:r>
    </w:p>
    <w:p w:rsidR="00A606D9" w:rsidRDefault="001B3DEA">
      <w:pPr>
        <w:spacing w:before="29" w:line="288" w:lineRule="auto"/>
        <w:ind w:firstLineChars="200" w:firstLine="480"/>
        <w:rPr>
          <w:color w:val="000000"/>
          <w:sz w:val="24"/>
          <w:szCs w:val="24"/>
        </w:rPr>
      </w:pPr>
      <w:r>
        <w:rPr>
          <w:color w:val="000000"/>
          <w:sz w:val="24"/>
          <w:szCs w:val="24"/>
        </w:rPr>
        <w:t>权益市场方面，抱团龙头股是贯穿上半年的投资主线，股债联动也较为明显。四月因资金面冲击及减持新规的影响，权益市场持续调整。五月中旬因央行态度缓和而反弹，低估值金融地产、新能源汽车及白马股走势较强。</w:t>
      </w:r>
      <w:r>
        <w:rPr>
          <w:color w:val="000000"/>
          <w:sz w:val="24"/>
          <w:szCs w:val="24"/>
        </w:rPr>
        <w:t xml:space="preserve"> </w:t>
      </w:r>
    </w:p>
    <w:p w:rsidR="00A606D9" w:rsidRDefault="001B3DEA">
      <w:pPr>
        <w:spacing w:before="29" w:line="288" w:lineRule="auto"/>
        <w:ind w:firstLineChars="200" w:firstLine="480"/>
        <w:rPr>
          <w:color w:val="000000"/>
          <w:sz w:val="24"/>
          <w:szCs w:val="24"/>
        </w:rPr>
      </w:pPr>
      <w:r>
        <w:rPr>
          <w:color w:val="000000"/>
          <w:sz w:val="24"/>
          <w:szCs w:val="24"/>
        </w:rPr>
        <w:t>本报告期内，本基金在</w:t>
      </w:r>
      <w:r>
        <w:rPr>
          <w:color w:val="000000"/>
          <w:sz w:val="24"/>
          <w:szCs w:val="24"/>
        </w:rPr>
        <w:t>CPPI</w:t>
      </w:r>
      <w:r>
        <w:rPr>
          <w:color w:val="000000"/>
          <w:sz w:val="24"/>
          <w:szCs w:val="24"/>
        </w:rPr>
        <w:t>管理框架的基础上，对组合的持仓进行了置换操作，并增持了部分期限匹配、评级较高的交易所品种，并利用存单发行利率较高的时机，增持了部分收益较好的高等级存单，提升组合杠杆，提升组合静态收益。在权益配置方面，因前期市场调整，出于组合安全垫考量，降低了组合的权益资产配置比例。</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大的机会则来自于对宏观基本面拐点的把握。短期在宏观环境相对平稳，监管各项政策没有落地前，我们计划维持目前的债券久期配置，并将根据宏观及监管政策的变化动态优化资产配置。权益方面，</w:t>
      </w:r>
      <w:r w:rsidRPr="00414345">
        <w:rPr>
          <w:color w:val="000000"/>
          <w:sz w:val="24"/>
          <w:szCs w:val="24"/>
        </w:rPr>
        <w:t>2017</w:t>
      </w:r>
      <w:r w:rsidRPr="00414345">
        <w:rPr>
          <w:color w:val="000000"/>
          <w:sz w:val="24"/>
          <w:szCs w:val="24"/>
        </w:rPr>
        <w:t>年下半年我们将重点关注低估值白马龙头及新能源汽车等行业表现，结合组合安全垫的情况动态进行权益资产的配置。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1.006</w:t>
      </w:r>
      <w:r w:rsidRPr="00414345">
        <w:rPr>
          <w:color w:val="000000"/>
          <w:sz w:val="24"/>
          <w:szCs w:val="24"/>
        </w:rPr>
        <w:t>元，本报告期份额净值增长率为</w:t>
      </w:r>
      <w:r w:rsidRPr="00414345">
        <w:rPr>
          <w:color w:val="000000"/>
          <w:sz w:val="24"/>
          <w:szCs w:val="24"/>
        </w:rPr>
        <w:t>0.50%</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465D3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663,500.00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663,500.00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1,324,712,693.90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97.32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1,324,712,693.90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97.32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19,027,785.63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16,791,466.55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1,361,195,446.08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663,500.00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663,500.00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bl>
    <w:p w:rsidR="006D62F5" w:rsidRDefault="006D62F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606D9">
        <w:trPr>
          <w:jc w:val="center"/>
        </w:trPr>
        <w:tc>
          <w:tcPr>
            <w:tcW w:w="855" w:type="dxa"/>
            <w:vAlign w:val="center"/>
          </w:tcPr>
          <w:p w:rsidR="00A606D9" w:rsidRDefault="001B3DEA">
            <w:pPr>
              <w:jc w:val="center"/>
            </w:pPr>
            <w:r>
              <w:rPr>
                <w:color w:val="000000"/>
                <w:sz w:val="24"/>
                <w:szCs w:val="24"/>
              </w:rPr>
              <w:t>1</w:t>
            </w:r>
          </w:p>
        </w:tc>
        <w:tc>
          <w:tcPr>
            <w:tcW w:w="1334" w:type="dxa"/>
            <w:vAlign w:val="center"/>
          </w:tcPr>
          <w:p w:rsidR="00A606D9" w:rsidRDefault="001B3DEA">
            <w:pPr>
              <w:jc w:val="center"/>
            </w:pPr>
            <w:r>
              <w:rPr>
                <w:color w:val="000000"/>
                <w:sz w:val="24"/>
                <w:szCs w:val="24"/>
              </w:rPr>
              <w:t>000821</w:t>
            </w:r>
          </w:p>
        </w:tc>
        <w:tc>
          <w:tcPr>
            <w:tcW w:w="1777" w:type="dxa"/>
            <w:vAlign w:val="center"/>
          </w:tcPr>
          <w:p w:rsidR="00A606D9" w:rsidRDefault="001B3DEA">
            <w:pPr>
              <w:jc w:val="center"/>
            </w:pPr>
            <w:r>
              <w:rPr>
                <w:color w:val="000000"/>
                <w:sz w:val="24"/>
                <w:szCs w:val="24"/>
              </w:rPr>
              <w:t>京山轻机</w:t>
            </w:r>
          </w:p>
        </w:tc>
        <w:tc>
          <w:tcPr>
            <w:tcW w:w="1334" w:type="dxa"/>
            <w:vAlign w:val="center"/>
          </w:tcPr>
          <w:p w:rsidR="00A606D9" w:rsidRDefault="001B3DEA">
            <w:pPr>
              <w:jc w:val="right"/>
            </w:pPr>
            <w:r>
              <w:rPr>
                <w:color w:val="000000"/>
                <w:sz w:val="24"/>
                <w:szCs w:val="24"/>
              </w:rPr>
              <w:t>50,000</w:t>
            </w:r>
          </w:p>
        </w:tc>
        <w:tc>
          <w:tcPr>
            <w:tcW w:w="1924" w:type="dxa"/>
            <w:vAlign w:val="center"/>
          </w:tcPr>
          <w:p w:rsidR="00A606D9" w:rsidRDefault="001B3DEA">
            <w:pPr>
              <w:jc w:val="right"/>
            </w:pPr>
            <w:r>
              <w:rPr>
                <w:color w:val="000000"/>
                <w:sz w:val="24"/>
                <w:szCs w:val="24"/>
              </w:rPr>
              <w:t>663,500.00</w:t>
            </w:r>
          </w:p>
        </w:tc>
        <w:tc>
          <w:tcPr>
            <w:tcW w:w="1644" w:type="dxa"/>
            <w:vAlign w:val="center"/>
          </w:tcPr>
          <w:p w:rsidR="00A606D9" w:rsidRDefault="001B3DEA">
            <w:pPr>
              <w:jc w:val="right"/>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72,156,700.00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72,156,700.00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279,844,800.00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33.20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159,914,000.00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18.97</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6,492,193.90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806,305,000.00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95.65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1,324,712,693.90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157.15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606D9">
        <w:trPr>
          <w:jc w:val="center"/>
        </w:trPr>
        <w:tc>
          <w:tcPr>
            <w:tcW w:w="850" w:type="dxa"/>
            <w:vAlign w:val="center"/>
          </w:tcPr>
          <w:p w:rsidR="00A606D9" w:rsidRDefault="001B3DEA">
            <w:pPr>
              <w:jc w:val="center"/>
            </w:pPr>
            <w:r>
              <w:rPr>
                <w:color w:val="000000"/>
                <w:sz w:val="24"/>
                <w:szCs w:val="24"/>
              </w:rPr>
              <w:t>1</w:t>
            </w:r>
          </w:p>
        </w:tc>
        <w:tc>
          <w:tcPr>
            <w:tcW w:w="1475" w:type="dxa"/>
            <w:vAlign w:val="center"/>
          </w:tcPr>
          <w:p w:rsidR="00A606D9" w:rsidRDefault="001B3DEA">
            <w:pPr>
              <w:jc w:val="center"/>
            </w:pPr>
            <w:r>
              <w:rPr>
                <w:color w:val="000000"/>
                <w:sz w:val="24"/>
                <w:szCs w:val="24"/>
              </w:rPr>
              <w:t>111608355</w:t>
            </w:r>
          </w:p>
        </w:tc>
        <w:tc>
          <w:tcPr>
            <w:tcW w:w="1769" w:type="dxa"/>
            <w:vAlign w:val="center"/>
          </w:tcPr>
          <w:p w:rsidR="00A606D9" w:rsidRDefault="001B3DEA">
            <w:pPr>
              <w:jc w:val="center"/>
            </w:pPr>
            <w:r>
              <w:rPr>
                <w:color w:val="000000"/>
                <w:sz w:val="24"/>
                <w:szCs w:val="24"/>
              </w:rPr>
              <w:t>16</w:t>
            </w:r>
            <w:r>
              <w:rPr>
                <w:color w:val="000000"/>
                <w:sz w:val="24"/>
                <w:szCs w:val="24"/>
              </w:rPr>
              <w:t>中信</w:t>
            </w:r>
            <w:r>
              <w:rPr>
                <w:color w:val="000000"/>
                <w:sz w:val="24"/>
                <w:szCs w:val="24"/>
              </w:rPr>
              <w:t>CD355</w:t>
            </w:r>
          </w:p>
        </w:tc>
        <w:tc>
          <w:tcPr>
            <w:tcW w:w="1387" w:type="dxa"/>
            <w:vAlign w:val="center"/>
          </w:tcPr>
          <w:p w:rsidR="00A606D9" w:rsidRDefault="001B3DEA">
            <w:pPr>
              <w:jc w:val="right"/>
            </w:pPr>
            <w:r>
              <w:rPr>
                <w:color w:val="000000"/>
                <w:sz w:val="24"/>
                <w:szCs w:val="24"/>
              </w:rPr>
              <w:t>1,000,000</w:t>
            </w:r>
          </w:p>
        </w:tc>
        <w:tc>
          <w:tcPr>
            <w:tcW w:w="2150" w:type="dxa"/>
            <w:vAlign w:val="center"/>
          </w:tcPr>
          <w:p w:rsidR="00A606D9" w:rsidRDefault="001B3DEA">
            <w:pPr>
              <w:jc w:val="right"/>
            </w:pPr>
            <w:r>
              <w:rPr>
                <w:color w:val="000000"/>
                <w:sz w:val="24"/>
                <w:szCs w:val="24"/>
              </w:rPr>
              <w:t>96,550,000.00</w:t>
            </w:r>
          </w:p>
        </w:tc>
        <w:tc>
          <w:tcPr>
            <w:tcW w:w="1237" w:type="dxa"/>
            <w:vAlign w:val="center"/>
          </w:tcPr>
          <w:p w:rsidR="00A606D9" w:rsidRDefault="001B3DEA">
            <w:pPr>
              <w:jc w:val="right"/>
            </w:pPr>
            <w:r>
              <w:rPr>
                <w:color w:val="000000"/>
                <w:sz w:val="24"/>
                <w:szCs w:val="24"/>
              </w:rPr>
              <w:t>11.45</w:t>
            </w:r>
          </w:p>
        </w:tc>
      </w:tr>
      <w:tr w:rsidR="00A606D9">
        <w:trPr>
          <w:jc w:val="center"/>
        </w:trPr>
        <w:tc>
          <w:tcPr>
            <w:tcW w:w="850" w:type="dxa"/>
            <w:vAlign w:val="center"/>
          </w:tcPr>
          <w:p w:rsidR="00A606D9" w:rsidRDefault="001B3DEA">
            <w:pPr>
              <w:jc w:val="center"/>
            </w:pPr>
            <w:r>
              <w:rPr>
                <w:color w:val="000000"/>
                <w:sz w:val="24"/>
                <w:szCs w:val="24"/>
              </w:rPr>
              <w:t>2</w:t>
            </w:r>
          </w:p>
        </w:tc>
        <w:tc>
          <w:tcPr>
            <w:tcW w:w="1475" w:type="dxa"/>
            <w:vAlign w:val="center"/>
          </w:tcPr>
          <w:p w:rsidR="00A606D9" w:rsidRDefault="001B3DEA">
            <w:pPr>
              <w:jc w:val="center"/>
            </w:pPr>
            <w:r>
              <w:rPr>
                <w:color w:val="000000"/>
                <w:sz w:val="24"/>
                <w:szCs w:val="24"/>
              </w:rPr>
              <w:t>111616253</w:t>
            </w:r>
          </w:p>
        </w:tc>
        <w:tc>
          <w:tcPr>
            <w:tcW w:w="1769" w:type="dxa"/>
            <w:vAlign w:val="center"/>
          </w:tcPr>
          <w:p w:rsidR="00A606D9" w:rsidRDefault="001B3DEA">
            <w:pPr>
              <w:jc w:val="center"/>
            </w:pPr>
            <w:r>
              <w:rPr>
                <w:color w:val="000000"/>
                <w:sz w:val="24"/>
                <w:szCs w:val="24"/>
              </w:rPr>
              <w:t>16</w:t>
            </w:r>
            <w:r>
              <w:rPr>
                <w:color w:val="000000"/>
                <w:sz w:val="24"/>
                <w:szCs w:val="24"/>
              </w:rPr>
              <w:t>上海银行</w:t>
            </w:r>
            <w:r>
              <w:rPr>
                <w:color w:val="000000"/>
                <w:sz w:val="24"/>
                <w:szCs w:val="24"/>
              </w:rPr>
              <w:t>CD253</w:t>
            </w:r>
          </w:p>
        </w:tc>
        <w:tc>
          <w:tcPr>
            <w:tcW w:w="1387" w:type="dxa"/>
            <w:vAlign w:val="center"/>
          </w:tcPr>
          <w:p w:rsidR="00A606D9" w:rsidRDefault="001B3DEA">
            <w:pPr>
              <w:jc w:val="right"/>
            </w:pPr>
            <w:r>
              <w:rPr>
                <w:color w:val="000000"/>
                <w:sz w:val="24"/>
                <w:szCs w:val="24"/>
              </w:rPr>
              <w:t>1,000,000</w:t>
            </w:r>
          </w:p>
        </w:tc>
        <w:tc>
          <w:tcPr>
            <w:tcW w:w="2150" w:type="dxa"/>
            <w:vAlign w:val="center"/>
          </w:tcPr>
          <w:p w:rsidR="00A606D9" w:rsidRDefault="001B3DEA">
            <w:pPr>
              <w:jc w:val="right"/>
            </w:pPr>
            <w:r>
              <w:rPr>
                <w:color w:val="000000"/>
                <w:sz w:val="24"/>
                <w:szCs w:val="24"/>
              </w:rPr>
              <w:t>96,540,000.00</w:t>
            </w:r>
          </w:p>
        </w:tc>
        <w:tc>
          <w:tcPr>
            <w:tcW w:w="1237" w:type="dxa"/>
            <w:vAlign w:val="center"/>
          </w:tcPr>
          <w:p w:rsidR="00A606D9" w:rsidRDefault="001B3DEA">
            <w:pPr>
              <w:jc w:val="right"/>
            </w:pPr>
            <w:r>
              <w:rPr>
                <w:color w:val="000000"/>
                <w:sz w:val="24"/>
                <w:szCs w:val="24"/>
              </w:rPr>
              <w:t>11.45</w:t>
            </w:r>
          </w:p>
        </w:tc>
      </w:tr>
      <w:tr w:rsidR="00A606D9">
        <w:trPr>
          <w:jc w:val="center"/>
        </w:trPr>
        <w:tc>
          <w:tcPr>
            <w:tcW w:w="850" w:type="dxa"/>
            <w:vAlign w:val="center"/>
          </w:tcPr>
          <w:p w:rsidR="00A606D9" w:rsidRDefault="001B3DEA">
            <w:pPr>
              <w:jc w:val="center"/>
            </w:pPr>
            <w:r>
              <w:rPr>
                <w:color w:val="000000"/>
                <w:sz w:val="24"/>
                <w:szCs w:val="24"/>
              </w:rPr>
              <w:t>3</w:t>
            </w:r>
          </w:p>
        </w:tc>
        <w:tc>
          <w:tcPr>
            <w:tcW w:w="1475" w:type="dxa"/>
            <w:vAlign w:val="center"/>
          </w:tcPr>
          <w:p w:rsidR="00A606D9" w:rsidRDefault="001B3DEA">
            <w:pPr>
              <w:jc w:val="center"/>
            </w:pPr>
            <w:r>
              <w:rPr>
                <w:color w:val="000000"/>
                <w:sz w:val="24"/>
                <w:szCs w:val="24"/>
              </w:rPr>
              <w:t>111680566</w:t>
            </w:r>
          </w:p>
        </w:tc>
        <w:tc>
          <w:tcPr>
            <w:tcW w:w="1769" w:type="dxa"/>
            <w:vAlign w:val="center"/>
          </w:tcPr>
          <w:p w:rsidR="00A606D9" w:rsidRDefault="001B3DEA">
            <w:pPr>
              <w:jc w:val="center"/>
            </w:pPr>
            <w:r>
              <w:rPr>
                <w:color w:val="000000"/>
                <w:sz w:val="24"/>
                <w:szCs w:val="24"/>
              </w:rPr>
              <w:t>16</w:t>
            </w:r>
            <w:r>
              <w:rPr>
                <w:color w:val="000000"/>
                <w:sz w:val="24"/>
                <w:szCs w:val="24"/>
              </w:rPr>
              <w:t>广州农村商业银行</w:t>
            </w:r>
            <w:r>
              <w:rPr>
                <w:color w:val="000000"/>
                <w:sz w:val="24"/>
                <w:szCs w:val="24"/>
              </w:rPr>
              <w:t>CD152</w:t>
            </w:r>
          </w:p>
        </w:tc>
        <w:tc>
          <w:tcPr>
            <w:tcW w:w="1387" w:type="dxa"/>
            <w:vAlign w:val="center"/>
          </w:tcPr>
          <w:p w:rsidR="00A606D9" w:rsidRDefault="001B3DEA">
            <w:pPr>
              <w:jc w:val="right"/>
            </w:pPr>
            <w:r>
              <w:rPr>
                <w:color w:val="000000"/>
                <w:sz w:val="24"/>
                <w:szCs w:val="24"/>
              </w:rPr>
              <w:t>1,000,000</w:t>
            </w:r>
          </w:p>
        </w:tc>
        <w:tc>
          <w:tcPr>
            <w:tcW w:w="2150" w:type="dxa"/>
            <w:vAlign w:val="center"/>
          </w:tcPr>
          <w:p w:rsidR="00A606D9" w:rsidRDefault="001B3DEA">
            <w:pPr>
              <w:jc w:val="right"/>
            </w:pPr>
            <w:r>
              <w:rPr>
                <w:color w:val="000000"/>
                <w:sz w:val="24"/>
                <w:szCs w:val="24"/>
              </w:rPr>
              <w:t>96,240,000.00</w:t>
            </w:r>
          </w:p>
        </w:tc>
        <w:tc>
          <w:tcPr>
            <w:tcW w:w="1237" w:type="dxa"/>
            <w:vAlign w:val="center"/>
          </w:tcPr>
          <w:p w:rsidR="00A606D9" w:rsidRDefault="001B3DEA">
            <w:pPr>
              <w:jc w:val="right"/>
            </w:pPr>
            <w:r>
              <w:rPr>
                <w:color w:val="000000"/>
                <w:sz w:val="24"/>
                <w:szCs w:val="24"/>
              </w:rPr>
              <w:t>11.42</w:t>
            </w:r>
          </w:p>
        </w:tc>
      </w:tr>
      <w:tr w:rsidR="00A606D9">
        <w:trPr>
          <w:jc w:val="center"/>
        </w:trPr>
        <w:tc>
          <w:tcPr>
            <w:tcW w:w="850" w:type="dxa"/>
            <w:vAlign w:val="center"/>
          </w:tcPr>
          <w:p w:rsidR="00A606D9" w:rsidRDefault="001B3DEA">
            <w:pPr>
              <w:jc w:val="center"/>
            </w:pPr>
            <w:r>
              <w:rPr>
                <w:color w:val="000000"/>
                <w:sz w:val="24"/>
                <w:szCs w:val="24"/>
              </w:rPr>
              <w:t>4</w:t>
            </w:r>
          </w:p>
        </w:tc>
        <w:tc>
          <w:tcPr>
            <w:tcW w:w="1475" w:type="dxa"/>
            <w:vAlign w:val="center"/>
          </w:tcPr>
          <w:p w:rsidR="00A606D9" w:rsidRDefault="001B3DEA">
            <w:pPr>
              <w:jc w:val="center"/>
            </w:pPr>
            <w:r>
              <w:rPr>
                <w:color w:val="000000"/>
                <w:sz w:val="24"/>
                <w:szCs w:val="24"/>
              </w:rPr>
              <w:t>111714190</w:t>
            </w:r>
          </w:p>
        </w:tc>
        <w:tc>
          <w:tcPr>
            <w:tcW w:w="1769" w:type="dxa"/>
            <w:vAlign w:val="center"/>
          </w:tcPr>
          <w:p w:rsidR="00A606D9" w:rsidRDefault="001B3DEA">
            <w:pPr>
              <w:jc w:val="center"/>
            </w:pPr>
            <w:r>
              <w:rPr>
                <w:color w:val="000000"/>
                <w:sz w:val="24"/>
                <w:szCs w:val="24"/>
              </w:rPr>
              <w:t>17</w:t>
            </w:r>
            <w:r>
              <w:rPr>
                <w:color w:val="000000"/>
                <w:sz w:val="24"/>
                <w:szCs w:val="24"/>
              </w:rPr>
              <w:t>江苏银行</w:t>
            </w:r>
            <w:r>
              <w:rPr>
                <w:color w:val="000000"/>
                <w:sz w:val="24"/>
                <w:szCs w:val="24"/>
              </w:rPr>
              <w:t>CD190</w:t>
            </w:r>
          </w:p>
        </w:tc>
        <w:tc>
          <w:tcPr>
            <w:tcW w:w="1387" w:type="dxa"/>
            <w:vAlign w:val="center"/>
          </w:tcPr>
          <w:p w:rsidR="00A606D9" w:rsidRDefault="001B3DEA">
            <w:pPr>
              <w:jc w:val="right"/>
            </w:pPr>
            <w:r>
              <w:rPr>
                <w:color w:val="000000"/>
                <w:sz w:val="24"/>
                <w:szCs w:val="24"/>
              </w:rPr>
              <w:t>1,000,000</w:t>
            </w:r>
          </w:p>
        </w:tc>
        <w:tc>
          <w:tcPr>
            <w:tcW w:w="2150" w:type="dxa"/>
            <w:vAlign w:val="center"/>
          </w:tcPr>
          <w:p w:rsidR="00A606D9" w:rsidRDefault="001B3DEA">
            <w:pPr>
              <w:jc w:val="right"/>
            </w:pPr>
            <w:r>
              <w:rPr>
                <w:color w:val="000000"/>
                <w:sz w:val="24"/>
                <w:szCs w:val="24"/>
              </w:rPr>
              <w:t>95,610,000.00</w:t>
            </w:r>
          </w:p>
        </w:tc>
        <w:tc>
          <w:tcPr>
            <w:tcW w:w="1237" w:type="dxa"/>
            <w:vAlign w:val="center"/>
          </w:tcPr>
          <w:p w:rsidR="00A606D9" w:rsidRDefault="001B3DEA">
            <w:pPr>
              <w:jc w:val="right"/>
            </w:pPr>
            <w:r>
              <w:rPr>
                <w:color w:val="000000"/>
                <w:sz w:val="24"/>
                <w:szCs w:val="24"/>
              </w:rPr>
              <w:t>11.34</w:t>
            </w:r>
          </w:p>
        </w:tc>
      </w:tr>
      <w:tr w:rsidR="00A606D9">
        <w:trPr>
          <w:jc w:val="center"/>
        </w:trPr>
        <w:tc>
          <w:tcPr>
            <w:tcW w:w="850" w:type="dxa"/>
            <w:vAlign w:val="center"/>
          </w:tcPr>
          <w:p w:rsidR="00A606D9" w:rsidRDefault="001B3DEA">
            <w:pPr>
              <w:jc w:val="center"/>
            </w:pPr>
            <w:r>
              <w:rPr>
                <w:color w:val="000000"/>
                <w:sz w:val="24"/>
                <w:szCs w:val="24"/>
              </w:rPr>
              <w:t>5</w:t>
            </w:r>
          </w:p>
        </w:tc>
        <w:tc>
          <w:tcPr>
            <w:tcW w:w="1475" w:type="dxa"/>
            <w:vAlign w:val="center"/>
          </w:tcPr>
          <w:p w:rsidR="00A606D9" w:rsidRDefault="001B3DEA">
            <w:pPr>
              <w:jc w:val="center"/>
            </w:pPr>
            <w:r>
              <w:rPr>
                <w:color w:val="000000"/>
                <w:sz w:val="24"/>
                <w:szCs w:val="24"/>
              </w:rPr>
              <w:t>111718200</w:t>
            </w:r>
          </w:p>
        </w:tc>
        <w:tc>
          <w:tcPr>
            <w:tcW w:w="1769" w:type="dxa"/>
            <w:vAlign w:val="center"/>
          </w:tcPr>
          <w:p w:rsidR="00A606D9" w:rsidRDefault="001B3DEA">
            <w:pPr>
              <w:jc w:val="center"/>
            </w:pPr>
            <w:r>
              <w:rPr>
                <w:color w:val="000000"/>
                <w:sz w:val="24"/>
                <w:szCs w:val="24"/>
              </w:rPr>
              <w:t>17</w:t>
            </w:r>
            <w:r>
              <w:rPr>
                <w:color w:val="000000"/>
                <w:sz w:val="24"/>
                <w:szCs w:val="24"/>
              </w:rPr>
              <w:t>华夏银行</w:t>
            </w:r>
            <w:r>
              <w:rPr>
                <w:color w:val="000000"/>
                <w:sz w:val="24"/>
                <w:szCs w:val="24"/>
              </w:rPr>
              <w:t>CD200</w:t>
            </w:r>
          </w:p>
        </w:tc>
        <w:tc>
          <w:tcPr>
            <w:tcW w:w="1387" w:type="dxa"/>
            <w:vAlign w:val="center"/>
          </w:tcPr>
          <w:p w:rsidR="00A606D9" w:rsidRDefault="001B3DEA">
            <w:pPr>
              <w:jc w:val="right"/>
            </w:pPr>
            <w:r>
              <w:rPr>
                <w:color w:val="000000"/>
                <w:sz w:val="24"/>
                <w:szCs w:val="24"/>
              </w:rPr>
              <w:t>1,000,000</w:t>
            </w:r>
          </w:p>
        </w:tc>
        <w:tc>
          <w:tcPr>
            <w:tcW w:w="2150" w:type="dxa"/>
            <w:vAlign w:val="center"/>
          </w:tcPr>
          <w:p w:rsidR="00A606D9" w:rsidRDefault="001B3DEA">
            <w:pPr>
              <w:jc w:val="right"/>
            </w:pPr>
            <w:r>
              <w:rPr>
                <w:color w:val="000000"/>
                <w:sz w:val="24"/>
                <w:szCs w:val="24"/>
              </w:rPr>
              <w:t>95,600,000.00</w:t>
            </w:r>
          </w:p>
        </w:tc>
        <w:tc>
          <w:tcPr>
            <w:tcW w:w="1237" w:type="dxa"/>
            <w:vAlign w:val="center"/>
          </w:tcPr>
          <w:p w:rsidR="00A606D9" w:rsidRDefault="001B3DEA">
            <w:pPr>
              <w:jc w:val="right"/>
            </w:pPr>
            <w:r>
              <w:rPr>
                <w:color w:val="000000"/>
                <w:sz w:val="24"/>
                <w:szCs w:val="24"/>
              </w:rPr>
              <w:t>11.34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17,696.76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16,773,273.87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475.94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16,791,466.55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A606D9" w:rsidRDefault="001B3DEA">
      <w:pPr>
        <w:spacing w:before="29" w:line="288" w:lineRule="auto"/>
        <w:rPr>
          <w:color w:val="000000"/>
          <w:sz w:val="24"/>
          <w:szCs w:val="24"/>
        </w:rPr>
      </w:pPr>
      <w:r>
        <w:rPr>
          <w:color w:val="000000"/>
          <w:sz w:val="24"/>
          <w:szCs w:val="24"/>
        </w:rPr>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951,808,420.94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201,636.04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114,142,461.06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837,867,595.92</w:t>
            </w:r>
          </w:p>
        </w:tc>
      </w:tr>
    </w:tbl>
    <w:p w:rsidR="00A606D9" w:rsidRDefault="001B3DE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65D35">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465D3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606D9" w:rsidRDefault="001B3DE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A606D9" w:rsidRDefault="001B3DE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A606D9" w:rsidRDefault="001B3DE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A606D9" w:rsidRDefault="001B3DE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A606D9" w:rsidRDefault="001B3DEA">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A606D9" w:rsidRDefault="001B3DEA">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A606D9" w:rsidRDefault="001B3DEA">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A606D9" w:rsidRDefault="001B3DEA">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606D9" w:rsidRDefault="001B3DE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w:t>
      </w:r>
      <w:r>
        <w:rPr>
          <w:color w:val="000000"/>
          <w:sz w:val="24"/>
          <w:szCs w:val="24"/>
        </w:rPr>
        <w:lastRenderedPageBreak/>
        <w:t>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50" w:rsidRDefault="00DC5450" w:rsidP="00876D65">
      <w:r>
        <w:separator/>
      </w:r>
    </w:p>
  </w:endnote>
  <w:endnote w:type="continuationSeparator" w:id="0">
    <w:p w:rsidR="00DC5450" w:rsidRDefault="00DC545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A606D9">
      <w:rPr>
        <w:kern w:val="0"/>
        <w:szCs w:val="21"/>
      </w:rPr>
      <w:fldChar w:fldCharType="begin"/>
    </w:r>
    <w:r>
      <w:rPr>
        <w:kern w:val="0"/>
        <w:szCs w:val="21"/>
      </w:rPr>
      <w:instrText xml:space="preserve"> PAGE </w:instrText>
    </w:r>
    <w:r w:rsidR="00A606D9">
      <w:rPr>
        <w:kern w:val="0"/>
        <w:szCs w:val="21"/>
      </w:rPr>
      <w:fldChar w:fldCharType="separate"/>
    </w:r>
    <w:r w:rsidR="0094296F">
      <w:rPr>
        <w:noProof/>
        <w:kern w:val="0"/>
        <w:szCs w:val="21"/>
      </w:rPr>
      <w:t>14</w:t>
    </w:r>
    <w:r w:rsidR="00A606D9">
      <w:rPr>
        <w:kern w:val="0"/>
        <w:szCs w:val="21"/>
      </w:rPr>
      <w:fldChar w:fldCharType="end"/>
    </w:r>
    <w:r>
      <w:rPr>
        <w:rFonts w:hint="eastAsia"/>
        <w:kern w:val="0"/>
        <w:szCs w:val="21"/>
      </w:rPr>
      <w:t>页共</w:t>
    </w:r>
    <w:r w:rsidR="00A606D9">
      <w:rPr>
        <w:kern w:val="0"/>
        <w:szCs w:val="21"/>
      </w:rPr>
      <w:fldChar w:fldCharType="begin"/>
    </w:r>
    <w:r>
      <w:rPr>
        <w:kern w:val="0"/>
        <w:szCs w:val="21"/>
      </w:rPr>
      <w:instrText xml:space="preserve"> NUMPAGES </w:instrText>
    </w:r>
    <w:r w:rsidR="00A606D9">
      <w:rPr>
        <w:kern w:val="0"/>
        <w:szCs w:val="21"/>
      </w:rPr>
      <w:fldChar w:fldCharType="separate"/>
    </w:r>
    <w:r w:rsidR="0094296F">
      <w:rPr>
        <w:noProof/>
        <w:kern w:val="0"/>
        <w:szCs w:val="21"/>
      </w:rPr>
      <w:t>14</w:t>
    </w:r>
    <w:r w:rsidR="00A606D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50" w:rsidRDefault="00DC5450" w:rsidP="00876D65">
      <w:r>
        <w:separator/>
      </w:r>
    </w:p>
  </w:footnote>
  <w:footnote w:type="continuationSeparator" w:id="0">
    <w:p w:rsidR="00DC5450" w:rsidRDefault="00DC545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3DEA"/>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65D35"/>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62F5"/>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296F"/>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06D9"/>
    <w:rsid w:val="00A63A97"/>
    <w:rsid w:val="00A63F19"/>
    <w:rsid w:val="00A669FC"/>
    <w:rsid w:val="00A66F42"/>
    <w:rsid w:val="00A76625"/>
    <w:rsid w:val="00A81F53"/>
    <w:rsid w:val="00A83500"/>
    <w:rsid w:val="00A8721A"/>
    <w:rsid w:val="00A90049"/>
    <w:rsid w:val="00A917BF"/>
    <w:rsid w:val="00A96A94"/>
    <w:rsid w:val="00AA0078"/>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5715"/>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5450"/>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71FAE"/>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E50"/>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63768-B259-4BE4-9AF3-36123256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7136-7D18-4C69-B8B7-C8C23B03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14</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571</cp:revision>
  <dcterms:created xsi:type="dcterms:W3CDTF">2012-10-16T06:07:00Z</dcterms:created>
  <dcterms:modified xsi:type="dcterms:W3CDTF">2017-07-18T05:22:00Z</dcterms:modified>
</cp:coreProperties>
</file>