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2017</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2017</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二〇一七年七月二十日</w:t>
      </w:r>
    </w:p>
    <w:p w:rsidR="00220542" w:rsidRPr="00324C76" w:rsidRDefault="00220542" w:rsidP="0047622F">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0E0181" w:rsidRDefault="009E425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E0181" w:rsidRDefault="009E425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E0181" w:rsidRDefault="009E425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E0181" w:rsidRDefault="009E425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w:t>
      </w:r>
      <w:r>
        <w:rPr>
          <w:color w:val="000000"/>
          <w:sz w:val="24"/>
        </w:rPr>
        <w:t>金的招募说明书。</w:t>
      </w:r>
      <w:r>
        <w:rPr>
          <w:color w:val="000000"/>
          <w:sz w:val="24"/>
        </w:rPr>
        <w:t xml:space="preserve"> </w:t>
      </w:r>
    </w:p>
    <w:p w:rsidR="000E0181" w:rsidRDefault="009E425A">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2017</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413,029,952.98</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lastRenderedPageBreak/>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511E33" w:rsidRPr="00324C76" w:rsidTr="00511E3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2017</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-2017</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511E33" w:rsidRPr="00324C76" w:rsidTr="00511E3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3,216,837.56</w:t>
            </w:r>
          </w:p>
        </w:tc>
      </w:tr>
      <w:tr w:rsidR="00511E33" w:rsidRPr="00324C76" w:rsidTr="00511E3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32,679,341.09</w:t>
            </w:r>
          </w:p>
        </w:tc>
      </w:tr>
      <w:tr w:rsidR="00511E33" w:rsidRPr="00324C76" w:rsidTr="00511E3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0.0774</w:t>
            </w:r>
          </w:p>
        </w:tc>
      </w:tr>
      <w:tr w:rsidR="00511E33" w:rsidRPr="00324C76" w:rsidTr="00511E3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499,293,863.70</w:t>
            </w:r>
          </w:p>
        </w:tc>
      </w:tr>
      <w:tr w:rsidR="00511E33" w:rsidRPr="00324C76" w:rsidTr="00511E33">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1.209</w:t>
            </w:r>
          </w:p>
        </w:tc>
      </w:tr>
    </w:tbl>
    <w:p w:rsidR="000E0181" w:rsidRDefault="009E425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0E0181">
        <w:trPr>
          <w:jc w:val="center"/>
        </w:trPr>
        <w:tc>
          <w:tcPr>
            <w:tcW w:w="1469" w:type="dxa"/>
            <w:vAlign w:val="center"/>
          </w:tcPr>
          <w:p w:rsidR="000E0181" w:rsidRDefault="009E425A">
            <w:pPr>
              <w:jc w:val="left"/>
            </w:pPr>
            <w:r>
              <w:rPr>
                <w:color w:val="000000"/>
                <w:sz w:val="24"/>
              </w:rPr>
              <w:t>过去三个月</w:t>
            </w:r>
          </w:p>
        </w:tc>
        <w:tc>
          <w:tcPr>
            <w:tcW w:w="1150" w:type="dxa"/>
            <w:vAlign w:val="center"/>
          </w:tcPr>
          <w:p w:rsidR="000E0181" w:rsidRDefault="009E425A">
            <w:pPr>
              <w:jc w:val="center"/>
            </w:pPr>
            <w:r>
              <w:rPr>
                <w:color w:val="000000"/>
                <w:sz w:val="24"/>
              </w:rPr>
              <w:t>6.99%</w:t>
            </w:r>
          </w:p>
        </w:tc>
        <w:tc>
          <w:tcPr>
            <w:tcW w:w="1223" w:type="dxa"/>
            <w:vAlign w:val="center"/>
          </w:tcPr>
          <w:p w:rsidR="000E0181" w:rsidRDefault="009E425A">
            <w:pPr>
              <w:jc w:val="center"/>
            </w:pPr>
            <w:r>
              <w:rPr>
                <w:color w:val="000000"/>
                <w:sz w:val="24"/>
              </w:rPr>
              <w:t>0.64%</w:t>
            </w:r>
          </w:p>
        </w:tc>
        <w:tc>
          <w:tcPr>
            <w:tcW w:w="1244" w:type="dxa"/>
            <w:vAlign w:val="center"/>
          </w:tcPr>
          <w:p w:rsidR="000E0181" w:rsidRDefault="009E425A">
            <w:pPr>
              <w:jc w:val="center"/>
            </w:pPr>
            <w:r>
              <w:rPr>
                <w:color w:val="000000"/>
                <w:sz w:val="24"/>
              </w:rPr>
              <w:t>5.98%</w:t>
            </w:r>
          </w:p>
        </w:tc>
        <w:tc>
          <w:tcPr>
            <w:tcW w:w="1251" w:type="dxa"/>
            <w:vAlign w:val="center"/>
          </w:tcPr>
          <w:p w:rsidR="000E0181" w:rsidRDefault="009E425A">
            <w:pPr>
              <w:jc w:val="center"/>
            </w:pPr>
            <w:r>
              <w:rPr>
                <w:color w:val="000000"/>
                <w:sz w:val="24"/>
              </w:rPr>
              <w:t>0.65%</w:t>
            </w:r>
          </w:p>
        </w:tc>
        <w:tc>
          <w:tcPr>
            <w:tcW w:w="1263" w:type="dxa"/>
            <w:vAlign w:val="center"/>
          </w:tcPr>
          <w:p w:rsidR="000E0181" w:rsidRDefault="009E425A">
            <w:pPr>
              <w:jc w:val="center"/>
            </w:pPr>
            <w:r>
              <w:rPr>
                <w:color w:val="000000"/>
                <w:sz w:val="24"/>
              </w:rPr>
              <w:t>1.01%</w:t>
            </w:r>
          </w:p>
        </w:tc>
        <w:tc>
          <w:tcPr>
            <w:tcW w:w="1268" w:type="dxa"/>
            <w:vAlign w:val="center"/>
          </w:tcPr>
          <w:p w:rsidR="000E0181" w:rsidRDefault="009E425A">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2017</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0E0181">
        <w:trPr>
          <w:jc w:val="center"/>
        </w:trPr>
        <w:tc>
          <w:tcPr>
            <w:tcW w:w="846" w:type="dxa"/>
            <w:vAlign w:val="center"/>
          </w:tcPr>
          <w:p w:rsidR="000E0181" w:rsidRDefault="009E425A">
            <w:pPr>
              <w:jc w:val="center"/>
            </w:pPr>
            <w:r>
              <w:rPr>
                <w:color w:val="000000"/>
                <w:sz w:val="24"/>
              </w:rPr>
              <w:t>蔡铮</w:t>
            </w:r>
          </w:p>
        </w:tc>
        <w:tc>
          <w:tcPr>
            <w:tcW w:w="845" w:type="dxa"/>
            <w:vAlign w:val="center"/>
          </w:tcPr>
          <w:p w:rsidR="000E0181" w:rsidRDefault="009E425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0E0181" w:rsidRDefault="009E425A">
            <w:pPr>
              <w:jc w:val="center"/>
            </w:pPr>
            <w:r>
              <w:rPr>
                <w:color w:val="000000"/>
                <w:sz w:val="24"/>
              </w:rPr>
              <w:lastRenderedPageBreak/>
              <w:t>2012-12-27</w:t>
            </w:r>
          </w:p>
        </w:tc>
        <w:tc>
          <w:tcPr>
            <w:tcW w:w="1548" w:type="dxa"/>
            <w:vAlign w:val="center"/>
          </w:tcPr>
          <w:p w:rsidR="000E0181" w:rsidRDefault="009E425A">
            <w:pPr>
              <w:jc w:val="center"/>
            </w:pPr>
            <w:r>
              <w:rPr>
                <w:color w:val="000000"/>
                <w:sz w:val="24"/>
              </w:rPr>
              <w:t>-</w:t>
            </w:r>
          </w:p>
        </w:tc>
        <w:tc>
          <w:tcPr>
            <w:tcW w:w="1407" w:type="dxa"/>
            <w:vAlign w:val="center"/>
          </w:tcPr>
          <w:p w:rsidR="000E0181" w:rsidRDefault="009E425A">
            <w:pPr>
              <w:jc w:val="center"/>
            </w:pPr>
            <w:r>
              <w:rPr>
                <w:color w:val="000000"/>
                <w:sz w:val="24"/>
              </w:rPr>
              <w:t>8</w:t>
            </w:r>
            <w:r>
              <w:rPr>
                <w:color w:val="000000"/>
                <w:sz w:val="24"/>
              </w:rPr>
              <w:t>年</w:t>
            </w:r>
          </w:p>
        </w:tc>
        <w:tc>
          <w:tcPr>
            <w:tcW w:w="2673" w:type="dxa"/>
            <w:vAlign w:val="center"/>
          </w:tcPr>
          <w:p w:rsidR="000E0181" w:rsidRDefault="009E425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w:t>
            </w:r>
            <w:r>
              <w:rPr>
                <w:color w:val="000000"/>
                <w:sz w:val="24"/>
              </w:rPr>
              <w:lastRenderedPageBreak/>
              <w:t>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w:t>
      </w:r>
      <w:r w:rsidRPr="00324C76">
        <w:rPr>
          <w:color w:val="000000"/>
          <w:sz w:val="24"/>
        </w:rPr>
        <w:lastRenderedPageBreak/>
        <w:t>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rsidR="000E0181" w:rsidRDefault="009E425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E0181" w:rsidRDefault="009E425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E0181" w:rsidRDefault="009E425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0E0181" w:rsidRDefault="009E425A">
      <w:pPr>
        <w:spacing w:before="29" w:line="288" w:lineRule="auto"/>
        <w:ind w:firstLineChars="200" w:firstLine="480"/>
        <w:rPr>
          <w:color w:val="000000"/>
          <w:sz w:val="24"/>
        </w:rPr>
      </w:pPr>
      <w:r>
        <w:rPr>
          <w:color w:val="000000"/>
          <w:sz w:val="24"/>
        </w:rPr>
        <w:t>2017</w:t>
      </w:r>
      <w:r>
        <w:rPr>
          <w:color w:val="000000"/>
          <w:sz w:val="24"/>
        </w:rPr>
        <w:t>年二季度国内经济延续了去年下半年的态势，宏观经济小幅回落，在去杠杆的大环境下流动性总体趋紧。在此背景下，二季度</w:t>
      </w:r>
      <w:r>
        <w:rPr>
          <w:color w:val="000000"/>
          <w:sz w:val="24"/>
        </w:rPr>
        <w:t>A</w:t>
      </w:r>
      <w:r>
        <w:rPr>
          <w:color w:val="000000"/>
          <w:sz w:val="24"/>
        </w:rPr>
        <w:t>股市场在风格上继续延续着显著分化格局，价值风格震荡上行，但中小创板块依然疲软。作为跟踪基准指数的指数基金，二季度基金总体呈现出震荡上行的走势。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展望下一季度，随着经济企稳和风险偏好的适度回暖，我们对</w:t>
      </w:r>
      <w:r w:rsidRPr="00324C76">
        <w:rPr>
          <w:color w:val="000000"/>
          <w:sz w:val="24"/>
        </w:rPr>
        <w:t>A</w:t>
      </w:r>
      <w:r w:rsidRPr="00324C76">
        <w:rPr>
          <w:color w:val="000000"/>
          <w:sz w:val="24"/>
        </w:rPr>
        <w:t>股市场总体维持谨慎乐观的看法。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2017</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1.209</w:t>
      </w:r>
      <w:r w:rsidRPr="00324C76">
        <w:rPr>
          <w:color w:val="000000"/>
          <w:sz w:val="24"/>
        </w:rPr>
        <w:t>元，本报告期份额净值增长率为</w:t>
      </w:r>
      <w:r w:rsidRPr="00324C76">
        <w:rPr>
          <w:color w:val="000000"/>
          <w:sz w:val="24"/>
        </w:rPr>
        <w:t>6.99%</w:t>
      </w:r>
      <w:r w:rsidRPr="00324C76">
        <w:rPr>
          <w:color w:val="000000"/>
          <w:sz w:val="24"/>
        </w:rPr>
        <w:t>，同期业绩比较基准增长率为</w:t>
      </w:r>
      <w:r w:rsidRPr="00324C76">
        <w:rPr>
          <w:color w:val="000000"/>
          <w:sz w:val="24"/>
        </w:rPr>
        <w:t>5.98%</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1,963,690.42</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0.39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1,963,690.42</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0.39</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471,543,825.52</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94.20</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26,985,154.43</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5.39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81,100.56</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0.02</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500,573,770.93</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0E0181">
        <w:trPr>
          <w:jc w:val="center"/>
        </w:trPr>
        <w:tc>
          <w:tcPr>
            <w:tcW w:w="1265" w:type="dxa"/>
            <w:vAlign w:val="center"/>
          </w:tcPr>
          <w:p w:rsidR="000E0181" w:rsidRDefault="009E425A">
            <w:pPr>
              <w:jc w:val="center"/>
            </w:pPr>
            <w:r>
              <w:rPr>
                <w:sz w:val="24"/>
              </w:rPr>
              <w:t>1</w:t>
            </w:r>
          </w:p>
        </w:tc>
        <w:tc>
          <w:tcPr>
            <w:tcW w:w="1266" w:type="dxa"/>
            <w:vAlign w:val="center"/>
          </w:tcPr>
          <w:p w:rsidR="000E0181" w:rsidRDefault="009E425A">
            <w:pPr>
              <w:jc w:val="center"/>
            </w:pPr>
            <w:r>
              <w:rPr>
                <w:sz w:val="24"/>
              </w:rPr>
              <w:t>上证</w:t>
            </w:r>
            <w:r>
              <w:rPr>
                <w:sz w:val="24"/>
              </w:rPr>
              <w:t>180</w:t>
            </w:r>
            <w:r>
              <w:rPr>
                <w:sz w:val="24"/>
              </w:rPr>
              <w:t>公司治理交易型开放式指数证券投资基金</w:t>
            </w:r>
          </w:p>
        </w:tc>
        <w:tc>
          <w:tcPr>
            <w:tcW w:w="1267" w:type="dxa"/>
            <w:vAlign w:val="center"/>
          </w:tcPr>
          <w:p w:rsidR="000E0181" w:rsidRDefault="009E425A">
            <w:pPr>
              <w:jc w:val="center"/>
            </w:pPr>
            <w:r>
              <w:rPr>
                <w:sz w:val="24"/>
              </w:rPr>
              <w:t>股票型</w:t>
            </w:r>
          </w:p>
        </w:tc>
        <w:tc>
          <w:tcPr>
            <w:tcW w:w="1267" w:type="dxa"/>
            <w:vAlign w:val="center"/>
          </w:tcPr>
          <w:p w:rsidR="000E0181" w:rsidRDefault="009E425A">
            <w:pPr>
              <w:jc w:val="center"/>
            </w:pPr>
            <w:r>
              <w:rPr>
                <w:sz w:val="24"/>
              </w:rPr>
              <w:t>交易型开放式</w:t>
            </w:r>
          </w:p>
        </w:tc>
        <w:tc>
          <w:tcPr>
            <w:tcW w:w="1267" w:type="dxa"/>
            <w:vAlign w:val="center"/>
          </w:tcPr>
          <w:p w:rsidR="000E0181" w:rsidRDefault="009E425A">
            <w:pPr>
              <w:jc w:val="center"/>
            </w:pPr>
            <w:r>
              <w:rPr>
                <w:sz w:val="24"/>
              </w:rPr>
              <w:t>交银施罗德基金管理有限公司</w:t>
            </w:r>
          </w:p>
        </w:tc>
        <w:tc>
          <w:tcPr>
            <w:tcW w:w="1268" w:type="dxa"/>
            <w:vAlign w:val="center"/>
          </w:tcPr>
          <w:p w:rsidR="000E0181" w:rsidRDefault="009E425A">
            <w:pPr>
              <w:jc w:val="right"/>
            </w:pPr>
            <w:r>
              <w:rPr>
                <w:sz w:val="24"/>
              </w:rPr>
              <w:t>471,543,825.52</w:t>
            </w:r>
          </w:p>
        </w:tc>
        <w:tc>
          <w:tcPr>
            <w:tcW w:w="1268" w:type="dxa"/>
            <w:vAlign w:val="center"/>
          </w:tcPr>
          <w:p w:rsidR="000E0181" w:rsidRDefault="009E425A">
            <w:pPr>
              <w:jc w:val="right"/>
            </w:pPr>
            <w:r>
              <w:rPr>
                <w:sz w:val="24"/>
              </w:rPr>
              <w:t>94.44</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lastRenderedPageBreak/>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2,272.00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109,281.00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470,411.52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119,249.00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85,655.00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22,525.50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32,103.00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332,958.00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475,220.00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55,373.60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2,143.00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251,419.80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5,079.00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1,963,690.42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0.39</w:t>
            </w:r>
          </w:p>
        </w:tc>
      </w:tr>
    </w:tbl>
    <w:p w:rsidR="00511E33" w:rsidRDefault="00511E33" w:rsidP="000D27BF">
      <w:pPr>
        <w:jc w:val="left"/>
        <w:rPr>
          <w:rFonts w:asciiTheme="minorEastAsia" w:eastAsiaTheme="minorEastAsia" w:hAnsiTheme="minorEastAsia"/>
          <w:b/>
          <w:bCs/>
          <w:color w:val="000000" w:themeColor="text1"/>
          <w:kern w:val="0"/>
          <w:sz w:val="24"/>
        </w:rPr>
      </w:pPr>
    </w:p>
    <w:p w:rsidR="000D27BF" w:rsidRPr="008A409E" w:rsidRDefault="000D27BF" w:rsidP="000D27BF">
      <w:pPr>
        <w:jc w:val="left"/>
        <w:rPr>
          <w:rFonts w:asciiTheme="minorEastAsia" w:eastAsiaTheme="minorEastAsia" w:hAnsiTheme="minorEastAsia"/>
          <w:b/>
          <w:bCs/>
          <w:color w:val="000000" w:themeColor="text1"/>
          <w:kern w:val="0"/>
          <w:sz w:val="24"/>
        </w:rPr>
      </w:pPr>
      <w:bookmarkStart w:id="1" w:name="_GoBack"/>
      <w:bookmarkEnd w:id="1"/>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w:t>
            </w:r>
            <w:r w:rsidRPr="00324C76">
              <w:rPr>
                <w:color w:val="000000"/>
                <w:sz w:val="24"/>
              </w:rPr>
              <w:lastRenderedPageBreak/>
              <w:t>资产净值比例</w:t>
            </w:r>
            <w:r w:rsidR="00CB6AC9" w:rsidRPr="00324C76">
              <w:rPr>
                <w:color w:val="000000"/>
                <w:sz w:val="24"/>
              </w:rPr>
              <w:t>（％）</w:t>
            </w:r>
          </w:p>
        </w:tc>
      </w:tr>
      <w:tr w:rsidR="000E0181">
        <w:trPr>
          <w:jc w:val="center"/>
        </w:trPr>
        <w:tc>
          <w:tcPr>
            <w:tcW w:w="849" w:type="dxa"/>
            <w:vAlign w:val="center"/>
          </w:tcPr>
          <w:p w:rsidR="000E0181" w:rsidRDefault="009E425A">
            <w:pPr>
              <w:jc w:val="center"/>
            </w:pPr>
            <w:r>
              <w:rPr>
                <w:color w:val="000000"/>
                <w:sz w:val="24"/>
              </w:rPr>
              <w:lastRenderedPageBreak/>
              <w:t>1</w:t>
            </w:r>
          </w:p>
        </w:tc>
        <w:tc>
          <w:tcPr>
            <w:tcW w:w="1327" w:type="dxa"/>
            <w:vAlign w:val="center"/>
          </w:tcPr>
          <w:p w:rsidR="000E0181" w:rsidRDefault="009E425A">
            <w:pPr>
              <w:jc w:val="center"/>
            </w:pPr>
            <w:r>
              <w:rPr>
                <w:color w:val="000000"/>
                <w:sz w:val="24"/>
              </w:rPr>
              <w:t>600050</w:t>
            </w:r>
          </w:p>
        </w:tc>
        <w:tc>
          <w:tcPr>
            <w:tcW w:w="1621" w:type="dxa"/>
            <w:vAlign w:val="center"/>
          </w:tcPr>
          <w:p w:rsidR="000E0181" w:rsidRDefault="009E425A">
            <w:pPr>
              <w:jc w:val="center"/>
            </w:pPr>
            <w:r>
              <w:rPr>
                <w:color w:val="000000"/>
                <w:sz w:val="24"/>
              </w:rPr>
              <w:t>中国联通</w:t>
            </w:r>
          </w:p>
        </w:tc>
        <w:tc>
          <w:tcPr>
            <w:tcW w:w="1769" w:type="dxa"/>
            <w:vAlign w:val="center"/>
          </w:tcPr>
          <w:p w:rsidR="000E0181" w:rsidRDefault="009E425A">
            <w:pPr>
              <w:jc w:val="right"/>
            </w:pPr>
            <w:r>
              <w:rPr>
                <w:color w:val="000000"/>
                <w:sz w:val="24"/>
              </w:rPr>
              <w:t>43,100</w:t>
            </w:r>
          </w:p>
        </w:tc>
        <w:tc>
          <w:tcPr>
            <w:tcW w:w="2211" w:type="dxa"/>
            <w:vAlign w:val="center"/>
          </w:tcPr>
          <w:p w:rsidR="000E0181" w:rsidRDefault="009E425A">
            <w:pPr>
              <w:jc w:val="right"/>
            </w:pPr>
            <w:r>
              <w:rPr>
                <w:color w:val="000000"/>
                <w:sz w:val="24"/>
              </w:rPr>
              <w:t>321,957.00</w:t>
            </w:r>
          </w:p>
        </w:tc>
        <w:tc>
          <w:tcPr>
            <w:tcW w:w="1091" w:type="dxa"/>
            <w:vAlign w:val="center"/>
          </w:tcPr>
          <w:p w:rsidR="000E0181" w:rsidRDefault="009E425A">
            <w:pPr>
              <w:jc w:val="right"/>
            </w:pPr>
            <w:r>
              <w:rPr>
                <w:color w:val="000000"/>
                <w:sz w:val="24"/>
              </w:rPr>
              <w:t>0.06</w:t>
            </w:r>
          </w:p>
        </w:tc>
      </w:tr>
      <w:tr w:rsidR="000E0181">
        <w:trPr>
          <w:jc w:val="center"/>
        </w:trPr>
        <w:tc>
          <w:tcPr>
            <w:tcW w:w="849" w:type="dxa"/>
            <w:vAlign w:val="center"/>
          </w:tcPr>
          <w:p w:rsidR="000E0181" w:rsidRDefault="009E425A">
            <w:pPr>
              <w:jc w:val="center"/>
            </w:pPr>
            <w:r>
              <w:rPr>
                <w:color w:val="000000"/>
                <w:sz w:val="24"/>
              </w:rPr>
              <w:t>2</w:t>
            </w:r>
          </w:p>
        </w:tc>
        <w:tc>
          <w:tcPr>
            <w:tcW w:w="1327" w:type="dxa"/>
            <w:vAlign w:val="center"/>
          </w:tcPr>
          <w:p w:rsidR="000E0181" w:rsidRDefault="009E425A">
            <w:pPr>
              <w:jc w:val="center"/>
            </w:pPr>
            <w:r>
              <w:rPr>
                <w:color w:val="000000"/>
                <w:sz w:val="24"/>
              </w:rPr>
              <w:t>601200</w:t>
            </w:r>
          </w:p>
        </w:tc>
        <w:tc>
          <w:tcPr>
            <w:tcW w:w="1621" w:type="dxa"/>
            <w:vAlign w:val="center"/>
          </w:tcPr>
          <w:p w:rsidR="000E0181" w:rsidRDefault="009E425A">
            <w:pPr>
              <w:jc w:val="center"/>
            </w:pPr>
            <w:r>
              <w:rPr>
                <w:color w:val="000000"/>
                <w:sz w:val="24"/>
              </w:rPr>
              <w:t>上海环境</w:t>
            </w:r>
          </w:p>
        </w:tc>
        <w:tc>
          <w:tcPr>
            <w:tcW w:w="1769" w:type="dxa"/>
            <w:vAlign w:val="center"/>
          </w:tcPr>
          <w:p w:rsidR="000E0181" w:rsidRDefault="009E425A">
            <w:pPr>
              <w:jc w:val="right"/>
            </w:pPr>
            <w:r>
              <w:rPr>
                <w:color w:val="000000"/>
                <w:sz w:val="24"/>
              </w:rPr>
              <w:t>9,420</w:t>
            </w:r>
          </w:p>
        </w:tc>
        <w:tc>
          <w:tcPr>
            <w:tcW w:w="2211" w:type="dxa"/>
            <w:vAlign w:val="center"/>
          </w:tcPr>
          <w:p w:rsidR="000E0181" w:rsidRDefault="009E425A">
            <w:pPr>
              <w:jc w:val="right"/>
            </w:pPr>
            <w:r>
              <w:rPr>
                <w:color w:val="000000"/>
                <w:sz w:val="24"/>
              </w:rPr>
              <w:t>251,419.80</w:t>
            </w:r>
          </w:p>
        </w:tc>
        <w:tc>
          <w:tcPr>
            <w:tcW w:w="1091" w:type="dxa"/>
            <w:vAlign w:val="center"/>
          </w:tcPr>
          <w:p w:rsidR="000E0181" w:rsidRDefault="009E425A">
            <w:pPr>
              <w:jc w:val="right"/>
            </w:pPr>
            <w:r>
              <w:rPr>
                <w:color w:val="000000"/>
                <w:sz w:val="24"/>
              </w:rPr>
              <w:t>0.05</w:t>
            </w:r>
          </w:p>
        </w:tc>
      </w:tr>
      <w:tr w:rsidR="000E0181">
        <w:trPr>
          <w:jc w:val="center"/>
        </w:trPr>
        <w:tc>
          <w:tcPr>
            <w:tcW w:w="849" w:type="dxa"/>
            <w:vAlign w:val="center"/>
          </w:tcPr>
          <w:p w:rsidR="000E0181" w:rsidRDefault="009E425A">
            <w:pPr>
              <w:jc w:val="center"/>
            </w:pPr>
            <w:r>
              <w:rPr>
                <w:color w:val="000000"/>
                <w:sz w:val="24"/>
              </w:rPr>
              <w:t>3</w:t>
            </w:r>
          </w:p>
        </w:tc>
        <w:tc>
          <w:tcPr>
            <w:tcW w:w="1327" w:type="dxa"/>
            <w:vAlign w:val="center"/>
          </w:tcPr>
          <w:p w:rsidR="000E0181" w:rsidRDefault="009E425A">
            <w:pPr>
              <w:jc w:val="center"/>
            </w:pPr>
            <w:r>
              <w:rPr>
                <w:color w:val="000000"/>
                <w:sz w:val="24"/>
              </w:rPr>
              <w:t>601318</w:t>
            </w:r>
          </w:p>
        </w:tc>
        <w:tc>
          <w:tcPr>
            <w:tcW w:w="1621" w:type="dxa"/>
            <w:vAlign w:val="center"/>
          </w:tcPr>
          <w:p w:rsidR="000E0181" w:rsidRDefault="009E425A">
            <w:pPr>
              <w:jc w:val="center"/>
            </w:pPr>
            <w:r>
              <w:rPr>
                <w:color w:val="000000"/>
                <w:sz w:val="24"/>
              </w:rPr>
              <w:t>中国平安</w:t>
            </w:r>
          </w:p>
        </w:tc>
        <w:tc>
          <w:tcPr>
            <w:tcW w:w="1769" w:type="dxa"/>
            <w:vAlign w:val="center"/>
          </w:tcPr>
          <w:p w:rsidR="000E0181" w:rsidRDefault="009E425A">
            <w:pPr>
              <w:jc w:val="right"/>
            </w:pPr>
            <w:r>
              <w:rPr>
                <w:color w:val="000000"/>
                <w:sz w:val="24"/>
              </w:rPr>
              <w:t>2,600</w:t>
            </w:r>
          </w:p>
        </w:tc>
        <w:tc>
          <w:tcPr>
            <w:tcW w:w="2211" w:type="dxa"/>
            <w:vAlign w:val="center"/>
          </w:tcPr>
          <w:p w:rsidR="000E0181" w:rsidRDefault="009E425A">
            <w:pPr>
              <w:jc w:val="right"/>
            </w:pPr>
            <w:r>
              <w:rPr>
                <w:color w:val="000000"/>
                <w:sz w:val="24"/>
              </w:rPr>
              <w:t>128,986.00</w:t>
            </w:r>
          </w:p>
        </w:tc>
        <w:tc>
          <w:tcPr>
            <w:tcW w:w="1091" w:type="dxa"/>
            <w:vAlign w:val="center"/>
          </w:tcPr>
          <w:p w:rsidR="000E0181" w:rsidRDefault="009E425A">
            <w:pPr>
              <w:jc w:val="right"/>
            </w:pPr>
            <w:r>
              <w:rPr>
                <w:color w:val="000000"/>
                <w:sz w:val="24"/>
              </w:rPr>
              <w:t>0.03</w:t>
            </w:r>
          </w:p>
        </w:tc>
      </w:tr>
      <w:tr w:rsidR="000E0181">
        <w:trPr>
          <w:jc w:val="center"/>
        </w:trPr>
        <w:tc>
          <w:tcPr>
            <w:tcW w:w="849" w:type="dxa"/>
            <w:vAlign w:val="center"/>
          </w:tcPr>
          <w:p w:rsidR="000E0181" w:rsidRDefault="009E425A">
            <w:pPr>
              <w:jc w:val="center"/>
            </w:pPr>
            <w:r>
              <w:rPr>
                <w:color w:val="000000"/>
                <w:sz w:val="24"/>
              </w:rPr>
              <w:t>4</w:t>
            </w:r>
          </w:p>
        </w:tc>
        <w:tc>
          <w:tcPr>
            <w:tcW w:w="1327" w:type="dxa"/>
            <w:vAlign w:val="center"/>
          </w:tcPr>
          <w:p w:rsidR="000E0181" w:rsidRDefault="009E425A">
            <w:pPr>
              <w:jc w:val="center"/>
            </w:pPr>
            <w:r>
              <w:rPr>
                <w:color w:val="000000"/>
                <w:sz w:val="24"/>
              </w:rPr>
              <w:t>600100</w:t>
            </w:r>
          </w:p>
        </w:tc>
        <w:tc>
          <w:tcPr>
            <w:tcW w:w="1621" w:type="dxa"/>
            <w:vAlign w:val="center"/>
          </w:tcPr>
          <w:p w:rsidR="000E0181" w:rsidRDefault="009E425A">
            <w:pPr>
              <w:jc w:val="center"/>
            </w:pPr>
            <w:r>
              <w:rPr>
                <w:color w:val="000000"/>
                <w:sz w:val="24"/>
              </w:rPr>
              <w:t>同方股份</w:t>
            </w:r>
          </w:p>
        </w:tc>
        <w:tc>
          <w:tcPr>
            <w:tcW w:w="1769" w:type="dxa"/>
            <w:vAlign w:val="center"/>
          </w:tcPr>
          <w:p w:rsidR="000E0181" w:rsidRDefault="009E425A">
            <w:pPr>
              <w:jc w:val="right"/>
            </w:pPr>
            <w:r>
              <w:rPr>
                <w:color w:val="000000"/>
                <w:sz w:val="24"/>
              </w:rPr>
              <w:t>7,400</w:t>
            </w:r>
          </w:p>
        </w:tc>
        <w:tc>
          <w:tcPr>
            <w:tcW w:w="2211" w:type="dxa"/>
            <w:vAlign w:val="center"/>
          </w:tcPr>
          <w:p w:rsidR="000E0181" w:rsidRDefault="009E425A">
            <w:pPr>
              <w:jc w:val="right"/>
            </w:pPr>
            <w:r>
              <w:rPr>
                <w:color w:val="000000"/>
                <w:sz w:val="24"/>
              </w:rPr>
              <w:t>104,488.00</w:t>
            </w:r>
          </w:p>
        </w:tc>
        <w:tc>
          <w:tcPr>
            <w:tcW w:w="1091" w:type="dxa"/>
            <w:vAlign w:val="center"/>
          </w:tcPr>
          <w:p w:rsidR="000E0181" w:rsidRDefault="009E425A">
            <w:pPr>
              <w:jc w:val="right"/>
            </w:pPr>
            <w:r>
              <w:rPr>
                <w:color w:val="000000"/>
                <w:sz w:val="24"/>
              </w:rPr>
              <w:t>0.02</w:t>
            </w:r>
          </w:p>
        </w:tc>
      </w:tr>
      <w:tr w:rsidR="000E0181">
        <w:trPr>
          <w:jc w:val="center"/>
        </w:trPr>
        <w:tc>
          <w:tcPr>
            <w:tcW w:w="849" w:type="dxa"/>
            <w:vAlign w:val="center"/>
          </w:tcPr>
          <w:p w:rsidR="000E0181" w:rsidRDefault="009E425A">
            <w:pPr>
              <w:jc w:val="center"/>
            </w:pPr>
            <w:r>
              <w:rPr>
                <w:color w:val="000000"/>
                <w:sz w:val="24"/>
              </w:rPr>
              <w:t>5</w:t>
            </w:r>
          </w:p>
        </w:tc>
        <w:tc>
          <w:tcPr>
            <w:tcW w:w="1327" w:type="dxa"/>
            <w:vAlign w:val="center"/>
          </w:tcPr>
          <w:p w:rsidR="000E0181" w:rsidRDefault="009E425A">
            <w:pPr>
              <w:jc w:val="center"/>
            </w:pPr>
            <w:r>
              <w:rPr>
                <w:color w:val="000000"/>
                <w:sz w:val="24"/>
              </w:rPr>
              <w:t>601989</w:t>
            </w:r>
          </w:p>
        </w:tc>
        <w:tc>
          <w:tcPr>
            <w:tcW w:w="1621" w:type="dxa"/>
            <w:vAlign w:val="center"/>
          </w:tcPr>
          <w:p w:rsidR="000E0181" w:rsidRDefault="009E425A">
            <w:pPr>
              <w:jc w:val="center"/>
            </w:pPr>
            <w:r>
              <w:rPr>
                <w:color w:val="000000"/>
                <w:sz w:val="24"/>
              </w:rPr>
              <w:t>中国重工</w:t>
            </w:r>
          </w:p>
        </w:tc>
        <w:tc>
          <w:tcPr>
            <w:tcW w:w="1769" w:type="dxa"/>
            <w:vAlign w:val="center"/>
          </w:tcPr>
          <w:p w:rsidR="000E0181" w:rsidRDefault="009E425A">
            <w:pPr>
              <w:jc w:val="right"/>
            </w:pPr>
            <w:r>
              <w:rPr>
                <w:color w:val="000000"/>
                <w:sz w:val="24"/>
              </w:rPr>
              <w:t>15,100</w:t>
            </w:r>
          </w:p>
        </w:tc>
        <w:tc>
          <w:tcPr>
            <w:tcW w:w="2211" w:type="dxa"/>
            <w:vAlign w:val="center"/>
          </w:tcPr>
          <w:p w:rsidR="000E0181" w:rsidRDefault="009E425A">
            <w:pPr>
              <w:jc w:val="right"/>
            </w:pPr>
            <w:r>
              <w:rPr>
                <w:color w:val="000000"/>
                <w:sz w:val="24"/>
              </w:rPr>
              <w:t>93,771.00</w:t>
            </w:r>
          </w:p>
        </w:tc>
        <w:tc>
          <w:tcPr>
            <w:tcW w:w="1091" w:type="dxa"/>
            <w:vAlign w:val="center"/>
          </w:tcPr>
          <w:p w:rsidR="000E0181" w:rsidRDefault="009E425A">
            <w:pPr>
              <w:jc w:val="right"/>
            </w:pPr>
            <w:r>
              <w:rPr>
                <w:color w:val="000000"/>
                <w:sz w:val="24"/>
              </w:rPr>
              <w:t>0.02</w:t>
            </w:r>
          </w:p>
        </w:tc>
      </w:tr>
      <w:tr w:rsidR="000E0181">
        <w:trPr>
          <w:jc w:val="center"/>
        </w:trPr>
        <w:tc>
          <w:tcPr>
            <w:tcW w:w="849" w:type="dxa"/>
            <w:vAlign w:val="center"/>
          </w:tcPr>
          <w:p w:rsidR="000E0181" w:rsidRDefault="009E425A">
            <w:pPr>
              <w:jc w:val="center"/>
            </w:pPr>
            <w:r>
              <w:rPr>
                <w:color w:val="000000"/>
                <w:sz w:val="24"/>
              </w:rPr>
              <w:t>6</w:t>
            </w:r>
          </w:p>
        </w:tc>
        <w:tc>
          <w:tcPr>
            <w:tcW w:w="1327" w:type="dxa"/>
            <w:vAlign w:val="center"/>
          </w:tcPr>
          <w:p w:rsidR="000E0181" w:rsidRDefault="009E425A">
            <w:pPr>
              <w:jc w:val="center"/>
            </w:pPr>
            <w:r>
              <w:rPr>
                <w:color w:val="000000"/>
                <w:sz w:val="24"/>
              </w:rPr>
              <w:t>601088</w:t>
            </w:r>
          </w:p>
        </w:tc>
        <w:tc>
          <w:tcPr>
            <w:tcW w:w="1621" w:type="dxa"/>
            <w:vAlign w:val="center"/>
          </w:tcPr>
          <w:p w:rsidR="000E0181" w:rsidRDefault="009E425A">
            <w:pPr>
              <w:jc w:val="center"/>
            </w:pPr>
            <w:r>
              <w:rPr>
                <w:color w:val="000000"/>
                <w:sz w:val="24"/>
              </w:rPr>
              <w:t>中国神华</w:t>
            </w:r>
          </w:p>
        </w:tc>
        <w:tc>
          <w:tcPr>
            <w:tcW w:w="1769" w:type="dxa"/>
            <w:vAlign w:val="center"/>
          </w:tcPr>
          <w:p w:rsidR="000E0181" w:rsidRDefault="009E425A">
            <w:pPr>
              <w:jc w:val="right"/>
            </w:pPr>
            <w:r>
              <w:rPr>
                <w:color w:val="000000"/>
                <w:sz w:val="24"/>
              </w:rPr>
              <w:t>3,300</w:t>
            </w:r>
          </w:p>
        </w:tc>
        <w:tc>
          <w:tcPr>
            <w:tcW w:w="2211" w:type="dxa"/>
            <w:vAlign w:val="center"/>
          </w:tcPr>
          <w:p w:rsidR="000E0181" w:rsidRDefault="009E425A">
            <w:pPr>
              <w:jc w:val="right"/>
            </w:pPr>
            <w:r>
              <w:rPr>
                <w:color w:val="000000"/>
                <w:sz w:val="24"/>
              </w:rPr>
              <w:t>77,484.00</w:t>
            </w:r>
          </w:p>
        </w:tc>
        <w:tc>
          <w:tcPr>
            <w:tcW w:w="1091" w:type="dxa"/>
            <w:vAlign w:val="center"/>
          </w:tcPr>
          <w:p w:rsidR="000E0181" w:rsidRDefault="009E425A">
            <w:pPr>
              <w:jc w:val="right"/>
            </w:pPr>
            <w:r>
              <w:rPr>
                <w:color w:val="000000"/>
                <w:sz w:val="24"/>
              </w:rPr>
              <w:t>0.02</w:t>
            </w:r>
          </w:p>
        </w:tc>
      </w:tr>
      <w:tr w:rsidR="000E0181">
        <w:trPr>
          <w:jc w:val="center"/>
        </w:trPr>
        <w:tc>
          <w:tcPr>
            <w:tcW w:w="849" w:type="dxa"/>
            <w:vAlign w:val="center"/>
          </w:tcPr>
          <w:p w:rsidR="000E0181" w:rsidRDefault="009E425A">
            <w:pPr>
              <w:jc w:val="center"/>
            </w:pPr>
            <w:r>
              <w:rPr>
                <w:color w:val="000000"/>
                <w:sz w:val="24"/>
              </w:rPr>
              <w:t>7</w:t>
            </w:r>
          </w:p>
        </w:tc>
        <w:tc>
          <w:tcPr>
            <w:tcW w:w="1327" w:type="dxa"/>
            <w:vAlign w:val="center"/>
          </w:tcPr>
          <w:p w:rsidR="000E0181" w:rsidRDefault="009E425A">
            <w:pPr>
              <w:jc w:val="center"/>
            </w:pPr>
            <w:r>
              <w:rPr>
                <w:color w:val="000000"/>
                <w:sz w:val="24"/>
              </w:rPr>
              <w:t>600795</w:t>
            </w:r>
          </w:p>
        </w:tc>
        <w:tc>
          <w:tcPr>
            <w:tcW w:w="1621" w:type="dxa"/>
            <w:vAlign w:val="center"/>
          </w:tcPr>
          <w:p w:rsidR="000E0181" w:rsidRDefault="009E425A">
            <w:pPr>
              <w:jc w:val="center"/>
            </w:pPr>
            <w:r>
              <w:rPr>
                <w:color w:val="000000"/>
                <w:sz w:val="24"/>
              </w:rPr>
              <w:t>国电电力</w:t>
            </w:r>
          </w:p>
        </w:tc>
        <w:tc>
          <w:tcPr>
            <w:tcW w:w="1769" w:type="dxa"/>
            <w:vAlign w:val="center"/>
          </w:tcPr>
          <w:p w:rsidR="000E0181" w:rsidRDefault="009E425A">
            <w:pPr>
              <w:jc w:val="right"/>
            </w:pPr>
            <w:r>
              <w:rPr>
                <w:color w:val="000000"/>
                <w:sz w:val="24"/>
              </w:rPr>
              <w:t>19,400</w:t>
            </w:r>
          </w:p>
        </w:tc>
        <w:tc>
          <w:tcPr>
            <w:tcW w:w="2211" w:type="dxa"/>
            <w:vAlign w:val="center"/>
          </w:tcPr>
          <w:p w:rsidR="000E0181" w:rsidRDefault="009E425A">
            <w:pPr>
              <w:jc w:val="right"/>
            </w:pPr>
            <w:r>
              <w:rPr>
                <w:color w:val="000000"/>
                <w:sz w:val="24"/>
              </w:rPr>
              <w:t>69,840.00</w:t>
            </w:r>
          </w:p>
        </w:tc>
        <w:tc>
          <w:tcPr>
            <w:tcW w:w="1091" w:type="dxa"/>
            <w:vAlign w:val="center"/>
          </w:tcPr>
          <w:p w:rsidR="000E0181" w:rsidRDefault="009E425A">
            <w:pPr>
              <w:jc w:val="right"/>
            </w:pPr>
            <w:r>
              <w:rPr>
                <w:color w:val="000000"/>
                <w:sz w:val="24"/>
              </w:rPr>
              <w:t>0.01</w:t>
            </w:r>
          </w:p>
        </w:tc>
      </w:tr>
      <w:tr w:rsidR="000E0181">
        <w:trPr>
          <w:jc w:val="center"/>
        </w:trPr>
        <w:tc>
          <w:tcPr>
            <w:tcW w:w="849" w:type="dxa"/>
            <w:vAlign w:val="center"/>
          </w:tcPr>
          <w:p w:rsidR="000E0181" w:rsidRDefault="009E425A">
            <w:pPr>
              <w:jc w:val="center"/>
            </w:pPr>
            <w:r>
              <w:rPr>
                <w:color w:val="000000"/>
                <w:sz w:val="24"/>
              </w:rPr>
              <w:t>8</w:t>
            </w:r>
          </w:p>
        </w:tc>
        <w:tc>
          <w:tcPr>
            <w:tcW w:w="1327" w:type="dxa"/>
            <w:vAlign w:val="center"/>
          </w:tcPr>
          <w:p w:rsidR="000E0181" w:rsidRDefault="009E425A">
            <w:pPr>
              <w:jc w:val="center"/>
            </w:pPr>
            <w:r>
              <w:rPr>
                <w:color w:val="000000"/>
                <w:sz w:val="24"/>
              </w:rPr>
              <w:t>600036</w:t>
            </w:r>
          </w:p>
        </w:tc>
        <w:tc>
          <w:tcPr>
            <w:tcW w:w="1621" w:type="dxa"/>
            <w:vAlign w:val="center"/>
          </w:tcPr>
          <w:p w:rsidR="000E0181" w:rsidRDefault="009E425A">
            <w:pPr>
              <w:jc w:val="center"/>
            </w:pPr>
            <w:r>
              <w:rPr>
                <w:color w:val="000000"/>
                <w:sz w:val="24"/>
              </w:rPr>
              <w:t>招商银行</w:t>
            </w:r>
          </w:p>
        </w:tc>
        <w:tc>
          <w:tcPr>
            <w:tcW w:w="1769" w:type="dxa"/>
            <w:vAlign w:val="center"/>
          </w:tcPr>
          <w:p w:rsidR="000E0181" w:rsidRDefault="009E425A">
            <w:pPr>
              <w:jc w:val="right"/>
            </w:pPr>
            <w:r>
              <w:rPr>
                <w:color w:val="000000"/>
                <w:sz w:val="24"/>
              </w:rPr>
              <w:t>2,400</w:t>
            </w:r>
          </w:p>
        </w:tc>
        <w:tc>
          <w:tcPr>
            <w:tcW w:w="2211" w:type="dxa"/>
            <w:vAlign w:val="center"/>
          </w:tcPr>
          <w:p w:rsidR="000E0181" w:rsidRDefault="009E425A">
            <w:pPr>
              <w:jc w:val="right"/>
            </w:pPr>
            <w:r>
              <w:rPr>
                <w:color w:val="000000"/>
                <w:sz w:val="24"/>
              </w:rPr>
              <w:t>57,384.00</w:t>
            </w:r>
          </w:p>
        </w:tc>
        <w:tc>
          <w:tcPr>
            <w:tcW w:w="1091" w:type="dxa"/>
            <w:vAlign w:val="center"/>
          </w:tcPr>
          <w:p w:rsidR="000E0181" w:rsidRDefault="009E425A">
            <w:pPr>
              <w:jc w:val="right"/>
            </w:pPr>
            <w:r>
              <w:rPr>
                <w:color w:val="000000"/>
                <w:sz w:val="24"/>
              </w:rPr>
              <w:t>0.01</w:t>
            </w:r>
          </w:p>
        </w:tc>
      </w:tr>
      <w:tr w:rsidR="000E0181">
        <w:trPr>
          <w:jc w:val="center"/>
        </w:trPr>
        <w:tc>
          <w:tcPr>
            <w:tcW w:w="849" w:type="dxa"/>
            <w:vAlign w:val="center"/>
          </w:tcPr>
          <w:p w:rsidR="000E0181" w:rsidRDefault="009E425A">
            <w:pPr>
              <w:jc w:val="center"/>
            </w:pPr>
            <w:r>
              <w:rPr>
                <w:color w:val="000000"/>
                <w:sz w:val="24"/>
              </w:rPr>
              <w:t>9</w:t>
            </w:r>
          </w:p>
        </w:tc>
        <w:tc>
          <w:tcPr>
            <w:tcW w:w="1327" w:type="dxa"/>
            <w:vAlign w:val="center"/>
          </w:tcPr>
          <w:p w:rsidR="000E0181" w:rsidRDefault="009E425A">
            <w:pPr>
              <w:jc w:val="center"/>
            </w:pPr>
            <w:r>
              <w:rPr>
                <w:color w:val="000000"/>
                <w:sz w:val="24"/>
              </w:rPr>
              <w:t>601166</w:t>
            </w:r>
          </w:p>
        </w:tc>
        <w:tc>
          <w:tcPr>
            <w:tcW w:w="1621" w:type="dxa"/>
            <w:vAlign w:val="center"/>
          </w:tcPr>
          <w:p w:rsidR="000E0181" w:rsidRDefault="009E425A">
            <w:pPr>
              <w:jc w:val="center"/>
            </w:pPr>
            <w:r>
              <w:rPr>
                <w:color w:val="000000"/>
                <w:sz w:val="24"/>
              </w:rPr>
              <w:t>兴业银行</w:t>
            </w:r>
          </w:p>
        </w:tc>
        <w:tc>
          <w:tcPr>
            <w:tcW w:w="1769" w:type="dxa"/>
            <w:vAlign w:val="center"/>
          </w:tcPr>
          <w:p w:rsidR="000E0181" w:rsidRDefault="009E425A">
            <w:pPr>
              <w:jc w:val="right"/>
            </w:pPr>
            <w:r>
              <w:rPr>
                <w:color w:val="000000"/>
                <w:sz w:val="24"/>
              </w:rPr>
              <w:t>2,900</w:t>
            </w:r>
          </w:p>
        </w:tc>
        <w:tc>
          <w:tcPr>
            <w:tcW w:w="2211" w:type="dxa"/>
            <w:vAlign w:val="center"/>
          </w:tcPr>
          <w:p w:rsidR="000E0181" w:rsidRDefault="009E425A">
            <w:pPr>
              <w:jc w:val="right"/>
            </w:pPr>
            <w:r>
              <w:rPr>
                <w:color w:val="000000"/>
                <w:sz w:val="24"/>
              </w:rPr>
              <w:t>48,894.00</w:t>
            </w:r>
          </w:p>
        </w:tc>
        <w:tc>
          <w:tcPr>
            <w:tcW w:w="1091" w:type="dxa"/>
            <w:vAlign w:val="center"/>
          </w:tcPr>
          <w:p w:rsidR="000E0181" w:rsidRDefault="009E425A">
            <w:pPr>
              <w:jc w:val="right"/>
            </w:pPr>
            <w:r>
              <w:rPr>
                <w:color w:val="000000"/>
                <w:sz w:val="24"/>
              </w:rPr>
              <w:t>0.01</w:t>
            </w:r>
          </w:p>
        </w:tc>
      </w:tr>
      <w:tr w:rsidR="000E0181">
        <w:trPr>
          <w:jc w:val="center"/>
        </w:trPr>
        <w:tc>
          <w:tcPr>
            <w:tcW w:w="849" w:type="dxa"/>
            <w:vAlign w:val="center"/>
          </w:tcPr>
          <w:p w:rsidR="000E0181" w:rsidRDefault="009E425A">
            <w:pPr>
              <w:jc w:val="center"/>
            </w:pPr>
            <w:r>
              <w:rPr>
                <w:color w:val="000000"/>
                <w:sz w:val="24"/>
              </w:rPr>
              <w:t>10</w:t>
            </w:r>
          </w:p>
        </w:tc>
        <w:tc>
          <w:tcPr>
            <w:tcW w:w="1327" w:type="dxa"/>
            <w:vAlign w:val="center"/>
          </w:tcPr>
          <w:p w:rsidR="000E0181" w:rsidRDefault="009E425A">
            <w:pPr>
              <w:jc w:val="center"/>
            </w:pPr>
            <w:r>
              <w:rPr>
                <w:color w:val="000000"/>
                <w:sz w:val="24"/>
              </w:rPr>
              <w:t>600016</w:t>
            </w:r>
          </w:p>
        </w:tc>
        <w:tc>
          <w:tcPr>
            <w:tcW w:w="1621" w:type="dxa"/>
            <w:vAlign w:val="center"/>
          </w:tcPr>
          <w:p w:rsidR="000E0181" w:rsidRDefault="009E425A">
            <w:pPr>
              <w:jc w:val="center"/>
            </w:pPr>
            <w:r>
              <w:rPr>
                <w:color w:val="000000"/>
                <w:sz w:val="24"/>
              </w:rPr>
              <w:t>民生银行</w:t>
            </w:r>
          </w:p>
        </w:tc>
        <w:tc>
          <w:tcPr>
            <w:tcW w:w="1769" w:type="dxa"/>
            <w:vAlign w:val="center"/>
          </w:tcPr>
          <w:p w:rsidR="000E0181" w:rsidRDefault="009E425A">
            <w:pPr>
              <w:jc w:val="right"/>
            </w:pPr>
            <w:r>
              <w:rPr>
                <w:color w:val="000000"/>
                <w:sz w:val="24"/>
              </w:rPr>
              <w:t>5,500</w:t>
            </w:r>
          </w:p>
        </w:tc>
        <w:tc>
          <w:tcPr>
            <w:tcW w:w="2211" w:type="dxa"/>
            <w:vAlign w:val="center"/>
          </w:tcPr>
          <w:p w:rsidR="000E0181" w:rsidRDefault="009E425A">
            <w:pPr>
              <w:jc w:val="right"/>
            </w:pPr>
            <w:r>
              <w:rPr>
                <w:color w:val="000000"/>
                <w:sz w:val="24"/>
              </w:rPr>
              <w:t>45,210.00</w:t>
            </w:r>
          </w:p>
        </w:tc>
        <w:tc>
          <w:tcPr>
            <w:tcW w:w="1091" w:type="dxa"/>
            <w:vAlign w:val="center"/>
          </w:tcPr>
          <w:p w:rsidR="000E0181" w:rsidRDefault="009E425A">
            <w:pPr>
              <w:jc w:val="right"/>
            </w:pPr>
            <w:r>
              <w:rPr>
                <w:color w:val="000000"/>
                <w:sz w:val="24"/>
              </w:rPr>
              <w:t>0.01</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lastRenderedPageBreak/>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52,797.35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5,252.77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23,050.44</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81,100.56</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0E0181">
        <w:trPr>
          <w:jc w:val="center"/>
        </w:trPr>
        <w:tc>
          <w:tcPr>
            <w:tcW w:w="1129" w:type="dxa"/>
            <w:vAlign w:val="center"/>
          </w:tcPr>
          <w:p w:rsidR="000E0181" w:rsidRDefault="009E425A">
            <w:pPr>
              <w:jc w:val="center"/>
            </w:pPr>
            <w:r>
              <w:rPr>
                <w:color w:val="000000"/>
                <w:sz w:val="24"/>
              </w:rPr>
              <w:t>1</w:t>
            </w:r>
          </w:p>
        </w:tc>
        <w:tc>
          <w:tcPr>
            <w:tcW w:w="1356" w:type="dxa"/>
            <w:vAlign w:val="center"/>
          </w:tcPr>
          <w:p w:rsidR="000E0181" w:rsidRDefault="009E425A">
            <w:pPr>
              <w:jc w:val="center"/>
            </w:pPr>
            <w:r>
              <w:rPr>
                <w:color w:val="000000"/>
                <w:sz w:val="24"/>
              </w:rPr>
              <w:t>600050</w:t>
            </w:r>
          </w:p>
        </w:tc>
        <w:tc>
          <w:tcPr>
            <w:tcW w:w="1355" w:type="dxa"/>
            <w:vAlign w:val="center"/>
          </w:tcPr>
          <w:p w:rsidR="000E0181" w:rsidRDefault="009E425A">
            <w:pPr>
              <w:jc w:val="center"/>
            </w:pPr>
            <w:r>
              <w:rPr>
                <w:color w:val="000000"/>
                <w:sz w:val="24"/>
              </w:rPr>
              <w:t>中国联通</w:t>
            </w:r>
          </w:p>
        </w:tc>
        <w:tc>
          <w:tcPr>
            <w:tcW w:w="1880" w:type="dxa"/>
            <w:vAlign w:val="center"/>
          </w:tcPr>
          <w:p w:rsidR="000E0181" w:rsidRDefault="009E425A">
            <w:pPr>
              <w:jc w:val="right"/>
            </w:pPr>
            <w:r>
              <w:rPr>
                <w:color w:val="000000"/>
                <w:sz w:val="24"/>
              </w:rPr>
              <w:t>321,957.00</w:t>
            </w:r>
          </w:p>
        </w:tc>
        <w:tc>
          <w:tcPr>
            <w:tcW w:w="1724" w:type="dxa"/>
            <w:vAlign w:val="center"/>
          </w:tcPr>
          <w:p w:rsidR="000E0181" w:rsidRDefault="009E425A">
            <w:pPr>
              <w:jc w:val="right"/>
            </w:pPr>
            <w:r>
              <w:rPr>
                <w:color w:val="000000"/>
                <w:sz w:val="24"/>
              </w:rPr>
              <w:t>0.06</w:t>
            </w:r>
          </w:p>
        </w:tc>
        <w:tc>
          <w:tcPr>
            <w:tcW w:w="1424" w:type="dxa"/>
            <w:vAlign w:val="center"/>
          </w:tcPr>
          <w:p w:rsidR="000E0181" w:rsidRDefault="009E425A">
            <w:pPr>
              <w:jc w:val="right"/>
            </w:pPr>
            <w:r>
              <w:rPr>
                <w:color w:val="000000"/>
                <w:sz w:val="24"/>
              </w:rPr>
              <w:t>重大事项</w:t>
            </w:r>
          </w:p>
        </w:tc>
      </w:tr>
      <w:tr w:rsidR="000E0181">
        <w:trPr>
          <w:jc w:val="center"/>
        </w:trPr>
        <w:tc>
          <w:tcPr>
            <w:tcW w:w="1129" w:type="dxa"/>
            <w:vAlign w:val="center"/>
          </w:tcPr>
          <w:p w:rsidR="000E0181" w:rsidRDefault="009E425A">
            <w:pPr>
              <w:jc w:val="center"/>
            </w:pPr>
            <w:r>
              <w:rPr>
                <w:color w:val="000000"/>
                <w:sz w:val="24"/>
              </w:rPr>
              <w:t>2</w:t>
            </w:r>
          </w:p>
        </w:tc>
        <w:tc>
          <w:tcPr>
            <w:tcW w:w="1356" w:type="dxa"/>
            <w:vAlign w:val="center"/>
          </w:tcPr>
          <w:p w:rsidR="000E0181" w:rsidRDefault="009E425A">
            <w:pPr>
              <w:jc w:val="center"/>
            </w:pPr>
            <w:r>
              <w:rPr>
                <w:color w:val="000000"/>
                <w:sz w:val="24"/>
              </w:rPr>
              <w:t>600100</w:t>
            </w:r>
          </w:p>
        </w:tc>
        <w:tc>
          <w:tcPr>
            <w:tcW w:w="1355" w:type="dxa"/>
            <w:vAlign w:val="center"/>
          </w:tcPr>
          <w:p w:rsidR="000E0181" w:rsidRDefault="009E425A">
            <w:pPr>
              <w:jc w:val="center"/>
            </w:pPr>
            <w:r>
              <w:rPr>
                <w:color w:val="000000"/>
                <w:sz w:val="24"/>
              </w:rPr>
              <w:t>同方股份</w:t>
            </w:r>
          </w:p>
        </w:tc>
        <w:tc>
          <w:tcPr>
            <w:tcW w:w="1880" w:type="dxa"/>
            <w:vAlign w:val="center"/>
          </w:tcPr>
          <w:p w:rsidR="000E0181" w:rsidRDefault="009E425A">
            <w:pPr>
              <w:jc w:val="right"/>
            </w:pPr>
            <w:r>
              <w:rPr>
                <w:color w:val="000000"/>
                <w:sz w:val="24"/>
              </w:rPr>
              <w:t>104,488.00</w:t>
            </w:r>
          </w:p>
        </w:tc>
        <w:tc>
          <w:tcPr>
            <w:tcW w:w="1724" w:type="dxa"/>
            <w:vAlign w:val="center"/>
          </w:tcPr>
          <w:p w:rsidR="000E0181" w:rsidRDefault="009E425A">
            <w:pPr>
              <w:jc w:val="right"/>
            </w:pPr>
            <w:r>
              <w:rPr>
                <w:color w:val="000000"/>
                <w:sz w:val="24"/>
              </w:rPr>
              <w:t>0.02</w:t>
            </w:r>
          </w:p>
        </w:tc>
        <w:tc>
          <w:tcPr>
            <w:tcW w:w="1424" w:type="dxa"/>
            <w:vAlign w:val="center"/>
          </w:tcPr>
          <w:p w:rsidR="000E0181" w:rsidRDefault="009E425A">
            <w:pPr>
              <w:jc w:val="right"/>
            </w:pPr>
            <w:r>
              <w:rPr>
                <w:color w:val="000000"/>
                <w:sz w:val="24"/>
              </w:rPr>
              <w:t>重大事项</w:t>
            </w:r>
          </w:p>
        </w:tc>
      </w:tr>
      <w:tr w:rsidR="000E0181">
        <w:trPr>
          <w:jc w:val="center"/>
        </w:trPr>
        <w:tc>
          <w:tcPr>
            <w:tcW w:w="1129" w:type="dxa"/>
            <w:vAlign w:val="center"/>
          </w:tcPr>
          <w:p w:rsidR="000E0181" w:rsidRDefault="009E425A">
            <w:pPr>
              <w:jc w:val="center"/>
            </w:pPr>
            <w:r>
              <w:rPr>
                <w:color w:val="000000"/>
                <w:sz w:val="24"/>
              </w:rPr>
              <w:t>3</w:t>
            </w:r>
          </w:p>
        </w:tc>
        <w:tc>
          <w:tcPr>
            <w:tcW w:w="1356" w:type="dxa"/>
            <w:vAlign w:val="center"/>
          </w:tcPr>
          <w:p w:rsidR="000E0181" w:rsidRDefault="009E425A">
            <w:pPr>
              <w:jc w:val="center"/>
            </w:pPr>
            <w:r>
              <w:rPr>
                <w:color w:val="000000"/>
                <w:sz w:val="24"/>
              </w:rPr>
              <w:t>601989</w:t>
            </w:r>
          </w:p>
        </w:tc>
        <w:tc>
          <w:tcPr>
            <w:tcW w:w="1355" w:type="dxa"/>
            <w:vAlign w:val="center"/>
          </w:tcPr>
          <w:p w:rsidR="000E0181" w:rsidRDefault="009E425A">
            <w:pPr>
              <w:jc w:val="center"/>
            </w:pPr>
            <w:r>
              <w:rPr>
                <w:color w:val="000000"/>
                <w:sz w:val="24"/>
              </w:rPr>
              <w:t>中国重工</w:t>
            </w:r>
          </w:p>
        </w:tc>
        <w:tc>
          <w:tcPr>
            <w:tcW w:w="1880" w:type="dxa"/>
            <w:vAlign w:val="center"/>
          </w:tcPr>
          <w:p w:rsidR="000E0181" w:rsidRDefault="009E425A">
            <w:pPr>
              <w:jc w:val="right"/>
            </w:pPr>
            <w:r>
              <w:rPr>
                <w:color w:val="000000"/>
                <w:sz w:val="24"/>
              </w:rPr>
              <w:t>93,771.00</w:t>
            </w:r>
          </w:p>
        </w:tc>
        <w:tc>
          <w:tcPr>
            <w:tcW w:w="1724" w:type="dxa"/>
            <w:vAlign w:val="center"/>
          </w:tcPr>
          <w:p w:rsidR="000E0181" w:rsidRDefault="009E425A">
            <w:pPr>
              <w:jc w:val="right"/>
            </w:pPr>
            <w:r>
              <w:rPr>
                <w:color w:val="000000"/>
                <w:sz w:val="24"/>
              </w:rPr>
              <w:t>0.02</w:t>
            </w:r>
          </w:p>
        </w:tc>
        <w:tc>
          <w:tcPr>
            <w:tcW w:w="1424" w:type="dxa"/>
            <w:vAlign w:val="center"/>
          </w:tcPr>
          <w:p w:rsidR="000E0181" w:rsidRDefault="009E425A">
            <w:pPr>
              <w:jc w:val="right"/>
            </w:pPr>
            <w:r>
              <w:rPr>
                <w:color w:val="000000"/>
                <w:sz w:val="24"/>
              </w:rPr>
              <w:t>重大事项</w:t>
            </w:r>
          </w:p>
        </w:tc>
      </w:tr>
      <w:tr w:rsidR="000E0181">
        <w:trPr>
          <w:jc w:val="center"/>
        </w:trPr>
        <w:tc>
          <w:tcPr>
            <w:tcW w:w="1129" w:type="dxa"/>
            <w:vAlign w:val="center"/>
          </w:tcPr>
          <w:p w:rsidR="000E0181" w:rsidRDefault="009E425A">
            <w:pPr>
              <w:jc w:val="center"/>
            </w:pPr>
            <w:r>
              <w:rPr>
                <w:color w:val="000000"/>
                <w:sz w:val="24"/>
              </w:rPr>
              <w:t>4</w:t>
            </w:r>
          </w:p>
        </w:tc>
        <w:tc>
          <w:tcPr>
            <w:tcW w:w="1356" w:type="dxa"/>
            <w:vAlign w:val="center"/>
          </w:tcPr>
          <w:p w:rsidR="000E0181" w:rsidRDefault="009E425A">
            <w:pPr>
              <w:jc w:val="center"/>
            </w:pPr>
            <w:r>
              <w:rPr>
                <w:color w:val="000000"/>
                <w:sz w:val="24"/>
              </w:rPr>
              <w:t>601088</w:t>
            </w:r>
          </w:p>
        </w:tc>
        <w:tc>
          <w:tcPr>
            <w:tcW w:w="1355" w:type="dxa"/>
            <w:vAlign w:val="center"/>
          </w:tcPr>
          <w:p w:rsidR="000E0181" w:rsidRDefault="009E425A">
            <w:pPr>
              <w:jc w:val="center"/>
            </w:pPr>
            <w:r>
              <w:rPr>
                <w:color w:val="000000"/>
                <w:sz w:val="24"/>
              </w:rPr>
              <w:t>中国神华</w:t>
            </w:r>
          </w:p>
        </w:tc>
        <w:tc>
          <w:tcPr>
            <w:tcW w:w="1880" w:type="dxa"/>
            <w:vAlign w:val="center"/>
          </w:tcPr>
          <w:p w:rsidR="000E0181" w:rsidRDefault="009E425A">
            <w:pPr>
              <w:jc w:val="right"/>
            </w:pPr>
            <w:r>
              <w:rPr>
                <w:color w:val="000000"/>
                <w:sz w:val="24"/>
              </w:rPr>
              <w:t>77,484.00</w:t>
            </w:r>
          </w:p>
        </w:tc>
        <w:tc>
          <w:tcPr>
            <w:tcW w:w="1724" w:type="dxa"/>
            <w:vAlign w:val="center"/>
          </w:tcPr>
          <w:p w:rsidR="000E0181" w:rsidRDefault="009E425A">
            <w:pPr>
              <w:jc w:val="right"/>
            </w:pPr>
            <w:r>
              <w:rPr>
                <w:color w:val="000000"/>
                <w:sz w:val="24"/>
              </w:rPr>
              <w:t>0.02</w:t>
            </w:r>
          </w:p>
        </w:tc>
        <w:tc>
          <w:tcPr>
            <w:tcW w:w="1424" w:type="dxa"/>
            <w:vAlign w:val="center"/>
          </w:tcPr>
          <w:p w:rsidR="000E0181" w:rsidRDefault="009E425A">
            <w:pPr>
              <w:jc w:val="right"/>
            </w:pPr>
            <w:r>
              <w:rPr>
                <w:color w:val="000000"/>
                <w:sz w:val="24"/>
              </w:rPr>
              <w:t>重大事项</w:t>
            </w:r>
          </w:p>
        </w:tc>
      </w:tr>
      <w:tr w:rsidR="000E0181">
        <w:trPr>
          <w:jc w:val="center"/>
        </w:trPr>
        <w:tc>
          <w:tcPr>
            <w:tcW w:w="1129" w:type="dxa"/>
            <w:vAlign w:val="center"/>
          </w:tcPr>
          <w:p w:rsidR="000E0181" w:rsidRDefault="009E425A">
            <w:pPr>
              <w:jc w:val="center"/>
            </w:pPr>
            <w:r>
              <w:rPr>
                <w:color w:val="000000"/>
                <w:sz w:val="24"/>
              </w:rPr>
              <w:t>5</w:t>
            </w:r>
          </w:p>
        </w:tc>
        <w:tc>
          <w:tcPr>
            <w:tcW w:w="1356" w:type="dxa"/>
            <w:vAlign w:val="center"/>
          </w:tcPr>
          <w:p w:rsidR="000E0181" w:rsidRDefault="009E425A">
            <w:pPr>
              <w:jc w:val="center"/>
            </w:pPr>
            <w:r>
              <w:rPr>
                <w:color w:val="000000"/>
                <w:sz w:val="24"/>
              </w:rPr>
              <w:t>600795</w:t>
            </w:r>
          </w:p>
        </w:tc>
        <w:tc>
          <w:tcPr>
            <w:tcW w:w="1355" w:type="dxa"/>
            <w:vAlign w:val="center"/>
          </w:tcPr>
          <w:p w:rsidR="000E0181" w:rsidRDefault="009E425A">
            <w:pPr>
              <w:jc w:val="center"/>
            </w:pPr>
            <w:r>
              <w:rPr>
                <w:color w:val="000000"/>
                <w:sz w:val="24"/>
              </w:rPr>
              <w:t>国电电力</w:t>
            </w:r>
          </w:p>
        </w:tc>
        <w:tc>
          <w:tcPr>
            <w:tcW w:w="1880" w:type="dxa"/>
            <w:vAlign w:val="center"/>
          </w:tcPr>
          <w:p w:rsidR="000E0181" w:rsidRDefault="009E425A">
            <w:pPr>
              <w:jc w:val="right"/>
            </w:pPr>
            <w:r>
              <w:rPr>
                <w:color w:val="000000"/>
                <w:sz w:val="24"/>
              </w:rPr>
              <w:t>69,840.00</w:t>
            </w:r>
          </w:p>
        </w:tc>
        <w:tc>
          <w:tcPr>
            <w:tcW w:w="1724" w:type="dxa"/>
            <w:vAlign w:val="center"/>
          </w:tcPr>
          <w:p w:rsidR="000E0181" w:rsidRDefault="009E425A">
            <w:pPr>
              <w:jc w:val="right"/>
            </w:pPr>
            <w:r>
              <w:rPr>
                <w:color w:val="000000"/>
                <w:sz w:val="24"/>
              </w:rPr>
              <w:t>0.01</w:t>
            </w:r>
          </w:p>
        </w:tc>
        <w:tc>
          <w:tcPr>
            <w:tcW w:w="1424" w:type="dxa"/>
            <w:vAlign w:val="center"/>
          </w:tcPr>
          <w:p w:rsidR="000E0181" w:rsidRDefault="009E425A">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lastRenderedPageBreak/>
        <w:t>§6</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431,332,315.79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4,382,285.44</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22,684,648.25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413,029,952.98</w:t>
            </w:r>
          </w:p>
        </w:tc>
      </w:tr>
    </w:tbl>
    <w:p w:rsidR="000E0181" w:rsidRDefault="009E425A">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47622F">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47622F">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220542" w:rsidRPr="00324C76">
        <w:rPr>
          <w:b/>
          <w:sz w:val="24"/>
        </w:rPr>
        <w:t>备查文件目录</w:t>
      </w:r>
    </w:p>
    <w:p w:rsidR="000E0181" w:rsidRDefault="009E425A">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0E0181" w:rsidRDefault="009E425A">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0E0181" w:rsidRDefault="009E425A">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0E0181" w:rsidRDefault="009E425A">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0E0181" w:rsidRDefault="009E425A">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0E0181" w:rsidRDefault="009E425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E0181" w:rsidRDefault="009E425A">
      <w:pPr>
        <w:spacing w:before="29" w:line="288" w:lineRule="auto"/>
        <w:ind w:firstLineChars="200" w:firstLine="480"/>
        <w:rPr>
          <w:color w:val="000000"/>
          <w:sz w:val="24"/>
        </w:rPr>
      </w:pPr>
      <w:r>
        <w:rPr>
          <w:color w:val="000000"/>
          <w:sz w:val="24"/>
        </w:rPr>
        <w:lastRenderedPageBreak/>
        <w:t>7</w:t>
      </w:r>
      <w:r>
        <w:rPr>
          <w:color w:val="000000"/>
          <w:sz w:val="24"/>
        </w:rPr>
        <w:t>、基金托管人业务资格批</w:t>
      </w:r>
      <w:r>
        <w:rPr>
          <w:color w:val="000000"/>
          <w:sz w:val="24"/>
        </w:rPr>
        <w:t>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220542" w:rsidRPr="00324C76">
        <w:rPr>
          <w:b/>
          <w:sz w:val="24"/>
        </w:rPr>
        <w:t>查阅方式</w:t>
      </w:r>
    </w:p>
    <w:p w:rsidR="000E0181" w:rsidRDefault="009E425A">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5A" w:rsidRDefault="009E425A">
      <w:r>
        <w:separator/>
      </w:r>
    </w:p>
  </w:endnote>
  <w:endnote w:type="continuationSeparator" w:id="0">
    <w:p w:rsidR="009E425A" w:rsidRDefault="009E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178F5">
      <w:rPr>
        <w:kern w:val="0"/>
        <w:szCs w:val="21"/>
      </w:rPr>
      <w:fldChar w:fldCharType="begin"/>
    </w:r>
    <w:r>
      <w:rPr>
        <w:kern w:val="0"/>
        <w:szCs w:val="21"/>
      </w:rPr>
      <w:instrText xml:space="preserve"> PAGE </w:instrText>
    </w:r>
    <w:r w:rsidR="00D178F5">
      <w:rPr>
        <w:kern w:val="0"/>
        <w:szCs w:val="21"/>
      </w:rPr>
      <w:fldChar w:fldCharType="separate"/>
    </w:r>
    <w:r w:rsidR="00511E33">
      <w:rPr>
        <w:noProof/>
        <w:kern w:val="0"/>
        <w:szCs w:val="21"/>
      </w:rPr>
      <w:t>13</w:t>
    </w:r>
    <w:r w:rsidR="00D178F5">
      <w:rPr>
        <w:kern w:val="0"/>
        <w:szCs w:val="21"/>
      </w:rPr>
      <w:fldChar w:fldCharType="end"/>
    </w:r>
    <w:r>
      <w:rPr>
        <w:rFonts w:hint="eastAsia"/>
        <w:kern w:val="0"/>
        <w:szCs w:val="21"/>
      </w:rPr>
      <w:t>页共</w:t>
    </w:r>
    <w:r w:rsidR="00D178F5">
      <w:rPr>
        <w:kern w:val="0"/>
        <w:szCs w:val="21"/>
      </w:rPr>
      <w:fldChar w:fldCharType="begin"/>
    </w:r>
    <w:r>
      <w:rPr>
        <w:kern w:val="0"/>
        <w:szCs w:val="21"/>
      </w:rPr>
      <w:instrText xml:space="preserve"> NUMPAGES </w:instrText>
    </w:r>
    <w:r w:rsidR="00D178F5">
      <w:rPr>
        <w:kern w:val="0"/>
        <w:szCs w:val="21"/>
      </w:rPr>
      <w:fldChar w:fldCharType="separate"/>
    </w:r>
    <w:r w:rsidR="00511E33">
      <w:rPr>
        <w:noProof/>
        <w:kern w:val="0"/>
        <w:szCs w:val="21"/>
      </w:rPr>
      <w:t>13</w:t>
    </w:r>
    <w:r w:rsidR="00D178F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178F5">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5A" w:rsidRDefault="009E425A">
      <w:r>
        <w:separator/>
      </w:r>
    </w:p>
  </w:footnote>
  <w:footnote w:type="continuationSeparator" w:id="0">
    <w:p w:rsidR="009E425A" w:rsidRDefault="009E4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181"/>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1E33"/>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25A"/>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689"/>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76072BF-ABBD-4E1B-9009-8883991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D172-0F9C-4334-ADBD-CA8F93D3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325</TotalTime>
  <Pages>13</Pages>
  <Words>1080</Words>
  <Characters>6157</Characters>
  <Application>Microsoft Office Word</Application>
  <DocSecurity>0</DocSecurity>
  <Lines>51</Lines>
  <Paragraphs>14</Paragraphs>
  <ScaleCrop>false</ScaleCrop>
  <Company>TRT. Ltd. Co.</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395</cp:revision>
  <cp:lastPrinted>2007-07-19T00:46:00Z</cp:lastPrinted>
  <dcterms:created xsi:type="dcterms:W3CDTF">2012-11-13T02:08:00Z</dcterms:created>
  <dcterms:modified xsi:type="dcterms:W3CDTF">2017-07-18T02:25:00Z</dcterms:modified>
</cp:coreProperties>
</file>