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C638AF" w:rsidRPr="00405493" w:rsidRDefault="00C638AF"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6E30C6" w:rsidRPr="00087F8A" w:rsidRDefault="006E30C6" w:rsidP="009D139A">
      <w:pPr>
        <w:spacing w:before="29" w:line="288" w:lineRule="auto"/>
        <w:jc w:val="center"/>
        <w:rPr>
          <w:rFonts w:eastAsiaTheme="minorEastAsia"/>
          <w:b/>
          <w:sz w:val="36"/>
          <w:szCs w:val="36"/>
        </w:rPr>
      </w:pPr>
      <w:proofErr w:type="gramStart"/>
      <w:r w:rsidRPr="00087F8A">
        <w:rPr>
          <w:rFonts w:eastAsiaTheme="minorEastAsia"/>
          <w:b/>
          <w:sz w:val="36"/>
          <w:szCs w:val="36"/>
        </w:rPr>
        <w:t>交银施罗</w:t>
      </w:r>
      <w:proofErr w:type="gramEnd"/>
      <w:r w:rsidRPr="00087F8A">
        <w:rPr>
          <w:rFonts w:eastAsiaTheme="minorEastAsia"/>
          <w:b/>
          <w:sz w:val="36"/>
          <w:szCs w:val="36"/>
        </w:rPr>
        <w:t>德丰硕收益债券型证券投资基金</w:t>
      </w: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2017</w:t>
      </w:r>
      <w:r w:rsidRPr="00087F8A">
        <w:rPr>
          <w:rFonts w:eastAsiaTheme="minorEastAsia"/>
          <w:b/>
          <w:sz w:val="36"/>
          <w:szCs w:val="36"/>
        </w:rPr>
        <w:t>年第</w:t>
      </w:r>
      <w:r w:rsidRPr="00087F8A">
        <w:rPr>
          <w:rFonts w:eastAsiaTheme="minorEastAsia"/>
          <w:b/>
          <w:sz w:val="36"/>
          <w:szCs w:val="36"/>
        </w:rPr>
        <w:t>1</w:t>
      </w:r>
      <w:r w:rsidRPr="00087F8A">
        <w:rPr>
          <w:rFonts w:eastAsiaTheme="minorEastAsia"/>
          <w:b/>
          <w:sz w:val="36"/>
          <w:szCs w:val="36"/>
        </w:rPr>
        <w:t>季度报告</w:t>
      </w:r>
    </w:p>
    <w:p w:rsidR="005516A4" w:rsidRPr="00087F8A" w:rsidRDefault="00B2115D" w:rsidP="009D139A">
      <w:pPr>
        <w:spacing w:before="29" w:line="288" w:lineRule="auto"/>
        <w:jc w:val="center"/>
        <w:rPr>
          <w:rFonts w:eastAsiaTheme="minorEastAsia"/>
          <w:b/>
          <w:sz w:val="36"/>
          <w:szCs w:val="36"/>
        </w:rPr>
      </w:pPr>
      <w:r w:rsidRPr="00087F8A">
        <w:rPr>
          <w:rFonts w:eastAsiaTheme="minorEastAsia"/>
          <w:b/>
          <w:sz w:val="36"/>
          <w:szCs w:val="36"/>
        </w:rPr>
        <w:t>2017</w:t>
      </w:r>
      <w:r w:rsidRPr="00087F8A">
        <w:rPr>
          <w:rFonts w:eastAsiaTheme="minorEastAsia"/>
          <w:b/>
          <w:sz w:val="36"/>
          <w:szCs w:val="36"/>
        </w:rPr>
        <w:t>年</w:t>
      </w:r>
      <w:r w:rsidRPr="00087F8A">
        <w:rPr>
          <w:rFonts w:eastAsiaTheme="minorEastAsia"/>
          <w:b/>
          <w:sz w:val="36"/>
          <w:szCs w:val="36"/>
        </w:rPr>
        <w:t>3</w:t>
      </w:r>
      <w:r w:rsidRPr="00087F8A">
        <w:rPr>
          <w:rFonts w:eastAsiaTheme="minorEastAsia"/>
          <w:b/>
          <w:sz w:val="36"/>
          <w:szCs w:val="36"/>
        </w:rPr>
        <w:t>月</w:t>
      </w:r>
      <w:r w:rsidRPr="00087F8A">
        <w:rPr>
          <w:rFonts w:eastAsiaTheme="minorEastAsia"/>
          <w:b/>
          <w:sz w:val="36"/>
          <w:szCs w:val="36"/>
        </w:rPr>
        <w:t>31</w:t>
      </w:r>
      <w:r w:rsidRPr="00087F8A">
        <w:rPr>
          <w:rFonts w:eastAsiaTheme="minorEastAsia"/>
          <w:b/>
          <w:sz w:val="36"/>
          <w:szCs w:val="36"/>
        </w:rPr>
        <w:t>日</w:t>
      </w: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rPr>
          <w:rFonts w:eastAsiaTheme="minorEastAsia"/>
          <w:b/>
          <w:color w:val="000000"/>
          <w:sz w:val="24"/>
        </w:rPr>
      </w:pP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基金管理人：</w:t>
      </w:r>
      <w:r w:rsidR="008327A3" w:rsidRPr="00087F8A">
        <w:rPr>
          <w:rFonts w:eastAsiaTheme="minorEastAsia"/>
          <w:b/>
          <w:color w:val="000000"/>
          <w:sz w:val="24"/>
        </w:rPr>
        <w:t>交银施罗德基金管理有限公司</w:t>
      </w: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基金托管人：</w:t>
      </w:r>
      <w:r w:rsidR="008327A3" w:rsidRPr="00087F8A">
        <w:rPr>
          <w:rFonts w:eastAsiaTheme="minorEastAsia"/>
          <w:b/>
          <w:color w:val="000000"/>
          <w:sz w:val="24"/>
        </w:rPr>
        <w:t>中信银行股份有限公司</w:t>
      </w:r>
    </w:p>
    <w:p w:rsidR="005516A4" w:rsidRPr="00087F8A" w:rsidRDefault="005516A4" w:rsidP="009D139A">
      <w:pPr>
        <w:spacing w:before="29" w:line="288" w:lineRule="auto"/>
        <w:ind w:firstLineChars="900" w:firstLine="2168"/>
        <w:rPr>
          <w:rFonts w:eastAsiaTheme="minorEastAsia"/>
          <w:b/>
          <w:color w:val="000000"/>
          <w:sz w:val="24"/>
        </w:rPr>
        <w:sectPr w:rsidR="005516A4" w:rsidRPr="00087F8A" w:rsidSect="001F36EA">
          <w:headerReference w:type="default" r:id="rId7"/>
          <w:footerReference w:type="default" r:id="rId8"/>
          <w:pgSz w:w="11926" w:h="15840"/>
          <w:pgMar w:top="1440" w:right="1440" w:bottom="1440" w:left="1440" w:header="851" w:footer="992" w:gutter="0"/>
          <w:cols w:space="720"/>
          <w:noEndnote/>
        </w:sectPr>
      </w:pPr>
      <w:r w:rsidRPr="00087F8A">
        <w:rPr>
          <w:b/>
          <w:color w:val="000000"/>
          <w:sz w:val="24"/>
        </w:rPr>
        <w:t>报告送出日期：</w:t>
      </w:r>
      <w:r w:rsidR="00CD0F7E" w:rsidRPr="00087F8A">
        <w:rPr>
          <w:rFonts w:eastAsiaTheme="minorEastAsia"/>
          <w:b/>
          <w:color w:val="000000"/>
          <w:sz w:val="24"/>
        </w:rPr>
        <w:t>二〇一七年四月二十四日</w:t>
      </w: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lastRenderedPageBreak/>
        <w:t xml:space="preserve">§1  </w:t>
      </w:r>
      <w:r w:rsidRPr="00405493">
        <w:rPr>
          <w:color w:val="000000"/>
          <w:kern w:val="0"/>
          <w:sz w:val="24"/>
          <w:szCs w:val="24"/>
        </w:rPr>
        <w:t>重要提示</w:t>
      </w:r>
    </w:p>
    <w:p w:rsidR="00451E70" w:rsidRDefault="009A3242">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451E70" w:rsidRDefault="009A3242">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21</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451E70" w:rsidRDefault="009A3242">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451E70" w:rsidRDefault="009A3242">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w:t>
      </w:r>
      <w:proofErr w:type="gramStart"/>
      <w:r>
        <w:rPr>
          <w:rFonts w:eastAsiaTheme="minorEastAsia"/>
          <w:color w:val="000000"/>
          <w:sz w:val="24"/>
        </w:rPr>
        <w:t>作出</w:t>
      </w:r>
      <w:proofErr w:type="gramEnd"/>
      <w:r>
        <w:rPr>
          <w:rFonts w:eastAsiaTheme="minorEastAsia"/>
          <w:color w:val="000000"/>
          <w:sz w:val="24"/>
        </w:rPr>
        <w:t>投资决策前应仔细阅读本基金的招募说明书。</w:t>
      </w:r>
      <w:r>
        <w:rPr>
          <w:rFonts w:eastAsiaTheme="minorEastAsia"/>
          <w:color w:val="000000"/>
          <w:sz w:val="24"/>
        </w:rPr>
        <w:t xml:space="preserve"> </w:t>
      </w:r>
    </w:p>
    <w:p w:rsidR="00451E70" w:rsidRDefault="009A3242">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220542" w:rsidRPr="00405493" w:rsidRDefault="008327A3" w:rsidP="009D139A">
      <w:pPr>
        <w:spacing w:before="29" w:line="288" w:lineRule="auto"/>
        <w:ind w:firstLineChars="200" w:firstLine="480"/>
        <w:rPr>
          <w:rFonts w:eastAsiaTheme="minorEastAsia"/>
          <w:color w:val="000000"/>
          <w:sz w:val="24"/>
        </w:rPr>
      </w:pPr>
      <w:r w:rsidRPr="00405493">
        <w:rPr>
          <w:rFonts w:eastAsiaTheme="minorEastAsia"/>
          <w:color w:val="000000"/>
          <w:sz w:val="24"/>
        </w:rPr>
        <w:t>本报告期自</w:t>
      </w:r>
      <w:r w:rsidRPr="00405493">
        <w:rPr>
          <w:rFonts w:eastAsiaTheme="minorEastAsia"/>
          <w:color w:val="000000"/>
          <w:sz w:val="24"/>
        </w:rPr>
        <w:t>2017</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日起至</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日止。</w:t>
      </w:r>
    </w:p>
    <w:p w:rsidR="00D24178" w:rsidRPr="00405493" w:rsidRDefault="00D24178" w:rsidP="009D139A">
      <w:pPr>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§2  </w:t>
      </w:r>
      <w:r w:rsidRPr="00405493">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基金简称</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交银丰硕收益债券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基金主代码</w:t>
            </w:r>
          </w:p>
        </w:tc>
        <w:tc>
          <w:tcPr>
            <w:tcW w:w="5845" w:type="dxa"/>
            <w:vAlign w:val="center"/>
          </w:tcPr>
          <w:p w:rsidR="00763A67" w:rsidRPr="00405493" w:rsidRDefault="002400C2"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519758</w:t>
            </w:r>
          </w:p>
        </w:tc>
      </w:tr>
      <w:tr w:rsidR="00C866C7" w:rsidRPr="00405493" w:rsidTr="00BA1CD5">
        <w:trPr>
          <w:jc w:val="center"/>
        </w:trPr>
        <w:tc>
          <w:tcPr>
            <w:tcW w:w="3023" w:type="dxa"/>
            <w:vAlign w:val="center"/>
          </w:tcPr>
          <w:p w:rsidR="00C866C7" w:rsidRPr="00405493" w:rsidRDefault="00C866C7" w:rsidP="009D139A">
            <w:pPr>
              <w:adjustRightInd w:val="0"/>
              <w:spacing w:before="29" w:line="288" w:lineRule="auto"/>
              <w:ind w:left="17"/>
              <w:jc w:val="left"/>
              <w:rPr>
                <w:kern w:val="0"/>
                <w:sz w:val="24"/>
              </w:rPr>
            </w:pPr>
            <w:r w:rsidRPr="00405493">
              <w:rPr>
                <w:kern w:val="0"/>
                <w:sz w:val="24"/>
              </w:rPr>
              <w:t>交易代码</w:t>
            </w:r>
          </w:p>
        </w:tc>
        <w:tc>
          <w:tcPr>
            <w:tcW w:w="5845" w:type="dxa"/>
            <w:vAlign w:val="center"/>
          </w:tcPr>
          <w:p w:rsidR="00C866C7" w:rsidRPr="00405493" w:rsidRDefault="00D10743" w:rsidP="009D139A">
            <w:pPr>
              <w:adjustRightInd w:val="0"/>
              <w:spacing w:before="29" w:line="288" w:lineRule="auto"/>
              <w:ind w:left="17"/>
              <w:jc w:val="left"/>
              <w:rPr>
                <w:rFonts w:eastAsiaTheme="minorEastAsia"/>
                <w:color w:val="000000"/>
                <w:kern w:val="0"/>
                <w:sz w:val="24"/>
              </w:rPr>
            </w:pPr>
            <w:r w:rsidRPr="00405493">
              <w:rPr>
                <w:rFonts w:eastAsiaTheme="minorEastAsia"/>
                <w:kern w:val="0"/>
                <w:sz w:val="24"/>
              </w:rPr>
              <w:t>519758</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基金运作方式</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契约型</w:t>
            </w:r>
            <w:r w:rsidRPr="00405493">
              <w:rPr>
                <w:rFonts w:eastAsiaTheme="minorEastAsia"/>
                <w:color w:val="000000"/>
                <w:kern w:val="0"/>
                <w:sz w:val="24"/>
              </w:rPr>
              <w:t>,</w:t>
            </w:r>
            <w:r w:rsidRPr="00405493">
              <w:rPr>
                <w:rFonts w:eastAsiaTheme="minorEastAsia"/>
                <w:color w:val="000000"/>
                <w:kern w:val="0"/>
                <w:sz w:val="24"/>
              </w:rPr>
              <w:t>本基金在基金合同生效之日起两年（含两年）的期间内封闭式运作（按照基金合同的约定提前转换基金运作方式的除外），封闭期结束后转为开放式运作。</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基金合同生效日</w:t>
            </w:r>
          </w:p>
        </w:tc>
        <w:tc>
          <w:tcPr>
            <w:tcW w:w="5845" w:type="dxa"/>
            <w:vAlign w:val="center"/>
          </w:tcPr>
          <w:p w:rsidR="00763A67" w:rsidRPr="00405493" w:rsidRDefault="00DF5C3F"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2015</w:t>
            </w:r>
            <w:r w:rsidRPr="00405493">
              <w:rPr>
                <w:rFonts w:eastAsiaTheme="minorEastAsia"/>
                <w:color w:val="000000"/>
                <w:kern w:val="0"/>
                <w:sz w:val="24"/>
              </w:rPr>
              <w:t>年</w:t>
            </w:r>
            <w:r w:rsidRPr="00405493">
              <w:rPr>
                <w:rFonts w:eastAsiaTheme="minorEastAsia"/>
                <w:color w:val="000000"/>
                <w:kern w:val="0"/>
                <w:sz w:val="24"/>
              </w:rPr>
              <w:t>11</w:t>
            </w:r>
            <w:r w:rsidRPr="00405493">
              <w:rPr>
                <w:rFonts w:eastAsiaTheme="minorEastAsia"/>
                <w:color w:val="000000"/>
                <w:kern w:val="0"/>
                <w:sz w:val="24"/>
              </w:rPr>
              <w:t>月</w:t>
            </w:r>
            <w:r w:rsidRPr="00405493">
              <w:rPr>
                <w:rFonts w:eastAsiaTheme="minorEastAsia"/>
                <w:color w:val="000000"/>
                <w:kern w:val="0"/>
                <w:sz w:val="24"/>
              </w:rPr>
              <w:t>9</w:t>
            </w:r>
            <w:r w:rsidRPr="00405493">
              <w:rPr>
                <w:rFonts w:eastAsiaTheme="minorEastAsia"/>
                <w:color w:val="000000"/>
                <w:kern w:val="0"/>
                <w:sz w:val="24"/>
              </w:rPr>
              <w:t>日</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报告期末基金份额总额</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438,630,665.79</w:t>
            </w:r>
            <w:r w:rsidR="00904C53" w:rsidRPr="00405493">
              <w:rPr>
                <w:rFonts w:eastAsiaTheme="minorEastAsia"/>
                <w:color w:val="000000"/>
                <w:kern w:val="0"/>
                <w:sz w:val="24"/>
              </w:rPr>
              <w:t>份</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投资目标</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在有效控制风险的前提下</w:t>
            </w:r>
            <w:r w:rsidRPr="00405493">
              <w:rPr>
                <w:rFonts w:eastAsiaTheme="minorEastAsia"/>
                <w:color w:val="000000"/>
                <w:kern w:val="0"/>
                <w:sz w:val="24"/>
              </w:rPr>
              <w:t>,</w:t>
            </w:r>
            <w:r w:rsidRPr="00405493">
              <w:rPr>
                <w:rFonts w:eastAsiaTheme="minorEastAsia"/>
                <w:color w:val="000000"/>
                <w:kern w:val="0"/>
                <w:sz w:val="24"/>
              </w:rPr>
              <w:t>力求获得高于业绩基准的投资收益。</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投资策略</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w:t>
            </w:r>
            <w:proofErr w:type="gramStart"/>
            <w:r w:rsidRPr="00405493">
              <w:rPr>
                <w:rFonts w:eastAsiaTheme="minorEastAsia"/>
                <w:color w:val="000000"/>
                <w:kern w:val="0"/>
                <w:sz w:val="24"/>
              </w:rPr>
              <w:t>考量</w:t>
            </w:r>
            <w:proofErr w:type="gramEnd"/>
            <w:r w:rsidRPr="00405493">
              <w:rPr>
                <w:rFonts w:eastAsiaTheme="minorEastAsia"/>
                <w:color w:val="000000"/>
                <w:kern w:val="0"/>
                <w:sz w:val="24"/>
              </w:rPr>
              <w:t>信用债券的信用评级，以及各类债券的流动性、供求</w:t>
            </w:r>
            <w:r w:rsidRPr="00405493">
              <w:rPr>
                <w:rFonts w:eastAsiaTheme="minorEastAsia"/>
                <w:color w:val="000000"/>
                <w:kern w:val="0"/>
                <w:sz w:val="24"/>
              </w:rPr>
              <w:lastRenderedPageBreak/>
              <w:t>关系和收益率水平等，自下而上精选投资标的。</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lastRenderedPageBreak/>
              <w:t>业绩比较基准</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两年期银行定期存款税后收益率</w:t>
            </w:r>
            <w:r w:rsidRPr="00405493">
              <w:rPr>
                <w:rFonts w:eastAsiaTheme="minorEastAsia"/>
                <w:color w:val="000000"/>
                <w:kern w:val="0"/>
                <w:sz w:val="24"/>
              </w:rPr>
              <w:t>+1.25%</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风险收益特征</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本基金是一只债券型基金，其风险与预期收益高于货币市场基金，低于混合型基金和股票型基金，属于证券投资基金中中等风险的品种。</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基金管理人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交银施罗德基金管理有限公司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基金托管人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中信银行股份有限公司</w:t>
            </w:r>
          </w:p>
        </w:tc>
      </w:tr>
    </w:tbl>
    <w:p w:rsidR="00763A67"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注：本基金在基金合同生效之日起两年（含两年）的期间内封闭式运作（按照基金合同的约定提前转换基金运作方式的除外）。封闭期内，基金投资者不能申购、赎回本</w:t>
      </w:r>
      <w:proofErr w:type="gramStart"/>
      <w:r w:rsidRPr="00405493">
        <w:rPr>
          <w:rFonts w:eastAsiaTheme="minorEastAsia"/>
          <w:color w:val="000000"/>
          <w:sz w:val="24"/>
        </w:rPr>
        <w:t>基金基金</w:t>
      </w:r>
      <w:proofErr w:type="gramEnd"/>
      <w:r w:rsidRPr="00405493">
        <w:rPr>
          <w:rFonts w:eastAsiaTheme="minorEastAsia"/>
          <w:color w:val="000000"/>
          <w:sz w:val="24"/>
        </w:rPr>
        <w:t>份额，即</w:t>
      </w:r>
      <w:r w:rsidRPr="00405493">
        <w:rPr>
          <w:rFonts w:eastAsiaTheme="minorEastAsia"/>
          <w:color w:val="000000"/>
          <w:sz w:val="24"/>
        </w:rPr>
        <w:t>C</w:t>
      </w:r>
      <w:r w:rsidRPr="00405493">
        <w:rPr>
          <w:rFonts w:eastAsiaTheme="minorEastAsia"/>
          <w:color w:val="000000"/>
          <w:sz w:val="24"/>
        </w:rPr>
        <w:t>类基金份额。</w:t>
      </w:r>
    </w:p>
    <w:p w:rsidR="00D24178" w:rsidRPr="00405493" w:rsidRDefault="00D24178"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§3  </w:t>
      </w:r>
      <w:r w:rsidRPr="00405493">
        <w:rPr>
          <w:color w:val="000000"/>
          <w:kern w:val="0"/>
          <w:sz w:val="24"/>
          <w:szCs w:val="24"/>
        </w:rPr>
        <w:t>主要财务指标和基金净值表现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3.1 </w:t>
      </w:r>
      <w:r w:rsidRPr="00405493">
        <w:rPr>
          <w:b/>
          <w:color w:val="000000"/>
          <w:kern w:val="0"/>
          <w:sz w:val="24"/>
        </w:rPr>
        <w:t>主要财务指标</w:t>
      </w:r>
    </w:p>
    <w:p w:rsidR="00220542" w:rsidRPr="00405493" w:rsidRDefault="00220542" w:rsidP="009D139A">
      <w:pPr>
        <w:autoSpaceDE w:val="0"/>
        <w:autoSpaceDN w:val="0"/>
        <w:adjustRightInd w:val="0"/>
        <w:spacing w:before="29" w:line="288" w:lineRule="auto"/>
        <w:ind w:left="15"/>
        <w:jc w:val="right"/>
        <w:rPr>
          <w:color w:val="000000"/>
          <w:kern w:val="0"/>
          <w:sz w:val="24"/>
        </w:rPr>
      </w:pPr>
      <w:r w:rsidRPr="00405493">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5859"/>
      </w:tblGrid>
      <w:tr w:rsidR="00F322CC" w:rsidRPr="00405493" w:rsidTr="00F322CC">
        <w:trPr>
          <w:jc w:val="center"/>
        </w:trPr>
        <w:tc>
          <w:tcPr>
            <w:tcW w:w="8868" w:type="dxa"/>
            <w:vAlign w:val="center"/>
          </w:tcPr>
          <w:p w:rsidR="00E80567" w:rsidRPr="00405493" w:rsidRDefault="00DB3895" w:rsidP="009D139A">
            <w:pPr>
              <w:adjustRightInd w:val="0"/>
              <w:spacing w:before="29" w:line="288" w:lineRule="auto"/>
              <w:ind w:left="17"/>
              <w:jc w:val="center"/>
              <w:rPr>
                <w:rFonts w:eastAsiaTheme="minorEastAsia"/>
                <w:kern w:val="0"/>
                <w:sz w:val="24"/>
              </w:rPr>
            </w:pPr>
            <w:r w:rsidRPr="00405493">
              <w:rPr>
                <w:kern w:val="0"/>
                <w:sz w:val="24"/>
              </w:rPr>
              <w:t>主要财务指标</w:t>
            </w:r>
          </w:p>
        </w:tc>
        <w:tc>
          <w:tcPr>
            <w:tcW w:w="17736" w:type="dxa"/>
            <w:vAlign w:val="center"/>
          </w:tcPr>
          <w:p w:rsidR="00E80567" w:rsidRPr="00405493" w:rsidRDefault="00DB3895" w:rsidP="009D139A">
            <w:pPr>
              <w:adjustRightInd w:val="0"/>
              <w:spacing w:before="29" w:line="288" w:lineRule="auto"/>
              <w:ind w:left="17"/>
              <w:jc w:val="center"/>
              <w:rPr>
                <w:rFonts w:eastAsiaTheme="minorEastAsia"/>
                <w:color w:val="000000"/>
                <w:sz w:val="24"/>
              </w:rPr>
            </w:pPr>
            <w:r w:rsidRPr="00405493">
              <w:rPr>
                <w:color w:val="000000"/>
                <w:sz w:val="24"/>
              </w:rPr>
              <w:t>报告期</w:t>
            </w:r>
            <w:r w:rsidRPr="00405493">
              <w:rPr>
                <w:rFonts w:eastAsiaTheme="minorEastAsia"/>
                <w:color w:val="000000"/>
                <w:sz w:val="24"/>
              </w:rPr>
              <w:t>(2017</w:t>
            </w:r>
            <w:r w:rsidRPr="00405493">
              <w:rPr>
                <w:rFonts w:eastAsiaTheme="minorEastAsia"/>
                <w:color w:val="000000"/>
                <w:sz w:val="24"/>
              </w:rPr>
              <w:t>年</w:t>
            </w:r>
            <w:r w:rsidRPr="00405493">
              <w:rPr>
                <w:rFonts w:eastAsiaTheme="minorEastAsia"/>
                <w:color w:val="000000"/>
                <w:sz w:val="24"/>
              </w:rPr>
              <w:t>1</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w:t>
            </w:r>
            <w:r w:rsidRPr="00405493">
              <w:rPr>
                <w:rFonts w:eastAsiaTheme="minorEastAsia"/>
                <w:color w:val="000000"/>
                <w:sz w:val="24"/>
              </w:rPr>
              <w:t>-2017</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w:t>
            </w:r>
            <w:r w:rsidRPr="00405493">
              <w:rPr>
                <w:rFonts w:eastAsiaTheme="minorEastAsia"/>
                <w:color w:val="000000"/>
                <w:sz w:val="24"/>
              </w:rPr>
              <w:t>)</w:t>
            </w:r>
          </w:p>
        </w:tc>
      </w:tr>
      <w:tr w:rsidR="00F322CC" w:rsidRPr="00405493" w:rsidTr="00F322CC">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1</w:t>
            </w:r>
            <w:r w:rsidRPr="00785CDF">
              <w:rPr>
                <w:color w:val="000000"/>
                <w:kern w:val="0"/>
                <w:sz w:val="24"/>
              </w:rPr>
              <w:t>．本期已实现收益</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-529,239.11</w:t>
            </w:r>
          </w:p>
        </w:tc>
      </w:tr>
      <w:tr w:rsidR="00F322CC" w:rsidRPr="00405493" w:rsidTr="00F322CC">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2</w:t>
            </w:r>
            <w:r w:rsidRPr="00785CDF">
              <w:rPr>
                <w:color w:val="000000"/>
                <w:kern w:val="0"/>
                <w:sz w:val="24"/>
              </w:rPr>
              <w:t>．本期利润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3,459,067.36</w:t>
            </w:r>
          </w:p>
        </w:tc>
      </w:tr>
      <w:tr w:rsidR="00F322CC" w:rsidRPr="00405493" w:rsidTr="00F322CC">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3</w:t>
            </w:r>
            <w:r w:rsidRPr="00785CDF">
              <w:rPr>
                <w:color w:val="000000"/>
                <w:kern w:val="0"/>
                <w:sz w:val="24"/>
              </w:rPr>
              <w:t>．加权平均基金份额本期利润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0.0079</w:t>
            </w:r>
          </w:p>
        </w:tc>
      </w:tr>
      <w:tr w:rsidR="00F322CC" w:rsidRPr="00405493" w:rsidTr="00F322CC">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4</w:t>
            </w:r>
            <w:r w:rsidRPr="00785CDF">
              <w:rPr>
                <w:color w:val="000000"/>
                <w:kern w:val="0"/>
                <w:sz w:val="24"/>
              </w:rPr>
              <w:t>．期末基金资产净值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429,318,202.15</w:t>
            </w:r>
          </w:p>
        </w:tc>
      </w:tr>
      <w:tr w:rsidR="00F322CC" w:rsidRPr="00405493" w:rsidTr="00F322CC">
        <w:trPr>
          <w:trHeight w:val="158"/>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5</w:t>
            </w:r>
            <w:r w:rsidRPr="00785CDF">
              <w:rPr>
                <w:color w:val="000000"/>
                <w:kern w:val="0"/>
                <w:sz w:val="24"/>
              </w:rPr>
              <w:t>．期末基金份额净值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0.979</w:t>
            </w:r>
          </w:p>
        </w:tc>
      </w:tr>
    </w:tbl>
    <w:p w:rsidR="00451E70" w:rsidRDefault="009A324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 xml:space="preserve">    2</w:t>
      </w:r>
      <w:r w:rsidRPr="00405493">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r w:rsidRPr="00405493">
        <w:rPr>
          <w:rFonts w:eastAsiaTheme="minorEastAsia"/>
          <w:color w:val="000000"/>
          <w:sz w:val="24"/>
        </w:rPr>
        <w:t xml:space="preserve">   </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9B3AC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3.2 </w:t>
      </w:r>
      <w:r w:rsidR="00220542" w:rsidRPr="00405493">
        <w:rPr>
          <w:b/>
          <w:color w:val="000000"/>
          <w:kern w:val="0"/>
          <w:sz w:val="24"/>
        </w:rPr>
        <w:t>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405493">
          <w:rPr>
            <w:rFonts w:eastAsiaTheme="minorEastAsia"/>
            <w:b/>
            <w:color w:val="000000"/>
            <w:kern w:val="0"/>
            <w:sz w:val="24"/>
          </w:rPr>
          <w:t>3.2.1</w:t>
        </w:r>
        <w:r w:rsidR="009B3AC4" w:rsidRPr="00405493">
          <w:rPr>
            <w:rFonts w:eastAsiaTheme="minorEastAsia"/>
            <w:b/>
            <w:color w:val="000000"/>
            <w:kern w:val="0"/>
            <w:sz w:val="24"/>
          </w:rPr>
          <w:t xml:space="preserve"> </w:t>
        </w:r>
      </w:smartTag>
      <w:r w:rsidRPr="00405493">
        <w:rPr>
          <w:b/>
          <w:color w:val="000000"/>
          <w:kern w:val="0"/>
          <w:sz w:val="24"/>
        </w:rPr>
        <w:t>本报告</w:t>
      </w:r>
      <w:proofErr w:type="gramStart"/>
      <w:r w:rsidRPr="00405493">
        <w:rPr>
          <w:b/>
          <w:color w:val="000000"/>
          <w:kern w:val="0"/>
          <w:sz w:val="24"/>
        </w:rPr>
        <w:t>期基金</w:t>
      </w:r>
      <w:proofErr w:type="gramEnd"/>
      <w:r w:rsidRPr="00405493">
        <w:rPr>
          <w:b/>
          <w:color w:val="000000"/>
          <w:kern w:val="0"/>
          <w:sz w:val="24"/>
        </w:rPr>
        <w:t>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48"/>
        <w:gridCol w:w="1134"/>
        <w:gridCol w:w="1206"/>
        <w:gridCol w:w="1227"/>
        <w:gridCol w:w="1234"/>
        <w:gridCol w:w="1246"/>
        <w:gridCol w:w="1373"/>
      </w:tblGrid>
      <w:tr w:rsidR="00763A67" w:rsidRPr="00405493" w:rsidTr="00B67AA2">
        <w:trPr>
          <w:jc w:val="center"/>
        </w:trPr>
        <w:tc>
          <w:tcPr>
            <w:tcW w:w="146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阶段</w:t>
            </w:r>
          </w:p>
        </w:tc>
        <w:tc>
          <w:tcPr>
            <w:tcW w:w="115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w:t>
            </w:r>
            <w:r w:rsidRPr="00405493">
              <w:rPr>
                <w:rFonts w:hAnsi="宋体"/>
                <w:color w:val="000000"/>
                <w:sz w:val="24"/>
              </w:rPr>
              <w:t>①</w:t>
            </w:r>
          </w:p>
        </w:tc>
        <w:tc>
          <w:tcPr>
            <w:tcW w:w="122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净值增长率标准差</w:t>
            </w:r>
            <w:r w:rsidRPr="00405493">
              <w:rPr>
                <w:rFonts w:hAnsi="宋体"/>
                <w:color w:val="000000"/>
                <w:sz w:val="24"/>
              </w:rPr>
              <w:t>②</w:t>
            </w:r>
          </w:p>
        </w:tc>
        <w:tc>
          <w:tcPr>
            <w:tcW w:w="1244"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w:t>
            </w:r>
            <w:r w:rsidRPr="00405493">
              <w:rPr>
                <w:rFonts w:hAnsi="宋体"/>
                <w:color w:val="000000"/>
                <w:sz w:val="24"/>
              </w:rPr>
              <w:t>③</w:t>
            </w:r>
          </w:p>
        </w:tc>
        <w:tc>
          <w:tcPr>
            <w:tcW w:w="1251"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业绩比较基准收益率标准差</w:t>
            </w:r>
            <w:r w:rsidRPr="00405493">
              <w:rPr>
                <w:rFonts w:hAnsi="宋体"/>
                <w:color w:val="000000"/>
                <w:sz w:val="24"/>
              </w:rPr>
              <w:t>④</w:t>
            </w:r>
          </w:p>
        </w:tc>
        <w:tc>
          <w:tcPr>
            <w:tcW w:w="126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①</w:t>
            </w:r>
            <w:r w:rsidRPr="00405493">
              <w:rPr>
                <w:rFonts w:eastAsiaTheme="minorEastAsia"/>
                <w:color w:val="000000"/>
                <w:sz w:val="24"/>
              </w:rPr>
              <w:t>-</w:t>
            </w:r>
            <w:r w:rsidRPr="00405493">
              <w:rPr>
                <w:rFonts w:hAnsi="宋体"/>
                <w:color w:val="000000"/>
                <w:sz w:val="24"/>
              </w:rPr>
              <w:t>③</w:t>
            </w:r>
          </w:p>
        </w:tc>
        <w:tc>
          <w:tcPr>
            <w:tcW w:w="139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②</w:t>
            </w:r>
            <w:r w:rsidRPr="00405493">
              <w:rPr>
                <w:rFonts w:eastAsiaTheme="minorEastAsia"/>
                <w:color w:val="000000"/>
                <w:sz w:val="24"/>
              </w:rPr>
              <w:t>-</w:t>
            </w:r>
            <w:r w:rsidRPr="00405493">
              <w:rPr>
                <w:rFonts w:hAnsi="宋体"/>
                <w:color w:val="000000"/>
                <w:sz w:val="24"/>
              </w:rPr>
              <w:t>④</w:t>
            </w:r>
          </w:p>
        </w:tc>
      </w:tr>
      <w:tr w:rsidR="00451E70">
        <w:trPr>
          <w:jc w:val="center"/>
        </w:trPr>
        <w:tc>
          <w:tcPr>
            <w:tcW w:w="1448" w:type="dxa"/>
            <w:vAlign w:val="center"/>
          </w:tcPr>
          <w:p w:rsidR="00451E70" w:rsidRDefault="009A3242">
            <w:pPr>
              <w:jc w:val="left"/>
            </w:pPr>
            <w:r>
              <w:rPr>
                <w:rFonts w:eastAsiaTheme="minorEastAsia"/>
                <w:color w:val="000000"/>
                <w:sz w:val="24"/>
              </w:rPr>
              <w:lastRenderedPageBreak/>
              <w:t>过去三个月</w:t>
            </w:r>
          </w:p>
        </w:tc>
        <w:tc>
          <w:tcPr>
            <w:tcW w:w="1134" w:type="dxa"/>
            <w:vAlign w:val="center"/>
          </w:tcPr>
          <w:p w:rsidR="00451E70" w:rsidRDefault="009A3242">
            <w:pPr>
              <w:jc w:val="center"/>
            </w:pPr>
            <w:r>
              <w:rPr>
                <w:rFonts w:eastAsiaTheme="minorEastAsia"/>
                <w:color w:val="000000"/>
                <w:sz w:val="24"/>
              </w:rPr>
              <w:t>0.82%</w:t>
            </w:r>
          </w:p>
        </w:tc>
        <w:tc>
          <w:tcPr>
            <w:tcW w:w="1206" w:type="dxa"/>
            <w:vAlign w:val="center"/>
          </w:tcPr>
          <w:p w:rsidR="00451E70" w:rsidRDefault="009A3242">
            <w:pPr>
              <w:jc w:val="center"/>
            </w:pPr>
            <w:r>
              <w:rPr>
                <w:rFonts w:eastAsiaTheme="minorEastAsia"/>
                <w:color w:val="000000"/>
                <w:sz w:val="24"/>
              </w:rPr>
              <w:t>0.09%</w:t>
            </w:r>
          </w:p>
        </w:tc>
        <w:tc>
          <w:tcPr>
            <w:tcW w:w="1227" w:type="dxa"/>
            <w:vAlign w:val="center"/>
          </w:tcPr>
          <w:p w:rsidR="00451E70" w:rsidRDefault="009A3242">
            <w:pPr>
              <w:jc w:val="center"/>
            </w:pPr>
            <w:r>
              <w:rPr>
                <w:rFonts w:eastAsiaTheme="minorEastAsia"/>
                <w:color w:val="000000"/>
                <w:sz w:val="24"/>
              </w:rPr>
              <w:t>0.84%</w:t>
            </w:r>
          </w:p>
        </w:tc>
        <w:tc>
          <w:tcPr>
            <w:tcW w:w="1234" w:type="dxa"/>
            <w:vAlign w:val="center"/>
          </w:tcPr>
          <w:p w:rsidR="00451E70" w:rsidRDefault="009A3242">
            <w:pPr>
              <w:jc w:val="center"/>
            </w:pPr>
            <w:r>
              <w:rPr>
                <w:rFonts w:eastAsiaTheme="minorEastAsia"/>
                <w:color w:val="000000"/>
                <w:sz w:val="24"/>
              </w:rPr>
              <w:t>0.01%</w:t>
            </w:r>
          </w:p>
        </w:tc>
        <w:tc>
          <w:tcPr>
            <w:tcW w:w="1246" w:type="dxa"/>
            <w:vAlign w:val="center"/>
          </w:tcPr>
          <w:p w:rsidR="00451E70" w:rsidRDefault="009A3242">
            <w:pPr>
              <w:jc w:val="center"/>
            </w:pPr>
            <w:r>
              <w:rPr>
                <w:rFonts w:eastAsiaTheme="minorEastAsia"/>
                <w:color w:val="000000"/>
                <w:sz w:val="24"/>
              </w:rPr>
              <w:t>-0.02%</w:t>
            </w:r>
          </w:p>
        </w:tc>
        <w:tc>
          <w:tcPr>
            <w:tcW w:w="1373" w:type="dxa"/>
            <w:vAlign w:val="center"/>
          </w:tcPr>
          <w:p w:rsidR="00451E70" w:rsidRDefault="009A3242">
            <w:pPr>
              <w:jc w:val="center"/>
            </w:pPr>
            <w:r>
              <w:rPr>
                <w:rFonts w:eastAsiaTheme="minorEastAsia"/>
                <w:color w:val="000000"/>
                <w:sz w:val="24"/>
              </w:rPr>
              <w:t>0.08%</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spacing w:before="29" w:line="288" w:lineRule="auto"/>
        <w:rPr>
          <w:rFonts w:eastAsiaTheme="minorEastAsia"/>
          <w:b/>
          <w:color w:val="000000"/>
          <w:kern w:val="0"/>
          <w:sz w:val="24"/>
        </w:rPr>
      </w:pPr>
      <w:r w:rsidRPr="00405493">
        <w:rPr>
          <w:rFonts w:eastAsiaTheme="minorEastAsia"/>
          <w:b/>
          <w:color w:val="000000"/>
          <w:kern w:val="0"/>
          <w:sz w:val="24"/>
        </w:rPr>
        <w:t>3.2.</w:t>
      </w:r>
      <w:r w:rsidR="00277A9B" w:rsidRPr="00405493">
        <w:rPr>
          <w:rFonts w:eastAsiaTheme="minorEastAsia"/>
          <w:b/>
          <w:color w:val="000000"/>
          <w:kern w:val="0"/>
          <w:sz w:val="24"/>
        </w:rPr>
        <w:t xml:space="preserve">2  </w:t>
      </w:r>
      <w:r w:rsidR="00F925D2" w:rsidRPr="00007F38">
        <w:rPr>
          <w:rFonts w:eastAsiaTheme="minorEastAsia" w:hint="eastAsia"/>
          <w:b/>
          <w:color w:val="000000"/>
          <w:kern w:val="0"/>
          <w:sz w:val="24"/>
        </w:rPr>
        <w:t>自基金合同生效以来</w:t>
      </w:r>
      <w:r w:rsidR="0064612A" w:rsidRPr="00405493">
        <w:rPr>
          <w:b/>
          <w:bCs/>
          <w:color w:val="000000"/>
          <w:sz w:val="24"/>
        </w:rPr>
        <w:t>基金份额累计净值增长率变动及其与同期业绩比较基准收益率变动的比较</w:t>
      </w:r>
    </w:p>
    <w:p w:rsidR="00A45006" w:rsidRPr="00405493" w:rsidRDefault="00A45006" w:rsidP="009D139A">
      <w:pPr>
        <w:spacing w:before="29" w:line="288" w:lineRule="auto"/>
        <w:jc w:val="center"/>
        <w:rPr>
          <w:rFonts w:eastAsiaTheme="minorEastAsia"/>
          <w:color w:val="000000"/>
          <w:sz w:val="24"/>
        </w:rPr>
      </w:pPr>
      <w:r w:rsidRPr="00405493">
        <w:rPr>
          <w:rFonts w:eastAsiaTheme="minorEastAsia"/>
          <w:color w:val="000000"/>
          <w:sz w:val="24"/>
        </w:rPr>
        <w:t>交银施罗德丰硕收益债券型证券投资基金</w:t>
      </w:r>
    </w:p>
    <w:p w:rsidR="00220542" w:rsidRPr="00405493" w:rsidRDefault="00220542" w:rsidP="009D139A">
      <w:pPr>
        <w:pStyle w:val="a5"/>
        <w:snapToGrid w:val="0"/>
        <w:spacing w:before="29" w:line="288" w:lineRule="auto"/>
        <w:jc w:val="center"/>
        <w:rPr>
          <w:rFonts w:ascii="Times New Roman" w:hAnsi="Times New Roman"/>
          <w:color w:val="000000"/>
          <w:sz w:val="24"/>
          <w:szCs w:val="24"/>
        </w:rPr>
      </w:pPr>
      <w:r w:rsidRPr="00405493">
        <w:rPr>
          <w:rFonts w:ascii="Times New Roman" w:hAnsi="Times New Roman"/>
          <w:color w:val="000000"/>
          <w:sz w:val="24"/>
          <w:szCs w:val="24"/>
        </w:rPr>
        <w:t>累计</w:t>
      </w:r>
      <w:r w:rsidR="0064612A" w:rsidRPr="00405493">
        <w:rPr>
          <w:rFonts w:ascii="Times New Roman" w:hAnsi="Times New Roman"/>
          <w:color w:val="000000"/>
          <w:sz w:val="24"/>
          <w:szCs w:val="24"/>
        </w:rPr>
        <w:t>份额</w:t>
      </w:r>
      <w:r w:rsidRPr="00405493">
        <w:rPr>
          <w:rFonts w:ascii="Times New Roman" w:hAnsi="Times New Roman"/>
          <w:color w:val="000000"/>
          <w:sz w:val="24"/>
          <w:szCs w:val="24"/>
        </w:rPr>
        <w:t>净值增长率与业绩比较基准收益率</w:t>
      </w:r>
      <w:r w:rsidR="0064612A" w:rsidRPr="00405493">
        <w:rPr>
          <w:rFonts w:ascii="Times New Roman" w:hAnsi="Times New Roman"/>
          <w:color w:val="000000"/>
          <w:sz w:val="24"/>
          <w:szCs w:val="24"/>
        </w:rPr>
        <w:t>的</w:t>
      </w:r>
      <w:r w:rsidRPr="00405493">
        <w:rPr>
          <w:rFonts w:ascii="Times New Roman" w:hAnsi="Times New Roman"/>
          <w:color w:val="000000"/>
          <w:sz w:val="24"/>
          <w:szCs w:val="24"/>
        </w:rPr>
        <w:t>历史走势对比图</w:t>
      </w:r>
    </w:p>
    <w:p w:rsidR="0008426A" w:rsidRPr="00405493" w:rsidRDefault="00A05CC8" w:rsidP="009D139A">
      <w:pPr>
        <w:pStyle w:val="a5"/>
        <w:snapToGrid w:val="0"/>
        <w:spacing w:before="29" w:line="288" w:lineRule="auto"/>
        <w:ind w:firstLine="480"/>
        <w:jc w:val="center"/>
        <w:rPr>
          <w:rFonts w:ascii="Times New Roman" w:eastAsiaTheme="minorEastAsia" w:hAnsi="Times New Roman"/>
          <w:sz w:val="24"/>
          <w:szCs w:val="24"/>
        </w:rPr>
      </w:pPr>
      <w:r w:rsidRPr="00405493">
        <w:rPr>
          <w:rFonts w:ascii="Times New Roman" w:hAnsi="Times New Roman"/>
          <w:color w:val="000000"/>
          <w:sz w:val="24"/>
          <w:szCs w:val="24"/>
        </w:rPr>
        <w:t>（</w:t>
      </w:r>
      <w:r w:rsidR="00657453" w:rsidRPr="00405493">
        <w:rPr>
          <w:rFonts w:ascii="Times New Roman" w:eastAsiaTheme="minorEastAsia" w:hAnsi="Times New Roman"/>
          <w:sz w:val="24"/>
          <w:szCs w:val="24"/>
        </w:rPr>
        <w:t>2015</w:t>
      </w:r>
      <w:r w:rsidR="00657453" w:rsidRPr="00405493">
        <w:rPr>
          <w:rFonts w:ascii="Times New Roman" w:eastAsiaTheme="minorEastAsia" w:hAnsi="Times New Roman"/>
          <w:sz w:val="24"/>
          <w:szCs w:val="24"/>
        </w:rPr>
        <w:t>年</w:t>
      </w:r>
      <w:r w:rsidR="00657453" w:rsidRPr="00405493">
        <w:rPr>
          <w:rFonts w:ascii="Times New Roman" w:eastAsiaTheme="minorEastAsia" w:hAnsi="Times New Roman"/>
          <w:sz w:val="24"/>
          <w:szCs w:val="24"/>
        </w:rPr>
        <w:t>11</w:t>
      </w:r>
      <w:r w:rsidR="00657453" w:rsidRPr="00405493">
        <w:rPr>
          <w:rFonts w:ascii="Times New Roman" w:eastAsiaTheme="minorEastAsia" w:hAnsi="Times New Roman"/>
          <w:sz w:val="24"/>
          <w:szCs w:val="24"/>
        </w:rPr>
        <w:t>月</w:t>
      </w:r>
      <w:r w:rsidR="00657453" w:rsidRPr="00405493">
        <w:rPr>
          <w:rFonts w:ascii="Times New Roman" w:eastAsiaTheme="minorEastAsia" w:hAnsi="Times New Roman"/>
          <w:sz w:val="24"/>
          <w:szCs w:val="24"/>
        </w:rPr>
        <w:t>9</w:t>
      </w:r>
      <w:r w:rsidR="00657453" w:rsidRPr="00405493">
        <w:rPr>
          <w:rFonts w:ascii="Times New Roman" w:eastAsiaTheme="minorEastAsia" w:hAnsi="Times New Roman"/>
          <w:sz w:val="24"/>
          <w:szCs w:val="24"/>
        </w:rPr>
        <w:t>日</w:t>
      </w:r>
      <w:r w:rsidR="0008426A" w:rsidRPr="00405493">
        <w:rPr>
          <w:rFonts w:ascii="Times New Roman" w:hAnsi="Times New Roman"/>
          <w:sz w:val="24"/>
          <w:szCs w:val="24"/>
        </w:rPr>
        <w:t>至</w:t>
      </w:r>
      <w:r w:rsidR="0008426A" w:rsidRPr="00405493">
        <w:rPr>
          <w:rFonts w:ascii="Times New Roman" w:eastAsiaTheme="minorEastAsia" w:hAnsi="Times New Roman"/>
          <w:sz w:val="24"/>
          <w:szCs w:val="24"/>
        </w:rPr>
        <w:t>2017</w:t>
      </w:r>
      <w:r w:rsidR="0008426A" w:rsidRPr="00405493">
        <w:rPr>
          <w:rFonts w:ascii="Times New Roman" w:eastAsiaTheme="minorEastAsia" w:hAnsi="Times New Roman"/>
          <w:sz w:val="24"/>
          <w:szCs w:val="24"/>
        </w:rPr>
        <w:t>年</w:t>
      </w:r>
      <w:r w:rsidR="0008426A" w:rsidRPr="00405493">
        <w:rPr>
          <w:rFonts w:ascii="Times New Roman" w:eastAsiaTheme="minorEastAsia" w:hAnsi="Times New Roman"/>
          <w:sz w:val="24"/>
          <w:szCs w:val="24"/>
        </w:rPr>
        <w:t>3</w:t>
      </w:r>
      <w:r w:rsidR="0008426A" w:rsidRPr="00405493">
        <w:rPr>
          <w:rFonts w:ascii="Times New Roman" w:eastAsiaTheme="minorEastAsia" w:hAnsi="Times New Roman"/>
          <w:sz w:val="24"/>
          <w:szCs w:val="24"/>
        </w:rPr>
        <w:t>月</w:t>
      </w:r>
      <w:r w:rsidR="0008426A" w:rsidRPr="00405493">
        <w:rPr>
          <w:rFonts w:ascii="Times New Roman" w:eastAsiaTheme="minorEastAsia" w:hAnsi="Times New Roman"/>
          <w:sz w:val="24"/>
          <w:szCs w:val="24"/>
        </w:rPr>
        <w:t>31</w:t>
      </w:r>
      <w:r w:rsidR="0008426A" w:rsidRPr="00405493">
        <w:rPr>
          <w:rFonts w:ascii="Times New Roman" w:eastAsiaTheme="minorEastAsia" w:hAnsi="Times New Roman"/>
          <w:sz w:val="24"/>
          <w:szCs w:val="24"/>
        </w:rPr>
        <w:t>日</w:t>
      </w:r>
      <w:r w:rsidRPr="00405493">
        <w:rPr>
          <w:rFonts w:ascii="Times New Roman" w:hAnsi="Times New Roman"/>
          <w:color w:val="000000"/>
          <w:sz w:val="24"/>
          <w:szCs w:val="24"/>
        </w:rPr>
        <w:t>）</w:t>
      </w:r>
    </w:p>
    <w:p w:rsidR="00A45006" w:rsidRPr="00405493" w:rsidRDefault="001F49E6" w:rsidP="009D139A">
      <w:pPr>
        <w:tabs>
          <w:tab w:val="left" w:pos="1800"/>
        </w:tabs>
        <w:spacing w:before="29" w:line="288" w:lineRule="auto"/>
        <w:jc w:val="center"/>
        <w:rPr>
          <w:rFonts w:eastAsiaTheme="minorEastAsia"/>
          <w:color w:val="000000"/>
          <w:sz w:val="24"/>
        </w:rPr>
      </w:pPr>
      <w:r w:rsidRPr="00405493">
        <w:rPr>
          <w:rFonts w:eastAsiaTheme="minorEastAsia"/>
          <w:noProof/>
          <w:color w:val="000000"/>
          <w:sz w:val="24"/>
        </w:rPr>
        <w:drawing>
          <wp:inline distT="0" distB="0" distL="0" distR="0">
            <wp:extent cx="5731510" cy="3356610"/>
            <wp:effectExtent l="19050" t="0" r="2540" b="0"/>
            <wp:docPr id="2"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注：本基金基金合同生效日为</w:t>
      </w:r>
      <w:r w:rsidRPr="00405493">
        <w:rPr>
          <w:rFonts w:eastAsiaTheme="minorEastAsia"/>
          <w:color w:val="000000"/>
          <w:sz w:val="24"/>
        </w:rPr>
        <w:t>2015</w:t>
      </w:r>
      <w:r w:rsidRPr="00405493">
        <w:rPr>
          <w:rFonts w:eastAsiaTheme="minorEastAsia"/>
          <w:color w:val="000000"/>
          <w:sz w:val="24"/>
        </w:rPr>
        <w:t>年</w:t>
      </w:r>
      <w:r w:rsidRPr="00405493">
        <w:rPr>
          <w:rFonts w:eastAsiaTheme="minorEastAsia"/>
          <w:color w:val="000000"/>
          <w:sz w:val="24"/>
        </w:rPr>
        <w:t>11</w:t>
      </w:r>
      <w:r w:rsidRPr="00405493">
        <w:rPr>
          <w:rFonts w:eastAsiaTheme="minorEastAsia"/>
          <w:color w:val="000000"/>
          <w:sz w:val="24"/>
        </w:rPr>
        <w:t>月</w:t>
      </w:r>
      <w:r w:rsidRPr="00405493">
        <w:rPr>
          <w:rFonts w:eastAsiaTheme="minorEastAsia"/>
          <w:color w:val="000000"/>
          <w:sz w:val="24"/>
        </w:rPr>
        <w:t>9</w:t>
      </w:r>
      <w:r w:rsidRPr="00405493">
        <w:rPr>
          <w:rFonts w:eastAsiaTheme="minorEastAsia"/>
          <w:color w:val="000000"/>
          <w:sz w:val="24"/>
        </w:rPr>
        <w:t>日，截至报告期期末，本基金已完成建仓但报告期期末距建仓结束未满一年。本基金建仓期为自基金合同生效日起的</w:t>
      </w:r>
      <w:r w:rsidRPr="00405493">
        <w:rPr>
          <w:rFonts w:eastAsiaTheme="minorEastAsia"/>
          <w:color w:val="000000"/>
          <w:sz w:val="24"/>
        </w:rPr>
        <w:t>6</w:t>
      </w:r>
      <w:r w:rsidRPr="00405493">
        <w:rPr>
          <w:rFonts w:eastAsiaTheme="minorEastAsia"/>
          <w:color w:val="000000"/>
          <w:sz w:val="24"/>
        </w:rPr>
        <w:t>个月。截至建仓期结束，本基金各项资产配置比例符合基金合同及招募说明书有关投资比例的约定。</w:t>
      </w:r>
    </w:p>
    <w:p w:rsidR="00A45006" w:rsidRPr="00405493" w:rsidRDefault="00A45006" w:rsidP="009D139A">
      <w:pPr>
        <w:tabs>
          <w:tab w:val="left" w:pos="1800"/>
        </w:tabs>
        <w:spacing w:before="29" w:line="288" w:lineRule="auto"/>
        <w:jc w:val="left"/>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§4  </w:t>
      </w:r>
      <w:r w:rsidRPr="00405493">
        <w:rPr>
          <w:color w:val="000000"/>
          <w:kern w:val="0"/>
          <w:sz w:val="24"/>
          <w:szCs w:val="24"/>
        </w:rPr>
        <w:t>管理人报告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4.1</w:t>
      </w:r>
      <w:r w:rsidRPr="00405493">
        <w:rPr>
          <w:b/>
          <w:color w:val="000000"/>
          <w:kern w:val="0"/>
          <w:sz w:val="24"/>
        </w:rPr>
        <w:t xml:space="preserve"> </w:t>
      </w:r>
      <w:r w:rsidRPr="00405493">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A0" w:firstRow="1" w:lastRow="0" w:firstColumn="1" w:lastColumn="0" w:noHBand="0" w:noVBand="0"/>
      </w:tblPr>
      <w:tblGrid>
        <w:gridCol w:w="846"/>
        <w:gridCol w:w="845"/>
        <w:gridCol w:w="1549"/>
        <w:gridCol w:w="1548"/>
        <w:gridCol w:w="1407"/>
        <w:gridCol w:w="2673"/>
      </w:tblGrid>
      <w:tr w:rsidR="00763A67" w:rsidRPr="00405493" w:rsidTr="008C2902">
        <w:trPr>
          <w:trHeight w:val="292"/>
          <w:jc w:val="center"/>
        </w:trPr>
        <w:tc>
          <w:tcPr>
            <w:tcW w:w="851"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姓名</w:t>
            </w:r>
          </w:p>
        </w:tc>
        <w:tc>
          <w:tcPr>
            <w:tcW w:w="850"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职务</w:t>
            </w:r>
          </w:p>
        </w:tc>
        <w:tc>
          <w:tcPr>
            <w:tcW w:w="3119" w:type="dxa"/>
            <w:gridSpan w:val="2"/>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任本基金的基金经理期限</w:t>
            </w:r>
          </w:p>
        </w:tc>
        <w:tc>
          <w:tcPr>
            <w:tcW w:w="1417" w:type="dxa"/>
            <w:vMerge w:val="restart"/>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证券从业年限</w:t>
            </w:r>
          </w:p>
        </w:tc>
        <w:tc>
          <w:tcPr>
            <w:tcW w:w="2694"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说明</w:t>
            </w:r>
          </w:p>
        </w:tc>
      </w:tr>
      <w:tr w:rsidR="00763A67" w:rsidRPr="00405493" w:rsidTr="008C2902">
        <w:trPr>
          <w:jc w:val="center"/>
        </w:trPr>
        <w:tc>
          <w:tcPr>
            <w:tcW w:w="851"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850"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156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任职日期</w:t>
            </w:r>
          </w:p>
        </w:tc>
        <w:tc>
          <w:tcPr>
            <w:tcW w:w="155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离任日期</w:t>
            </w:r>
          </w:p>
        </w:tc>
        <w:tc>
          <w:tcPr>
            <w:tcW w:w="1417"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2694"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r>
      <w:tr w:rsidR="00451E70">
        <w:trPr>
          <w:jc w:val="center"/>
        </w:trPr>
        <w:tc>
          <w:tcPr>
            <w:tcW w:w="846" w:type="dxa"/>
            <w:vAlign w:val="center"/>
          </w:tcPr>
          <w:p w:rsidR="00451E70" w:rsidRDefault="009A3242">
            <w:pPr>
              <w:jc w:val="center"/>
            </w:pPr>
            <w:r>
              <w:rPr>
                <w:rFonts w:eastAsiaTheme="minorEastAsia"/>
                <w:color w:val="000000"/>
                <w:sz w:val="24"/>
              </w:rPr>
              <w:t>孙超</w:t>
            </w:r>
          </w:p>
        </w:tc>
        <w:tc>
          <w:tcPr>
            <w:tcW w:w="845" w:type="dxa"/>
            <w:vAlign w:val="center"/>
          </w:tcPr>
          <w:p w:rsidR="00451E70" w:rsidRDefault="009A3242">
            <w:pPr>
              <w:jc w:val="center"/>
            </w:pPr>
            <w:r>
              <w:rPr>
                <w:rFonts w:eastAsiaTheme="minorEastAsia"/>
                <w:color w:val="000000"/>
                <w:sz w:val="24"/>
              </w:rPr>
              <w:t>交银增利债券、交银纯债债券</w:t>
            </w:r>
            <w:r>
              <w:rPr>
                <w:rFonts w:eastAsiaTheme="minorEastAsia"/>
                <w:color w:val="000000"/>
                <w:sz w:val="24"/>
              </w:rPr>
              <w:lastRenderedPageBreak/>
              <w:t>发起、交银荣祥保本混合、交银定期支付月月丰债券、交银增强收益债券、交银强化回报债券、交银丰硕收益债券、交银荣鑫保本混合的基金经理，公司固定收益部助理总经理</w:t>
            </w:r>
          </w:p>
        </w:tc>
        <w:tc>
          <w:tcPr>
            <w:tcW w:w="1549" w:type="dxa"/>
            <w:vAlign w:val="center"/>
          </w:tcPr>
          <w:p w:rsidR="00451E70" w:rsidRDefault="009A3242">
            <w:pPr>
              <w:jc w:val="center"/>
            </w:pPr>
            <w:r>
              <w:rPr>
                <w:rFonts w:eastAsiaTheme="minorEastAsia"/>
                <w:color w:val="000000"/>
                <w:sz w:val="24"/>
              </w:rPr>
              <w:lastRenderedPageBreak/>
              <w:t>2015-11-09</w:t>
            </w:r>
          </w:p>
        </w:tc>
        <w:tc>
          <w:tcPr>
            <w:tcW w:w="1548" w:type="dxa"/>
            <w:vAlign w:val="center"/>
          </w:tcPr>
          <w:p w:rsidR="00451E70" w:rsidRDefault="009A3242">
            <w:pPr>
              <w:jc w:val="center"/>
            </w:pPr>
            <w:r>
              <w:rPr>
                <w:rFonts w:eastAsiaTheme="minorEastAsia"/>
                <w:color w:val="000000"/>
                <w:sz w:val="24"/>
              </w:rPr>
              <w:t>-</w:t>
            </w:r>
          </w:p>
        </w:tc>
        <w:tc>
          <w:tcPr>
            <w:tcW w:w="1407" w:type="dxa"/>
            <w:vAlign w:val="center"/>
          </w:tcPr>
          <w:p w:rsidR="00451E70" w:rsidRDefault="00F322CC">
            <w:pPr>
              <w:jc w:val="center"/>
            </w:pPr>
            <w:r>
              <w:rPr>
                <w:rFonts w:eastAsiaTheme="minorEastAsia"/>
                <w:color w:val="000000"/>
                <w:sz w:val="24"/>
              </w:rPr>
              <w:t>6</w:t>
            </w:r>
            <w:r w:rsidR="009A3242">
              <w:rPr>
                <w:rFonts w:eastAsiaTheme="minorEastAsia"/>
                <w:color w:val="000000"/>
                <w:sz w:val="24"/>
              </w:rPr>
              <w:t>年</w:t>
            </w:r>
          </w:p>
        </w:tc>
        <w:tc>
          <w:tcPr>
            <w:tcW w:w="2673" w:type="dxa"/>
            <w:vAlign w:val="center"/>
          </w:tcPr>
          <w:p w:rsidR="00451E70" w:rsidRDefault="009A3242">
            <w:r>
              <w:rPr>
                <w:rFonts w:eastAsiaTheme="minorEastAsia"/>
                <w:color w:val="000000"/>
                <w:sz w:val="24"/>
              </w:rPr>
              <w:t>孙超先生，美国哥伦比亚大学经济学硕士。历任中信建投证券股份有限公司资产管理部经理、高级经理。</w:t>
            </w:r>
            <w:r>
              <w:rPr>
                <w:rFonts w:eastAsiaTheme="minorEastAsia"/>
                <w:color w:val="000000"/>
                <w:sz w:val="24"/>
              </w:rPr>
              <w:t>2013</w:t>
            </w:r>
            <w:r>
              <w:rPr>
                <w:rFonts w:eastAsiaTheme="minorEastAsia"/>
                <w:color w:val="000000"/>
                <w:sz w:val="24"/>
              </w:rPr>
              <w:t>年加入交银施罗德基金管</w:t>
            </w:r>
            <w:r>
              <w:rPr>
                <w:rFonts w:eastAsiaTheme="minorEastAsia"/>
                <w:color w:val="000000"/>
                <w:sz w:val="24"/>
              </w:rPr>
              <w:lastRenderedPageBreak/>
              <w:t>理有限公司，历任基金经理助理。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日担任交银施罗德理财</w:t>
            </w:r>
            <w:r>
              <w:rPr>
                <w:rFonts w:eastAsiaTheme="minorEastAsia"/>
                <w:color w:val="000000"/>
                <w:sz w:val="24"/>
              </w:rPr>
              <w:t>60</w:t>
            </w:r>
            <w:r>
              <w:rPr>
                <w:rFonts w:eastAsiaTheme="minorEastAsia"/>
                <w:color w:val="000000"/>
                <w:sz w:val="24"/>
              </w:rPr>
              <w:t>天债券型证券投资基金基金经理，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日担任交银施罗德双轮动债券型证券投资基金基金经理，</w:t>
            </w:r>
            <w:r>
              <w:rPr>
                <w:rFonts w:eastAsiaTheme="minorEastAsia"/>
                <w:color w:val="000000"/>
                <w:sz w:val="24"/>
              </w:rPr>
              <w:t>2014</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15</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日担任交银施罗德丰润收益债券型证券投资基金基金经理，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日担任交银施罗德丰享收益债券型证券投资基金基金经理，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30</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日担任交银施罗德丰泽收益债券型证券投资基金基金经理，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7</w:t>
            </w:r>
            <w:r>
              <w:rPr>
                <w:rFonts w:eastAsiaTheme="minorEastAsia"/>
                <w:color w:val="000000"/>
                <w:sz w:val="24"/>
              </w:rPr>
              <w:t>日至</w:t>
            </w:r>
            <w:r>
              <w:rPr>
                <w:rFonts w:eastAsiaTheme="minorEastAsia"/>
                <w:color w:val="000000"/>
                <w:sz w:val="24"/>
              </w:rPr>
              <w:t>2016</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29</w:t>
            </w:r>
            <w:r>
              <w:rPr>
                <w:rFonts w:eastAsiaTheme="minorEastAsia"/>
                <w:color w:val="000000"/>
                <w:sz w:val="24"/>
              </w:rPr>
              <w:t>日担任交银施罗德荣泰保本混合型证券投资基金的基金经理。</w:t>
            </w:r>
          </w:p>
        </w:tc>
      </w:tr>
    </w:tbl>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lastRenderedPageBreak/>
        <w:t>注：基金经理（或基金经理小组）期后变动（如有）敬请关注基金管理人发布的相关公告。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bCs/>
          <w:color w:val="000000"/>
          <w:sz w:val="24"/>
        </w:rPr>
      </w:pPr>
      <w:r w:rsidRPr="00405493">
        <w:rPr>
          <w:rFonts w:eastAsiaTheme="minorEastAsia"/>
          <w:b/>
          <w:color w:val="000000"/>
          <w:kern w:val="0"/>
          <w:sz w:val="24"/>
        </w:rPr>
        <w:t>4.2</w:t>
      </w:r>
      <w:r w:rsidR="009B3AC4" w:rsidRPr="00405493">
        <w:rPr>
          <w:rFonts w:eastAsiaTheme="minorEastAsia"/>
          <w:b/>
          <w:color w:val="000000"/>
          <w:kern w:val="0"/>
          <w:sz w:val="24"/>
        </w:rPr>
        <w:t xml:space="preserve"> </w:t>
      </w:r>
      <w:r w:rsidR="00BB49E0" w:rsidRPr="00405493">
        <w:rPr>
          <w:b/>
          <w:color w:val="000000"/>
          <w:kern w:val="0"/>
          <w:sz w:val="24"/>
        </w:rPr>
        <w:t>管理人对报告期内本基金运作遵规守信情况的说明</w:t>
      </w:r>
    </w:p>
    <w:p w:rsidR="00220542"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4.3 </w:t>
      </w:r>
      <w:r w:rsidRPr="00405493">
        <w:rPr>
          <w:b/>
          <w:color w:val="000000"/>
          <w:kern w:val="0"/>
          <w:sz w:val="24"/>
        </w:rPr>
        <w:t>公平交易专项说明</w:t>
      </w:r>
    </w:p>
    <w:p w:rsidR="00540865" w:rsidRPr="00405493" w:rsidRDefault="00540865" w:rsidP="009D139A">
      <w:pPr>
        <w:spacing w:before="29" w:line="288" w:lineRule="auto"/>
        <w:rPr>
          <w:rFonts w:eastAsia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405493">
          <w:rPr>
            <w:rFonts w:eastAsiaTheme="minorEastAsia"/>
            <w:sz w:val="24"/>
          </w:rPr>
          <w:t>4.3.1</w:t>
        </w:r>
      </w:smartTag>
      <w:r w:rsidRPr="00405493">
        <w:rPr>
          <w:sz w:val="24"/>
        </w:rPr>
        <w:t>公平交易制度的执行情况</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报告期内本公司严格执行公平交易制度，公平对待旗下各投资组合，未发现任何违反公平交易的行为。</w:t>
      </w:r>
    </w:p>
    <w:p w:rsidR="00540865" w:rsidRPr="00405493" w:rsidRDefault="00540865" w:rsidP="009D139A">
      <w:pPr>
        <w:spacing w:before="29" w:line="288" w:lineRule="auto"/>
        <w:rPr>
          <w:rFonts w:eastAsiaTheme="minorEastAsia"/>
          <w:sz w:val="24"/>
        </w:rPr>
      </w:pPr>
      <w:r w:rsidRPr="00405493">
        <w:rPr>
          <w:rFonts w:eastAsiaTheme="minorEastAsia"/>
          <w:sz w:val="24"/>
        </w:rPr>
        <w:t>4.3.</w:t>
      </w:r>
      <w:r w:rsidR="000F3E6A" w:rsidRPr="00405493">
        <w:rPr>
          <w:rFonts w:eastAsiaTheme="minorEastAsia"/>
          <w:sz w:val="24"/>
        </w:rPr>
        <w:t>2</w:t>
      </w:r>
      <w:r w:rsidRPr="00405493">
        <w:rPr>
          <w:sz w:val="24"/>
        </w:rPr>
        <w:t>异常交易行为的专项说明</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405493">
        <w:rPr>
          <w:rFonts w:eastAsiaTheme="minorEastAsia"/>
          <w:color w:val="000000"/>
          <w:sz w:val="24"/>
        </w:rPr>
        <w:t>5%</w:t>
      </w:r>
      <w:r w:rsidRPr="00405493">
        <w:rPr>
          <w:rFonts w:eastAsiaTheme="minorEastAsia"/>
          <w:color w:val="000000"/>
          <w:sz w:val="24"/>
        </w:rPr>
        <w:t>的情形，本基金与本公司管理的其他投资组合在不同时间窗下（如日内、</w:t>
      </w:r>
      <w:r w:rsidRPr="00405493">
        <w:rPr>
          <w:rFonts w:eastAsiaTheme="minorEastAsia"/>
          <w:color w:val="000000"/>
          <w:sz w:val="24"/>
        </w:rPr>
        <w:t>3</w:t>
      </w:r>
      <w:r w:rsidRPr="00405493">
        <w:rPr>
          <w:rFonts w:eastAsiaTheme="minorEastAsia"/>
          <w:color w:val="000000"/>
          <w:sz w:val="24"/>
        </w:rPr>
        <w:t>日内、</w:t>
      </w:r>
      <w:r w:rsidRPr="00405493">
        <w:rPr>
          <w:rFonts w:eastAsiaTheme="minorEastAsia"/>
          <w:color w:val="000000"/>
          <w:sz w:val="24"/>
        </w:rPr>
        <w:t>5</w:t>
      </w:r>
      <w:r w:rsidRPr="00405493">
        <w:rPr>
          <w:rFonts w:eastAsiaTheme="minorEastAsia"/>
          <w:color w:val="000000"/>
          <w:sz w:val="24"/>
        </w:rPr>
        <w:t>日内）同向交易的交易价差未出现异常。</w:t>
      </w:r>
    </w:p>
    <w:p w:rsidR="00220542" w:rsidRPr="00405493" w:rsidRDefault="00220542" w:rsidP="009D139A">
      <w:pPr>
        <w:spacing w:before="29" w:line="288" w:lineRule="auto"/>
        <w:ind w:firstLineChars="200" w:firstLine="480"/>
        <w:rPr>
          <w:rFonts w:eastAsiaTheme="minorEastAsia"/>
          <w:color w:val="000000"/>
          <w:sz w:val="24"/>
        </w:rPr>
      </w:pPr>
    </w:p>
    <w:p w:rsidR="0097689C" w:rsidRPr="00405493" w:rsidRDefault="009D2E53" w:rsidP="009D139A">
      <w:pPr>
        <w:spacing w:before="29" w:line="288" w:lineRule="auto"/>
        <w:rPr>
          <w:rFonts w:eastAsiaTheme="minorEastAsia"/>
          <w:sz w:val="24"/>
        </w:rPr>
      </w:pPr>
      <w:r w:rsidRPr="00405493">
        <w:rPr>
          <w:b/>
          <w:color w:val="000000"/>
          <w:kern w:val="0"/>
          <w:sz w:val="24"/>
        </w:rPr>
        <w:t>4.4</w:t>
      </w:r>
      <w:r w:rsidR="009B3AC4" w:rsidRPr="00405493">
        <w:rPr>
          <w:b/>
          <w:color w:val="000000"/>
          <w:kern w:val="0"/>
          <w:sz w:val="24"/>
        </w:rPr>
        <w:t xml:space="preserve"> </w:t>
      </w:r>
      <w:r w:rsidRPr="00405493">
        <w:rPr>
          <w:b/>
          <w:color w:val="000000"/>
          <w:kern w:val="0"/>
          <w:sz w:val="24"/>
        </w:rPr>
        <w:t>报告期内基金的投资策略和运作分析</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本报告期内，经济基本面走势较为平稳，</w:t>
      </w:r>
      <w:r>
        <w:rPr>
          <w:rFonts w:eastAsiaTheme="minorEastAsia"/>
          <w:color w:val="000000"/>
          <w:sz w:val="24"/>
        </w:rPr>
        <w:t>PPI</w:t>
      </w:r>
      <w:r>
        <w:rPr>
          <w:rFonts w:eastAsiaTheme="minorEastAsia"/>
          <w:color w:val="000000"/>
          <w:sz w:val="24"/>
        </w:rPr>
        <w:t>环比增速和上游资源品价格缓步走低。央行先后于</w:t>
      </w:r>
      <w:r>
        <w:rPr>
          <w:rFonts w:eastAsiaTheme="minorEastAsia"/>
          <w:color w:val="000000"/>
          <w:sz w:val="24"/>
        </w:rPr>
        <w:t>1</w:t>
      </w:r>
      <w:r>
        <w:rPr>
          <w:rFonts w:eastAsiaTheme="minorEastAsia"/>
          <w:color w:val="000000"/>
          <w:sz w:val="24"/>
        </w:rPr>
        <w:t>月</w:t>
      </w:r>
      <w:r>
        <w:rPr>
          <w:rFonts w:eastAsiaTheme="minorEastAsia"/>
          <w:color w:val="000000"/>
          <w:sz w:val="24"/>
        </w:rPr>
        <w:t>24</w:t>
      </w:r>
      <w:r>
        <w:rPr>
          <w:rFonts w:eastAsiaTheme="minorEastAsia"/>
          <w:color w:val="000000"/>
          <w:sz w:val="24"/>
        </w:rPr>
        <w:t>日、</w:t>
      </w:r>
      <w:r>
        <w:rPr>
          <w:rFonts w:eastAsiaTheme="minorEastAsia"/>
          <w:color w:val="000000"/>
          <w:sz w:val="24"/>
        </w:rPr>
        <w:t>2</w:t>
      </w:r>
      <w:r>
        <w:rPr>
          <w:rFonts w:eastAsiaTheme="minorEastAsia"/>
          <w:color w:val="000000"/>
          <w:sz w:val="24"/>
        </w:rPr>
        <w:t>月</w:t>
      </w:r>
      <w:r>
        <w:rPr>
          <w:rFonts w:eastAsiaTheme="minorEastAsia"/>
          <w:color w:val="000000"/>
          <w:sz w:val="24"/>
        </w:rPr>
        <w:t>3</w:t>
      </w:r>
      <w:r>
        <w:rPr>
          <w:rFonts w:eastAsiaTheme="minorEastAsia"/>
          <w:color w:val="000000"/>
          <w:sz w:val="24"/>
        </w:rPr>
        <w:t>日上调</w:t>
      </w:r>
      <w:r>
        <w:rPr>
          <w:rFonts w:eastAsiaTheme="minorEastAsia"/>
          <w:color w:val="000000"/>
          <w:sz w:val="24"/>
        </w:rPr>
        <w:t>MLF</w:t>
      </w:r>
      <w:r>
        <w:rPr>
          <w:rFonts w:eastAsiaTheme="minorEastAsia"/>
          <w:color w:val="000000"/>
          <w:sz w:val="24"/>
        </w:rPr>
        <w:t>和公开市场操作利率，资金面整体处于紧平衡状态，资金利率在每月</w:t>
      </w:r>
      <w:r>
        <w:rPr>
          <w:rFonts w:eastAsiaTheme="minorEastAsia"/>
          <w:color w:val="000000"/>
          <w:sz w:val="24"/>
        </w:rPr>
        <w:t>7-9</w:t>
      </w:r>
      <w:r>
        <w:rPr>
          <w:rFonts w:eastAsiaTheme="minorEastAsia"/>
          <w:color w:val="000000"/>
          <w:sz w:val="24"/>
        </w:rPr>
        <w:t>日、</w:t>
      </w:r>
      <w:r>
        <w:rPr>
          <w:rFonts w:eastAsiaTheme="minorEastAsia"/>
          <w:color w:val="000000"/>
          <w:sz w:val="24"/>
        </w:rPr>
        <w:t>18-21</w:t>
      </w:r>
      <w:r>
        <w:rPr>
          <w:rFonts w:eastAsiaTheme="minorEastAsia"/>
          <w:color w:val="000000"/>
          <w:sz w:val="24"/>
        </w:rPr>
        <w:t>日以及月末出现不同程度的抬升。现券收益率呈现震荡上行态势，首次政策利率上调令十年国债收益率上行至</w:t>
      </w:r>
      <w:r>
        <w:rPr>
          <w:rFonts w:eastAsiaTheme="minorEastAsia"/>
          <w:color w:val="000000"/>
          <w:sz w:val="24"/>
        </w:rPr>
        <w:t>3.49%</w:t>
      </w:r>
      <w:r>
        <w:rPr>
          <w:rFonts w:eastAsiaTheme="minorEastAsia"/>
          <w:color w:val="000000"/>
          <w:sz w:val="24"/>
        </w:rPr>
        <w:t>，十年国开收益率上行至</w:t>
      </w:r>
      <w:r>
        <w:rPr>
          <w:rFonts w:eastAsiaTheme="minorEastAsia"/>
          <w:color w:val="000000"/>
          <w:sz w:val="24"/>
        </w:rPr>
        <w:t>4.19%</w:t>
      </w:r>
      <w:r>
        <w:rPr>
          <w:rFonts w:eastAsiaTheme="minorEastAsia"/>
          <w:color w:val="000000"/>
          <w:sz w:val="24"/>
        </w:rPr>
        <w:t>的阶段高点；</w:t>
      </w:r>
      <w:r>
        <w:rPr>
          <w:rFonts w:eastAsiaTheme="minorEastAsia"/>
          <w:color w:val="000000"/>
          <w:sz w:val="24"/>
        </w:rPr>
        <w:t>2</w:t>
      </w:r>
      <w:r>
        <w:rPr>
          <w:rFonts w:eastAsiaTheme="minorEastAsia"/>
          <w:color w:val="000000"/>
          <w:sz w:val="24"/>
        </w:rPr>
        <w:t>月中旬现券收益率开始回落，国债期货在基差修复下连续大涨对债市情绪也有一定推动作用，</w:t>
      </w:r>
      <w:r>
        <w:rPr>
          <w:rFonts w:eastAsiaTheme="minorEastAsia"/>
          <w:color w:val="000000"/>
          <w:sz w:val="24"/>
        </w:rPr>
        <w:t>2</w:t>
      </w:r>
      <w:r>
        <w:rPr>
          <w:rFonts w:eastAsiaTheme="minorEastAsia"/>
          <w:color w:val="000000"/>
          <w:sz w:val="24"/>
        </w:rPr>
        <w:t>月末十年国债及国开收益率分别下行至</w:t>
      </w:r>
      <w:r>
        <w:rPr>
          <w:rFonts w:eastAsiaTheme="minorEastAsia"/>
          <w:color w:val="000000"/>
          <w:sz w:val="24"/>
        </w:rPr>
        <w:t>3.29%</w:t>
      </w:r>
      <w:r>
        <w:rPr>
          <w:rFonts w:eastAsiaTheme="minorEastAsia"/>
          <w:color w:val="000000"/>
          <w:sz w:val="24"/>
        </w:rPr>
        <w:t>和</w:t>
      </w:r>
      <w:r>
        <w:rPr>
          <w:rFonts w:eastAsiaTheme="minorEastAsia"/>
          <w:color w:val="000000"/>
          <w:sz w:val="24"/>
        </w:rPr>
        <w:t>4.06%</w:t>
      </w:r>
      <w:r>
        <w:rPr>
          <w:rFonts w:eastAsiaTheme="minorEastAsia"/>
          <w:color w:val="000000"/>
          <w:sz w:val="24"/>
        </w:rPr>
        <w:t>；</w:t>
      </w:r>
      <w:r>
        <w:rPr>
          <w:rFonts w:eastAsiaTheme="minorEastAsia"/>
          <w:color w:val="000000"/>
          <w:sz w:val="24"/>
        </w:rPr>
        <w:t>3</w:t>
      </w:r>
      <w:r>
        <w:rPr>
          <w:rFonts w:eastAsiaTheme="minorEastAsia"/>
          <w:color w:val="000000"/>
          <w:sz w:val="24"/>
        </w:rPr>
        <w:t>月受联储加息预期升温影响，国内债市收益率再度上调，但随着联储加息及央行再度上调政策利率两件事情靴子落地，现券市场收益率回落，月末</w:t>
      </w:r>
      <w:r>
        <w:rPr>
          <w:rFonts w:eastAsiaTheme="minorEastAsia"/>
          <w:color w:val="000000"/>
          <w:sz w:val="24"/>
        </w:rPr>
        <w:t>MPA</w:t>
      </w:r>
      <w:r>
        <w:rPr>
          <w:rFonts w:eastAsiaTheme="minorEastAsia"/>
          <w:color w:val="000000"/>
          <w:sz w:val="24"/>
        </w:rPr>
        <w:t>考核尽管令非银资金面高度紧张，但因被市场预期未对现券形成过大冲击。</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我们认为，经济增长在今年上半年难以出现明显回落，央行去杠杆将令资金面维持紧平衡状态，债市或难有趋势性机会。因此组合操作中我们不断降低长久期信用债配置</w:t>
      </w:r>
      <w:r>
        <w:rPr>
          <w:rFonts w:eastAsiaTheme="minorEastAsia"/>
          <w:color w:val="000000"/>
          <w:sz w:val="24"/>
        </w:rPr>
        <w:lastRenderedPageBreak/>
        <w:t>比例，增配收益较好的高等级存单及短久期高等级信用债。</w:t>
      </w:r>
    </w:p>
    <w:p w:rsidR="0097689C" w:rsidRPr="00405493" w:rsidRDefault="00763A67" w:rsidP="008A14EE">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展望后市，我们认为在顺应大方向、确保自身资产负债安全稳定的同时，如何抓住市场情绪波动的投资机会，在波动中更好地改善资产负债结构，将是</w:t>
      </w:r>
      <w:r w:rsidRPr="00405493">
        <w:rPr>
          <w:rFonts w:eastAsiaTheme="minorEastAsia"/>
          <w:color w:val="000000"/>
          <w:sz w:val="24"/>
        </w:rPr>
        <w:t>2017</w:t>
      </w:r>
      <w:r w:rsidRPr="00405493">
        <w:rPr>
          <w:rFonts w:eastAsiaTheme="minorEastAsia"/>
          <w:color w:val="000000"/>
          <w:sz w:val="24"/>
        </w:rPr>
        <w:t>年投资中最值得关注的事情。二季度债券市场在前期利空落地或将迎来阶段性反弹，但在经济没有出现明显下行前，金融去杠杆将制约债券收益率的下行空间，因此预计信用债配置中高等级短久期相对更优。</w:t>
      </w:r>
    </w:p>
    <w:p w:rsidR="00B05273" w:rsidRPr="00405493" w:rsidRDefault="00B05273" w:rsidP="009D139A">
      <w:pPr>
        <w:autoSpaceDE w:val="0"/>
        <w:autoSpaceDN w:val="0"/>
        <w:adjustRightInd w:val="0"/>
        <w:spacing w:before="29" w:line="288" w:lineRule="auto"/>
        <w:rPr>
          <w:rFonts w:eastAsiaTheme="minorEastAsia"/>
          <w:color w:val="000000"/>
          <w:sz w:val="24"/>
        </w:rPr>
      </w:pPr>
    </w:p>
    <w:p w:rsidR="0097689C" w:rsidRPr="00405493" w:rsidRDefault="009D2E53" w:rsidP="009D139A">
      <w:pPr>
        <w:spacing w:before="29" w:line="288" w:lineRule="auto"/>
        <w:rPr>
          <w:b/>
          <w:color w:val="000000"/>
          <w:kern w:val="0"/>
          <w:sz w:val="24"/>
        </w:rPr>
      </w:pPr>
      <w:r w:rsidRPr="00405493">
        <w:rPr>
          <w:b/>
          <w:color w:val="000000"/>
          <w:kern w:val="0"/>
          <w:sz w:val="24"/>
        </w:rPr>
        <w:t>4.5</w:t>
      </w:r>
      <w:r w:rsidR="009B3AC4" w:rsidRPr="00405493">
        <w:rPr>
          <w:b/>
          <w:color w:val="000000"/>
          <w:kern w:val="0"/>
          <w:sz w:val="24"/>
        </w:rPr>
        <w:t xml:space="preserve"> </w:t>
      </w:r>
      <w:r w:rsidRPr="00405493">
        <w:rPr>
          <w:b/>
          <w:color w:val="000000"/>
          <w:kern w:val="0"/>
          <w:sz w:val="24"/>
        </w:rPr>
        <w:t>报告期内基金的业绩表现</w:t>
      </w:r>
    </w:p>
    <w:p w:rsidR="0097689C"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截至</w:t>
      </w:r>
      <w:r w:rsidRPr="00405493">
        <w:rPr>
          <w:rFonts w:eastAsiaTheme="minorEastAsia"/>
          <w:color w:val="000000"/>
          <w:sz w:val="24"/>
        </w:rPr>
        <w:t>2017</w:t>
      </w:r>
      <w:r w:rsidRPr="00405493">
        <w:rPr>
          <w:rFonts w:eastAsiaTheme="minorEastAsia"/>
          <w:color w:val="000000"/>
          <w:sz w:val="24"/>
        </w:rPr>
        <w:t>年</w:t>
      </w:r>
      <w:r w:rsidRPr="00405493">
        <w:rPr>
          <w:rFonts w:eastAsiaTheme="minorEastAsia"/>
          <w:color w:val="000000"/>
          <w:sz w:val="24"/>
        </w:rPr>
        <w:t>3</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日，本基金份额净值为</w:t>
      </w:r>
      <w:r w:rsidRPr="00405493">
        <w:rPr>
          <w:rFonts w:eastAsiaTheme="minorEastAsia"/>
          <w:color w:val="000000"/>
          <w:sz w:val="24"/>
        </w:rPr>
        <w:t>0.979</w:t>
      </w:r>
      <w:r w:rsidRPr="00405493">
        <w:rPr>
          <w:rFonts w:eastAsiaTheme="minorEastAsia"/>
          <w:color w:val="000000"/>
          <w:sz w:val="24"/>
        </w:rPr>
        <w:t>元，本报告期份额净值增长率为</w:t>
      </w:r>
      <w:r w:rsidRPr="00405493">
        <w:rPr>
          <w:rFonts w:eastAsiaTheme="minorEastAsia"/>
          <w:color w:val="000000"/>
          <w:sz w:val="24"/>
        </w:rPr>
        <w:t>0.82%</w:t>
      </w:r>
      <w:r w:rsidRPr="00405493">
        <w:rPr>
          <w:rFonts w:eastAsiaTheme="minorEastAsia"/>
          <w:color w:val="000000"/>
          <w:sz w:val="24"/>
        </w:rPr>
        <w:t>，同期业绩比较基准增长率为</w:t>
      </w:r>
      <w:r w:rsidRPr="00405493">
        <w:rPr>
          <w:rFonts w:eastAsiaTheme="minorEastAsia"/>
          <w:color w:val="000000"/>
          <w:sz w:val="24"/>
        </w:rPr>
        <w:t>0.84%</w:t>
      </w:r>
      <w:r w:rsidRPr="00405493">
        <w:rPr>
          <w:rFonts w:eastAsiaTheme="minorEastAsia"/>
          <w:color w:val="000000"/>
          <w:sz w:val="24"/>
        </w:rPr>
        <w:t>。</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D70CBF" w:rsidRPr="002070B4" w:rsidRDefault="00D70CBF" w:rsidP="00D70CBF">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D70CBF" w:rsidRDefault="00D70CBF" w:rsidP="00D70CBF">
      <w:pPr>
        <w:spacing w:before="29" w:line="288" w:lineRule="auto"/>
        <w:ind w:firstLineChars="200" w:firstLine="480"/>
        <w:rPr>
          <w:color w:val="000000"/>
          <w:sz w:val="24"/>
        </w:rPr>
      </w:pPr>
      <w:r w:rsidRPr="002070B4">
        <w:rPr>
          <w:color w:val="000000"/>
          <w:sz w:val="24"/>
        </w:rPr>
        <w:t>本基金本报告期内无需预警说明。</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§5 </w:t>
      </w:r>
      <w:r w:rsidRPr="00405493">
        <w:rPr>
          <w:color w:val="000000"/>
          <w:kern w:val="0"/>
          <w:sz w:val="24"/>
          <w:szCs w:val="24"/>
        </w:rPr>
        <w:t xml:space="preserve"> </w:t>
      </w:r>
      <w:r w:rsidRPr="00405493">
        <w:rPr>
          <w:color w:val="000000"/>
          <w:kern w:val="0"/>
          <w:sz w:val="24"/>
          <w:szCs w:val="24"/>
        </w:rPr>
        <w:t>投资组合报告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5.1 </w:t>
      </w:r>
      <w:r w:rsidRPr="00405493">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序号</w:t>
            </w:r>
          </w:p>
        </w:tc>
        <w:tc>
          <w:tcPr>
            <w:tcW w:w="3357"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项目</w:t>
            </w:r>
          </w:p>
        </w:tc>
        <w:tc>
          <w:tcPr>
            <w:tcW w:w="2835"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金额</w:t>
            </w:r>
            <w:r w:rsidR="00E1046D" w:rsidRPr="00405493">
              <w:rPr>
                <w:color w:val="000000"/>
                <w:kern w:val="0"/>
                <w:sz w:val="24"/>
              </w:rPr>
              <w:t>（元）</w:t>
            </w:r>
          </w:p>
        </w:tc>
        <w:tc>
          <w:tcPr>
            <w:tcW w:w="1616"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color w:val="000000"/>
                <w:sz w:val="24"/>
              </w:rPr>
              <w:t>占基金总资产的比例</w:t>
            </w:r>
            <w:r w:rsidR="00E1046D" w:rsidRPr="00405493">
              <w:rPr>
                <w:color w:val="000000"/>
                <w:kern w:val="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权益投资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其中：股票</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固定收益投资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608,178,768.00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90.72</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其中：债券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550,178,768.00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82.07</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852EBD">
            <w:pPr>
              <w:autoSpaceDE w:val="0"/>
              <w:autoSpaceDN w:val="0"/>
              <w:adjustRightInd w:val="0"/>
              <w:spacing w:before="29" w:line="288" w:lineRule="auto"/>
              <w:ind w:leftChars="8" w:left="17" w:firstLineChars="300" w:firstLine="720"/>
              <w:jc w:val="left"/>
              <w:rPr>
                <w:color w:val="000000"/>
                <w:sz w:val="24"/>
              </w:rPr>
            </w:pPr>
            <w:r w:rsidRPr="00405493">
              <w:rPr>
                <w:color w:val="000000"/>
                <w:sz w:val="24"/>
              </w:rPr>
              <w:t>资产支持证券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58,000,000.00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8.65</w:t>
            </w:r>
          </w:p>
        </w:tc>
      </w:tr>
      <w:tr w:rsidR="00FE47A3" w:rsidRPr="00405493" w:rsidTr="003D767B">
        <w:trPr>
          <w:jc w:val="center"/>
        </w:trPr>
        <w:tc>
          <w:tcPr>
            <w:tcW w:w="720" w:type="dxa"/>
            <w:vAlign w:val="center"/>
          </w:tcPr>
          <w:p w:rsidR="00FE47A3"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57" w:type="dxa"/>
            <w:vAlign w:val="center"/>
          </w:tcPr>
          <w:p w:rsidR="00FE47A3" w:rsidRPr="00405493" w:rsidRDefault="00FE47A3" w:rsidP="009D139A">
            <w:pPr>
              <w:spacing w:before="29" w:line="288" w:lineRule="auto"/>
              <w:ind w:left="17"/>
              <w:jc w:val="left"/>
              <w:rPr>
                <w:color w:val="000000"/>
                <w:sz w:val="24"/>
              </w:rPr>
            </w:pPr>
            <w:r w:rsidRPr="00405493">
              <w:rPr>
                <w:rFonts w:hAnsi="宋体"/>
                <w:color w:val="000000"/>
                <w:sz w:val="24"/>
              </w:rPr>
              <w:t>贵金属投资</w:t>
            </w:r>
          </w:p>
        </w:tc>
        <w:tc>
          <w:tcPr>
            <w:tcW w:w="2835"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金融衍生品投资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其中：买断式回购的买入返售金融资产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银行存款和结算备付金合计</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14,548,436.56</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2.17</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57" w:type="dxa"/>
            <w:vAlign w:val="center"/>
          </w:tcPr>
          <w:p w:rsidR="00763A67" w:rsidRPr="00405493" w:rsidRDefault="00096972" w:rsidP="009D139A">
            <w:pPr>
              <w:spacing w:before="29" w:line="288" w:lineRule="auto"/>
              <w:jc w:val="left"/>
              <w:rPr>
                <w:sz w:val="24"/>
              </w:rPr>
            </w:pPr>
            <w:r w:rsidRPr="00405493">
              <w:rPr>
                <w:color w:val="000000"/>
                <w:sz w:val="24"/>
              </w:rPr>
              <w:t>其他</w:t>
            </w:r>
            <w:r w:rsidR="00763A67" w:rsidRPr="00405493">
              <w:rPr>
                <w:color w:val="000000"/>
                <w:sz w:val="24"/>
              </w:rPr>
              <w:t>资产</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47,678,423.92</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7.11</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357" w:type="dxa"/>
            <w:vAlign w:val="center"/>
          </w:tcPr>
          <w:p w:rsidR="00763A67" w:rsidRPr="00405493" w:rsidRDefault="00763A67" w:rsidP="009D139A">
            <w:pPr>
              <w:spacing w:before="29" w:line="288" w:lineRule="auto"/>
              <w:jc w:val="left"/>
              <w:rPr>
                <w:sz w:val="24"/>
              </w:rPr>
            </w:pPr>
            <w:r w:rsidRPr="00405493">
              <w:rPr>
                <w:color w:val="000000"/>
                <w:sz w:val="24"/>
              </w:rPr>
              <w:t>合计</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670,405,628.48</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100.00</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5.2 </w:t>
      </w:r>
      <w:r w:rsidRPr="00405493">
        <w:rPr>
          <w:b/>
          <w:color w:val="000000"/>
          <w:kern w:val="0"/>
          <w:sz w:val="24"/>
        </w:rPr>
        <w:t>报告期末按行业分类的股票投资组合</w:t>
      </w:r>
    </w:p>
    <w:p w:rsidR="00B47078" w:rsidRPr="00B47078" w:rsidRDefault="00B47078" w:rsidP="00B47078">
      <w:pPr>
        <w:autoSpaceDE w:val="0"/>
        <w:autoSpaceDN w:val="0"/>
        <w:adjustRightInd w:val="0"/>
        <w:spacing w:before="29" w:line="288" w:lineRule="auto"/>
        <w:jc w:val="left"/>
        <w:rPr>
          <w:rFonts w:eastAsiaTheme="minorEastAsia"/>
          <w:b/>
          <w:color w:val="000000"/>
          <w:kern w:val="0"/>
          <w:sz w:val="24"/>
        </w:rPr>
      </w:pPr>
      <w:r w:rsidRPr="00B47078">
        <w:rPr>
          <w:rFonts w:eastAsiaTheme="minorEastAsia" w:hint="eastAsia"/>
          <w:b/>
          <w:color w:val="000000"/>
          <w:kern w:val="0"/>
          <w:sz w:val="24"/>
        </w:rPr>
        <w:lastRenderedPageBreak/>
        <w:t>5.2.1</w:t>
      </w:r>
      <w:r w:rsidRPr="00B47078">
        <w:rPr>
          <w:rFonts w:eastAsiaTheme="minorEastAsia" w:hint="eastAsia"/>
          <w:b/>
          <w:color w:val="000000"/>
          <w:kern w:val="0"/>
          <w:sz w:val="24"/>
        </w:rPr>
        <w:t>报告期末按行业分类的境内股票投资组合</w:t>
      </w:r>
    </w:p>
    <w:p w:rsidR="00220542"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013085" w:rsidRPr="00405493" w:rsidRDefault="00013085" w:rsidP="009D139A">
      <w:pPr>
        <w:autoSpaceDE w:val="0"/>
        <w:autoSpaceDN w:val="0"/>
        <w:adjustRightInd w:val="0"/>
        <w:spacing w:before="29" w:line="288" w:lineRule="auto"/>
        <w:jc w:val="left"/>
        <w:rPr>
          <w:rFonts w:eastAsiaTheme="minorEastAsia" w:hint="eastAsia"/>
          <w:color w:val="000000"/>
          <w:sz w:val="24"/>
        </w:rPr>
      </w:pPr>
      <w:bookmarkStart w:id="0" w:name="_GoBack"/>
      <w:bookmarkEnd w:id="0"/>
    </w:p>
    <w:p w:rsidR="00904B29" w:rsidRPr="00904B29" w:rsidRDefault="00904B29" w:rsidP="00904B29">
      <w:pPr>
        <w:autoSpaceDE w:val="0"/>
        <w:autoSpaceDN w:val="0"/>
        <w:adjustRightInd w:val="0"/>
        <w:spacing w:before="29" w:line="288" w:lineRule="auto"/>
        <w:jc w:val="left"/>
        <w:rPr>
          <w:rFonts w:eastAsiaTheme="minorEastAsia"/>
          <w:b/>
          <w:color w:val="000000"/>
          <w:kern w:val="0"/>
          <w:sz w:val="24"/>
        </w:rPr>
      </w:pPr>
      <w:r w:rsidRPr="00904B29">
        <w:rPr>
          <w:rFonts w:eastAsiaTheme="minorEastAsia" w:hint="eastAsia"/>
          <w:b/>
          <w:color w:val="000000"/>
          <w:kern w:val="0"/>
          <w:sz w:val="24"/>
        </w:rPr>
        <w:t>5.</w:t>
      </w:r>
      <w:r w:rsidRPr="00904B29">
        <w:rPr>
          <w:rFonts w:eastAsiaTheme="minorEastAsia"/>
          <w:b/>
          <w:color w:val="000000"/>
          <w:kern w:val="0"/>
          <w:sz w:val="24"/>
        </w:rPr>
        <w:t>2</w:t>
      </w:r>
      <w:r w:rsidRPr="00904B29">
        <w:rPr>
          <w:rFonts w:eastAsiaTheme="minorEastAsia" w:hint="eastAsia"/>
          <w:b/>
          <w:color w:val="000000"/>
          <w:kern w:val="0"/>
          <w:sz w:val="24"/>
        </w:rPr>
        <w:t>.2</w:t>
      </w:r>
      <w:r w:rsidRPr="00904B29">
        <w:rPr>
          <w:rFonts w:eastAsiaTheme="minorEastAsia" w:hint="eastAsia"/>
          <w:b/>
          <w:color w:val="000000"/>
          <w:kern w:val="0"/>
          <w:sz w:val="24"/>
        </w:rPr>
        <w:t>报告期末按行业分类的沪港通投资股票投资组合</w:t>
      </w:r>
    </w:p>
    <w:p w:rsidR="00904B29" w:rsidRDefault="00904B29" w:rsidP="00904B29">
      <w:pPr>
        <w:spacing w:before="29" w:line="360" w:lineRule="auto"/>
        <w:ind w:left="17"/>
        <w:rPr>
          <w:color w:val="000000"/>
          <w:sz w:val="24"/>
        </w:rPr>
      </w:pPr>
      <w:r w:rsidRPr="00FF0BBF">
        <w:rPr>
          <w:color w:val="000000"/>
          <w:sz w:val="24"/>
        </w:rPr>
        <w:t>本基金本报告期末未持有通过沪港通投资的股票。</w:t>
      </w:r>
    </w:p>
    <w:p w:rsidR="00220542" w:rsidRPr="00904B29"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5.3 </w:t>
      </w:r>
      <w:r w:rsidRPr="00405493">
        <w:rPr>
          <w:b/>
          <w:color w:val="000000"/>
          <w:kern w:val="0"/>
          <w:sz w:val="24"/>
        </w:rPr>
        <w:t>报告期末按公允价值占基金资产净值比例大小排序的前十名股票投资明细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5.4 </w:t>
      </w:r>
      <w:r w:rsidRPr="00405493">
        <w:rPr>
          <w:b/>
          <w:color w:val="000000"/>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339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color w:val="000000"/>
                <w:sz w:val="24"/>
              </w:rPr>
              <w:t>债券品种</w:t>
            </w:r>
          </w:p>
        </w:tc>
        <w:tc>
          <w:tcPr>
            <w:tcW w:w="28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00CB73B2" w:rsidRPr="00405493">
              <w:rPr>
                <w:color w:val="000000"/>
                <w:kern w:val="0"/>
                <w:sz w:val="24"/>
              </w:rPr>
              <w:t>（元）</w:t>
            </w:r>
          </w:p>
        </w:tc>
        <w:tc>
          <w:tcPr>
            <w:tcW w:w="182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CB73B2" w:rsidRPr="00405493">
              <w:rPr>
                <w:color w:val="000000"/>
                <w:kern w:val="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国家债券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央行票据</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金融债券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其中：政策性金融债</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201,876,768.00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47.02</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企业短期融资</w:t>
            </w:r>
            <w:r w:rsidR="006739F5" w:rsidRPr="00405493">
              <w:rPr>
                <w:color w:val="000000"/>
                <w:sz w:val="24"/>
              </w:rPr>
              <w:t>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109,762,000.00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25.57</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中期票据</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179,222,000.00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41.75</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可转债</w:t>
            </w:r>
            <w:r w:rsidR="00926032">
              <w:rPr>
                <w:rFonts w:hint="eastAsia"/>
                <w:sz w:val="24"/>
              </w:rPr>
              <w:t>（可交换债）</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4360F5" w:rsidRPr="00405493" w:rsidTr="00622A9C">
        <w:trPr>
          <w:jc w:val="center"/>
        </w:trPr>
        <w:tc>
          <w:tcPr>
            <w:tcW w:w="850" w:type="dxa"/>
            <w:vAlign w:val="center"/>
          </w:tcPr>
          <w:p w:rsidR="004360F5" w:rsidRPr="00A513A9" w:rsidRDefault="004360F5" w:rsidP="00622A9C">
            <w:pPr>
              <w:spacing w:before="29" w:line="288" w:lineRule="auto"/>
              <w:ind w:left="17"/>
              <w:jc w:val="center"/>
              <w:rPr>
                <w:rFonts w:eastAsiaTheme="minorEastAsia"/>
                <w:color w:val="000000"/>
                <w:sz w:val="24"/>
              </w:rPr>
            </w:pPr>
            <w:r w:rsidRPr="00A513A9">
              <w:rPr>
                <w:rFonts w:eastAsiaTheme="minorEastAsia" w:hint="eastAsia"/>
                <w:color w:val="000000"/>
                <w:sz w:val="24"/>
              </w:rPr>
              <w:t>8</w:t>
            </w:r>
          </w:p>
        </w:tc>
        <w:tc>
          <w:tcPr>
            <w:tcW w:w="3390" w:type="dxa"/>
            <w:vAlign w:val="center"/>
          </w:tcPr>
          <w:p w:rsidR="004360F5" w:rsidRPr="00A513A9" w:rsidRDefault="004360F5" w:rsidP="00622A9C">
            <w:pPr>
              <w:spacing w:before="29" w:line="288" w:lineRule="auto"/>
              <w:ind w:left="17"/>
              <w:jc w:val="left"/>
              <w:rPr>
                <w:rFonts w:eastAsiaTheme="minorEastAsia"/>
                <w:color w:val="000000"/>
                <w:sz w:val="24"/>
              </w:rPr>
            </w:pPr>
            <w:r w:rsidRPr="00A513A9">
              <w:rPr>
                <w:rFonts w:eastAsiaTheme="minorEastAsia" w:hint="eastAsia"/>
                <w:color w:val="000000"/>
                <w:sz w:val="24"/>
              </w:rPr>
              <w:t>同业存单</w:t>
            </w:r>
          </w:p>
        </w:tc>
        <w:tc>
          <w:tcPr>
            <w:tcW w:w="2801"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59,318,000.00</w:t>
            </w:r>
          </w:p>
        </w:tc>
        <w:tc>
          <w:tcPr>
            <w:tcW w:w="1827"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13.82</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9</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其他</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10</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合计</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550,178,768.00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128.15</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5.5</w:t>
      </w:r>
      <w:r w:rsidR="005F5AFD" w:rsidRPr="00405493">
        <w:rPr>
          <w:rFonts w:eastAsiaTheme="minorEastAsia"/>
          <w:b/>
          <w:color w:val="000000"/>
          <w:kern w:val="0"/>
          <w:sz w:val="24"/>
        </w:rPr>
        <w:t xml:space="preserve"> </w:t>
      </w:r>
      <w:r w:rsidR="00A24611" w:rsidRPr="00405493">
        <w:rPr>
          <w:b/>
          <w:color w:val="000000"/>
          <w:kern w:val="0"/>
          <w:sz w:val="24"/>
        </w:rPr>
        <w:t>报告期末按公允价值占基金资产净值比例大小排序</w:t>
      </w:r>
      <w:r w:rsidRPr="00405493">
        <w:rPr>
          <w:b/>
          <w:color w:val="000000"/>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302"/>
        <w:gridCol w:w="1362"/>
        <w:gridCol w:w="1652"/>
        <w:gridCol w:w="1417"/>
        <w:gridCol w:w="1701"/>
        <w:gridCol w:w="1434"/>
      </w:tblGrid>
      <w:tr w:rsidR="009215BE" w:rsidRPr="00405493" w:rsidTr="00223099">
        <w:trPr>
          <w:jc w:val="center"/>
        </w:trPr>
        <w:tc>
          <w:tcPr>
            <w:tcW w:w="130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36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债券代码</w:t>
            </w:r>
          </w:p>
        </w:tc>
        <w:tc>
          <w:tcPr>
            <w:tcW w:w="165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债券名称</w:t>
            </w:r>
          </w:p>
        </w:tc>
        <w:tc>
          <w:tcPr>
            <w:tcW w:w="14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744454" w:rsidRPr="00405493">
              <w:rPr>
                <w:color w:val="000000"/>
                <w:kern w:val="0"/>
                <w:sz w:val="24"/>
              </w:rPr>
              <w:t>（张）</w:t>
            </w:r>
          </w:p>
        </w:tc>
        <w:tc>
          <w:tcPr>
            <w:tcW w:w="17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43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FB4554" w:rsidRPr="00405493">
              <w:rPr>
                <w:color w:val="000000"/>
                <w:kern w:val="0"/>
                <w:sz w:val="24"/>
              </w:rPr>
              <w:t>（％）</w:t>
            </w:r>
          </w:p>
        </w:tc>
      </w:tr>
      <w:tr w:rsidR="00451E70">
        <w:trPr>
          <w:jc w:val="center"/>
        </w:trPr>
        <w:tc>
          <w:tcPr>
            <w:tcW w:w="1302" w:type="dxa"/>
            <w:vAlign w:val="center"/>
          </w:tcPr>
          <w:p w:rsidR="00451E70" w:rsidRDefault="009A3242">
            <w:pPr>
              <w:jc w:val="center"/>
            </w:pPr>
            <w:r>
              <w:rPr>
                <w:rFonts w:eastAsiaTheme="minorEastAsia"/>
                <w:color w:val="000000"/>
                <w:sz w:val="24"/>
              </w:rPr>
              <w:t>1</w:t>
            </w:r>
          </w:p>
        </w:tc>
        <w:tc>
          <w:tcPr>
            <w:tcW w:w="1362" w:type="dxa"/>
            <w:vAlign w:val="center"/>
          </w:tcPr>
          <w:p w:rsidR="00451E70" w:rsidRDefault="009A3242">
            <w:pPr>
              <w:jc w:val="center"/>
            </w:pPr>
            <w:r>
              <w:rPr>
                <w:rFonts w:eastAsiaTheme="minorEastAsia"/>
                <w:color w:val="000000"/>
                <w:sz w:val="24"/>
              </w:rPr>
              <w:t>101456074</w:t>
            </w:r>
          </w:p>
        </w:tc>
        <w:tc>
          <w:tcPr>
            <w:tcW w:w="1652" w:type="dxa"/>
            <w:vAlign w:val="center"/>
          </w:tcPr>
          <w:p w:rsidR="00451E70" w:rsidRDefault="009A3242">
            <w:pPr>
              <w:jc w:val="center"/>
            </w:pPr>
            <w:r>
              <w:rPr>
                <w:rFonts w:eastAsiaTheme="minorEastAsia"/>
                <w:color w:val="000000"/>
                <w:sz w:val="24"/>
              </w:rPr>
              <w:t>14</w:t>
            </w:r>
            <w:r>
              <w:rPr>
                <w:rFonts w:eastAsiaTheme="minorEastAsia"/>
                <w:color w:val="000000"/>
                <w:sz w:val="24"/>
              </w:rPr>
              <w:t>豫高管</w:t>
            </w:r>
            <w:r>
              <w:rPr>
                <w:rFonts w:eastAsiaTheme="minorEastAsia"/>
                <w:color w:val="000000"/>
                <w:sz w:val="24"/>
              </w:rPr>
              <w:t>MTN001</w:t>
            </w:r>
          </w:p>
        </w:tc>
        <w:tc>
          <w:tcPr>
            <w:tcW w:w="1417" w:type="dxa"/>
            <w:vAlign w:val="center"/>
          </w:tcPr>
          <w:p w:rsidR="00451E70" w:rsidRDefault="009A3242">
            <w:pPr>
              <w:jc w:val="right"/>
            </w:pPr>
            <w:r>
              <w:rPr>
                <w:rFonts w:eastAsiaTheme="minorEastAsia"/>
                <w:color w:val="000000"/>
                <w:sz w:val="24"/>
              </w:rPr>
              <w:t>400,000</w:t>
            </w:r>
          </w:p>
        </w:tc>
        <w:tc>
          <w:tcPr>
            <w:tcW w:w="1701" w:type="dxa"/>
            <w:vAlign w:val="center"/>
          </w:tcPr>
          <w:p w:rsidR="00451E70" w:rsidRDefault="009A3242">
            <w:pPr>
              <w:jc w:val="right"/>
            </w:pPr>
            <w:r>
              <w:rPr>
                <w:rFonts w:eastAsiaTheme="minorEastAsia"/>
                <w:color w:val="000000"/>
                <w:sz w:val="24"/>
              </w:rPr>
              <w:t>40,652,000.00</w:t>
            </w:r>
          </w:p>
        </w:tc>
        <w:tc>
          <w:tcPr>
            <w:tcW w:w="1434" w:type="dxa"/>
            <w:vAlign w:val="center"/>
          </w:tcPr>
          <w:p w:rsidR="00451E70" w:rsidRDefault="009A3242">
            <w:pPr>
              <w:jc w:val="right"/>
            </w:pPr>
            <w:r>
              <w:rPr>
                <w:rFonts w:eastAsiaTheme="minorEastAsia"/>
                <w:color w:val="000000"/>
                <w:sz w:val="24"/>
              </w:rPr>
              <w:t>9.47</w:t>
            </w:r>
          </w:p>
        </w:tc>
      </w:tr>
      <w:tr w:rsidR="00451E70">
        <w:trPr>
          <w:jc w:val="center"/>
        </w:trPr>
        <w:tc>
          <w:tcPr>
            <w:tcW w:w="1302" w:type="dxa"/>
            <w:vAlign w:val="center"/>
          </w:tcPr>
          <w:p w:rsidR="00451E70" w:rsidRDefault="009A3242">
            <w:pPr>
              <w:jc w:val="center"/>
            </w:pPr>
            <w:r>
              <w:rPr>
                <w:rFonts w:eastAsiaTheme="minorEastAsia"/>
                <w:color w:val="000000"/>
                <w:sz w:val="24"/>
              </w:rPr>
              <w:t>2</w:t>
            </w:r>
          </w:p>
        </w:tc>
        <w:tc>
          <w:tcPr>
            <w:tcW w:w="1362" w:type="dxa"/>
            <w:vAlign w:val="center"/>
          </w:tcPr>
          <w:p w:rsidR="00451E70" w:rsidRDefault="009A3242">
            <w:pPr>
              <w:jc w:val="center"/>
            </w:pPr>
            <w:r>
              <w:rPr>
                <w:rFonts w:eastAsiaTheme="minorEastAsia"/>
                <w:color w:val="000000"/>
                <w:sz w:val="24"/>
              </w:rPr>
              <w:t>041761004</w:t>
            </w:r>
          </w:p>
        </w:tc>
        <w:tc>
          <w:tcPr>
            <w:tcW w:w="1652" w:type="dxa"/>
            <w:vAlign w:val="center"/>
          </w:tcPr>
          <w:p w:rsidR="00451E70" w:rsidRDefault="009A3242">
            <w:pPr>
              <w:jc w:val="center"/>
            </w:pPr>
            <w:r>
              <w:rPr>
                <w:rFonts w:eastAsiaTheme="minorEastAsia"/>
                <w:color w:val="000000"/>
                <w:sz w:val="24"/>
              </w:rPr>
              <w:t>17</w:t>
            </w:r>
            <w:r>
              <w:rPr>
                <w:rFonts w:eastAsiaTheme="minorEastAsia"/>
                <w:color w:val="000000"/>
                <w:sz w:val="24"/>
              </w:rPr>
              <w:t>晋经建</w:t>
            </w:r>
            <w:r>
              <w:rPr>
                <w:rFonts w:eastAsiaTheme="minorEastAsia"/>
                <w:color w:val="000000"/>
                <w:sz w:val="24"/>
              </w:rPr>
              <w:t>CP001</w:t>
            </w:r>
          </w:p>
        </w:tc>
        <w:tc>
          <w:tcPr>
            <w:tcW w:w="1417" w:type="dxa"/>
            <w:vAlign w:val="center"/>
          </w:tcPr>
          <w:p w:rsidR="00451E70" w:rsidRDefault="009A3242">
            <w:pPr>
              <w:jc w:val="right"/>
            </w:pPr>
            <w:r>
              <w:rPr>
                <w:rFonts w:eastAsiaTheme="minorEastAsia"/>
                <w:color w:val="000000"/>
                <w:sz w:val="24"/>
              </w:rPr>
              <w:t>400,000</w:t>
            </w:r>
          </w:p>
        </w:tc>
        <w:tc>
          <w:tcPr>
            <w:tcW w:w="1701" w:type="dxa"/>
            <w:vAlign w:val="center"/>
          </w:tcPr>
          <w:p w:rsidR="00451E70" w:rsidRDefault="009A3242">
            <w:pPr>
              <w:jc w:val="right"/>
            </w:pPr>
            <w:r>
              <w:rPr>
                <w:rFonts w:eastAsiaTheme="minorEastAsia"/>
                <w:color w:val="000000"/>
                <w:sz w:val="24"/>
              </w:rPr>
              <w:t>40,004,000.00</w:t>
            </w:r>
          </w:p>
        </w:tc>
        <w:tc>
          <w:tcPr>
            <w:tcW w:w="1434" w:type="dxa"/>
            <w:vAlign w:val="center"/>
          </w:tcPr>
          <w:p w:rsidR="00451E70" w:rsidRDefault="009A3242">
            <w:pPr>
              <w:jc w:val="right"/>
            </w:pPr>
            <w:r>
              <w:rPr>
                <w:rFonts w:eastAsiaTheme="minorEastAsia"/>
                <w:color w:val="000000"/>
                <w:sz w:val="24"/>
              </w:rPr>
              <w:t>9.32</w:t>
            </w:r>
          </w:p>
        </w:tc>
      </w:tr>
      <w:tr w:rsidR="00451E70">
        <w:trPr>
          <w:jc w:val="center"/>
        </w:trPr>
        <w:tc>
          <w:tcPr>
            <w:tcW w:w="1302" w:type="dxa"/>
            <w:vAlign w:val="center"/>
          </w:tcPr>
          <w:p w:rsidR="00451E70" w:rsidRDefault="009A3242">
            <w:pPr>
              <w:jc w:val="center"/>
            </w:pPr>
            <w:r>
              <w:rPr>
                <w:rFonts w:eastAsiaTheme="minorEastAsia"/>
                <w:color w:val="000000"/>
                <w:sz w:val="24"/>
              </w:rPr>
              <w:t>3</w:t>
            </w:r>
          </w:p>
        </w:tc>
        <w:tc>
          <w:tcPr>
            <w:tcW w:w="1362" w:type="dxa"/>
            <w:vAlign w:val="center"/>
          </w:tcPr>
          <w:p w:rsidR="00451E70" w:rsidRDefault="009A3242">
            <w:pPr>
              <w:jc w:val="center"/>
            </w:pPr>
            <w:r>
              <w:rPr>
                <w:rFonts w:eastAsiaTheme="minorEastAsia"/>
                <w:color w:val="000000"/>
                <w:sz w:val="24"/>
              </w:rPr>
              <w:t>041662049</w:t>
            </w:r>
          </w:p>
        </w:tc>
        <w:tc>
          <w:tcPr>
            <w:tcW w:w="1652" w:type="dxa"/>
            <w:vAlign w:val="center"/>
          </w:tcPr>
          <w:p w:rsidR="00451E70" w:rsidRDefault="009A3242">
            <w:pPr>
              <w:jc w:val="center"/>
            </w:pPr>
            <w:r>
              <w:rPr>
                <w:rFonts w:eastAsiaTheme="minorEastAsia"/>
                <w:color w:val="000000"/>
                <w:sz w:val="24"/>
              </w:rPr>
              <w:t>16</w:t>
            </w:r>
            <w:r>
              <w:rPr>
                <w:rFonts w:eastAsiaTheme="minorEastAsia"/>
                <w:color w:val="000000"/>
                <w:sz w:val="24"/>
              </w:rPr>
              <w:t>中建投租</w:t>
            </w:r>
            <w:r>
              <w:rPr>
                <w:rFonts w:eastAsiaTheme="minorEastAsia"/>
                <w:color w:val="000000"/>
                <w:sz w:val="24"/>
              </w:rPr>
              <w:t>CP001</w:t>
            </w:r>
          </w:p>
        </w:tc>
        <w:tc>
          <w:tcPr>
            <w:tcW w:w="1417" w:type="dxa"/>
            <w:vAlign w:val="center"/>
          </w:tcPr>
          <w:p w:rsidR="00451E70" w:rsidRDefault="009A3242">
            <w:pPr>
              <w:jc w:val="right"/>
            </w:pPr>
            <w:r>
              <w:rPr>
                <w:rFonts w:eastAsiaTheme="minorEastAsia"/>
                <w:color w:val="000000"/>
                <w:sz w:val="24"/>
              </w:rPr>
              <w:t>400,000</w:t>
            </w:r>
          </w:p>
        </w:tc>
        <w:tc>
          <w:tcPr>
            <w:tcW w:w="1701" w:type="dxa"/>
            <w:vAlign w:val="center"/>
          </w:tcPr>
          <w:p w:rsidR="00451E70" w:rsidRDefault="009A3242">
            <w:pPr>
              <w:jc w:val="right"/>
            </w:pPr>
            <w:r>
              <w:rPr>
                <w:rFonts w:eastAsiaTheme="minorEastAsia"/>
                <w:color w:val="000000"/>
                <w:sz w:val="24"/>
              </w:rPr>
              <w:t>39,728,000.00</w:t>
            </w:r>
          </w:p>
        </w:tc>
        <w:tc>
          <w:tcPr>
            <w:tcW w:w="1434" w:type="dxa"/>
            <w:vAlign w:val="center"/>
          </w:tcPr>
          <w:p w:rsidR="00451E70" w:rsidRDefault="009A3242">
            <w:pPr>
              <w:jc w:val="right"/>
            </w:pPr>
            <w:r>
              <w:rPr>
                <w:rFonts w:eastAsiaTheme="minorEastAsia"/>
                <w:color w:val="000000"/>
                <w:sz w:val="24"/>
              </w:rPr>
              <w:t>9.25</w:t>
            </w:r>
          </w:p>
        </w:tc>
      </w:tr>
      <w:tr w:rsidR="00451E70">
        <w:trPr>
          <w:jc w:val="center"/>
        </w:trPr>
        <w:tc>
          <w:tcPr>
            <w:tcW w:w="1302" w:type="dxa"/>
            <w:vAlign w:val="center"/>
          </w:tcPr>
          <w:p w:rsidR="00451E70" w:rsidRDefault="009A3242">
            <w:pPr>
              <w:jc w:val="center"/>
            </w:pPr>
            <w:r>
              <w:rPr>
                <w:rFonts w:eastAsiaTheme="minorEastAsia"/>
                <w:color w:val="000000"/>
                <w:sz w:val="24"/>
              </w:rPr>
              <w:lastRenderedPageBreak/>
              <w:t>4</w:t>
            </w:r>
          </w:p>
        </w:tc>
        <w:tc>
          <w:tcPr>
            <w:tcW w:w="1362" w:type="dxa"/>
            <w:vAlign w:val="center"/>
          </w:tcPr>
          <w:p w:rsidR="00451E70" w:rsidRDefault="009A3242">
            <w:pPr>
              <w:jc w:val="center"/>
            </w:pPr>
            <w:r>
              <w:rPr>
                <w:rFonts w:eastAsiaTheme="minorEastAsia"/>
                <w:color w:val="000000"/>
                <w:sz w:val="24"/>
              </w:rPr>
              <w:t>136213</w:t>
            </w:r>
          </w:p>
        </w:tc>
        <w:tc>
          <w:tcPr>
            <w:tcW w:w="1652" w:type="dxa"/>
            <w:vAlign w:val="center"/>
          </w:tcPr>
          <w:p w:rsidR="00451E70" w:rsidRDefault="009A3242">
            <w:pPr>
              <w:jc w:val="center"/>
            </w:pPr>
            <w:r>
              <w:rPr>
                <w:rFonts w:eastAsiaTheme="minorEastAsia"/>
                <w:color w:val="000000"/>
                <w:sz w:val="24"/>
              </w:rPr>
              <w:t>16</w:t>
            </w:r>
            <w:r>
              <w:rPr>
                <w:rFonts w:eastAsiaTheme="minorEastAsia"/>
                <w:color w:val="000000"/>
                <w:sz w:val="24"/>
              </w:rPr>
              <w:t>晋建发</w:t>
            </w:r>
          </w:p>
        </w:tc>
        <w:tc>
          <w:tcPr>
            <w:tcW w:w="1417" w:type="dxa"/>
            <w:vAlign w:val="center"/>
          </w:tcPr>
          <w:p w:rsidR="00451E70" w:rsidRDefault="009A3242">
            <w:pPr>
              <w:jc w:val="right"/>
            </w:pPr>
            <w:r>
              <w:rPr>
                <w:rFonts w:eastAsiaTheme="minorEastAsia"/>
                <w:color w:val="000000"/>
                <w:sz w:val="24"/>
              </w:rPr>
              <w:t>400,000</w:t>
            </w:r>
          </w:p>
        </w:tc>
        <w:tc>
          <w:tcPr>
            <w:tcW w:w="1701" w:type="dxa"/>
            <w:vAlign w:val="center"/>
          </w:tcPr>
          <w:p w:rsidR="00451E70" w:rsidRDefault="009A3242">
            <w:pPr>
              <w:jc w:val="right"/>
            </w:pPr>
            <w:r>
              <w:rPr>
                <w:rFonts w:eastAsiaTheme="minorEastAsia"/>
                <w:color w:val="000000"/>
                <w:sz w:val="24"/>
              </w:rPr>
              <w:t>39,560,000.00</w:t>
            </w:r>
          </w:p>
        </w:tc>
        <w:tc>
          <w:tcPr>
            <w:tcW w:w="1434" w:type="dxa"/>
            <w:vAlign w:val="center"/>
          </w:tcPr>
          <w:p w:rsidR="00451E70" w:rsidRDefault="009A3242">
            <w:pPr>
              <w:jc w:val="right"/>
            </w:pPr>
            <w:r>
              <w:rPr>
                <w:rFonts w:eastAsiaTheme="minorEastAsia"/>
                <w:color w:val="000000"/>
                <w:sz w:val="24"/>
              </w:rPr>
              <w:t>9.21</w:t>
            </w:r>
          </w:p>
        </w:tc>
      </w:tr>
      <w:tr w:rsidR="00451E70">
        <w:trPr>
          <w:jc w:val="center"/>
        </w:trPr>
        <w:tc>
          <w:tcPr>
            <w:tcW w:w="1302" w:type="dxa"/>
            <w:vAlign w:val="center"/>
          </w:tcPr>
          <w:p w:rsidR="00451E70" w:rsidRDefault="009A3242">
            <w:pPr>
              <w:jc w:val="center"/>
            </w:pPr>
            <w:r>
              <w:rPr>
                <w:rFonts w:eastAsiaTheme="minorEastAsia"/>
                <w:color w:val="000000"/>
                <w:sz w:val="24"/>
              </w:rPr>
              <w:t>5</w:t>
            </w:r>
          </w:p>
        </w:tc>
        <w:tc>
          <w:tcPr>
            <w:tcW w:w="1362" w:type="dxa"/>
            <w:vAlign w:val="center"/>
          </w:tcPr>
          <w:p w:rsidR="00451E70" w:rsidRDefault="009A3242">
            <w:pPr>
              <w:jc w:val="center"/>
            </w:pPr>
            <w:r>
              <w:rPr>
                <w:rFonts w:eastAsiaTheme="minorEastAsia"/>
                <w:color w:val="000000"/>
                <w:sz w:val="24"/>
              </w:rPr>
              <w:t>111714097</w:t>
            </w:r>
          </w:p>
        </w:tc>
        <w:tc>
          <w:tcPr>
            <w:tcW w:w="1652" w:type="dxa"/>
            <w:vAlign w:val="center"/>
          </w:tcPr>
          <w:p w:rsidR="00451E70" w:rsidRDefault="009A3242">
            <w:pPr>
              <w:jc w:val="center"/>
            </w:pPr>
            <w:r>
              <w:rPr>
                <w:rFonts w:eastAsiaTheme="minorEastAsia"/>
                <w:color w:val="000000"/>
                <w:sz w:val="24"/>
              </w:rPr>
              <w:t>17</w:t>
            </w:r>
            <w:r>
              <w:rPr>
                <w:rFonts w:eastAsiaTheme="minorEastAsia"/>
                <w:color w:val="000000"/>
                <w:sz w:val="24"/>
              </w:rPr>
              <w:t>江苏银行</w:t>
            </w:r>
            <w:r>
              <w:rPr>
                <w:rFonts w:eastAsiaTheme="minorEastAsia"/>
                <w:color w:val="000000"/>
                <w:sz w:val="24"/>
              </w:rPr>
              <w:t>CD097</w:t>
            </w:r>
          </w:p>
        </w:tc>
        <w:tc>
          <w:tcPr>
            <w:tcW w:w="1417" w:type="dxa"/>
            <w:vAlign w:val="center"/>
          </w:tcPr>
          <w:p w:rsidR="00451E70" w:rsidRDefault="009A3242">
            <w:pPr>
              <w:jc w:val="right"/>
            </w:pPr>
            <w:r>
              <w:rPr>
                <w:rFonts w:eastAsiaTheme="minorEastAsia"/>
                <w:color w:val="000000"/>
                <w:sz w:val="24"/>
              </w:rPr>
              <w:t>400,000</w:t>
            </w:r>
          </w:p>
        </w:tc>
        <w:tc>
          <w:tcPr>
            <w:tcW w:w="1701" w:type="dxa"/>
            <w:vAlign w:val="center"/>
          </w:tcPr>
          <w:p w:rsidR="00451E70" w:rsidRDefault="009A3242">
            <w:pPr>
              <w:jc w:val="right"/>
            </w:pPr>
            <w:r>
              <w:rPr>
                <w:rFonts w:eastAsiaTheme="minorEastAsia"/>
                <w:color w:val="000000"/>
                <w:sz w:val="24"/>
              </w:rPr>
              <w:t>39,552,000.00</w:t>
            </w:r>
          </w:p>
        </w:tc>
        <w:tc>
          <w:tcPr>
            <w:tcW w:w="1434" w:type="dxa"/>
            <w:vAlign w:val="center"/>
          </w:tcPr>
          <w:p w:rsidR="00451E70" w:rsidRDefault="009A3242">
            <w:pPr>
              <w:jc w:val="right"/>
            </w:pPr>
            <w:r>
              <w:rPr>
                <w:rFonts w:eastAsiaTheme="minorEastAsia"/>
                <w:color w:val="000000"/>
                <w:sz w:val="24"/>
              </w:rPr>
              <w:t>9.21</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5.6</w:t>
      </w:r>
      <w:r w:rsidR="008C32E4" w:rsidRPr="00405493">
        <w:rPr>
          <w:rFonts w:eastAsiaTheme="minorEastAsia"/>
          <w:b/>
          <w:color w:val="000000"/>
          <w:kern w:val="0"/>
          <w:sz w:val="24"/>
        </w:rPr>
        <w:t xml:space="preserve"> </w:t>
      </w:r>
      <w:r w:rsidRPr="00405493">
        <w:rPr>
          <w:b/>
          <w:color w:val="000000"/>
          <w:kern w:val="0"/>
          <w:sz w:val="24"/>
        </w:rPr>
        <w:t>报告期末按公允价值占基金资产净值比例大小排</w:t>
      </w:r>
      <w:r w:rsidR="00A24611" w:rsidRPr="00405493">
        <w:rPr>
          <w:b/>
          <w:color w:val="000000"/>
          <w:kern w:val="0"/>
          <w:sz w:val="24"/>
        </w:rPr>
        <w:t>序</w:t>
      </w:r>
      <w:r w:rsidRPr="00405493">
        <w:rPr>
          <w:b/>
          <w:color w:val="000000"/>
          <w:kern w:val="0"/>
          <w:sz w:val="24"/>
        </w:rPr>
        <w:t>的前十名资产支持证券投资明细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86"/>
        <w:gridCol w:w="1332"/>
        <w:gridCol w:w="1313"/>
        <w:gridCol w:w="1571"/>
        <w:gridCol w:w="1670"/>
        <w:gridCol w:w="1696"/>
      </w:tblGrid>
      <w:tr w:rsidR="009215BE" w:rsidRPr="00405493" w:rsidTr="007066A0">
        <w:trPr>
          <w:jc w:val="center"/>
        </w:trPr>
        <w:tc>
          <w:tcPr>
            <w:tcW w:w="123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28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证券代码</w:t>
            </w:r>
          </w:p>
        </w:tc>
        <w:tc>
          <w:tcPr>
            <w:tcW w:w="1263"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证券名称</w:t>
            </w:r>
          </w:p>
        </w:tc>
        <w:tc>
          <w:tcPr>
            <w:tcW w:w="151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3C2E0F" w:rsidRPr="00405493">
              <w:rPr>
                <w:color w:val="000000"/>
                <w:sz w:val="24"/>
              </w:rPr>
              <w:t>（份）</w:t>
            </w:r>
          </w:p>
        </w:tc>
        <w:tc>
          <w:tcPr>
            <w:tcW w:w="1606"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63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D43E3E" w:rsidRPr="00405493">
              <w:rPr>
                <w:color w:val="000000"/>
                <w:sz w:val="24"/>
              </w:rPr>
              <w:t>（％）</w:t>
            </w:r>
          </w:p>
        </w:tc>
      </w:tr>
      <w:tr w:rsidR="00451E70">
        <w:trPr>
          <w:jc w:val="center"/>
        </w:trPr>
        <w:tc>
          <w:tcPr>
            <w:tcW w:w="1286" w:type="dxa"/>
            <w:vAlign w:val="center"/>
          </w:tcPr>
          <w:p w:rsidR="00451E70" w:rsidRDefault="009A3242">
            <w:pPr>
              <w:jc w:val="center"/>
            </w:pPr>
            <w:r>
              <w:rPr>
                <w:rFonts w:eastAsiaTheme="minorEastAsia"/>
                <w:color w:val="000000"/>
                <w:sz w:val="24"/>
              </w:rPr>
              <w:t>1</w:t>
            </w:r>
          </w:p>
        </w:tc>
        <w:tc>
          <w:tcPr>
            <w:tcW w:w="1332" w:type="dxa"/>
            <w:vAlign w:val="center"/>
          </w:tcPr>
          <w:p w:rsidR="00451E70" w:rsidRDefault="009A3242">
            <w:pPr>
              <w:jc w:val="center"/>
            </w:pPr>
            <w:r>
              <w:rPr>
                <w:rFonts w:eastAsiaTheme="minorEastAsia"/>
                <w:color w:val="000000"/>
                <w:sz w:val="24"/>
              </w:rPr>
              <w:t>142148</w:t>
            </w:r>
          </w:p>
        </w:tc>
        <w:tc>
          <w:tcPr>
            <w:tcW w:w="1313" w:type="dxa"/>
            <w:vAlign w:val="center"/>
          </w:tcPr>
          <w:p w:rsidR="00451E70" w:rsidRDefault="009A3242">
            <w:pPr>
              <w:jc w:val="center"/>
            </w:pPr>
            <w:r>
              <w:rPr>
                <w:rFonts w:eastAsiaTheme="minorEastAsia"/>
                <w:color w:val="000000"/>
                <w:sz w:val="24"/>
              </w:rPr>
              <w:t>16</w:t>
            </w:r>
            <w:r>
              <w:rPr>
                <w:rFonts w:eastAsiaTheme="minorEastAsia"/>
                <w:color w:val="000000"/>
                <w:sz w:val="24"/>
              </w:rPr>
              <w:t>福碧桂园</w:t>
            </w:r>
            <w:r>
              <w:rPr>
                <w:rFonts w:eastAsiaTheme="minorEastAsia"/>
                <w:color w:val="000000"/>
                <w:sz w:val="24"/>
              </w:rPr>
              <w:t>A2</w:t>
            </w:r>
          </w:p>
        </w:tc>
        <w:tc>
          <w:tcPr>
            <w:tcW w:w="1571" w:type="dxa"/>
            <w:vAlign w:val="center"/>
          </w:tcPr>
          <w:p w:rsidR="00451E70" w:rsidRDefault="009A3242">
            <w:pPr>
              <w:jc w:val="right"/>
            </w:pPr>
            <w:r>
              <w:rPr>
                <w:rFonts w:eastAsiaTheme="minorEastAsia"/>
                <w:color w:val="000000"/>
                <w:sz w:val="24"/>
              </w:rPr>
              <w:t>400,000</w:t>
            </w:r>
          </w:p>
        </w:tc>
        <w:tc>
          <w:tcPr>
            <w:tcW w:w="1670" w:type="dxa"/>
            <w:vAlign w:val="center"/>
          </w:tcPr>
          <w:p w:rsidR="00451E70" w:rsidRDefault="009A3242">
            <w:pPr>
              <w:jc w:val="right"/>
            </w:pPr>
            <w:r>
              <w:rPr>
                <w:rFonts w:eastAsiaTheme="minorEastAsia"/>
                <w:color w:val="000000"/>
                <w:sz w:val="24"/>
              </w:rPr>
              <w:t>40,000,000.00</w:t>
            </w:r>
          </w:p>
        </w:tc>
        <w:tc>
          <w:tcPr>
            <w:tcW w:w="1696" w:type="dxa"/>
            <w:vAlign w:val="center"/>
          </w:tcPr>
          <w:p w:rsidR="00451E70" w:rsidRDefault="009A3242">
            <w:pPr>
              <w:jc w:val="right"/>
            </w:pPr>
            <w:r>
              <w:rPr>
                <w:rFonts w:eastAsiaTheme="minorEastAsia"/>
                <w:color w:val="000000"/>
                <w:sz w:val="24"/>
              </w:rPr>
              <w:t>9.32</w:t>
            </w:r>
          </w:p>
        </w:tc>
      </w:tr>
      <w:tr w:rsidR="00451E70">
        <w:trPr>
          <w:jc w:val="center"/>
        </w:trPr>
        <w:tc>
          <w:tcPr>
            <w:tcW w:w="1286" w:type="dxa"/>
            <w:vAlign w:val="center"/>
          </w:tcPr>
          <w:p w:rsidR="00451E70" w:rsidRDefault="009A3242">
            <w:pPr>
              <w:jc w:val="center"/>
            </w:pPr>
            <w:r>
              <w:rPr>
                <w:rFonts w:eastAsiaTheme="minorEastAsia"/>
                <w:color w:val="000000"/>
                <w:sz w:val="24"/>
              </w:rPr>
              <w:t>2</w:t>
            </w:r>
          </w:p>
        </w:tc>
        <w:tc>
          <w:tcPr>
            <w:tcW w:w="1332" w:type="dxa"/>
            <w:vAlign w:val="center"/>
          </w:tcPr>
          <w:p w:rsidR="00451E70" w:rsidRDefault="009A3242">
            <w:pPr>
              <w:jc w:val="center"/>
            </w:pPr>
            <w:r>
              <w:rPr>
                <w:rFonts w:eastAsiaTheme="minorEastAsia"/>
                <w:color w:val="000000"/>
                <w:sz w:val="24"/>
              </w:rPr>
              <w:t>131684</w:t>
            </w:r>
          </w:p>
        </w:tc>
        <w:tc>
          <w:tcPr>
            <w:tcW w:w="1313" w:type="dxa"/>
            <w:vAlign w:val="center"/>
          </w:tcPr>
          <w:p w:rsidR="00451E70" w:rsidRDefault="009A3242">
            <w:pPr>
              <w:jc w:val="center"/>
            </w:pPr>
            <w:r>
              <w:rPr>
                <w:rFonts w:eastAsiaTheme="minorEastAsia"/>
                <w:color w:val="000000"/>
                <w:sz w:val="24"/>
              </w:rPr>
              <w:t>汇金</w:t>
            </w:r>
            <w:r>
              <w:rPr>
                <w:rFonts w:eastAsiaTheme="minorEastAsia"/>
                <w:color w:val="000000"/>
                <w:sz w:val="24"/>
              </w:rPr>
              <w:t>1B</w:t>
            </w:r>
          </w:p>
        </w:tc>
        <w:tc>
          <w:tcPr>
            <w:tcW w:w="1571" w:type="dxa"/>
            <w:vAlign w:val="center"/>
          </w:tcPr>
          <w:p w:rsidR="00451E70" w:rsidRDefault="009A3242">
            <w:pPr>
              <w:jc w:val="right"/>
            </w:pPr>
            <w:r>
              <w:rPr>
                <w:rFonts w:eastAsiaTheme="minorEastAsia"/>
                <w:color w:val="000000"/>
                <w:sz w:val="24"/>
              </w:rPr>
              <w:t>180,000</w:t>
            </w:r>
          </w:p>
        </w:tc>
        <w:tc>
          <w:tcPr>
            <w:tcW w:w="1670" w:type="dxa"/>
            <w:vAlign w:val="center"/>
          </w:tcPr>
          <w:p w:rsidR="00451E70" w:rsidRDefault="009A3242">
            <w:pPr>
              <w:jc w:val="right"/>
            </w:pPr>
            <w:r>
              <w:rPr>
                <w:rFonts w:eastAsiaTheme="minorEastAsia"/>
                <w:color w:val="000000"/>
                <w:sz w:val="24"/>
              </w:rPr>
              <w:t>18,000,000.00</w:t>
            </w:r>
          </w:p>
        </w:tc>
        <w:tc>
          <w:tcPr>
            <w:tcW w:w="1696" w:type="dxa"/>
            <w:vAlign w:val="center"/>
          </w:tcPr>
          <w:p w:rsidR="00451E70" w:rsidRDefault="009A3242">
            <w:pPr>
              <w:jc w:val="right"/>
            </w:pPr>
            <w:r>
              <w:rPr>
                <w:rFonts w:eastAsiaTheme="minorEastAsia"/>
                <w:color w:val="000000"/>
                <w:sz w:val="24"/>
              </w:rPr>
              <w:t>4.19</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0B548A" w:rsidRPr="00405493" w:rsidRDefault="000B548A" w:rsidP="009D139A">
      <w:pPr>
        <w:autoSpaceDE w:val="0"/>
        <w:autoSpaceDN w:val="0"/>
        <w:adjustRightInd w:val="0"/>
        <w:spacing w:line="288" w:lineRule="auto"/>
        <w:jc w:val="left"/>
        <w:rPr>
          <w:rFonts w:eastAsiaTheme="minorEastAsia"/>
          <w:b/>
          <w:bCs/>
          <w:color w:val="000000"/>
          <w:kern w:val="0"/>
          <w:sz w:val="24"/>
        </w:rPr>
      </w:pPr>
      <w:r w:rsidRPr="00405493">
        <w:rPr>
          <w:rFonts w:eastAsiaTheme="minorEastAsia"/>
          <w:b/>
          <w:bCs/>
          <w:color w:val="000000"/>
          <w:kern w:val="0"/>
          <w:sz w:val="24"/>
        </w:rPr>
        <w:t xml:space="preserve">5.7 </w:t>
      </w:r>
      <w:r w:rsidRPr="00405493">
        <w:rPr>
          <w:rFonts w:hAnsi="宋体"/>
          <w:b/>
          <w:bCs/>
          <w:color w:val="000000"/>
          <w:kern w:val="0"/>
          <w:sz w:val="24"/>
        </w:rPr>
        <w:t>报告期末按公允价值占基金资产净值比例大小排序的前五名贵金属投资明细</w:t>
      </w:r>
    </w:p>
    <w:p w:rsidR="000B548A" w:rsidRPr="00405493" w:rsidRDefault="0060638F" w:rsidP="009D139A">
      <w:pPr>
        <w:autoSpaceDE w:val="0"/>
        <w:autoSpaceDN w:val="0"/>
        <w:adjustRightInd w:val="0"/>
        <w:spacing w:line="288" w:lineRule="auto"/>
        <w:jc w:val="left"/>
        <w:rPr>
          <w:sz w:val="24"/>
        </w:rPr>
      </w:pPr>
      <w:r w:rsidRPr="00405493">
        <w:rPr>
          <w:sz w:val="24"/>
        </w:rPr>
        <w:t>本基金本报告期末未持有贵金属。</w:t>
      </w:r>
    </w:p>
    <w:p w:rsidR="0060638F" w:rsidRPr="00405493" w:rsidRDefault="0060638F" w:rsidP="009D139A">
      <w:pPr>
        <w:autoSpaceDE w:val="0"/>
        <w:autoSpaceDN w:val="0"/>
        <w:adjustRightInd w:val="0"/>
        <w:spacing w:line="288" w:lineRule="auto"/>
        <w:jc w:val="left"/>
        <w:rPr>
          <w:rFonts w:eastAsiaTheme="minorEastAsia"/>
          <w:b/>
          <w:bCs/>
          <w:color w:val="000000"/>
          <w:kern w:val="0"/>
          <w:sz w:val="24"/>
        </w:rPr>
      </w:pPr>
    </w:p>
    <w:p w:rsidR="00220542" w:rsidRPr="00405493" w:rsidRDefault="00C47A34"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w:t>
      </w:r>
      <w:r w:rsidR="00220542" w:rsidRPr="00405493">
        <w:rPr>
          <w:rFonts w:eastAsiaTheme="minorEastAsia"/>
          <w:b/>
          <w:color w:val="000000"/>
          <w:kern w:val="0"/>
          <w:sz w:val="24"/>
        </w:rPr>
        <w:t>.</w:t>
      </w:r>
      <w:r w:rsidRPr="00405493">
        <w:rPr>
          <w:rFonts w:eastAsiaTheme="minorEastAsia"/>
          <w:b/>
          <w:color w:val="000000"/>
          <w:kern w:val="0"/>
          <w:sz w:val="24"/>
        </w:rPr>
        <w:t>8</w:t>
      </w:r>
      <w:r w:rsidR="001F6B27" w:rsidRPr="00405493">
        <w:rPr>
          <w:rFonts w:eastAsiaTheme="minorEastAsia"/>
          <w:b/>
          <w:color w:val="000000"/>
          <w:kern w:val="0"/>
          <w:sz w:val="24"/>
        </w:rPr>
        <w:t xml:space="preserve"> </w:t>
      </w:r>
      <w:r w:rsidR="00220542" w:rsidRPr="00405493">
        <w:rPr>
          <w:b/>
          <w:bCs/>
          <w:color w:val="000000"/>
          <w:sz w:val="24"/>
        </w:rPr>
        <w:t>报告期末按公允价值占基金资产净值比例大小排</w:t>
      </w:r>
      <w:r w:rsidR="00A24611" w:rsidRPr="00405493">
        <w:rPr>
          <w:b/>
          <w:color w:val="000000"/>
          <w:kern w:val="0"/>
          <w:sz w:val="24"/>
        </w:rPr>
        <w:t>序</w:t>
      </w:r>
      <w:r w:rsidR="00220542" w:rsidRPr="00405493">
        <w:rPr>
          <w:b/>
          <w:bCs/>
          <w:color w:val="000000"/>
          <w:sz w:val="24"/>
        </w:rPr>
        <w:t>的前五名权证投资明细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本基金本报告期末未持有权证。</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B82B30" w:rsidRPr="00405493" w:rsidRDefault="00C47A34" w:rsidP="009D139A">
      <w:pPr>
        <w:adjustRightInd w:val="0"/>
        <w:snapToGrid w:val="0"/>
        <w:spacing w:before="29" w:line="288" w:lineRule="auto"/>
        <w:rPr>
          <w:rFonts w:eastAsiaTheme="minorEastAsia"/>
          <w:b/>
          <w:sz w:val="24"/>
        </w:rPr>
      </w:pPr>
      <w:r w:rsidRPr="00405493">
        <w:rPr>
          <w:rFonts w:eastAsiaTheme="minorEastAsia"/>
          <w:b/>
          <w:sz w:val="24"/>
        </w:rPr>
        <w:t>5.9</w:t>
      </w:r>
      <w:r w:rsidR="001F6B27" w:rsidRPr="00405493">
        <w:rPr>
          <w:rFonts w:eastAsiaTheme="minorEastAsia"/>
          <w:b/>
          <w:sz w:val="24"/>
        </w:rPr>
        <w:t xml:space="preserve"> </w:t>
      </w:r>
      <w:r w:rsidR="00B82B30" w:rsidRPr="00405493">
        <w:rPr>
          <w:b/>
          <w:sz w:val="24"/>
        </w:rPr>
        <w:t>报告期末本基金投资的股指期货交易情况说明</w:t>
      </w:r>
    </w:p>
    <w:p w:rsidR="00B82B30" w:rsidRPr="00405493" w:rsidRDefault="002352D3"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本基金本报告期末未持有股指期货。</w:t>
      </w:r>
    </w:p>
    <w:p w:rsidR="002352D3" w:rsidRPr="00405493" w:rsidRDefault="002352D3" w:rsidP="009D139A">
      <w:pPr>
        <w:adjustRightInd w:val="0"/>
        <w:snapToGrid w:val="0"/>
        <w:spacing w:before="29" w:line="288" w:lineRule="auto"/>
        <w:rPr>
          <w:rFonts w:eastAsiaTheme="minorEastAsia"/>
          <w:sz w:val="24"/>
        </w:rPr>
      </w:pPr>
    </w:p>
    <w:p w:rsidR="0084497A" w:rsidRPr="00405493" w:rsidRDefault="00A079EB" w:rsidP="009D139A">
      <w:pPr>
        <w:adjustRightInd w:val="0"/>
        <w:snapToGrid w:val="0"/>
        <w:spacing w:before="29" w:line="288" w:lineRule="auto"/>
        <w:rPr>
          <w:b/>
          <w:sz w:val="24"/>
        </w:rPr>
      </w:pPr>
      <w:r w:rsidRPr="00405493">
        <w:rPr>
          <w:rFonts w:eastAsiaTheme="minorEastAsia"/>
          <w:b/>
          <w:sz w:val="24"/>
        </w:rPr>
        <w:t>5.10</w:t>
      </w:r>
      <w:r w:rsidR="00184D75" w:rsidRPr="00405493">
        <w:rPr>
          <w:rFonts w:eastAsiaTheme="minorEastAsia"/>
          <w:b/>
          <w:sz w:val="24"/>
        </w:rPr>
        <w:t xml:space="preserve"> </w:t>
      </w:r>
      <w:r w:rsidRPr="00405493">
        <w:rPr>
          <w:b/>
          <w:sz w:val="24"/>
        </w:rPr>
        <w:t>报告期末本基金投资的国债期货交易情况说明</w:t>
      </w:r>
    </w:p>
    <w:p w:rsidR="00A079EB" w:rsidRPr="00405493" w:rsidRDefault="00A079EB"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本基金本报告期末未持有国债期货。</w:t>
      </w:r>
    </w:p>
    <w:p w:rsidR="0031092E" w:rsidRPr="00405493" w:rsidRDefault="0031092E" w:rsidP="009D139A">
      <w:pPr>
        <w:autoSpaceDE w:val="0"/>
        <w:autoSpaceDN w:val="0"/>
        <w:adjustRightInd w:val="0"/>
        <w:spacing w:before="29" w:line="288" w:lineRule="auto"/>
        <w:jc w:val="left"/>
        <w:rPr>
          <w:rFonts w:eastAsiaTheme="minorEastAsia"/>
          <w:color w:val="000000"/>
          <w:sz w:val="24"/>
        </w:rPr>
      </w:pPr>
    </w:p>
    <w:p w:rsidR="00220542" w:rsidRPr="00405493" w:rsidRDefault="00C47A3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w:t>
      </w:r>
      <w:r w:rsidR="00B82B30" w:rsidRPr="00405493">
        <w:rPr>
          <w:rFonts w:eastAsiaTheme="minorEastAsia"/>
          <w:b/>
          <w:color w:val="000000"/>
          <w:kern w:val="0"/>
          <w:sz w:val="24"/>
        </w:rPr>
        <w:t>.</w:t>
      </w:r>
      <w:r w:rsidRPr="00405493">
        <w:rPr>
          <w:rFonts w:eastAsiaTheme="minorEastAsia"/>
          <w:b/>
          <w:color w:val="000000"/>
          <w:kern w:val="0"/>
          <w:sz w:val="24"/>
        </w:rPr>
        <w:t>11</w:t>
      </w:r>
      <w:r w:rsidR="00184D75" w:rsidRPr="00405493">
        <w:rPr>
          <w:rFonts w:eastAsiaTheme="minorEastAsia"/>
          <w:b/>
          <w:color w:val="000000"/>
          <w:kern w:val="0"/>
          <w:sz w:val="24"/>
        </w:rPr>
        <w:t xml:space="preserve"> </w:t>
      </w:r>
      <w:r w:rsidR="00220542" w:rsidRPr="00405493">
        <w:rPr>
          <w:b/>
          <w:color w:val="000000"/>
          <w:kern w:val="0"/>
          <w:sz w:val="24"/>
        </w:rPr>
        <w:t>投资组合报告附注</w:t>
      </w:r>
    </w:p>
    <w:p w:rsidR="009215BE" w:rsidRPr="00405493"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w:t>
      </w:r>
      <w:r w:rsidR="00220542" w:rsidRPr="00405493">
        <w:rPr>
          <w:rFonts w:eastAsiaTheme="minorEastAsia"/>
          <w:color w:val="000000"/>
          <w:sz w:val="24"/>
        </w:rPr>
        <w:t>.</w:t>
      </w:r>
      <w:r w:rsidRPr="00405493">
        <w:rPr>
          <w:rFonts w:eastAsiaTheme="minorEastAsia"/>
          <w:color w:val="000000"/>
          <w:sz w:val="24"/>
        </w:rPr>
        <w:t>1</w:t>
      </w:r>
      <w:r w:rsidR="009215BE" w:rsidRPr="00405493">
        <w:rPr>
          <w:rFonts w:eastAsiaTheme="minorEastAsia"/>
          <w:color w:val="000000"/>
          <w:sz w:val="24"/>
        </w:rPr>
        <w:t>报告期内本基金投资的前十名证券的发行主体未被监管部门立案调查，在本报告编制日前一年内本基金投资的前十名证券的发行主体未受到公开谴责和处罚。</w:t>
      </w:r>
    </w:p>
    <w:p w:rsidR="009D3F6A" w:rsidRPr="003F23AB"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5.11.2</w:t>
      </w:r>
      <w:r w:rsidR="009215BE" w:rsidRPr="00405493">
        <w:rPr>
          <w:rFonts w:eastAsiaTheme="minorEastAsia"/>
          <w:color w:val="000000"/>
          <w:sz w:val="24"/>
        </w:rPr>
        <w:t>本基金投资的前十名股票中，没有超出基金合同规定的备选股票库之外的股票。</w:t>
      </w: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5.11.3</w:t>
      </w:r>
      <w:r w:rsidR="00184D75" w:rsidRPr="00405493">
        <w:rPr>
          <w:rFonts w:eastAsiaTheme="minorEastAsia"/>
          <w:color w:val="000000"/>
          <w:kern w:val="0"/>
          <w:sz w:val="24"/>
        </w:rPr>
        <w:t xml:space="preserve"> </w:t>
      </w:r>
      <w:r w:rsidR="00220542" w:rsidRPr="00405493">
        <w:rPr>
          <w:color w:val="000000"/>
          <w:kern w:val="0"/>
          <w:sz w:val="24"/>
        </w:rPr>
        <w:t>其他</w:t>
      </w:r>
      <w:r w:rsidR="00224A85" w:rsidRPr="00405493">
        <w:rPr>
          <w:color w:val="000000"/>
          <w:kern w:val="0"/>
          <w:sz w:val="24"/>
        </w:rPr>
        <w:t>各项</w:t>
      </w:r>
      <w:r w:rsidR="00220542" w:rsidRPr="00405493">
        <w:rPr>
          <w:color w:val="000000"/>
          <w:kern w:val="0"/>
          <w:sz w:val="24"/>
        </w:rPr>
        <w:t>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序号</w:t>
            </w:r>
          </w:p>
        </w:tc>
        <w:tc>
          <w:tcPr>
            <w:tcW w:w="2761"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名称</w:t>
            </w:r>
          </w:p>
        </w:tc>
        <w:tc>
          <w:tcPr>
            <w:tcW w:w="4808"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金额</w:t>
            </w:r>
            <w:r w:rsidR="00FD3E1D" w:rsidRPr="00405493">
              <w:rPr>
                <w:color w:val="000000"/>
                <w:kern w:val="0"/>
                <w:sz w:val="24"/>
              </w:rPr>
              <w:t>（元）</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kern w:val="0"/>
                <w:sz w:val="24"/>
              </w:rPr>
            </w:pPr>
            <w:r w:rsidRPr="00405493">
              <w:rPr>
                <w:rFonts w:eastAsiaTheme="minorEastAsia"/>
                <w:color w:val="000000"/>
                <w:sz w:val="24"/>
              </w:rPr>
              <w:t>1</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存出保证金</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21,232.30</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2</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应收证券清算款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40,031,666.67</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3</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应收股利</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4</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应收利息</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7,625,524.95</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lastRenderedPageBreak/>
              <w:t>5</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应收申购款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6</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其他应收款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7</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待摊费用</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8</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9</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合计</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47,678,423.92</w:t>
            </w:r>
          </w:p>
        </w:tc>
      </w:tr>
    </w:tbl>
    <w:p w:rsidR="000C69C9" w:rsidRPr="00405493" w:rsidRDefault="000C69C9"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5.11.4</w:t>
      </w:r>
      <w:r w:rsidR="00184D75" w:rsidRPr="00405493">
        <w:rPr>
          <w:rFonts w:eastAsiaTheme="minorEastAsia"/>
          <w:color w:val="000000"/>
          <w:kern w:val="0"/>
          <w:sz w:val="24"/>
        </w:rPr>
        <w:t xml:space="preserve"> </w:t>
      </w:r>
      <w:r w:rsidR="00220542" w:rsidRPr="00405493">
        <w:rPr>
          <w:color w:val="000000"/>
          <w:kern w:val="0"/>
          <w:sz w:val="24"/>
        </w:rPr>
        <w:t>报告期末持有的处于转股期的可转换债券明细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本基金本报告期末未持有处于转股期的可转换债券。</w:t>
      </w:r>
    </w:p>
    <w:p w:rsidR="00BE647A" w:rsidRPr="00405493" w:rsidRDefault="00BE647A" w:rsidP="009D139A">
      <w:pPr>
        <w:autoSpaceDE w:val="0"/>
        <w:autoSpaceDN w:val="0"/>
        <w:adjustRightInd w:val="0"/>
        <w:spacing w:before="29" w:line="288" w:lineRule="auto"/>
        <w:ind w:left="15"/>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rFonts w:eastAsiaTheme="minorEastAsia"/>
          <w:bCs/>
          <w:color w:val="000000"/>
          <w:sz w:val="24"/>
        </w:rPr>
      </w:pPr>
      <w:r w:rsidRPr="00405493">
        <w:rPr>
          <w:rFonts w:eastAsiaTheme="minorEastAsia"/>
          <w:color w:val="000000"/>
          <w:kern w:val="0"/>
          <w:sz w:val="24"/>
        </w:rPr>
        <w:t>5.11.5</w:t>
      </w:r>
      <w:r w:rsidR="00184D75" w:rsidRPr="00405493">
        <w:rPr>
          <w:rFonts w:eastAsiaTheme="minorEastAsia"/>
          <w:color w:val="000000"/>
          <w:kern w:val="0"/>
          <w:sz w:val="24"/>
        </w:rPr>
        <w:t xml:space="preserve"> </w:t>
      </w:r>
      <w:r w:rsidR="00220542" w:rsidRPr="00405493">
        <w:rPr>
          <w:bCs/>
          <w:color w:val="000000"/>
          <w:sz w:val="24"/>
        </w:rPr>
        <w:t>报告期末前十名股票中存在流通受限情况的说明</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6A6507" w:rsidRPr="00405493" w:rsidRDefault="006A6507" w:rsidP="009D139A">
      <w:pPr>
        <w:spacing w:before="29" w:line="288" w:lineRule="auto"/>
        <w:rPr>
          <w:rFonts w:eastAsiaTheme="minorEastAsia"/>
          <w:color w:val="000000"/>
          <w:sz w:val="24"/>
        </w:rPr>
      </w:pPr>
    </w:p>
    <w:p w:rsidR="00220542" w:rsidRPr="00405493" w:rsidRDefault="00C47A34" w:rsidP="009D139A">
      <w:pPr>
        <w:spacing w:before="29" w:line="288" w:lineRule="auto"/>
        <w:rPr>
          <w:rFonts w:eastAsiaTheme="minorEastAsia"/>
          <w:color w:val="000000"/>
          <w:sz w:val="24"/>
        </w:rPr>
      </w:pPr>
      <w:r w:rsidRPr="00405493">
        <w:rPr>
          <w:rFonts w:eastAsiaTheme="minorEastAsia"/>
          <w:color w:val="000000"/>
          <w:kern w:val="0"/>
          <w:sz w:val="24"/>
        </w:rPr>
        <w:t>5.11.6</w:t>
      </w:r>
      <w:r w:rsidR="00184D75" w:rsidRPr="00405493">
        <w:rPr>
          <w:rFonts w:eastAsiaTheme="minorEastAsia"/>
          <w:color w:val="000000"/>
          <w:kern w:val="0"/>
          <w:sz w:val="24"/>
        </w:rPr>
        <w:t xml:space="preserve"> </w:t>
      </w:r>
      <w:r w:rsidR="009215BE" w:rsidRPr="00405493">
        <w:rPr>
          <w:color w:val="000000"/>
          <w:kern w:val="0"/>
          <w:sz w:val="24"/>
        </w:rPr>
        <w:t>投资组合报告附注的其他文字描述部分</w:t>
      </w:r>
    </w:p>
    <w:p w:rsidR="00220542" w:rsidRPr="00405493" w:rsidRDefault="009215BE"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由于四舍五入的原因，分项之和与合计项之间可能存在尾差。</w:t>
      </w:r>
    </w:p>
    <w:p w:rsidR="00326A88" w:rsidRPr="00405493" w:rsidRDefault="00326A88" w:rsidP="009D139A">
      <w:pPr>
        <w:autoSpaceDE w:val="0"/>
        <w:autoSpaceDN w:val="0"/>
        <w:adjustRightInd w:val="0"/>
        <w:spacing w:before="29" w:line="288" w:lineRule="auto"/>
        <w:ind w:firstLineChars="200" w:firstLine="480"/>
        <w:rPr>
          <w:rFonts w:eastAsiaTheme="minorEastAsia"/>
          <w:color w:val="000000"/>
          <w:sz w:val="24"/>
        </w:rPr>
      </w:pPr>
    </w:p>
    <w:p w:rsidR="0062699E" w:rsidRPr="0062699E" w:rsidRDefault="0062699E" w:rsidP="00926032">
      <w:pPr>
        <w:pStyle w:val="1"/>
        <w:tabs>
          <w:tab w:val="center" w:pos="4156"/>
          <w:tab w:val="right" w:pos="8312"/>
        </w:tabs>
        <w:spacing w:beforeLines="100" w:before="312" w:afterLines="100" w:after="312" w:line="288" w:lineRule="auto"/>
        <w:jc w:val="center"/>
        <w:rPr>
          <w:sz w:val="24"/>
          <w:szCs w:val="24"/>
        </w:rPr>
      </w:pPr>
      <w:r w:rsidRPr="0062699E">
        <w:rPr>
          <w:rFonts w:eastAsiaTheme="minorEastAsia"/>
          <w:color w:val="000000"/>
          <w:kern w:val="0"/>
          <w:sz w:val="24"/>
          <w:szCs w:val="24"/>
        </w:rPr>
        <w:t xml:space="preserve">§6  </w:t>
      </w:r>
      <w:r w:rsidRPr="0062699E">
        <w:rPr>
          <w:sz w:val="24"/>
          <w:szCs w:val="24"/>
        </w:rPr>
        <w:t>基金管理人运用固有资金投资本基金情况</w:t>
      </w:r>
    </w:p>
    <w:p w:rsidR="0062699E" w:rsidRPr="0062699E" w:rsidRDefault="0062699E" w:rsidP="009D139A">
      <w:pPr>
        <w:spacing w:line="288" w:lineRule="auto"/>
        <w:jc w:val="left"/>
        <w:rPr>
          <w:sz w:val="24"/>
        </w:rPr>
      </w:pPr>
      <w:r w:rsidRPr="0062699E">
        <w:rPr>
          <w:b/>
          <w:sz w:val="24"/>
        </w:rPr>
        <w:t xml:space="preserve">6.1 </w:t>
      </w:r>
      <w:r w:rsidRPr="0062699E">
        <w:rPr>
          <w:b/>
          <w:sz w:val="24"/>
        </w:rPr>
        <w:t>基金管理人持有本基金份额变动情况</w:t>
      </w:r>
    </w:p>
    <w:p w:rsidR="00C34FBC" w:rsidRDefault="0062699E" w:rsidP="009D139A">
      <w:pPr>
        <w:autoSpaceDE w:val="0"/>
        <w:autoSpaceDN w:val="0"/>
        <w:adjustRightInd w:val="0"/>
        <w:spacing w:line="288" w:lineRule="auto"/>
        <w:jc w:val="left"/>
        <w:rPr>
          <w:rFonts w:eastAsiaTheme="minorEastAsia"/>
          <w:color w:val="000000"/>
          <w:sz w:val="24"/>
        </w:rPr>
      </w:pPr>
      <w:r w:rsidRPr="0062699E">
        <w:rPr>
          <w:rFonts w:eastAsiaTheme="minorEastAsia"/>
          <w:color w:val="000000"/>
          <w:sz w:val="24"/>
        </w:rPr>
        <w:t>本报告期内未发生基金管理人运用固有资金投资本基金的情况。</w:t>
      </w:r>
    </w:p>
    <w:p w:rsidR="0031309E" w:rsidRPr="0031309E" w:rsidRDefault="0031309E" w:rsidP="009D139A">
      <w:pPr>
        <w:autoSpaceDE w:val="0"/>
        <w:autoSpaceDN w:val="0"/>
        <w:adjustRightInd w:val="0"/>
        <w:spacing w:line="288" w:lineRule="auto"/>
        <w:jc w:val="left"/>
        <w:rPr>
          <w:rFonts w:eastAsiaTheme="minorEastAsia"/>
          <w:color w:val="000000"/>
          <w:sz w:val="24"/>
        </w:rPr>
      </w:pPr>
    </w:p>
    <w:p w:rsidR="00C34FBC" w:rsidRPr="00405493" w:rsidRDefault="00C34FBC" w:rsidP="00FD5E3A">
      <w:pPr>
        <w:spacing w:before="29" w:line="288" w:lineRule="auto"/>
        <w:jc w:val="left"/>
        <w:rPr>
          <w:rFonts w:eastAsiaTheme="minorEastAsia"/>
          <w:sz w:val="24"/>
        </w:rPr>
      </w:pPr>
      <w:r w:rsidRPr="00405493">
        <w:rPr>
          <w:b/>
          <w:sz w:val="24"/>
        </w:rPr>
        <w:t>6.2</w:t>
      </w:r>
      <w:r w:rsidR="0062699E">
        <w:rPr>
          <w:rFonts w:hint="eastAsia"/>
          <w:b/>
          <w:sz w:val="24"/>
        </w:rPr>
        <w:t xml:space="preserve"> </w:t>
      </w:r>
      <w:r w:rsidR="0062699E">
        <w:rPr>
          <w:rFonts w:hint="eastAsia"/>
          <w:b/>
          <w:sz w:val="24"/>
        </w:rPr>
        <w:t>基</w:t>
      </w:r>
      <w:r w:rsidR="0062699E" w:rsidRPr="00B404F1">
        <w:rPr>
          <w:b/>
          <w:sz w:val="24"/>
        </w:rPr>
        <w:t>金管理人运用固有资金投资本基金交易明细</w:t>
      </w:r>
    </w:p>
    <w:p w:rsidR="00C34FBC" w:rsidRPr="00405493" w:rsidRDefault="00C34FBC"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本基金管理人本报告期内未进行本基金的申购、赎回、红利再投等。</w:t>
      </w:r>
    </w:p>
    <w:p w:rsidR="00000141" w:rsidRPr="00405493" w:rsidRDefault="00000141" w:rsidP="009D139A">
      <w:pPr>
        <w:autoSpaceDE w:val="0"/>
        <w:autoSpaceDN w:val="0"/>
        <w:adjustRightInd w:val="0"/>
        <w:spacing w:before="29" w:line="288" w:lineRule="auto"/>
        <w:jc w:val="left"/>
        <w:rPr>
          <w:rFonts w:eastAsiaTheme="minorEastAsia"/>
          <w:color w:val="000000"/>
          <w:sz w:val="24"/>
        </w:rPr>
      </w:pPr>
    </w:p>
    <w:p w:rsidR="00753072" w:rsidRPr="00E12151" w:rsidRDefault="00220542" w:rsidP="00926032">
      <w:pPr>
        <w:pStyle w:val="1"/>
        <w:spacing w:beforeLines="100" w:before="312" w:afterLines="100" w:after="312" w:line="288" w:lineRule="auto"/>
        <w:jc w:val="center"/>
        <w:rPr>
          <w:color w:val="000000"/>
          <w:kern w:val="0"/>
          <w:sz w:val="24"/>
          <w:szCs w:val="24"/>
        </w:rPr>
      </w:pPr>
      <w:r w:rsidRPr="00405493">
        <w:rPr>
          <w:rFonts w:eastAsiaTheme="minorEastAsia"/>
          <w:color w:val="000000"/>
          <w:kern w:val="0"/>
          <w:sz w:val="24"/>
          <w:szCs w:val="24"/>
        </w:rPr>
        <w:t>§</w:t>
      </w:r>
      <w:r w:rsidR="00B153F2" w:rsidRPr="00405493">
        <w:rPr>
          <w:rFonts w:eastAsiaTheme="minorEastAsia"/>
          <w:color w:val="000000"/>
          <w:kern w:val="0"/>
          <w:sz w:val="24"/>
          <w:szCs w:val="24"/>
        </w:rPr>
        <w:t>7</w:t>
      </w:r>
      <w:r w:rsidR="00184D75" w:rsidRPr="00405493">
        <w:rPr>
          <w:rFonts w:eastAsiaTheme="minorEastAsia"/>
          <w:color w:val="000000"/>
          <w:kern w:val="0"/>
          <w:sz w:val="24"/>
          <w:szCs w:val="24"/>
        </w:rPr>
        <w:t xml:space="preserve"> </w:t>
      </w:r>
      <w:r w:rsidRPr="00405493">
        <w:rPr>
          <w:color w:val="000000"/>
          <w:kern w:val="0"/>
          <w:sz w:val="24"/>
          <w:szCs w:val="24"/>
        </w:rPr>
        <w:t>备查文件目录</w:t>
      </w:r>
    </w:p>
    <w:p w:rsidR="00220542" w:rsidRPr="00405493" w:rsidRDefault="00B153F2" w:rsidP="009D139A">
      <w:pPr>
        <w:spacing w:before="29" w:line="288" w:lineRule="auto"/>
        <w:rPr>
          <w:rFonts w:eastAsiaTheme="minorEastAsia"/>
          <w:b/>
          <w:color w:val="000000"/>
          <w:kern w:val="0"/>
          <w:sz w:val="24"/>
        </w:rPr>
      </w:pPr>
      <w:r w:rsidRPr="00405493">
        <w:rPr>
          <w:rFonts w:eastAsiaTheme="minorEastAsia"/>
          <w:b/>
          <w:color w:val="000000"/>
          <w:sz w:val="24"/>
        </w:rPr>
        <w:t>7</w:t>
      </w:r>
      <w:r w:rsidR="00220542" w:rsidRPr="00405493">
        <w:rPr>
          <w:rFonts w:eastAsiaTheme="minorEastAsia"/>
          <w:b/>
          <w:color w:val="000000"/>
          <w:sz w:val="24"/>
        </w:rPr>
        <w:t>.</w:t>
      </w:r>
      <w:r w:rsidR="00E03C40" w:rsidRPr="00405493">
        <w:rPr>
          <w:rFonts w:eastAsiaTheme="minorEastAsia"/>
          <w:b/>
          <w:color w:val="000000"/>
          <w:sz w:val="24"/>
        </w:rPr>
        <w:t>1</w:t>
      </w:r>
      <w:r w:rsidR="00184D75" w:rsidRPr="00405493">
        <w:rPr>
          <w:rFonts w:eastAsiaTheme="minorEastAsia"/>
          <w:b/>
          <w:color w:val="000000"/>
          <w:sz w:val="24"/>
        </w:rPr>
        <w:t xml:space="preserve"> </w:t>
      </w:r>
      <w:r w:rsidR="00220542" w:rsidRPr="00405493">
        <w:rPr>
          <w:b/>
          <w:color w:val="000000"/>
          <w:sz w:val="24"/>
        </w:rPr>
        <w:t>备查文件目录</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、中国证监会准予交银施罗德丰硕收益债券型证券投资基金募集注册的文件；</w:t>
      </w:r>
      <w:r>
        <w:rPr>
          <w:rFonts w:eastAsiaTheme="minorEastAsia"/>
          <w:color w:val="000000"/>
          <w:sz w:val="24"/>
        </w:rPr>
        <w:t xml:space="preserve"> </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、《交银施罗德丰硕收益债券型证券投资基金基金合同》；</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、《交银施罗德丰硕收益债券型证券投资基金招募说明书》；</w:t>
      </w:r>
      <w:r>
        <w:rPr>
          <w:rFonts w:eastAsiaTheme="minorEastAsia"/>
          <w:color w:val="000000"/>
          <w:sz w:val="24"/>
        </w:rPr>
        <w:t xml:space="preserve"> </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、《交银施罗德丰硕收益债券型证券投资基金托管协议》；</w:t>
      </w:r>
      <w:r>
        <w:rPr>
          <w:rFonts w:eastAsiaTheme="minorEastAsia"/>
          <w:color w:val="000000"/>
          <w:sz w:val="24"/>
        </w:rPr>
        <w:t xml:space="preserve"> </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、关于申请募集注册交银施罗德丰硕收益债券型证券投资基金的法律意见书；</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lastRenderedPageBreak/>
        <w:t>8</w:t>
      </w:r>
      <w:r w:rsidRPr="00405493">
        <w:rPr>
          <w:rFonts w:eastAsiaTheme="minorEastAsia"/>
          <w:color w:val="000000"/>
          <w:sz w:val="24"/>
        </w:rPr>
        <w:t>、报告期内交银施罗德丰硕收益债券型证券投资基金在指定报刊上各项公告的原稿。</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7.2</w:t>
      </w:r>
      <w:r w:rsidR="00184D75" w:rsidRPr="00405493">
        <w:rPr>
          <w:rFonts w:eastAsiaTheme="minorEastAsia"/>
          <w:b/>
          <w:color w:val="000000"/>
          <w:sz w:val="24"/>
        </w:rPr>
        <w:t xml:space="preserve"> </w:t>
      </w:r>
      <w:r w:rsidR="00220542" w:rsidRPr="00405493">
        <w:rPr>
          <w:b/>
          <w:color w:val="000000"/>
          <w:sz w:val="24"/>
        </w:rPr>
        <w:t>存放地点</w:t>
      </w:r>
    </w:p>
    <w:p w:rsidR="009215BE"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备查文件存放于基金管理人的办公场所。</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7.3</w:t>
      </w:r>
      <w:r w:rsidR="00184D75" w:rsidRPr="00405493">
        <w:rPr>
          <w:rFonts w:eastAsiaTheme="minorEastAsia"/>
          <w:b/>
          <w:color w:val="000000"/>
          <w:sz w:val="24"/>
        </w:rPr>
        <w:t xml:space="preserve"> </w:t>
      </w:r>
      <w:r w:rsidR="00220542" w:rsidRPr="00405493">
        <w:rPr>
          <w:b/>
          <w:color w:val="000000"/>
          <w:sz w:val="24"/>
        </w:rPr>
        <w:t>查阅方式</w:t>
      </w:r>
    </w:p>
    <w:p w:rsidR="00451E70" w:rsidRDefault="009A3242">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B1B3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投资者对本报告书如有疑问，可咨询本基金管理人交银施罗德基金管理有限公司。本公司客户服务中心电话：</w:t>
      </w:r>
      <w:r w:rsidRPr="00405493">
        <w:rPr>
          <w:rFonts w:eastAsiaTheme="minorEastAsia"/>
          <w:color w:val="000000"/>
          <w:sz w:val="24"/>
        </w:rPr>
        <w:t>400-700-5000</w:t>
      </w:r>
      <w:r w:rsidRPr="00405493">
        <w:rPr>
          <w:rFonts w:eastAsiaTheme="minorEastAsia"/>
          <w:color w:val="000000"/>
          <w:sz w:val="24"/>
        </w:rPr>
        <w:t>（免长途话费），</w:t>
      </w:r>
      <w:r w:rsidRPr="00405493">
        <w:rPr>
          <w:rFonts w:eastAsiaTheme="minorEastAsia"/>
          <w:color w:val="000000"/>
          <w:sz w:val="24"/>
        </w:rPr>
        <w:t>021-61055000</w:t>
      </w:r>
      <w:r w:rsidRPr="00405493">
        <w:rPr>
          <w:rFonts w:eastAsiaTheme="minorEastAsia"/>
          <w:color w:val="000000"/>
          <w:sz w:val="24"/>
        </w:rPr>
        <w:t>，电子邮件：</w:t>
      </w:r>
      <w:r w:rsidRPr="00405493">
        <w:rPr>
          <w:rFonts w:eastAsiaTheme="minorEastAsia"/>
          <w:color w:val="000000"/>
          <w:sz w:val="24"/>
        </w:rPr>
        <w:t>services@jysld.com</w:t>
      </w:r>
      <w:r w:rsidRPr="00405493">
        <w:rPr>
          <w:rFonts w:eastAsiaTheme="minorEastAsia"/>
          <w:color w:val="000000"/>
          <w:sz w:val="24"/>
        </w:rPr>
        <w:t>。</w:t>
      </w:r>
    </w:p>
    <w:p w:rsidR="009D1145" w:rsidRPr="00405493" w:rsidRDefault="009D1145" w:rsidP="009D139A">
      <w:pPr>
        <w:autoSpaceDE w:val="0"/>
        <w:autoSpaceDN w:val="0"/>
        <w:adjustRightInd w:val="0"/>
        <w:spacing w:before="29" w:line="288" w:lineRule="auto"/>
        <w:ind w:firstLineChars="200" w:firstLine="480"/>
        <w:rPr>
          <w:rFonts w:eastAsiaTheme="minorEastAsia"/>
          <w:color w:val="000000"/>
          <w:sz w:val="24"/>
        </w:rPr>
      </w:pPr>
    </w:p>
    <w:sectPr w:rsidR="009D1145" w:rsidRPr="00405493" w:rsidSect="001F36EA">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5B" w:rsidRDefault="00DD0C5B">
      <w:r>
        <w:separator/>
      </w:r>
    </w:p>
  </w:endnote>
  <w:endnote w:type="continuationSeparator" w:id="0">
    <w:p w:rsidR="00DD0C5B" w:rsidRDefault="00DD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Pr="001D0DB0" w:rsidRDefault="00B05291" w:rsidP="0035401D">
    <w:pPr>
      <w:pStyle w:val="a6"/>
      <w:jc w:val="center"/>
    </w:pPr>
    <w:r>
      <w:rPr>
        <w:rFonts w:hint="eastAsia"/>
        <w:kern w:val="0"/>
        <w:szCs w:val="21"/>
      </w:rPr>
      <w:t>第</w:t>
    </w:r>
    <w:r w:rsidR="00A01A80">
      <w:rPr>
        <w:rFonts w:hint="eastAsia"/>
        <w:kern w:val="0"/>
        <w:szCs w:val="21"/>
      </w:rPr>
      <w:t xml:space="preserve"> </w:t>
    </w:r>
    <w:r w:rsidR="00416AA3">
      <w:rPr>
        <w:kern w:val="0"/>
        <w:szCs w:val="21"/>
      </w:rPr>
      <w:fldChar w:fldCharType="begin"/>
    </w:r>
    <w:r>
      <w:rPr>
        <w:kern w:val="0"/>
        <w:szCs w:val="21"/>
      </w:rPr>
      <w:instrText xml:space="preserve"> PAGE </w:instrText>
    </w:r>
    <w:r w:rsidR="00416AA3">
      <w:rPr>
        <w:kern w:val="0"/>
        <w:szCs w:val="21"/>
      </w:rPr>
      <w:fldChar w:fldCharType="separate"/>
    </w:r>
    <w:r w:rsidR="00013085">
      <w:rPr>
        <w:noProof/>
        <w:kern w:val="0"/>
        <w:szCs w:val="21"/>
      </w:rPr>
      <w:t>10</w:t>
    </w:r>
    <w:r w:rsidR="00416AA3">
      <w:rPr>
        <w:kern w:val="0"/>
        <w:szCs w:val="21"/>
      </w:rPr>
      <w:fldChar w:fldCharType="end"/>
    </w:r>
    <w:r w:rsidR="00A01A80">
      <w:rPr>
        <w:rFonts w:hint="eastAsia"/>
        <w:kern w:val="0"/>
        <w:szCs w:val="21"/>
      </w:rPr>
      <w:t xml:space="preserve"> </w:t>
    </w:r>
    <w:r>
      <w:rPr>
        <w:rFonts w:hint="eastAsia"/>
        <w:kern w:val="0"/>
        <w:szCs w:val="21"/>
      </w:rPr>
      <w:t>页</w:t>
    </w:r>
    <w:r w:rsidR="00A01A80">
      <w:rPr>
        <w:rFonts w:hint="eastAsia"/>
        <w:kern w:val="0"/>
        <w:szCs w:val="21"/>
      </w:rPr>
      <w:t xml:space="preserve"> </w:t>
    </w:r>
    <w:r>
      <w:rPr>
        <w:rFonts w:hint="eastAsia"/>
        <w:kern w:val="0"/>
        <w:szCs w:val="21"/>
      </w:rPr>
      <w:t>共</w:t>
    </w:r>
    <w:r w:rsidR="00A01A80">
      <w:rPr>
        <w:rFonts w:hint="eastAsia"/>
        <w:kern w:val="0"/>
        <w:szCs w:val="21"/>
      </w:rPr>
      <w:t xml:space="preserve"> </w:t>
    </w:r>
    <w:r w:rsidR="00416AA3">
      <w:rPr>
        <w:kern w:val="0"/>
        <w:szCs w:val="21"/>
      </w:rPr>
      <w:fldChar w:fldCharType="begin"/>
    </w:r>
    <w:r>
      <w:rPr>
        <w:kern w:val="0"/>
        <w:szCs w:val="21"/>
      </w:rPr>
      <w:instrText xml:space="preserve"> NUMPAGES </w:instrText>
    </w:r>
    <w:r w:rsidR="00416AA3">
      <w:rPr>
        <w:kern w:val="0"/>
        <w:szCs w:val="21"/>
      </w:rPr>
      <w:fldChar w:fldCharType="separate"/>
    </w:r>
    <w:r w:rsidR="00013085">
      <w:rPr>
        <w:noProof/>
        <w:kern w:val="0"/>
        <w:szCs w:val="21"/>
      </w:rPr>
      <w:t>11</w:t>
    </w:r>
    <w:r w:rsidR="00416AA3">
      <w:rPr>
        <w:kern w:val="0"/>
        <w:szCs w:val="21"/>
      </w:rPr>
      <w:fldChar w:fldCharType="end"/>
    </w:r>
    <w:r w:rsidR="00A01A80">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Default="00416AA3">
    <w:pPr>
      <w:pStyle w:val="a6"/>
      <w:framePr w:wrap="around" w:vAnchor="text" w:hAnchor="margin" w:xAlign="center" w:y="1"/>
      <w:rPr>
        <w:rStyle w:val="a7"/>
      </w:rPr>
    </w:pPr>
    <w:r>
      <w:rPr>
        <w:rStyle w:val="a7"/>
      </w:rPr>
      <w:fldChar w:fldCharType="begin"/>
    </w:r>
    <w:r w:rsidR="00B05291">
      <w:rPr>
        <w:rStyle w:val="a7"/>
      </w:rPr>
      <w:instrText xml:space="preserve">PAGE  </w:instrText>
    </w:r>
    <w:r>
      <w:rPr>
        <w:rStyle w:val="a7"/>
      </w:rPr>
      <w:fldChar w:fldCharType="end"/>
    </w:r>
  </w:p>
  <w:p w:rsidR="00B05291" w:rsidRDefault="00B05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5B" w:rsidRDefault="00DD0C5B">
      <w:r>
        <w:separator/>
      </w:r>
    </w:p>
  </w:footnote>
  <w:footnote w:type="continuationSeparator" w:id="0">
    <w:p w:rsidR="00DD0C5B" w:rsidRDefault="00DD0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59" w:rsidRPr="002567DB" w:rsidRDefault="00FA4859" w:rsidP="00FA4859">
    <w:pPr>
      <w:pStyle w:val="a9"/>
      <w:pBdr>
        <w:bottom w:val="single" w:sz="6" w:space="0" w:color="auto"/>
      </w:pBdr>
      <w:jc w:val="right"/>
    </w:pP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-318770</wp:posOffset>
          </wp:positionV>
          <wp:extent cx="2085340" cy="45720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A375597"/>
    <w:multiLevelType w:val="hybridMultilevel"/>
    <w:tmpl w:val="53962872"/>
    <w:lvl w:ilvl="0" w:tplc="F8CAE9AE">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2">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20C"/>
    <w:rsid w:val="00000141"/>
    <w:rsid w:val="000019CC"/>
    <w:rsid w:val="0000403B"/>
    <w:rsid w:val="00005911"/>
    <w:rsid w:val="000065DA"/>
    <w:rsid w:val="00007F38"/>
    <w:rsid w:val="00010A83"/>
    <w:rsid w:val="00010A8E"/>
    <w:rsid w:val="00010AC3"/>
    <w:rsid w:val="00011EB5"/>
    <w:rsid w:val="0001280C"/>
    <w:rsid w:val="00013085"/>
    <w:rsid w:val="00014C89"/>
    <w:rsid w:val="000160A2"/>
    <w:rsid w:val="0001654A"/>
    <w:rsid w:val="00017581"/>
    <w:rsid w:val="00020583"/>
    <w:rsid w:val="00021DD4"/>
    <w:rsid w:val="00023BE7"/>
    <w:rsid w:val="000257F9"/>
    <w:rsid w:val="00026068"/>
    <w:rsid w:val="000362B3"/>
    <w:rsid w:val="00037FCF"/>
    <w:rsid w:val="000421B8"/>
    <w:rsid w:val="00043ABF"/>
    <w:rsid w:val="000442A3"/>
    <w:rsid w:val="000445E4"/>
    <w:rsid w:val="000501DC"/>
    <w:rsid w:val="000510AB"/>
    <w:rsid w:val="000545E6"/>
    <w:rsid w:val="00055AF1"/>
    <w:rsid w:val="00062903"/>
    <w:rsid w:val="00064AE3"/>
    <w:rsid w:val="000651B5"/>
    <w:rsid w:val="00066524"/>
    <w:rsid w:val="00067AFA"/>
    <w:rsid w:val="00067DC3"/>
    <w:rsid w:val="00070CD1"/>
    <w:rsid w:val="0007171B"/>
    <w:rsid w:val="00077F58"/>
    <w:rsid w:val="00081D05"/>
    <w:rsid w:val="0008426A"/>
    <w:rsid w:val="00087CF7"/>
    <w:rsid w:val="00087F8A"/>
    <w:rsid w:val="00090E93"/>
    <w:rsid w:val="00094876"/>
    <w:rsid w:val="00095912"/>
    <w:rsid w:val="00095CE0"/>
    <w:rsid w:val="00096933"/>
    <w:rsid w:val="00096972"/>
    <w:rsid w:val="00096F7F"/>
    <w:rsid w:val="00097230"/>
    <w:rsid w:val="000A457E"/>
    <w:rsid w:val="000A53FD"/>
    <w:rsid w:val="000A549A"/>
    <w:rsid w:val="000A669E"/>
    <w:rsid w:val="000A72F2"/>
    <w:rsid w:val="000B0C56"/>
    <w:rsid w:val="000B0CDC"/>
    <w:rsid w:val="000B2907"/>
    <w:rsid w:val="000B2DC2"/>
    <w:rsid w:val="000B3E43"/>
    <w:rsid w:val="000B548A"/>
    <w:rsid w:val="000B5CC0"/>
    <w:rsid w:val="000C108B"/>
    <w:rsid w:val="000C1723"/>
    <w:rsid w:val="000C1B20"/>
    <w:rsid w:val="000C39E8"/>
    <w:rsid w:val="000C4107"/>
    <w:rsid w:val="000C45E7"/>
    <w:rsid w:val="000C5A32"/>
    <w:rsid w:val="000C69C9"/>
    <w:rsid w:val="000D01F4"/>
    <w:rsid w:val="000D080E"/>
    <w:rsid w:val="000D1519"/>
    <w:rsid w:val="000D4E46"/>
    <w:rsid w:val="000D793A"/>
    <w:rsid w:val="000E4456"/>
    <w:rsid w:val="000E71D1"/>
    <w:rsid w:val="000E7B9E"/>
    <w:rsid w:val="000E7EC3"/>
    <w:rsid w:val="000F175F"/>
    <w:rsid w:val="000F17D1"/>
    <w:rsid w:val="000F3E6A"/>
    <w:rsid w:val="000F60FF"/>
    <w:rsid w:val="000F635F"/>
    <w:rsid w:val="000F6C61"/>
    <w:rsid w:val="00100C12"/>
    <w:rsid w:val="0010398F"/>
    <w:rsid w:val="00103A7F"/>
    <w:rsid w:val="001049B6"/>
    <w:rsid w:val="001051C6"/>
    <w:rsid w:val="00105DC9"/>
    <w:rsid w:val="001105D1"/>
    <w:rsid w:val="0011177A"/>
    <w:rsid w:val="00113CCA"/>
    <w:rsid w:val="00114873"/>
    <w:rsid w:val="00116E31"/>
    <w:rsid w:val="0012304E"/>
    <w:rsid w:val="0012486F"/>
    <w:rsid w:val="001248EF"/>
    <w:rsid w:val="00124E12"/>
    <w:rsid w:val="0012513C"/>
    <w:rsid w:val="001257C7"/>
    <w:rsid w:val="00126DDF"/>
    <w:rsid w:val="001270BF"/>
    <w:rsid w:val="00127BAC"/>
    <w:rsid w:val="001428AD"/>
    <w:rsid w:val="00142A56"/>
    <w:rsid w:val="00143B76"/>
    <w:rsid w:val="00144DF5"/>
    <w:rsid w:val="00145A97"/>
    <w:rsid w:val="00145BED"/>
    <w:rsid w:val="00146485"/>
    <w:rsid w:val="00146FAA"/>
    <w:rsid w:val="00150AD6"/>
    <w:rsid w:val="001512DF"/>
    <w:rsid w:val="00153B40"/>
    <w:rsid w:val="00154ADA"/>
    <w:rsid w:val="0015531A"/>
    <w:rsid w:val="00156CE9"/>
    <w:rsid w:val="0016257E"/>
    <w:rsid w:val="00163B27"/>
    <w:rsid w:val="00165317"/>
    <w:rsid w:val="00171BAD"/>
    <w:rsid w:val="00173ECF"/>
    <w:rsid w:val="001744B4"/>
    <w:rsid w:val="001756A1"/>
    <w:rsid w:val="001761EE"/>
    <w:rsid w:val="00176EAA"/>
    <w:rsid w:val="0017725A"/>
    <w:rsid w:val="00177C4B"/>
    <w:rsid w:val="0018325A"/>
    <w:rsid w:val="00183AF7"/>
    <w:rsid w:val="00184D75"/>
    <w:rsid w:val="00186199"/>
    <w:rsid w:val="0018702C"/>
    <w:rsid w:val="00190DFE"/>
    <w:rsid w:val="001928F7"/>
    <w:rsid w:val="00194537"/>
    <w:rsid w:val="00194B44"/>
    <w:rsid w:val="0019563C"/>
    <w:rsid w:val="001975A7"/>
    <w:rsid w:val="001A01D5"/>
    <w:rsid w:val="001A0DC6"/>
    <w:rsid w:val="001A1DBB"/>
    <w:rsid w:val="001A21A9"/>
    <w:rsid w:val="001A2C7B"/>
    <w:rsid w:val="001A37B4"/>
    <w:rsid w:val="001A59D8"/>
    <w:rsid w:val="001A5FA6"/>
    <w:rsid w:val="001A6304"/>
    <w:rsid w:val="001B2F0C"/>
    <w:rsid w:val="001B4268"/>
    <w:rsid w:val="001C3419"/>
    <w:rsid w:val="001C37F6"/>
    <w:rsid w:val="001C6288"/>
    <w:rsid w:val="001C6423"/>
    <w:rsid w:val="001D0F6A"/>
    <w:rsid w:val="001D21BC"/>
    <w:rsid w:val="001D2FA5"/>
    <w:rsid w:val="001D35E0"/>
    <w:rsid w:val="001D5045"/>
    <w:rsid w:val="001D5A44"/>
    <w:rsid w:val="001D724B"/>
    <w:rsid w:val="001E044F"/>
    <w:rsid w:val="001E11D3"/>
    <w:rsid w:val="001E2A6A"/>
    <w:rsid w:val="001E34DA"/>
    <w:rsid w:val="001E3DC2"/>
    <w:rsid w:val="001E56FF"/>
    <w:rsid w:val="001E5C6B"/>
    <w:rsid w:val="001F03E1"/>
    <w:rsid w:val="001F36EA"/>
    <w:rsid w:val="001F3CC6"/>
    <w:rsid w:val="001F4530"/>
    <w:rsid w:val="001F49E6"/>
    <w:rsid w:val="001F4AFA"/>
    <w:rsid w:val="001F6B27"/>
    <w:rsid w:val="00200D9C"/>
    <w:rsid w:val="002010DE"/>
    <w:rsid w:val="00202968"/>
    <w:rsid w:val="00202C32"/>
    <w:rsid w:val="00203ADE"/>
    <w:rsid w:val="00203AEF"/>
    <w:rsid w:val="00204372"/>
    <w:rsid w:val="002058C1"/>
    <w:rsid w:val="0021105D"/>
    <w:rsid w:val="00211A26"/>
    <w:rsid w:val="002125F7"/>
    <w:rsid w:val="00214463"/>
    <w:rsid w:val="00214756"/>
    <w:rsid w:val="0021553C"/>
    <w:rsid w:val="00215CF2"/>
    <w:rsid w:val="0022000A"/>
    <w:rsid w:val="00220542"/>
    <w:rsid w:val="00221174"/>
    <w:rsid w:val="00222A15"/>
    <w:rsid w:val="00223099"/>
    <w:rsid w:val="00224A85"/>
    <w:rsid w:val="00225ADC"/>
    <w:rsid w:val="002352D3"/>
    <w:rsid w:val="002359EB"/>
    <w:rsid w:val="002363AB"/>
    <w:rsid w:val="002400C2"/>
    <w:rsid w:val="002401E7"/>
    <w:rsid w:val="0024260D"/>
    <w:rsid w:val="00245012"/>
    <w:rsid w:val="0024504E"/>
    <w:rsid w:val="0024651F"/>
    <w:rsid w:val="0025158D"/>
    <w:rsid w:val="0025281A"/>
    <w:rsid w:val="00253D3C"/>
    <w:rsid w:val="00255292"/>
    <w:rsid w:val="00260200"/>
    <w:rsid w:val="002648D8"/>
    <w:rsid w:val="00273E20"/>
    <w:rsid w:val="00273F86"/>
    <w:rsid w:val="0027440E"/>
    <w:rsid w:val="00277019"/>
    <w:rsid w:val="002774F0"/>
    <w:rsid w:val="00277A9B"/>
    <w:rsid w:val="00277E21"/>
    <w:rsid w:val="0028320C"/>
    <w:rsid w:val="0028459B"/>
    <w:rsid w:val="00284C5F"/>
    <w:rsid w:val="002873F0"/>
    <w:rsid w:val="00291E0E"/>
    <w:rsid w:val="002964F9"/>
    <w:rsid w:val="002A1F14"/>
    <w:rsid w:val="002A2678"/>
    <w:rsid w:val="002A2E01"/>
    <w:rsid w:val="002A398F"/>
    <w:rsid w:val="002A5C6B"/>
    <w:rsid w:val="002A5D31"/>
    <w:rsid w:val="002A714F"/>
    <w:rsid w:val="002A7D9A"/>
    <w:rsid w:val="002B1851"/>
    <w:rsid w:val="002B27FF"/>
    <w:rsid w:val="002B313D"/>
    <w:rsid w:val="002B5674"/>
    <w:rsid w:val="002B6793"/>
    <w:rsid w:val="002C08E2"/>
    <w:rsid w:val="002C1726"/>
    <w:rsid w:val="002C21A6"/>
    <w:rsid w:val="002C26D5"/>
    <w:rsid w:val="002C5777"/>
    <w:rsid w:val="002C7CA5"/>
    <w:rsid w:val="002D32E3"/>
    <w:rsid w:val="002E0FEB"/>
    <w:rsid w:val="002E37D5"/>
    <w:rsid w:val="002E43FA"/>
    <w:rsid w:val="002F0F79"/>
    <w:rsid w:val="002F280E"/>
    <w:rsid w:val="002F3709"/>
    <w:rsid w:val="002F3A6C"/>
    <w:rsid w:val="002F4296"/>
    <w:rsid w:val="002F6E02"/>
    <w:rsid w:val="00300951"/>
    <w:rsid w:val="003023C9"/>
    <w:rsid w:val="0030260F"/>
    <w:rsid w:val="00302CA8"/>
    <w:rsid w:val="00302DE9"/>
    <w:rsid w:val="00305084"/>
    <w:rsid w:val="0031092E"/>
    <w:rsid w:val="0031309E"/>
    <w:rsid w:val="0031455C"/>
    <w:rsid w:val="003204E9"/>
    <w:rsid w:val="00321E8C"/>
    <w:rsid w:val="00322A86"/>
    <w:rsid w:val="00322E99"/>
    <w:rsid w:val="00323AE8"/>
    <w:rsid w:val="00324548"/>
    <w:rsid w:val="003251F4"/>
    <w:rsid w:val="00326A88"/>
    <w:rsid w:val="003303E3"/>
    <w:rsid w:val="003329EA"/>
    <w:rsid w:val="00337C6F"/>
    <w:rsid w:val="003407A5"/>
    <w:rsid w:val="00341188"/>
    <w:rsid w:val="0034147B"/>
    <w:rsid w:val="00344079"/>
    <w:rsid w:val="00344C13"/>
    <w:rsid w:val="0034736B"/>
    <w:rsid w:val="00350238"/>
    <w:rsid w:val="0035109C"/>
    <w:rsid w:val="00351F0A"/>
    <w:rsid w:val="0035206A"/>
    <w:rsid w:val="0035401D"/>
    <w:rsid w:val="0035432B"/>
    <w:rsid w:val="00361E7E"/>
    <w:rsid w:val="00366917"/>
    <w:rsid w:val="00370AA4"/>
    <w:rsid w:val="00371FF4"/>
    <w:rsid w:val="003753EF"/>
    <w:rsid w:val="00377520"/>
    <w:rsid w:val="00380D36"/>
    <w:rsid w:val="003822D3"/>
    <w:rsid w:val="00383571"/>
    <w:rsid w:val="00385B9D"/>
    <w:rsid w:val="00386630"/>
    <w:rsid w:val="00390B25"/>
    <w:rsid w:val="003910FB"/>
    <w:rsid w:val="0039150C"/>
    <w:rsid w:val="00394372"/>
    <w:rsid w:val="00397156"/>
    <w:rsid w:val="00397960"/>
    <w:rsid w:val="003A1068"/>
    <w:rsid w:val="003A1642"/>
    <w:rsid w:val="003A1A99"/>
    <w:rsid w:val="003A3BC4"/>
    <w:rsid w:val="003A458A"/>
    <w:rsid w:val="003B2F13"/>
    <w:rsid w:val="003B405E"/>
    <w:rsid w:val="003B57D3"/>
    <w:rsid w:val="003C1F58"/>
    <w:rsid w:val="003C2E0F"/>
    <w:rsid w:val="003C6771"/>
    <w:rsid w:val="003C792F"/>
    <w:rsid w:val="003D124B"/>
    <w:rsid w:val="003D18F3"/>
    <w:rsid w:val="003D3D98"/>
    <w:rsid w:val="003D7441"/>
    <w:rsid w:val="003D767B"/>
    <w:rsid w:val="003D78B5"/>
    <w:rsid w:val="003E244F"/>
    <w:rsid w:val="003E4BDD"/>
    <w:rsid w:val="003E62A6"/>
    <w:rsid w:val="003E695F"/>
    <w:rsid w:val="003E6C9B"/>
    <w:rsid w:val="003E709C"/>
    <w:rsid w:val="003E7B89"/>
    <w:rsid w:val="003F1000"/>
    <w:rsid w:val="003F23AB"/>
    <w:rsid w:val="003F4241"/>
    <w:rsid w:val="003F5617"/>
    <w:rsid w:val="003F64BA"/>
    <w:rsid w:val="003F7C45"/>
    <w:rsid w:val="0040132C"/>
    <w:rsid w:val="00405085"/>
    <w:rsid w:val="00405493"/>
    <w:rsid w:val="004066FC"/>
    <w:rsid w:val="004072A7"/>
    <w:rsid w:val="00407C10"/>
    <w:rsid w:val="004113B4"/>
    <w:rsid w:val="00414827"/>
    <w:rsid w:val="00416AA3"/>
    <w:rsid w:val="00416C10"/>
    <w:rsid w:val="004248D8"/>
    <w:rsid w:val="00424EF3"/>
    <w:rsid w:val="004268BB"/>
    <w:rsid w:val="00431047"/>
    <w:rsid w:val="00431B86"/>
    <w:rsid w:val="004360F5"/>
    <w:rsid w:val="004366B7"/>
    <w:rsid w:val="004408EC"/>
    <w:rsid w:val="00441126"/>
    <w:rsid w:val="00441E6A"/>
    <w:rsid w:val="0044256C"/>
    <w:rsid w:val="00443814"/>
    <w:rsid w:val="00443C8F"/>
    <w:rsid w:val="00445EEC"/>
    <w:rsid w:val="00451E70"/>
    <w:rsid w:val="00452481"/>
    <w:rsid w:val="00457804"/>
    <w:rsid w:val="004621E3"/>
    <w:rsid w:val="00463E88"/>
    <w:rsid w:val="004646BF"/>
    <w:rsid w:val="00464744"/>
    <w:rsid w:val="004665E3"/>
    <w:rsid w:val="004731F1"/>
    <w:rsid w:val="004773C3"/>
    <w:rsid w:val="00477599"/>
    <w:rsid w:val="00480BC8"/>
    <w:rsid w:val="00481265"/>
    <w:rsid w:val="004814BF"/>
    <w:rsid w:val="00482561"/>
    <w:rsid w:val="0048587E"/>
    <w:rsid w:val="00485DF9"/>
    <w:rsid w:val="00487C2B"/>
    <w:rsid w:val="00490E04"/>
    <w:rsid w:val="0049297D"/>
    <w:rsid w:val="004929F2"/>
    <w:rsid w:val="00495A03"/>
    <w:rsid w:val="00496623"/>
    <w:rsid w:val="00497079"/>
    <w:rsid w:val="00497C76"/>
    <w:rsid w:val="004A1BBA"/>
    <w:rsid w:val="004A3E3C"/>
    <w:rsid w:val="004B0E6D"/>
    <w:rsid w:val="004B16E8"/>
    <w:rsid w:val="004B1842"/>
    <w:rsid w:val="004B24B9"/>
    <w:rsid w:val="004B6250"/>
    <w:rsid w:val="004B76B1"/>
    <w:rsid w:val="004C0057"/>
    <w:rsid w:val="004C0541"/>
    <w:rsid w:val="004C2C46"/>
    <w:rsid w:val="004C4713"/>
    <w:rsid w:val="004C7235"/>
    <w:rsid w:val="004C7955"/>
    <w:rsid w:val="004C7BA8"/>
    <w:rsid w:val="004D047F"/>
    <w:rsid w:val="004D3D96"/>
    <w:rsid w:val="004D650F"/>
    <w:rsid w:val="004E0C6D"/>
    <w:rsid w:val="004E2133"/>
    <w:rsid w:val="004E3573"/>
    <w:rsid w:val="004E500D"/>
    <w:rsid w:val="004E5F85"/>
    <w:rsid w:val="004E60FB"/>
    <w:rsid w:val="004F3B68"/>
    <w:rsid w:val="004F5D4B"/>
    <w:rsid w:val="004F6744"/>
    <w:rsid w:val="004F779C"/>
    <w:rsid w:val="004F7846"/>
    <w:rsid w:val="005000D4"/>
    <w:rsid w:val="00501238"/>
    <w:rsid w:val="00503CF1"/>
    <w:rsid w:val="00510CAF"/>
    <w:rsid w:val="005114F6"/>
    <w:rsid w:val="00512521"/>
    <w:rsid w:val="005126A6"/>
    <w:rsid w:val="005128C5"/>
    <w:rsid w:val="0051478B"/>
    <w:rsid w:val="0051566A"/>
    <w:rsid w:val="00515D7B"/>
    <w:rsid w:val="00516427"/>
    <w:rsid w:val="005166E9"/>
    <w:rsid w:val="00517ED6"/>
    <w:rsid w:val="0052009E"/>
    <w:rsid w:val="00520F76"/>
    <w:rsid w:val="00525E59"/>
    <w:rsid w:val="005318CC"/>
    <w:rsid w:val="00532969"/>
    <w:rsid w:val="00532C7F"/>
    <w:rsid w:val="005349B1"/>
    <w:rsid w:val="005374BC"/>
    <w:rsid w:val="00540865"/>
    <w:rsid w:val="005409F2"/>
    <w:rsid w:val="00543188"/>
    <w:rsid w:val="00543367"/>
    <w:rsid w:val="00543BFA"/>
    <w:rsid w:val="005461FA"/>
    <w:rsid w:val="00547AB2"/>
    <w:rsid w:val="00547D9C"/>
    <w:rsid w:val="00547DA1"/>
    <w:rsid w:val="005516A4"/>
    <w:rsid w:val="00552031"/>
    <w:rsid w:val="0055513C"/>
    <w:rsid w:val="005569C0"/>
    <w:rsid w:val="00560C94"/>
    <w:rsid w:val="0056291C"/>
    <w:rsid w:val="00565A63"/>
    <w:rsid w:val="00565D8D"/>
    <w:rsid w:val="00566588"/>
    <w:rsid w:val="00567BFC"/>
    <w:rsid w:val="00571E8D"/>
    <w:rsid w:val="0057275D"/>
    <w:rsid w:val="00572A10"/>
    <w:rsid w:val="0057436F"/>
    <w:rsid w:val="005800A9"/>
    <w:rsid w:val="00580488"/>
    <w:rsid w:val="0058074D"/>
    <w:rsid w:val="00580FD1"/>
    <w:rsid w:val="00582FAD"/>
    <w:rsid w:val="00583489"/>
    <w:rsid w:val="00586BCD"/>
    <w:rsid w:val="005905DC"/>
    <w:rsid w:val="005907B8"/>
    <w:rsid w:val="00590FE4"/>
    <w:rsid w:val="00591D9C"/>
    <w:rsid w:val="00597057"/>
    <w:rsid w:val="00597D8B"/>
    <w:rsid w:val="005A1C30"/>
    <w:rsid w:val="005A3295"/>
    <w:rsid w:val="005A3572"/>
    <w:rsid w:val="005A46FF"/>
    <w:rsid w:val="005A54D8"/>
    <w:rsid w:val="005A5E79"/>
    <w:rsid w:val="005A62E5"/>
    <w:rsid w:val="005B011E"/>
    <w:rsid w:val="005B2E84"/>
    <w:rsid w:val="005B5F1E"/>
    <w:rsid w:val="005B7B0E"/>
    <w:rsid w:val="005C0B52"/>
    <w:rsid w:val="005C41EC"/>
    <w:rsid w:val="005C5409"/>
    <w:rsid w:val="005C69AC"/>
    <w:rsid w:val="005C722E"/>
    <w:rsid w:val="005D01A4"/>
    <w:rsid w:val="005D45B3"/>
    <w:rsid w:val="005D4CEB"/>
    <w:rsid w:val="005D7498"/>
    <w:rsid w:val="005F04E6"/>
    <w:rsid w:val="005F43B9"/>
    <w:rsid w:val="005F5AFD"/>
    <w:rsid w:val="005F64B6"/>
    <w:rsid w:val="005F68CB"/>
    <w:rsid w:val="006005EA"/>
    <w:rsid w:val="00600F00"/>
    <w:rsid w:val="006033E3"/>
    <w:rsid w:val="0060638F"/>
    <w:rsid w:val="00606E8B"/>
    <w:rsid w:val="00607EE2"/>
    <w:rsid w:val="0061321C"/>
    <w:rsid w:val="00614FE2"/>
    <w:rsid w:val="0062217E"/>
    <w:rsid w:val="0062386E"/>
    <w:rsid w:val="00623D9A"/>
    <w:rsid w:val="00623F01"/>
    <w:rsid w:val="006242FB"/>
    <w:rsid w:val="0062699E"/>
    <w:rsid w:val="00626E2D"/>
    <w:rsid w:val="00627D94"/>
    <w:rsid w:val="00630B42"/>
    <w:rsid w:val="00642072"/>
    <w:rsid w:val="006440ED"/>
    <w:rsid w:val="006442F2"/>
    <w:rsid w:val="00645293"/>
    <w:rsid w:val="0064612A"/>
    <w:rsid w:val="00647CAC"/>
    <w:rsid w:val="006515BD"/>
    <w:rsid w:val="006517D6"/>
    <w:rsid w:val="00651B78"/>
    <w:rsid w:val="00652263"/>
    <w:rsid w:val="00652881"/>
    <w:rsid w:val="00656C49"/>
    <w:rsid w:val="00657453"/>
    <w:rsid w:val="00661974"/>
    <w:rsid w:val="00662C4E"/>
    <w:rsid w:val="00664551"/>
    <w:rsid w:val="006676A0"/>
    <w:rsid w:val="00670857"/>
    <w:rsid w:val="00670EFC"/>
    <w:rsid w:val="00671124"/>
    <w:rsid w:val="00671403"/>
    <w:rsid w:val="00671A0D"/>
    <w:rsid w:val="006727B0"/>
    <w:rsid w:val="00672A41"/>
    <w:rsid w:val="0067307E"/>
    <w:rsid w:val="006739F5"/>
    <w:rsid w:val="00676E31"/>
    <w:rsid w:val="00683A23"/>
    <w:rsid w:val="00687AD5"/>
    <w:rsid w:val="00693FF1"/>
    <w:rsid w:val="00695251"/>
    <w:rsid w:val="00695ADE"/>
    <w:rsid w:val="00695C0D"/>
    <w:rsid w:val="00696356"/>
    <w:rsid w:val="006A309C"/>
    <w:rsid w:val="006A6507"/>
    <w:rsid w:val="006A651B"/>
    <w:rsid w:val="006A72C6"/>
    <w:rsid w:val="006B02DA"/>
    <w:rsid w:val="006B083F"/>
    <w:rsid w:val="006B0F48"/>
    <w:rsid w:val="006B2065"/>
    <w:rsid w:val="006B3940"/>
    <w:rsid w:val="006B7232"/>
    <w:rsid w:val="006B7953"/>
    <w:rsid w:val="006C168D"/>
    <w:rsid w:val="006C3003"/>
    <w:rsid w:val="006C642C"/>
    <w:rsid w:val="006C6E3F"/>
    <w:rsid w:val="006C6FC6"/>
    <w:rsid w:val="006D022D"/>
    <w:rsid w:val="006D1697"/>
    <w:rsid w:val="006E14B8"/>
    <w:rsid w:val="006E2574"/>
    <w:rsid w:val="006E30C6"/>
    <w:rsid w:val="006E34B7"/>
    <w:rsid w:val="006E3C42"/>
    <w:rsid w:val="006E4DE8"/>
    <w:rsid w:val="006E758E"/>
    <w:rsid w:val="006F4CD8"/>
    <w:rsid w:val="006F528E"/>
    <w:rsid w:val="006F53D9"/>
    <w:rsid w:val="007004DC"/>
    <w:rsid w:val="007020B2"/>
    <w:rsid w:val="00703E8A"/>
    <w:rsid w:val="007066A0"/>
    <w:rsid w:val="007067A4"/>
    <w:rsid w:val="00711522"/>
    <w:rsid w:val="007124FE"/>
    <w:rsid w:val="00713186"/>
    <w:rsid w:val="00713757"/>
    <w:rsid w:val="00717772"/>
    <w:rsid w:val="00721AF1"/>
    <w:rsid w:val="00721DAF"/>
    <w:rsid w:val="0072280F"/>
    <w:rsid w:val="00722B5E"/>
    <w:rsid w:val="00723C69"/>
    <w:rsid w:val="0072680B"/>
    <w:rsid w:val="0072708F"/>
    <w:rsid w:val="007301B9"/>
    <w:rsid w:val="00730834"/>
    <w:rsid w:val="0073246A"/>
    <w:rsid w:val="00732D1D"/>
    <w:rsid w:val="00736034"/>
    <w:rsid w:val="0073681C"/>
    <w:rsid w:val="00741AFA"/>
    <w:rsid w:val="00741EBE"/>
    <w:rsid w:val="0074259E"/>
    <w:rsid w:val="00744454"/>
    <w:rsid w:val="00746130"/>
    <w:rsid w:val="00746A40"/>
    <w:rsid w:val="00750358"/>
    <w:rsid w:val="0075266C"/>
    <w:rsid w:val="00753072"/>
    <w:rsid w:val="00755CDF"/>
    <w:rsid w:val="007576D8"/>
    <w:rsid w:val="00757A4C"/>
    <w:rsid w:val="00763463"/>
    <w:rsid w:val="00763A67"/>
    <w:rsid w:val="00764A94"/>
    <w:rsid w:val="007651E5"/>
    <w:rsid w:val="007670DC"/>
    <w:rsid w:val="00767D6A"/>
    <w:rsid w:val="0077111A"/>
    <w:rsid w:val="00771C09"/>
    <w:rsid w:val="00772272"/>
    <w:rsid w:val="007756ED"/>
    <w:rsid w:val="0078456B"/>
    <w:rsid w:val="00785899"/>
    <w:rsid w:val="00785CDF"/>
    <w:rsid w:val="007870FC"/>
    <w:rsid w:val="0078797E"/>
    <w:rsid w:val="00787CD0"/>
    <w:rsid w:val="00791053"/>
    <w:rsid w:val="00791A3A"/>
    <w:rsid w:val="007924E0"/>
    <w:rsid w:val="00794196"/>
    <w:rsid w:val="00796791"/>
    <w:rsid w:val="00797637"/>
    <w:rsid w:val="007A13A4"/>
    <w:rsid w:val="007A3680"/>
    <w:rsid w:val="007A59B8"/>
    <w:rsid w:val="007B1BFE"/>
    <w:rsid w:val="007B238D"/>
    <w:rsid w:val="007B2862"/>
    <w:rsid w:val="007B28B4"/>
    <w:rsid w:val="007B36DA"/>
    <w:rsid w:val="007B61BE"/>
    <w:rsid w:val="007B662A"/>
    <w:rsid w:val="007B76A7"/>
    <w:rsid w:val="007C228E"/>
    <w:rsid w:val="007C4ADF"/>
    <w:rsid w:val="007C4B17"/>
    <w:rsid w:val="007D0AC8"/>
    <w:rsid w:val="007D2348"/>
    <w:rsid w:val="007D28C9"/>
    <w:rsid w:val="007D3CC8"/>
    <w:rsid w:val="007D600E"/>
    <w:rsid w:val="007D62F9"/>
    <w:rsid w:val="007D63A4"/>
    <w:rsid w:val="007E17E5"/>
    <w:rsid w:val="007E1AA2"/>
    <w:rsid w:val="007E4C1F"/>
    <w:rsid w:val="007F0759"/>
    <w:rsid w:val="007F25C0"/>
    <w:rsid w:val="007F39AC"/>
    <w:rsid w:val="007F3E8C"/>
    <w:rsid w:val="007F5F52"/>
    <w:rsid w:val="007F6D14"/>
    <w:rsid w:val="007F77C6"/>
    <w:rsid w:val="008003A1"/>
    <w:rsid w:val="008006B7"/>
    <w:rsid w:val="00800FDB"/>
    <w:rsid w:val="00802081"/>
    <w:rsid w:val="00804A6C"/>
    <w:rsid w:val="00806461"/>
    <w:rsid w:val="00807A3F"/>
    <w:rsid w:val="0081096D"/>
    <w:rsid w:val="00810EAD"/>
    <w:rsid w:val="00811833"/>
    <w:rsid w:val="008174D4"/>
    <w:rsid w:val="00820FE6"/>
    <w:rsid w:val="00821A66"/>
    <w:rsid w:val="00822476"/>
    <w:rsid w:val="00822882"/>
    <w:rsid w:val="00825F68"/>
    <w:rsid w:val="00827589"/>
    <w:rsid w:val="00830A24"/>
    <w:rsid w:val="008327A3"/>
    <w:rsid w:val="00835408"/>
    <w:rsid w:val="008359DA"/>
    <w:rsid w:val="008371CD"/>
    <w:rsid w:val="00837CEF"/>
    <w:rsid w:val="00840035"/>
    <w:rsid w:val="00840311"/>
    <w:rsid w:val="0084066E"/>
    <w:rsid w:val="008428A9"/>
    <w:rsid w:val="00844112"/>
    <w:rsid w:val="0084497A"/>
    <w:rsid w:val="008456C9"/>
    <w:rsid w:val="0084611D"/>
    <w:rsid w:val="0084637A"/>
    <w:rsid w:val="00846915"/>
    <w:rsid w:val="00850C62"/>
    <w:rsid w:val="008523E4"/>
    <w:rsid w:val="00852EBD"/>
    <w:rsid w:val="00861C16"/>
    <w:rsid w:val="008625DB"/>
    <w:rsid w:val="00863011"/>
    <w:rsid w:val="00865075"/>
    <w:rsid w:val="0086748F"/>
    <w:rsid w:val="00872CE4"/>
    <w:rsid w:val="00877B62"/>
    <w:rsid w:val="008802F9"/>
    <w:rsid w:val="00881015"/>
    <w:rsid w:val="008810B0"/>
    <w:rsid w:val="008819B6"/>
    <w:rsid w:val="00881AAC"/>
    <w:rsid w:val="008836B7"/>
    <w:rsid w:val="008841D3"/>
    <w:rsid w:val="00887DE6"/>
    <w:rsid w:val="00891010"/>
    <w:rsid w:val="00894C2A"/>
    <w:rsid w:val="00896985"/>
    <w:rsid w:val="00897708"/>
    <w:rsid w:val="00897712"/>
    <w:rsid w:val="00897D88"/>
    <w:rsid w:val="008A14EE"/>
    <w:rsid w:val="008A2BD6"/>
    <w:rsid w:val="008A2F16"/>
    <w:rsid w:val="008A4BA5"/>
    <w:rsid w:val="008B1823"/>
    <w:rsid w:val="008B2484"/>
    <w:rsid w:val="008B6E16"/>
    <w:rsid w:val="008B7110"/>
    <w:rsid w:val="008C0284"/>
    <w:rsid w:val="008C2029"/>
    <w:rsid w:val="008C2902"/>
    <w:rsid w:val="008C32E4"/>
    <w:rsid w:val="008C5CF1"/>
    <w:rsid w:val="008C61D6"/>
    <w:rsid w:val="008C61F0"/>
    <w:rsid w:val="008C64F1"/>
    <w:rsid w:val="008D1BB0"/>
    <w:rsid w:val="008D20FF"/>
    <w:rsid w:val="008D2445"/>
    <w:rsid w:val="008D32A8"/>
    <w:rsid w:val="008D3DE6"/>
    <w:rsid w:val="008D4223"/>
    <w:rsid w:val="008D44CC"/>
    <w:rsid w:val="008D46E3"/>
    <w:rsid w:val="008D6709"/>
    <w:rsid w:val="008E083A"/>
    <w:rsid w:val="008E1676"/>
    <w:rsid w:val="008E2450"/>
    <w:rsid w:val="008E3113"/>
    <w:rsid w:val="008E5710"/>
    <w:rsid w:val="008E7896"/>
    <w:rsid w:val="008F2477"/>
    <w:rsid w:val="008F474C"/>
    <w:rsid w:val="009010F0"/>
    <w:rsid w:val="00901162"/>
    <w:rsid w:val="0090223A"/>
    <w:rsid w:val="0090258A"/>
    <w:rsid w:val="009028E2"/>
    <w:rsid w:val="00904B29"/>
    <w:rsid w:val="00904C53"/>
    <w:rsid w:val="00905907"/>
    <w:rsid w:val="00907821"/>
    <w:rsid w:val="009136D8"/>
    <w:rsid w:val="00914EAB"/>
    <w:rsid w:val="009161D5"/>
    <w:rsid w:val="00916329"/>
    <w:rsid w:val="009179C1"/>
    <w:rsid w:val="009215BE"/>
    <w:rsid w:val="00922D49"/>
    <w:rsid w:val="00923EA4"/>
    <w:rsid w:val="00925E37"/>
    <w:rsid w:val="00925EDD"/>
    <w:rsid w:val="00926032"/>
    <w:rsid w:val="00927D0E"/>
    <w:rsid w:val="009309D9"/>
    <w:rsid w:val="009309DA"/>
    <w:rsid w:val="00932772"/>
    <w:rsid w:val="00936688"/>
    <w:rsid w:val="00937CFA"/>
    <w:rsid w:val="009406B3"/>
    <w:rsid w:val="00942407"/>
    <w:rsid w:val="00944FBA"/>
    <w:rsid w:val="00945CF5"/>
    <w:rsid w:val="009500A1"/>
    <w:rsid w:val="0095037E"/>
    <w:rsid w:val="00950650"/>
    <w:rsid w:val="00952AAD"/>
    <w:rsid w:val="00954567"/>
    <w:rsid w:val="009560B4"/>
    <w:rsid w:val="00956DC6"/>
    <w:rsid w:val="00957466"/>
    <w:rsid w:val="009576B9"/>
    <w:rsid w:val="00957FA9"/>
    <w:rsid w:val="00961EED"/>
    <w:rsid w:val="0096260B"/>
    <w:rsid w:val="00963197"/>
    <w:rsid w:val="00966289"/>
    <w:rsid w:val="009664D5"/>
    <w:rsid w:val="009667E3"/>
    <w:rsid w:val="00967B8C"/>
    <w:rsid w:val="00970C69"/>
    <w:rsid w:val="00971F1C"/>
    <w:rsid w:val="0097211D"/>
    <w:rsid w:val="00972E10"/>
    <w:rsid w:val="009746CA"/>
    <w:rsid w:val="00974C1F"/>
    <w:rsid w:val="0097689C"/>
    <w:rsid w:val="0098001F"/>
    <w:rsid w:val="00981781"/>
    <w:rsid w:val="00981963"/>
    <w:rsid w:val="00982E50"/>
    <w:rsid w:val="00983C82"/>
    <w:rsid w:val="00984520"/>
    <w:rsid w:val="009849AD"/>
    <w:rsid w:val="0098545C"/>
    <w:rsid w:val="00990466"/>
    <w:rsid w:val="00992BA2"/>
    <w:rsid w:val="00992F83"/>
    <w:rsid w:val="00993B74"/>
    <w:rsid w:val="0099508A"/>
    <w:rsid w:val="0099521D"/>
    <w:rsid w:val="009974EB"/>
    <w:rsid w:val="009A0AE3"/>
    <w:rsid w:val="009A1126"/>
    <w:rsid w:val="009A3242"/>
    <w:rsid w:val="009B1454"/>
    <w:rsid w:val="009B1584"/>
    <w:rsid w:val="009B1B32"/>
    <w:rsid w:val="009B1C29"/>
    <w:rsid w:val="009B21CA"/>
    <w:rsid w:val="009B2648"/>
    <w:rsid w:val="009B3AC4"/>
    <w:rsid w:val="009B73E6"/>
    <w:rsid w:val="009C03E5"/>
    <w:rsid w:val="009C0914"/>
    <w:rsid w:val="009C11D4"/>
    <w:rsid w:val="009C3730"/>
    <w:rsid w:val="009C37BD"/>
    <w:rsid w:val="009C3AAC"/>
    <w:rsid w:val="009C42C2"/>
    <w:rsid w:val="009C4B73"/>
    <w:rsid w:val="009C4D19"/>
    <w:rsid w:val="009C5157"/>
    <w:rsid w:val="009C5FDB"/>
    <w:rsid w:val="009C693E"/>
    <w:rsid w:val="009C70CB"/>
    <w:rsid w:val="009D1145"/>
    <w:rsid w:val="009D139A"/>
    <w:rsid w:val="009D1EA4"/>
    <w:rsid w:val="009D27AA"/>
    <w:rsid w:val="009D2E53"/>
    <w:rsid w:val="009D3F6A"/>
    <w:rsid w:val="009D4991"/>
    <w:rsid w:val="009D5BB5"/>
    <w:rsid w:val="009D696D"/>
    <w:rsid w:val="009D6ED2"/>
    <w:rsid w:val="009E0F1A"/>
    <w:rsid w:val="009E140D"/>
    <w:rsid w:val="009E2866"/>
    <w:rsid w:val="009E3B19"/>
    <w:rsid w:val="009E4465"/>
    <w:rsid w:val="009E574C"/>
    <w:rsid w:val="009E6401"/>
    <w:rsid w:val="009E6C54"/>
    <w:rsid w:val="009E79B3"/>
    <w:rsid w:val="009F1598"/>
    <w:rsid w:val="009F2A25"/>
    <w:rsid w:val="009F33B9"/>
    <w:rsid w:val="009F5235"/>
    <w:rsid w:val="009F531A"/>
    <w:rsid w:val="009F6550"/>
    <w:rsid w:val="009F786E"/>
    <w:rsid w:val="00A00902"/>
    <w:rsid w:val="00A01A80"/>
    <w:rsid w:val="00A02697"/>
    <w:rsid w:val="00A039FF"/>
    <w:rsid w:val="00A04704"/>
    <w:rsid w:val="00A05ACE"/>
    <w:rsid w:val="00A05CC8"/>
    <w:rsid w:val="00A079EB"/>
    <w:rsid w:val="00A14AE3"/>
    <w:rsid w:val="00A156D6"/>
    <w:rsid w:val="00A16675"/>
    <w:rsid w:val="00A16E63"/>
    <w:rsid w:val="00A22CD6"/>
    <w:rsid w:val="00A234EC"/>
    <w:rsid w:val="00A2417A"/>
    <w:rsid w:val="00A24611"/>
    <w:rsid w:val="00A25BE6"/>
    <w:rsid w:val="00A26135"/>
    <w:rsid w:val="00A26668"/>
    <w:rsid w:val="00A27804"/>
    <w:rsid w:val="00A36822"/>
    <w:rsid w:val="00A36AB5"/>
    <w:rsid w:val="00A411D1"/>
    <w:rsid w:val="00A43389"/>
    <w:rsid w:val="00A43E71"/>
    <w:rsid w:val="00A45006"/>
    <w:rsid w:val="00A45753"/>
    <w:rsid w:val="00A46594"/>
    <w:rsid w:val="00A47B15"/>
    <w:rsid w:val="00A52F84"/>
    <w:rsid w:val="00A5337E"/>
    <w:rsid w:val="00A56B05"/>
    <w:rsid w:val="00A57678"/>
    <w:rsid w:val="00A60E2F"/>
    <w:rsid w:val="00A615BD"/>
    <w:rsid w:val="00A63284"/>
    <w:rsid w:val="00A64CB8"/>
    <w:rsid w:val="00A66A6C"/>
    <w:rsid w:val="00A67018"/>
    <w:rsid w:val="00A672F3"/>
    <w:rsid w:val="00A673DC"/>
    <w:rsid w:val="00A7076E"/>
    <w:rsid w:val="00A709BE"/>
    <w:rsid w:val="00A7162E"/>
    <w:rsid w:val="00A72996"/>
    <w:rsid w:val="00A72D71"/>
    <w:rsid w:val="00A74E87"/>
    <w:rsid w:val="00A75705"/>
    <w:rsid w:val="00A76E73"/>
    <w:rsid w:val="00A77C69"/>
    <w:rsid w:val="00A82AC0"/>
    <w:rsid w:val="00A83953"/>
    <w:rsid w:val="00A86B13"/>
    <w:rsid w:val="00A903B6"/>
    <w:rsid w:val="00A90F4F"/>
    <w:rsid w:val="00A947AA"/>
    <w:rsid w:val="00AA1B53"/>
    <w:rsid w:val="00AA2D83"/>
    <w:rsid w:val="00AA3556"/>
    <w:rsid w:val="00AA35FD"/>
    <w:rsid w:val="00AA3DB7"/>
    <w:rsid w:val="00AA3F08"/>
    <w:rsid w:val="00AA486D"/>
    <w:rsid w:val="00AA7998"/>
    <w:rsid w:val="00AB07D6"/>
    <w:rsid w:val="00AB3012"/>
    <w:rsid w:val="00AB321C"/>
    <w:rsid w:val="00AB67DE"/>
    <w:rsid w:val="00AB688F"/>
    <w:rsid w:val="00AB69B5"/>
    <w:rsid w:val="00AB75EA"/>
    <w:rsid w:val="00AB7AA2"/>
    <w:rsid w:val="00AC4BC1"/>
    <w:rsid w:val="00AC5852"/>
    <w:rsid w:val="00AC714B"/>
    <w:rsid w:val="00AD04BD"/>
    <w:rsid w:val="00AD7214"/>
    <w:rsid w:val="00AE1066"/>
    <w:rsid w:val="00AE4518"/>
    <w:rsid w:val="00AE5D7F"/>
    <w:rsid w:val="00AE79F0"/>
    <w:rsid w:val="00AF6EC1"/>
    <w:rsid w:val="00B00331"/>
    <w:rsid w:val="00B00FEF"/>
    <w:rsid w:val="00B013C5"/>
    <w:rsid w:val="00B01441"/>
    <w:rsid w:val="00B01A80"/>
    <w:rsid w:val="00B04665"/>
    <w:rsid w:val="00B05273"/>
    <w:rsid w:val="00B05291"/>
    <w:rsid w:val="00B067F7"/>
    <w:rsid w:val="00B07A32"/>
    <w:rsid w:val="00B07C27"/>
    <w:rsid w:val="00B10017"/>
    <w:rsid w:val="00B10DE1"/>
    <w:rsid w:val="00B10FF8"/>
    <w:rsid w:val="00B1198D"/>
    <w:rsid w:val="00B139A2"/>
    <w:rsid w:val="00B13D83"/>
    <w:rsid w:val="00B151EE"/>
    <w:rsid w:val="00B153F2"/>
    <w:rsid w:val="00B203C4"/>
    <w:rsid w:val="00B2115D"/>
    <w:rsid w:val="00B22E81"/>
    <w:rsid w:val="00B23996"/>
    <w:rsid w:val="00B23CB2"/>
    <w:rsid w:val="00B2561A"/>
    <w:rsid w:val="00B25A64"/>
    <w:rsid w:val="00B32505"/>
    <w:rsid w:val="00B32AB3"/>
    <w:rsid w:val="00B34E7C"/>
    <w:rsid w:val="00B368EA"/>
    <w:rsid w:val="00B37EEF"/>
    <w:rsid w:val="00B47078"/>
    <w:rsid w:val="00B479C2"/>
    <w:rsid w:val="00B50270"/>
    <w:rsid w:val="00B510B2"/>
    <w:rsid w:val="00B54370"/>
    <w:rsid w:val="00B543B4"/>
    <w:rsid w:val="00B55185"/>
    <w:rsid w:val="00B57124"/>
    <w:rsid w:val="00B575D0"/>
    <w:rsid w:val="00B60040"/>
    <w:rsid w:val="00B6083D"/>
    <w:rsid w:val="00B61923"/>
    <w:rsid w:val="00B621D6"/>
    <w:rsid w:val="00B65D6F"/>
    <w:rsid w:val="00B67AA2"/>
    <w:rsid w:val="00B67AC8"/>
    <w:rsid w:val="00B67C23"/>
    <w:rsid w:val="00B67C8A"/>
    <w:rsid w:val="00B70663"/>
    <w:rsid w:val="00B70DC7"/>
    <w:rsid w:val="00B71077"/>
    <w:rsid w:val="00B75735"/>
    <w:rsid w:val="00B76BBB"/>
    <w:rsid w:val="00B77142"/>
    <w:rsid w:val="00B80A2C"/>
    <w:rsid w:val="00B81F60"/>
    <w:rsid w:val="00B82154"/>
    <w:rsid w:val="00B82B30"/>
    <w:rsid w:val="00B841AC"/>
    <w:rsid w:val="00B847A6"/>
    <w:rsid w:val="00B84D8E"/>
    <w:rsid w:val="00B85B0C"/>
    <w:rsid w:val="00B865B0"/>
    <w:rsid w:val="00B90780"/>
    <w:rsid w:val="00B9240D"/>
    <w:rsid w:val="00B95748"/>
    <w:rsid w:val="00B97CF9"/>
    <w:rsid w:val="00BA0324"/>
    <w:rsid w:val="00BA1CD5"/>
    <w:rsid w:val="00BA22A8"/>
    <w:rsid w:val="00BA3E28"/>
    <w:rsid w:val="00BA3E48"/>
    <w:rsid w:val="00BA4BD3"/>
    <w:rsid w:val="00BA53D1"/>
    <w:rsid w:val="00BB0187"/>
    <w:rsid w:val="00BB1EB3"/>
    <w:rsid w:val="00BB2678"/>
    <w:rsid w:val="00BB49E0"/>
    <w:rsid w:val="00BB52F9"/>
    <w:rsid w:val="00BB59A6"/>
    <w:rsid w:val="00BB6480"/>
    <w:rsid w:val="00BC013A"/>
    <w:rsid w:val="00BC1638"/>
    <w:rsid w:val="00BC2343"/>
    <w:rsid w:val="00BC2BDA"/>
    <w:rsid w:val="00BC4DB3"/>
    <w:rsid w:val="00BC5706"/>
    <w:rsid w:val="00BC66E9"/>
    <w:rsid w:val="00BD30C8"/>
    <w:rsid w:val="00BD3EB4"/>
    <w:rsid w:val="00BD5C65"/>
    <w:rsid w:val="00BD7D5E"/>
    <w:rsid w:val="00BE2245"/>
    <w:rsid w:val="00BE3978"/>
    <w:rsid w:val="00BE6018"/>
    <w:rsid w:val="00BE647A"/>
    <w:rsid w:val="00BF1716"/>
    <w:rsid w:val="00BF1F57"/>
    <w:rsid w:val="00BF1FDE"/>
    <w:rsid w:val="00BF4086"/>
    <w:rsid w:val="00BF426C"/>
    <w:rsid w:val="00BF4F04"/>
    <w:rsid w:val="00BF58D0"/>
    <w:rsid w:val="00BF5AAA"/>
    <w:rsid w:val="00BF7D6A"/>
    <w:rsid w:val="00C013E1"/>
    <w:rsid w:val="00C01611"/>
    <w:rsid w:val="00C02D59"/>
    <w:rsid w:val="00C030B6"/>
    <w:rsid w:val="00C03284"/>
    <w:rsid w:val="00C050D7"/>
    <w:rsid w:val="00C05B5F"/>
    <w:rsid w:val="00C07A0F"/>
    <w:rsid w:val="00C104CC"/>
    <w:rsid w:val="00C152FE"/>
    <w:rsid w:val="00C16739"/>
    <w:rsid w:val="00C17E14"/>
    <w:rsid w:val="00C20C7D"/>
    <w:rsid w:val="00C22CCE"/>
    <w:rsid w:val="00C23BA2"/>
    <w:rsid w:val="00C2555C"/>
    <w:rsid w:val="00C32AF2"/>
    <w:rsid w:val="00C33204"/>
    <w:rsid w:val="00C338EB"/>
    <w:rsid w:val="00C33A7D"/>
    <w:rsid w:val="00C3465D"/>
    <w:rsid w:val="00C34FBC"/>
    <w:rsid w:val="00C379E9"/>
    <w:rsid w:val="00C4089D"/>
    <w:rsid w:val="00C41675"/>
    <w:rsid w:val="00C439FB"/>
    <w:rsid w:val="00C43F23"/>
    <w:rsid w:val="00C44B59"/>
    <w:rsid w:val="00C44C89"/>
    <w:rsid w:val="00C471A0"/>
    <w:rsid w:val="00C47A34"/>
    <w:rsid w:val="00C50011"/>
    <w:rsid w:val="00C50232"/>
    <w:rsid w:val="00C564B5"/>
    <w:rsid w:val="00C57AF6"/>
    <w:rsid w:val="00C60094"/>
    <w:rsid w:val="00C62BC4"/>
    <w:rsid w:val="00C638AF"/>
    <w:rsid w:val="00C645E6"/>
    <w:rsid w:val="00C64D82"/>
    <w:rsid w:val="00C64FBC"/>
    <w:rsid w:val="00C65A83"/>
    <w:rsid w:val="00C67C19"/>
    <w:rsid w:val="00C72C6F"/>
    <w:rsid w:val="00C76A6C"/>
    <w:rsid w:val="00C77F18"/>
    <w:rsid w:val="00C80F23"/>
    <w:rsid w:val="00C81151"/>
    <w:rsid w:val="00C82CC6"/>
    <w:rsid w:val="00C850A3"/>
    <w:rsid w:val="00C85C32"/>
    <w:rsid w:val="00C866C7"/>
    <w:rsid w:val="00C87568"/>
    <w:rsid w:val="00C90DB6"/>
    <w:rsid w:val="00C9394F"/>
    <w:rsid w:val="00C93B1A"/>
    <w:rsid w:val="00C96F5F"/>
    <w:rsid w:val="00CA5927"/>
    <w:rsid w:val="00CA6E0F"/>
    <w:rsid w:val="00CA79EC"/>
    <w:rsid w:val="00CB39C2"/>
    <w:rsid w:val="00CB4C8C"/>
    <w:rsid w:val="00CB52F6"/>
    <w:rsid w:val="00CB6782"/>
    <w:rsid w:val="00CB73B2"/>
    <w:rsid w:val="00CC080A"/>
    <w:rsid w:val="00CC5921"/>
    <w:rsid w:val="00CD0F7E"/>
    <w:rsid w:val="00CE5277"/>
    <w:rsid w:val="00CE6358"/>
    <w:rsid w:val="00CE7A3C"/>
    <w:rsid w:val="00CF00BE"/>
    <w:rsid w:val="00CF15C5"/>
    <w:rsid w:val="00CF2D54"/>
    <w:rsid w:val="00D0281E"/>
    <w:rsid w:val="00D03538"/>
    <w:rsid w:val="00D049B8"/>
    <w:rsid w:val="00D0516C"/>
    <w:rsid w:val="00D05EE7"/>
    <w:rsid w:val="00D068D0"/>
    <w:rsid w:val="00D078D1"/>
    <w:rsid w:val="00D10743"/>
    <w:rsid w:val="00D129A8"/>
    <w:rsid w:val="00D12FB9"/>
    <w:rsid w:val="00D17F94"/>
    <w:rsid w:val="00D200BD"/>
    <w:rsid w:val="00D22399"/>
    <w:rsid w:val="00D23B54"/>
    <w:rsid w:val="00D24178"/>
    <w:rsid w:val="00D31124"/>
    <w:rsid w:val="00D32616"/>
    <w:rsid w:val="00D33751"/>
    <w:rsid w:val="00D35B7B"/>
    <w:rsid w:val="00D36F6E"/>
    <w:rsid w:val="00D37343"/>
    <w:rsid w:val="00D40407"/>
    <w:rsid w:val="00D4205E"/>
    <w:rsid w:val="00D43E3E"/>
    <w:rsid w:val="00D44256"/>
    <w:rsid w:val="00D47EAB"/>
    <w:rsid w:val="00D50084"/>
    <w:rsid w:val="00D5155F"/>
    <w:rsid w:val="00D5190F"/>
    <w:rsid w:val="00D5574C"/>
    <w:rsid w:val="00D61982"/>
    <w:rsid w:val="00D6267A"/>
    <w:rsid w:val="00D67D12"/>
    <w:rsid w:val="00D700A1"/>
    <w:rsid w:val="00D70CBF"/>
    <w:rsid w:val="00D72A67"/>
    <w:rsid w:val="00D7585A"/>
    <w:rsid w:val="00D80618"/>
    <w:rsid w:val="00D82494"/>
    <w:rsid w:val="00D84A4B"/>
    <w:rsid w:val="00D92168"/>
    <w:rsid w:val="00D92A52"/>
    <w:rsid w:val="00D92B67"/>
    <w:rsid w:val="00D940B5"/>
    <w:rsid w:val="00D95CB0"/>
    <w:rsid w:val="00D977C0"/>
    <w:rsid w:val="00DA00A3"/>
    <w:rsid w:val="00DA13F3"/>
    <w:rsid w:val="00DA2010"/>
    <w:rsid w:val="00DA2271"/>
    <w:rsid w:val="00DA2DE3"/>
    <w:rsid w:val="00DA3AB3"/>
    <w:rsid w:val="00DA5C98"/>
    <w:rsid w:val="00DA7146"/>
    <w:rsid w:val="00DA716A"/>
    <w:rsid w:val="00DB1F4F"/>
    <w:rsid w:val="00DB37EE"/>
    <w:rsid w:val="00DB3895"/>
    <w:rsid w:val="00DB4450"/>
    <w:rsid w:val="00DB7B69"/>
    <w:rsid w:val="00DC234A"/>
    <w:rsid w:val="00DC41E4"/>
    <w:rsid w:val="00DC46C7"/>
    <w:rsid w:val="00DC5116"/>
    <w:rsid w:val="00DC561E"/>
    <w:rsid w:val="00DC610B"/>
    <w:rsid w:val="00DC7C77"/>
    <w:rsid w:val="00DD0BB7"/>
    <w:rsid w:val="00DD0C5B"/>
    <w:rsid w:val="00DD33DF"/>
    <w:rsid w:val="00DD7D1F"/>
    <w:rsid w:val="00DD7EA2"/>
    <w:rsid w:val="00DE00F2"/>
    <w:rsid w:val="00DE117F"/>
    <w:rsid w:val="00DE401C"/>
    <w:rsid w:val="00DF5C3F"/>
    <w:rsid w:val="00DF63FA"/>
    <w:rsid w:val="00DF719E"/>
    <w:rsid w:val="00E00A1C"/>
    <w:rsid w:val="00E012CC"/>
    <w:rsid w:val="00E02B71"/>
    <w:rsid w:val="00E02DEB"/>
    <w:rsid w:val="00E03C40"/>
    <w:rsid w:val="00E042A1"/>
    <w:rsid w:val="00E1046D"/>
    <w:rsid w:val="00E104FA"/>
    <w:rsid w:val="00E1082A"/>
    <w:rsid w:val="00E11166"/>
    <w:rsid w:val="00E12151"/>
    <w:rsid w:val="00E13182"/>
    <w:rsid w:val="00E15383"/>
    <w:rsid w:val="00E1738C"/>
    <w:rsid w:val="00E22D28"/>
    <w:rsid w:val="00E230E3"/>
    <w:rsid w:val="00E25546"/>
    <w:rsid w:val="00E2610D"/>
    <w:rsid w:val="00E30EDF"/>
    <w:rsid w:val="00E31FBA"/>
    <w:rsid w:val="00E35265"/>
    <w:rsid w:val="00E36AAE"/>
    <w:rsid w:val="00E41773"/>
    <w:rsid w:val="00E42790"/>
    <w:rsid w:val="00E513F6"/>
    <w:rsid w:val="00E52F3B"/>
    <w:rsid w:val="00E53D94"/>
    <w:rsid w:val="00E53DEA"/>
    <w:rsid w:val="00E54647"/>
    <w:rsid w:val="00E561CF"/>
    <w:rsid w:val="00E56983"/>
    <w:rsid w:val="00E60B8E"/>
    <w:rsid w:val="00E616DB"/>
    <w:rsid w:val="00E6259C"/>
    <w:rsid w:val="00E627A4"/>
    <w:rsid w:val="00E630ED"/>
    <w:rsid w:val="00E65E60"/>
    <w:rsid w:val="00E66766"/>
    <w:rsid w:val="00E668B1"/>
    <w:rsid w:val="00E73D45"/>
    <w:rsid w:val="00E74EC5"/>
    <w:rsid w:val="00E76B86"/>
    <w:rsid w:val="00E80567"/>
    <w:rsid w:val="00E8342F"/>
    <w:rsid w:val="00E847A7"/>
    <w:rsid w:val="00E86E79"/>
    <w:rsid w:val="00E906B4"/>
    <w:rsid w:val="00E9095B"/>
    <w:rsid w:val="00E926B8"/>
    <w:rsid w:val="00E9399B"/>
    <w:rsid w:val="00E94008"/>
    <w:rsid w:val="00E94762"/>
    <w:rsid w:val="00E95C65"/>
    <w:rsid w:val="00E9611C"/>
    <w:rsid w:val="00E96B52"/>
    <w:rsid w:val="00E97D40"/>
    <w:rsid w:val="00EA2194"/>
    <w:rsid w:val="00EA2244"/>
    <w:rsid w:val="00EA2EDF"/>
    <w:rsid w:val="00EA4E91"/>
    <w:rsid w:val="00EA6FA7"/>
    <w:rsid w:val="00EB067F"/>
    <w:rsid w:val="00EB1F02"/>
    <w:rsid w:val="00EB5BC5"/>
    <w:rsid w:val="00EB65E8"/>
    <w:rsid w:val="00EC086C"/>
    <w:rsid w:val="00EC42D0"/>
    <w:rsid w:val="00EC44F8"/>
    <w:rsid w:val="00EC638F"/>
    <w:rsid w:val="00EC72B6"/>
    <w:rsid w:val="00EC7725"/>
    <w:rsid w:val="00ED7A0A"/>
    <w:rsid w:val="00EE2B75"/>
    <w:rsid w:val="00EE3842"/>
    <w:rsid w:val="00EE4874"/>
    <w:rsid w:val="00EE74FE"/>
    <w:rsid w:val="00EE79A6"/>
    <w:rsid w:val="00EF6111"/>
    <w:rsid w:val="00F005A0"/>
    <w:rsid w:val="00F06616"/>
    <w:rsid w:val="00F11352"/>
    <w:rsid w:val="00F13FDA"/>
    <w:rsid w:val="00F14396"/>
    <w:rsid w:val="00F1498D"/>
    <w:rsid w:val="00F14DDF"/>
    <w:rsid w:val="00F152AD"/>
    <w:rsid w:val="00F2285F"/>
    <w:rsid w:val="00F23155"/>
    <w:rsid w:val="00F24236"/>
    <w:rsid w:val="00F24E0E"/>
    <w:rsid w:val="00F25588"/>
    <w:rsid w:val="00F26693"/>
    <w:rsid w:val="00F27B07"/>
    <w:rsid w:val="00F31763"/>
    <w:rsid w:val="00F322CC"/>
    <w:rsid w:val="00F356C6"/>
    <w:rsid w:val="00F36130"/>
    <w:rsid w:val="00F40444"/>
    <w:rsid w:val="00F423BD"/>
    <w:rsid w:val="00F42DB9"/>
    <w:rsid w:val="00F432FF"/>
    <w:rsid w:val="00F44F01"/>
    <w:rsid w:val="00F4715C"/>
    <w:rsid w:val="00F54869"/>
    <w:rsid w:val="00F556B2"/>
    <w:rsid w:val="00F5754B"/>
    <w:rsid w:val="00F576DE"/>
    <w:rsid w:val="00F63BF7"/>
    <w:rsid w:val="00F65469"/>
    <w:rsid w:val="00F65617"/>
    <w:rsid w:val="00F666B0"/>
    <w:rsid w:val="00F66D14"/>
    <w:rsid w:val="00F710BE"/>
    <w:rsid w:val="00F736D2"/>
    <w:rsid w:val="00F7564C"/>
    <w:rsid w:val="00F76021"/>
    <w:rsid w:val="00F76220"/>
    <w:rsid w:val="00F76449"/>
    <w:rsid w:val="00F767CE"/>
    <w:rsid w:val="00F768F2"/>
    <w:rsid w:val="00F769BE"/>
    <w:rsid w:val="00F81A09"/>
    <w:rsid w:val="00F82E6B"/>
    <w:rsid w:val="00F86DDD"/>
    <w:rsid w:val="00F92525"/>
    <w:rsid w:val="00F925D2"/>
    <w:rsid w:val="00F93321"/>
    <w:rsid w:val="00F94190"/>
    <w:rsid w:val="00F94ADC"/>
    <w:rsid w:val="00F96931"/>
    <w:rsid w:val="00F9777E"/>
    <w:rsid w:val="00F97B71"/>
    <w:rsid w:val="00FA1EDD"/>
    <w:rsid w:val="00FA2DDA"/>
    <w:rsid w:val="00FA34CA"/>
    <w:rsid w:val="00FA4859"/>
    <w:rsid w:val="00FA4A55"/>
    <w:rsid w:val="00FA4D4F"/>
    <w:rsid w:val="00FA5453"/>
    <w:rsid w:val="00FA54E8"/>
    <w:rsid w:val="00FB0157"/>
    <w:rsid w:val="00FB2D17"/>
    <w:rsid w:val="00FB2F69"/>
    <w:rsid w:val="00FB368B"/>
    <w:rsid w:val="00FB4554"/>
    <w:rsid w:val="00FB45FF"/>
    <w:rsid w:val="00FB5D97"/>
    <w:rsid w:val="00FC1CA5"/>
    <w:rsid w:val="00FC2979"/>
    <w:rsid w:val="00FC3557"/>
    <w:rsid w:val="00FC38BB"/>
    <w:rsid w:val="00FC4F6D"/>
    <w:rsid w:val="00FD1C3C"/>
    <w:rsid w:val="00FD38A8"/>
    <w:rsid w:val="00FD3E1D"/>
    <w:rsid w:val="00FD5E3A"/>
    <w:rsid w:val="00FD64C2"/>
    <w:rsid w:val="00FD6AC8"/>
    <w:rsid w:val="00FE3EA1"/>
    <w:rsid w:val="00FE47A3"/>
    <w:rsid w:val="00FE4818"/>
    <w:rsid w:val="00FE5D80"/>
    <w:rsid w:val="00FF1577"/>
    <w:rsid w:val="00FF3491"/>
    <w:rsid w:val="00FF449F"/>
    <w:rsid w:val="00FF5856"/>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7D39058-2A1A-463D-9720-1276D7F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B71077"/>
    <w:pPr>
      <w:keepNext/>
      <w:keepLines/>
      <w:spacing w:before="340" w:after="330" w:line="578" w:lineRule="auto"/>
      <w:outlineLvl w:val="0"/>
    </w:pPr>
    <w:rPr>
      <w:b/>
      <w:bCs/>
      <w:kern w:val="44"/>
      <w:sz w:val="44"/>
      <w:szCs w:val="44"/>
    </w:rPr>
  </w:style>
  <w:style w:type="paragraph" w:styleId="2">
    <w:name w:val="heading 2"/>
    <w:basedOn w:val="a"/>
    <w:next w:val="a0"/>
    <w:qFormat/>
    <w:rsid w:val="00607EE2"/>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07EE2"/>
    <w:pPr>
      <w:ind w:firstLineChars="200" w:firstLine="420"/>
    </w:pPr>
  </w:style>
  <w:style w:type="paragraph" w:styleId="a4">
    <w:name w:val="Body Text Indent"/>
    <w:basedOn w:val="a"/>
    <w:rsid w:val="00607E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07EE2"/>
    <w:rPr>
      <w:rFonts w:ascii="宋体" w:hAnsi="Courier New"/>
      <w:szCs w:val="21"/>
    </w:rPr>
  </w:style>
  <w:style w:type="paragraph" w:styleId="20">
    <w:name w:val="Body Text Indent 2"/>
    <w:basedOn w:val="a"/>
    <w:rsid w:val="00607EE2"/>
    <w:pPr>
      <w:spacing w:line="560" w:lineRule="exact"/>
      <w:ind w:firstLineChars="200" w:firstLine="480"/>
    </w:pPr>
    <w:rPr>
      <w:rFonts w:ascii="宋体" w:hAnsi="宋体"/>
      <w:color w:val="FF0000"/>
      <w:sz w:val="24"/>
    </w:rPr>
  </w:style>
  <w:style w:type="paragraph" w:styleId="a6">
    <w:name w:val="footer"/>
    <w:basedOn w:val="a"/>
    <w:rsid w:val="00607EE2"/>
    <w:pPr>
      <w:tabs>
        <w:tab w:val="center" w:pos="4153"/>
        <w:tab w:val="right" w:pos="8306"/>
      </w:tabs>
      <w:snapToGrid w:val="0"/>
      <w:jc w:val="left"/>
    </w:pPr>
    <w:rPr>
      <w:sz w:val="18"/>
      <w:szCs w:val="18"/>
    </w:rPr>
  </w:style>
  <w:style w:type="character" w:styleId="a7">
    <w:name w:val="page number"/>
    <w:basedOn w:val="a1"/>
    <w:rsid w:val="00607EE2"/>
  </w:style>
  <w:style w:type="character" w:styleId="a8">
    <w:name w:val="Hyperlink"/>
    <w:basedOn w:val="a1"/>
    <w:rsid w:val="00607EE2"/>
    <w:rPr>
      <w:color w:val="0000FF"/>
      <w:u w:val="single"/>
    </w:rPr>
  </w:style>
  <w:style w:type="paragraph" w:styleId="3">
    <w:name w:val="Body Text Indent 3"/>
    <w:basedOn w:val="a"/>
    <w:rsid w:val="00607EE2"/>
    <w:pPr>
      <w:spacing w:line="560" w:lineRule="exact"/>
      <w:ind w:firstLineChars="200" w:firstLine="420"/>
    </w:pPr>
    <w:rPr>
      <w:rFonts w:ascii="Arial" w:hAnsi="Arial" w:cs="Arial"/>
      <w:color w:val="FF0000"/>
    </w:rPr>
  </w:style>
  <w:style w:type="paragraph" w:styleId="a9">
    <w:name w:val="header"/>
    <w:basedOn w:val="a"/>
    <w:link w:val="Char0"/>
    <w:uiPriority w:val="99"/>
    <w:rsid w:val="00607EE2"/>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607EE2"/>
    <w:rPr>
      <w:color w:val="800080"/>
      <w:u w:val="single"/>
    </w:rPr>
  </w:style>
  <w:style w:type="paragraph" w:styleId="ab">
    <w:name w:val="List"/>
    <w:basedOn w:val="ac"/>
    <w:rsid w:val="00607EE2"/>
    <w:pPr>
      <w:spacing w:after="220" w:line="220" w:lineRule="atLeast"/>
      <w:ind w:left="1440" w:hanging="360"/>
    </w:pPr>
    <w:rPr>
      <w:szCs w:val="20"/>
    </w:rPr>
  </w:style>
  <w:style w:type="paragraph" w:styleId="ac">
    <w:name w:val="Body Text"/>
    <w:basedOn w:val="a"/>
    <w:rsid w:val="00607EE2"/>
    <w:pPr>
      <w:spacing w:after="120"/>
    </w:pPr>
  </w:style>
  <w:style w:type="paragraph" w:styleId="ad">
    <w:name w:val="Date"/>
    <w:basedOn w:val="a"/>
    <w:next w:val="a"/>
    <w:link w:val="Char1"/>
    <w:rsid w:val="00607EE2"/>
    <w:rPr>
      <w:sz w:val="24"/>
      <w:szCs w:val="20"/>
    </w:rPr>
  </w:style>
  <w:style w:type="character" w:customStyle="1" w:styleId="c1">
    <w:name w:val="c1"/>
    <w:basedOn w:val="a1"/>
    <w:rsid w:val="00607EE2"/>
    <w:rPr>
      <w:color w:val="000000"/>
      <w:sz w:val="18"/>
      <w:szCs w:val="18"/>
    </w:rPr>
  </w:style>
  <w:style w:type="paragraph" w:styleId="10">
    <w:name w:val="index 1"/>
    <w:basedOn w:val="a"/>
    <w:next w:val="a"/>
    <w:autoRedefine/>
    <w:semiHidden/>
    <w:rsid w:val="00607EE2"/>
    <w:pPr>
      <w:jc w:val="right"/>
    </w:pPr>
    <w:rPr>
      <w:color w:val="008000"/>
    </w:rPr>
  </w:style>
  <w:style w:type="paragraph" w:customStyle="1" w:styleId="font5">
    <w:name w:val="font5"/>
    <w:basedOn w:val="a"/>
    <w:rsid w:val="00607EE2"/>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07EE2"/>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607EE2"/>
    <w:rPr>
      <w:sz w:val="18"/>
      <w:szCs w:val="18"/>
    </w:rPr>
  </w:style>
  <w:style w:type="character" w:styleId="af">
    <w:name w:val="annotation reference"/>
    <w:basedOn w:val="a1"/>
    <w:semiHidden/>
    <w:rsid w:val="00607EE2"/>
    <w:rPr>
      <w:sz w:val="21"/>
      <w:szCs w:val="21"/>
    </w:rPr>
  </w:style>
  <w:style w:type="paragraph" w:styleId="af0">
    <w:name w:val="annotation text"/>
    <w:basedOn w:val="a"/>
    <w:semiHidden/>
    <w:rsid w:val="00607EE2"/>
    <w:pPr>
      <w:jc w:val="left"/>
    </w:pPr>
  </w:style>
  <w:style w:type="paragraph" w:styleId="af1">
    <w:name w:val="annotation subject"/>
    <w:basedOn w:val="af0"/>
    <w:next w:val="af0"/>
    <w:semiHidden/>
    <w:rsid w:val="00607EE2"/>
    <w:rPr>
      <w:b/>
      <w:bCs/>
    </w:rPr>
  </w:style>
  <w:style w:type="paragraph" w:customStyle="1" w:styleId="Char2">
    <w:name w:val="Char"/>
    <w:basedOn w:val="a"/>
    <w:rsid w:val="00607EE2"/>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3"/>
    <w:rsid w:val="00547D9C"/>
    <w:pPr>
      <w:snapToGrid w:val="0"/>
      <w:jc w:val="left"/>
    </w:pPr>
    <w:rPr>
      <w:sz w:val="18"/>
      <w:szCs w:val="18"/>
    </w:rPr>
  </w:style>
  <w:style w:type="character" w:styleId="af5">
    <w:name w:val="footnote reference"/>
    <w:basedOn w:val="a1"/>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basedOn w:val="a1"/>
    <w:link w:val="a5"/>
    <w:uiPriority w:val="99"/>
    <w:rsid w:val="00A45006"/>
    <w:rPr>
      <w:rFonts w:ascii="宋体" w:hAnsi="Courier New"/>
      <w:kern w:val="2"/>
      <w:sz w:val="21"/>
      <w:szCs w:val="21"/>
    </w:rPr>
  </w:style>
  <w:style w:type="paragraph" w:customStyle="1" w:styleId="Default">
    <w:name w:val="Default"/>
    <w:rsid w:val="00B82B30"/>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982E50"/>
    <w:rPr>
      <w:kern w:val="2"/>
      <w:sz w:val="18"/>
      <w:szCs w:val="18"/>
    </w:rPr>
  </w:style>
  <w:style w:type="character" w:customStyle="1" w:styleId="1Char">
    <w:name w:val="标题 1 Char"/>
    <w:basedOn w:val="a1"/>
    <w:link w:val="1"/>
    <w:rsid w:val="00B71077"/>
    <w:rPr>
      <w:b/>
      <w:bCs/>
      <w:kern w:val="44"/>
      <w:sz w:val="44"/>
      <w:szCs w:val="44"/>
    </w:rPr>
  </w:style>
  <w:style w:type="character" w:customStyle="1" w:styleId="Char1">
    <w:name w:val="日期 Char"/>
    <w:basedOn w:val="a1"/>
    <w:link w:val="ad"/>
    <w:rsid w:val="009C11D4"/>
    <w:rPr>
      <w:kern w:val="2"/>
      <w:sz w:val="24"/>
    </w:rPr>
  </w:style>
  <w:style w:type="character" w:customStyle="1" w:styleId="Char3">
    <w:name w:val="脚注文本 Char"/>
    <w:link w:val="af4"/>
    <w:rsid w:val="00B76BBB"/>
    <w:rPr>
      <w:kern w:val="2"/>
      <w:sz w:val="18"/>
      <w:szCs w:val="18"/>
    </w:rPr>
  </w:style>
  <w:style w:type="paragraph" w:styleId="af8">
    <w:name w:val="List Paragraph"/>
    <w:basedOn w:val="a"/>
    <w:uiPriority w:val="34"/>
    <w:qFormat/>
    <w:rsid w:val="00AC714B"/>
    <w:pPr>
      <w:ind w:firstLineChars="200" w:firstLine="420"/>
    </w:pPr>
  </w:style>
  <w:style w:type="character" w:styleId="af9">
    <w:name w:val="Strong"/>
    <w:basedOn w:val="a1"/>
    <w:uiPriority w:val="22"/>
    <w:qFormat/>
    <w:rsid w:val="00F9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4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6844562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14284622">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35999612">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93588164">
      <w:bodyDiv w:val="1"/>
      <w:marLeft w:val="0"/>
      <w:marRight w:val="0"/>
      <w:marTop w:val="0"/>
      <w:marBottom w:val="0"/>
      <w:divBdr>
        <w:top w:val="none" w:sz="0" w:space="0" w:color="auto"/>
        <w:left w:val="none" w:sz="0" w:space="0" w:color="auto"/>
        <w:bottom w:val="none" w:sz="0" w:space="0" w:color="auto"/>
        <w:right w:val="none" w:sz="0" w:space="0" w:color="auto"/>
      </w:divBdr>
    </w:div>
    <w:div w:id="1689720633">
      <w:bodyDiv w:val="1"/>
      <w:marLeft w:val="0"/>
      <w:marRight w:val="0"/>
      <w:marTop w:val="0"/>
      <w:marBottom w:val="0"/>
      <w:divBdr>
        <w:top w:val="none" w:sz="0" w:space="0" w:color="auto"/>
        <w:left w:val="none" w:sz="0" w:space="0" w:color="auto"/>
        <w:bottom w:val="none" w:sz="0" w:space="0" w:color="auto"/>
        <w:right w:val="none" w:sz="0" w:space="0" w:color="auto"/>
      </w:divBdr>
    </w:div>
    <w:div w:id="18574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965</Words>
  <Characters>5501</Characters>
  <Application>Microsoft Office Word</Application>
  <DocSecurity>0</DocSecurity>
  <Lines>45</Lines>
  <Paragraphs>12</Paragraphs>
  <ScaleCrop>false</ScaleCrop>
  <Company>TRT. Ltd. Co.</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396</cp:revision>
  <cp:lastPrinted>2007-07-19T00:46:00Z</cp:lastPrinted>
  <dcterms:created xsi:type="dcterms:W3CDTF">2014-01-20T05:40:00Z</dcterms:created>
  <dcterms:modified xsi:type="dcterms:W3CDTF">2017-04-20T08:42:00Z</dcterms:modified>
</cp:coreProperties>
</file>