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交银施罗德荣和保本混合型证券投资基金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D03AC" w:rsidRDefault="00357FA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D03AC" w:rsidRDefault="00357FAA">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D03AC" w:rsidRDefault="00357FA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D03AC" w:rsidRDefault="00357FA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D03AC" w:rsidRDefault="00357FAA">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交银荣和保本混合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1,371,448,017.08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本基金在追求保本周期到期时本金安全的基础上，通过运用投资组合保险技术，力争实现组合资产的稳定增值。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7211A" w:rsidRPr="00414345" w:rsidTr="0027211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7211A" w:rsidRPr="00414345" w:rsidTr="002721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2,929,050.44</w:t>
            </w:r>
          </w:p>
        </w:tc>
      </w:tr>
      <w:tr w:rsidR="0027211A" w:rsidRPr="00414345" w:rsidTr="002721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2,502,840.03</w:t>
            </w:r>
          </w:p>
        </w:tc>
      </w:tr>
      <w:tr w:rsidR="0027211A" w:rsidRPr="00414345" w:rsidTr="002721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0.0017</w:t>
            </w:r>
          </w:p>
        </w:tc>
      </w:tr>
      <w:tr w:rsidR="0027211A" w:rsidRPr="00414345" w:rsidTr="002721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1,342,072,183.81</w:t>
            </w:r>
          </w:p>
        </w:tc>
      </w:tr>
      <w:tr w:rsidR="0027211A" w:rsidRPr="00414345" w:rsidTr="0027211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0.979</w:t>
            </w:r>
          </w:p>
        </w:tc>
      </w:tr>
    </w:tbl>
    <w:p w:rsidR="008D03AC" w:rsidRDefault="00357FA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D03AC">
        <w:trPr>
          <w:jc w:val="center"/>
        </w:trPr>
        <w:tc>
          <w:tcPr>
            <w:tcW w:w="1701" w:type="dxa"/>
            <w:vAlign w:val="center"/>
          </w:tcPr>
          <w:p w:rsidR="008D03AC" w:rsidRDefault="00357FAA">
            <w:pPr>
              <w:jc w:val="left"/>
            </w:pPr>
            <w:r>
              <w:rPr>
                <w:color w:val="000000"/>
                <w:sz w:val="24"/>
                <w:szCs w:val="24"/>
              </w:rPr>
              <w:t>过去三个月</w:t>
            </w:r>
          </w:p>
        </w:tc>
        <w:tc>
          <w:tcPr>
            <w:tcW w:w="1045" w:type="dxa"/>
            <w:vAlign w:val="center"/>
          </w:tcPr>
          <w:p w:rsidR="008D03AC" w:rsidRDefault="00357FAA">
            <w:pPr>
              <w:jc w:val="center"/>
            </w:pPr>
            <w:r>
              <w:rPr>
                <w:color w:val="000000"/>
                <w:sz w:val="24"/>
                <w:szCs w:val="24"/>
              </w:rPr>
              <w:t>0.20%</w:t>
            </w:r>
          </w:p>
        </w:tc>
        <w:tc>
          <w:tcPr>
            <w:tcW w:w="1344" w:type="dxa"/>
            <w:vAlign w:val="center"/>
          </w:tcPr>
          <w:p w:rsidR="008D03AC" w:rsidRDefault="00357FAA">
            <w:pPr>
              <w:jc w:val="center"/>
            </w:pPr>
            <w:r>
              <w:rPr>
                <w:color w:val="000000"/>
                <w:sz w:val="24"/>
                <w:szCs w:val="24"/>
              </w:rPr>
              <w:t>0.08%</w:t>
            </w:r>
          </w:p>
        </w:tc>
        <w:tc>
          <w:tcPr>
            <w:tcW w:w="1194" w:type="dxa"/>
            <w:vAlign w:val="center"/>
          </w:tcPr>
          <w:p w:rsidR="008D03AC" w:rsidRDefault="00357FAA">
            <w:pPr>
              <w:jc w:val="center"/>
            </w:pPr>
            <w:r>
              <w:rPr>
                <w:color w:val="000000"/>
                <w:sz w:val="24"/>
                <w:szCs w:val="24"/>
              </w:rPr>
              <w:t>0.69%</w:t>
            </w:r>
          </w:p>
        </w:tc>
        <w:tc>
          <w:tcPr>
            <w:tcW w:w="1492" w:type="dxa"/>
            <w:vAlign w:val="center"/>
          </w:tcPr>
          <w:p w:rsidR="008D03AC" w:rsidRDefault="00357FAA">
            <w:pPr>
              <w:jc w:val="center"/>
            </w:pPr>
            <w:r>
              <w:rPr>
                <w:color w:val="000000"/>
                <w:sz w:val="24"/>
                <w:szCs w:val="24"/>
              </w:rPr>
              <w:t>0.01%</w:t>
            </w:r>
          </w:p>
        </w:tc>
        <w:tc>
          <w:tcPr>
            <w:tcW w:w="1194" w:type="dxa"/>
            <w:vAlign w:val="center"/>
          </w:tcPr>
          <w:p w:rsidR="008D03AC" w:rsidRDefault="00357FAA">
            <w:pPr>
              <w:jc w:val="center"/>
            </w:pPr>
            <w:r>
              <w:rPr>
                <w:color w:val="000000"/>
                <w:sz w:val="24"/>
                <w:szCs w:val="24"/>
              </w:rPr>
              <w:t>-0.49%</w:t>
            </w:r>
          </w:p>
        </w:tc>
        <w:tc>
          <w:tcPr>
            <w:tcW w:w="898" w:type="dxa"/>
            <w:vAlign w:val="center"/>
          </w:tcPr>
          <w:p w:rsidR="008D03AC" w:rsidRDefault="00357FAA">
            <w:pPr>
              <w:jc w:val="center"/>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交银施罗德荣和保本混合型证券投资基金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D03AC">
        <w:trPr>
          <w:jc w:val="center"/>
        </w:trPr>
        <w:tc>
          <w:tcPr>
            <w:tcW w:w="846" w:type="dxa"/>
            <w:vAlign w:val="center"/>
          </w:tcPr>
          <w:p w:rsidR="008D03AC" w:rsidRDefault="00357FAA">
            <w:pPr>
              <w:jc w:val="center"/>
            </w:pPr>
            <w:r>
              <w:rPr>
                <w:color w:val="000000"/>
                <w:sz w:val="24"/>
                <w:szCs w:val="24"/>
              </w:rPr>
              <w:t>王少成</w:t>
            </w:r>
          </w:p>
        </w:tc>
        <w:tc>
          <w:tcPr>
            <w:tcW w:w="845" w:type="dxa"/>
            <w:vAlign w:val="center"/>
          </w:tcPr>
          <w:p w:rsidR="008D03AC" w:rsidRDefault="00357FAA">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8D03AC" w:rsidRDefault="00357FAA">
            <w:pPr>
              <w:jc w:val="center"/>
            </w:pPr>
            <w:r>
              <w:rPr>
                <w:color w:val="000000"/>
                <w:sz w:val="24"/>
                <w:szCs w:val="24"/>
              </w:rPr>
              <w:t>2015-11-07</w:t>
            </w:r>
          </w:p>
        </w:tc>
        <w:tc>
          <w:tcPr>
            <w:tcW w:w="1548" w:type="dxa"/>
            <w:vAlign w:val="center"/>
          </w:tcPr>
          <w:p w:rsidR="008D03AC" w:rsidRDefault="00357FAA">
            <w:pPr>
              <w:jc w:val="center"/>
            </w:pPr>
            <w:r>
              <w:rPr>
                <w:color w:val="000000"/>
                <w:sz w:val="24"/>
                <w:szCs w:val="24"/>
              </w:rPr>
              <w:t>-</w:t>
            </w:r>
          </w:p>
        </w:tc>
        <w:tc>
          <w:tcPr>
            <w:tcW w:w="1407" w:type="dxa"/>
            <w:vAlign w:val="center"/>
          </w:tcPr>
          <w:p w:rsidR="008D03AC" w:rsidRDefault="00357FAA">
            <w:pPr>
              <w:jc w:val="center"/>
            </w:pPr>
            <w:r>
              <w:rPr>
                <w:color w:val="000000"/>
                <w:sz w:val="24"/>
                <w:szCs w:val="24"/>
              </w:rPr>
              <w:t>13</w:t>
            </w:r>
            <w:r>
              <w:rPr>
                <w:color w:val="000000"/>
                <w:sz w:val="24"/>
                <w:szCs w:val="24"/>
              </w:rPr>
              <w:t>年</w:t>
            </w:r>
          </w:p>
        </w:tc>
        <w:tc>
          <w:tcPr>
            <w:tcW w:w="2673" w:type="dxa"/>
            <w:vAlign w:val="center"/>
          </w:tcPr>
          <w:p w:rsidR="008D03AC" w:rsidRDefault="00357FAA">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8D03AC">
        <w:trPr>
          <w:jc w:val="center"/>
        </w:trPr>
        <w:tc>
          <w:tcPr>
            <w:tcW w:w="846" w:type="dxa"/>
            <w:vAlign w:val="center"/>
          </w:tcPr>
          <w:p w:rsidR="008D03AC" w:rsidRDefault="00357FAA">
            <w:pPr>
              <w:jc w:val="center"/>
            </w:pPr>
            <w:r>
              <w:rPr>
                <w:color w:val="000000"/>
                <w:sz w:val="24"/>
                <w:szCs w:val="24"/>
              </w:rPr>
              <w:t>唐赟</w:t>
            </w:r>
          </w:p>
        </w:tc>
        <w:tc>
          <w:tcPr>
            <w:tcW w:w="845" w:type="dxa"/>
            <w:vAlign w:val="center"/>
          </w:tcPr>
          <w:p w:rsidR="008D03AC" w:rsidRDefault="00357FAA">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、交银双利债券、交银双轮动债券、交银荣和保本混合、交银裕通纯债债券的基金经理</w:t>
            </w:r>
          </w:p>
        </w:tc>
        <w:tc>
          <w:tcPr>
            <w:tcW w:w="1549" w:type="dxa"/>
            <w:vAlign w:val="center"/>
          </w:tcPr>
          <w:p w:rsidR="008D03AC" w:rsidRDefault="00357FAA">
            <w:pPr>
              <w:jc w:val="center"/>
            </w:pPr>
            <w:r>
              <w:rPr>
                <w:color w:val="000000"/>
                <w:sz w:val="24"/>
                <w:szCs w:val="24"/>
              </w:rPr>
              <w:t>2015-11-07</w:t>
            </w:r>
          </w:p>
        </w:tc>
        <w:tc>
          <w:tcPr>
            <w:tcW w:w="1548" w:type="dxa"/>
            <w:vAlign w:val="center"/>
          </w:tcPr>
          <w:p w:rsidR="008D03AC" w:rsidRDefault="00357FAA">
            <w:pPr>
              <w:jc w:val="center"/>
            </w:pPr>
            <w:r>
              <w:rPr>
                <w:color w:val="000000"/>
                <w:sz w:val="24"/>
                <w:szCs w:val="24"/>
              </w:rPr>
              <w:t>-</w:t>
            </w:r>
          </w:p>
        </w:tc>
        <w:tc>
          <w:tcPr>
            <w:tcW w:w="1407" w:type="dxa"/>
            <w:vAlign w:val="center"/>
          </w:tcPr>
          <w:p w:rsidR="008D03AC" w:rsidRDefault="00357FAA">
            <w:pPr>
              <w:jc w:val="center"/>
            </w:pPr>
            <w:r>
              <w:rPr>
                <w:color w:val="000000"/>
                <w:sz w:val="24"/>
                <w:szCs w:val="24"/>
              </w:rPr>
              <w:t>5</w:t>
            </w:r>
            <w:r>
              <w:rPr>
                <w:color w:val="000000"/>
                <w:sz w:val="24"/>
                <w:szCs w:val="24"/>
              </w:rPr>
              <w:t>年</w:t>
            </w:r>
          </w:p>
        </w:tc>
        <w:tc>
          <w:tcPr>
            <w:tcW w:w="2673" w:type="dxa"/>
            <w:vAlign w:val="center"/>
          </w:tcPr>
          <w:p w:rsidR="008D03AC" w:rsidRDefault="00357FAA">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D03AC" w:rsidRDefault="00357FA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D03AC" w:rsidRDefault="00357FA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D03AC" w:rsidRDefault="00357FA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D03AC" w:rsidRDefault="00357FAA">
      <w:pPr>
        <w:spacing w:before="29" w:line="288" w:lineRule="auto"/>
        <w:ind w:firstLineChars="200" w:firstLine="480"/>
        <w:rPr>
          <w:color w:val="000000"/>
          <w:sz w:val="24"/>
          <w:szCs w:val="24"/>
        </w:rPr>
      </w:pPr>
      <w:r>
        <w:rPr>
          <w:color w:val="000000"/>
          <w:sz w:val="24"/>
          <w:szCs w:val="24"/>
        </w:rPr>
        <w:t>本报告期内，伴随着央行逐步调高公开市场操作利率，债券长短端收益率都出现了明显的上行。权益类资产经过去年底的调整后，在一季度中小幅上涨。</w:t>
      </w:r>
    </w:p>
    <w:p w:rsidR="008D03AC" w:rsidRDefault="00357FAA">
      <w:pPr>
        <w:spacing w:before="29" w:line="288" w:lineRule="auto"/>
        <w:ind w:firstLineChars="200" w:firstLine="480"/>
        <w:rPr>
          <w:color w:val="000000"/>
          <w:sz w:val="24"/>
          <w:szCs w:val="24"/>
        </w:rPr>
      </w:pPr>
      <w:r>
        <w:rPr>
          <w:color w:val="000000"/>
          <w:sz w:val="24"/>
          <w:szCs w:val="24"/>
        </w:rPr>
        <w:t>本报告期内，本基金始终维持存单、短融为主的信用债底仓，组合控制在较短久期。在市场收益率上行的过程中获取了稳定的票息收入，且避免了资本亏损带来的净值下跌。</w:t>
      </w:r>
    </w:p>
    <w:p w:rsidR="008D03AC" w:rsidRDefault="00357FAA">
      <w:pPr>
        <w:spacing w:before="29" w:line="288" w:lineRule="auto"/>
        <w:ind w:firstLineChars="200" w:firstLine="480"/>
        <w:rPr>
          <w:color w:val="000000"/>
          <w:sz w:val="24"/>
          <w:szCs w:val="24"/>
        </w:rPr>
      </w:pPr>
      <w:r>
        <w:rPr>
          <w:color w:val="000000"/>
          <w:sz w:val="24"/>
          <w:szCs w:val="24"/>
        </w:rPr>
        <w:t>展望二季度，短期内反弹的逻辑难以证伪，</w:t>
      </w:r>
      <w:r>
        <w:rPr>
          <w:color w:val="000000"/>
          <w:sz w:val="24"/>
          <w:szCs w:val="24"/>
        </w:rPr>
        <w:t>PPI</w:t>
      </w:r>
      <w:r>
        <w:rPr>
          <w:color w:val="000000"/>
          <w:sz w:val="24"/>
          <w:szCs w:val="24"/>
        </w:rPr>
        <w:t>仍处在较高位置，而国内中性偏紧的货币政策在二季度看到转向的可能性不大，判断二季度债券市场仍将受到来自基本面的压力。虽然经过去年四季度以来的上行后，利率债收益率已体现一定的配置价值，但在二季度即出现大幅下行的概率不大。另外，信用债的信用利差仍处于历史地位，尤其是低等级信用债利差未能充分反映未来的信用风险。相比之下，存单、短融等短端信用债能提供不错的票息收入的同时，兼具相对较高的确定性。本基金在二季度预计仍将采取高等级短久期信用底仓的防御性策略，并根据未来基本面的变化择机用长端利率调整组合久期。</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对于权益资产，我们认为目前市场风险偏好受</w:t>
      </w:r>
      <w:r w:rsidRPr="00414345">
        <w:rPr>
          <w:color w:val="000000"/>
          <w:sz w:val="24"/>
          <w:szCs w:val="24"/>
        </w:rPr>
        <w:t>“</w:t>
      </w:r>
      <w:r w:rsidRPr="00414345">
        <w:rPr>
          <w:color w:val="000000"/>
          <w:sz w:val="24"/>
          <w:szCs w:val="24"/>
        </w:rPr>
        <w:t>一带一路</w:t>
      </w:r>
      <w:r w:rsidRPr="00414345">
        <w:rPr>
          <w:color w:val="000000"/>
          <w:sz w:val="24"/>
          <w:szCs w:val="24"/>
        </w:rPr>
        <w:t>”</w:t>
      </w:r>
      <w:r w:rsidRPr="00414345">
        <w:rPr>
          <w:color w:val="000000"/>
          <w:sz w:val="24"/>
          <w:szCs w:val="24"/>
        </w:rPr>
        <w:t>、</w:t>
      </w:r>
      <w:r w:rsidRPr="00414345">
        <w:rPr>
          <w:color w:val="000000"/>
          <w:sz w:val="24"/>
          <w:szCs w:val="24"/>
        </w:rPr>
        <w:t>“</w:t>
      </w:r>
      <w:r w:rsidRPr="00414345">
        <w:rPr>
          <w:color w:val="000000"/>
          <w:sz w:val="24"/>
          <w:szCs w:val="24"/>
        </w:rPr>
        <w:t>雄安新区</w:t>
      </w:r>
      <w:r w:rsidRPr="00414345">
        <w:rPr>
          <w:color w:val="000000"/>
          <w:sz w:val="24"/>
          <w:szCs w:val="24"/>
        </w:rPr>
        <w:t>”</w:t>
      </w:r>
      <w:r w:rsidRPr="00414345">
        <w:rPr>
          <w:color w:val="000000"/>
          <w:sz w:val="24"/>
          <w:szCs w:val="24"/>
        </w:rPr>
        <w:t>等一系列政策的刺激有所提升，但在国内外流动性环境易紧难松的情况下，权益类资产也预估难以出现大幅度的上涨。我们对二季度的权益类资产持谨慎乐观态度。</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0.979</w:t>
      </w:r>
      <w:r w:rsidRPr="00414345">
        <w:rPr>
          <w:color w:val="000000"/>
          <w:sz w:val="24"/>
          <w:szCs w:val="24"/>
        </w:rPr>
        <w:t>元，本报告期份额净值增长率为</w:t>
      </w:r>
      <w:r w:rsidRPr="00414345">
        <w:rPr>
          <w:color w:val="000000"/>
          <w:sz w:val="24"/>
          <w:szCs w:val="24"/>
        </w:rPr>
        <w:t>0.2%</w:t>
      </w:r>
      <w:r w:rsidRPr="00414345">
        <w:rPr>
          <w:color w:val="000000"/>
          <w:sz w:val="24"/>
          <w:szCs w:val="24"/>
        </w:rPr>
        <w:t>，同期业绩比较基准增长率为</w:t>
      </w:r>
      <w:r w:rsidRPr="00414345">
        <w:rPr>
          <w:color w:val="000000"/>
          <w:sz w:val="24"/>
          <w:szCs w:val="24"/>
        </w:rPr>
        <w:t>0.69%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23,938,870.32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23,938,870.32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1,913,067,300.00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95.59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1,913,067,300.00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95.59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14,074,157.67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0.70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50,225,619.24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2,001,305,947.23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14,959,615.20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8,979,255.12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23,938,870.32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w:t>
            </w:r>
          </w:p>
        </w:tc>
      </w:tr>
    </w:tbl>
    <w:p w:rsidR="0027211A" w:rsidRDefault="0027211A"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80FEC">
        <w:rPr>
          <w:b/>
          <w:bCs/>
          <w:color w:val="000000"/>
          <w:kern w:val="0"/>
          <w:sz w:val="24"/>
          <w:szCs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D03AC">
        <w:trPr>
          <w:jc w:val="center"/>
        </w:trPr>
        <w:tc>
          <w:tcPr>
            <w:tcW w:w="855" w:type="dxa"/>
            <w:vAlign w:val="center"/>
          </w:tcPr>
          <w:p w:rsidR="008D03AC" w:rsidRDefault="00357FAA">
            <w:pPr>
              <w:jc w:val="center"/>
            </w:pPr>
            <w:r>
              <w:rPr>
                <w:color w:val="000000"/>
                <w:sz w:val="24"/>
                <w:szCs w:val="24"/>
              </w:rPr>
              <w:t>1</w:t>
            </w:r>
          </w:p>
        </w:tc>
        <w:tc>
          <w:tcPr>
            <w:tcW w:w="1334" w:type="dxa"/>
            <w:vAlign w:val="center"/>
          </w:tcPr>
          <w:p w:rsidR="008D03AC" w:rsidRDefault="00357FAA">
            <w:pPr>
              <w:jc w:val="center"/>
            </w:pPr>
            <w:r>
              <w:rPr>
                <w:color w:val="000000"/>
                <w:sz w:val="24"/>
                <w:szCs w:val="24"/>
              </w:rPr>
              <w:t>000423</w:t>
            </w:r>
          </w:p>
        </w:tc>
        <w:tc>
          <w:tcPr>
            <w:tcW w:w="1777" w:type="dxa"/>
            <w:vAlign w:val="center"/>
          </w:tcPr>
          <w:p w:rsidR="008D03AC" w:rsidRDefault="00357FAA">
            <w:pPr>
              <w:jc w:val="center"/>
            </w:pPr>
            <w:r>
              <w:rPr>
                <w:color w:val="000000"/>
                <w:sz w:val="24"/>
                <w:szCs w:val="24"/>
              </w:rPr>
              <w:t>东阿阿胶</w:t>
            </w:r>
          </w:p>
        </w:tc>
        <w:tc>
          <w:tcPr>
            <w:tcW w:w="1334" w:type="dxa"/>
            <w:vAlign w:val="center"/>
          </w:tcPr>
          <w:p w:rsidR="008D03AC" w:rsidRDefault="00357FAA">
            <w:pPr>
              <w:jc w:val="right"/>
            </w:pPr>
            <w:r>
              <w:rPr>
                <w:color w:val="000000"/>
                <w:sz w:val="24"/>
                <w:szCs w:val="24"/>
              </w:rPr>
              <w:t>160,892</w:t>
            </w:r>
          </w:p>
        </w:tc>
        <w:tc>
          <w:tcPr>
            <w:tcW w:w="1924" w:type="dxa"/>
            <w:vAlign w:val="center"/>
          </w:tcPr>
          <w:p w:rsidR="008D03AC" w:rsidRDefault="00357FAA">
            <w:pPr>
              <w:jc w:val="right"/>
            </w:pPr>
            <w:r>
              <w:rPr>
                <w:color w:val="000000"/>
                <w:sz w:val="24"/>
                <w:szCs w:val="24"/>
              </w:rPr>
              <w:t>10,554,515.20</w:t>
            </w:r>
          </w:p>
        </w:tc>
        <w:tc>
          <w:tcPr>
            <w:tcW w:w="1644" w:type="dxa"/>
            <w:vAlign w:val="center"/>
          </w:tcPr>
          <w:p w:rsidR="008D03AC" w:rsidRDefault="00357FAA">
            <w:pPr>
              <w:jc w:val="right"/>
            </w:pPr>
            <w:r>
              <w:rPr>
                <w:color w:val="000000"/>
                <w:sz w:val="24"/>
                <w:szCs w:val="24"/>
              </w:rPr>
              <w:t>0.79</w:t>
            </w:r>
          </w:p>
        </w:tc>
      </w:tr>
      <w:tr w:rsidR="008D03AC">
        <w:trPr>
          <w:jc w:val="center"/>
        </w:trPr>
        <w:tc>
          <w:tcPr>
            <w:tcW w:w="855" w:type="dxa"/>
            <w:vAlign w:val="center"/>
          </w:tcPr>
          <w:p w:rsidR="008D03AC" w:rsidRDefault="00357FAA">
            <w:pPr>
              <w:jc w:val="center"/>
            </w:pPr>
            <w:r>
              <w:rPr>
                <w:color w:val="000000"/>
                <w:sz w:val="24"/>
                <w:szCs w:val="24"/>
              </w:rPr>
              <w:t>2</w:t>
            </w:r>
          </w:p>
        </w:tc>
        <w:tc>
          <w:tcPr>
            <w:tcW w:w="1334" w:type="dxa"/>
            <w:vAlign w:val="center"/>
          </w:tcPr>
          <w:p w:rsidR="008D03AC" w:rsidRDefault="00357FAA">
            <w:pPr>
              <w:jc w:val="center"/>
            </w:pPr>
            <w:r>
              <w:rPr>
                <w:color w:val="000000"/>
                <w:sz w:val="24"/>
                <w:szCs w:val="24"/>
              </w:rPr>
              <w:t>300347</w:t>
            </w:r>
          </w:p>
        </w:tc>
        <w:tc>
          <w:tcPr>
            <w:tcW w:w="1777" w:type="dxa"/>
            <w:vAlign w:val="center"/>
          </w:tcPr>
          <w:p w:rsidR="008D03AC" w:rsidRDefault="00357FAA">
            <w:pPr>
              <w:jc w:val="center"/>
            </w:pPr>
            <w:r>
              <w:rPr>
                <w:color w:val="000000"/>
                <w:sz w:val="24"/>
                <w:szCs w:val="24"/>
              </w:rPr>
              <w:t>泰格医药</w:t>
            </w:r>
          </w:p>
        </w:tc>
        <w:tc>
          <w:tcPr>
            <w:tcW w:w="1334" w:type="dxa"/>
            <w:vAlign w:val="center"/>
          </w:tcPr>
          <w:p w:rsidR="008D03AC" w:rsidRDefault="00357FAA">
            <w:pPr>
              <w:jc w:val="right"/>
            </w:pPr>
            <w:r>
              <w:rPr>
                <w:color w:val="000000"/>
                <w:sz w:val="24"/>
                <w:szCs w:val="24"/>
              </w:rPr>
              <w:t>349,932</w:t>
            </w:r>
          </w:p>
        </w:tc>
        <w:tc>
          <w:tcPr>
            <w:tcW w:w="1924" w:type="dxa"/>
            <w:vAlign w:val="center"/>
          </w:tcPr>
          <w:p w:rsidR="008D03AC" w:rsidRDefault="00357FAA">
            <w:pPr>
              <w:jc w:val="right"/>
            </w:pPr>
            <w:r>
              <w:rPr>
                <w:color w:val="000000"/>
                <w:sz w:val="24"/>
                <w:szCs w:val="24"/>
              </w:rPr>
              <w:t>8,979,255.12</w:t>
            </w:r>
          </w:p>
        </w:tc>
        <w:tc>
          <w:tcPr>
            <w:tcW w:w="1644" w:type="dxa"/>
            <w:vAlign w:val="center"/>
          </w:tcPr>
          <w:p w:rsidR="008D03AC" w:rsidRDefault="00357FAA">
            <w:pPr>
              <w:jc w:val="right"/>
            </w:pPr>
            <w:r>
              <w:rPr>
                <w:color w:val="000000"/>
                <w:sz w:val="24"/>
                <w:szCs w:val="24"/>
              </w:rPr>
              <w:t>0.67</w:t>
            </w:r>
          </w:p>
        </w:tc>
      </w:tr>
      <w:tr w:rsidR="008D03AC">
        <w:trPr>
          <w:jc w:val="center"/>
        </w:trPr>
        <w:tc>
          <w:tcPr>
            <w:tcW w:w="855" w:type="dxa"/>
            <w:vAlign w:val="center"/>
          </w:tcPr>
          <w:p w:rsidR="008D03AC" w:rsidRDefault="00357FAA">
            <w:pPr>
              <w:jc w:val="center"/>
            </w:pPr>
            <w:r>
              <w:rPr>
                <w:color w:val="000000"/>
                <w:sz w:val="24"/>
                <w:szCs w:val="24"/>
              </w:rPr>
              <w:t>3</w:t>
            </w:r>
          </w:p>
        </w:tc>
        <w:tc>
          <w:tcPr>
            <w:tcW w:w="1334" w:type="dxa"/>
            <w:vAlign w:val="center"/>
          </w:tcPr>
          <w:p w:rsidR="008D03AC" w:rsidRDefault="00357FAA">
            <w:pPr>
              <w:jc w:val="center"/>
            </w:pPr>
            <w:r>
              <w:rPr>
                <w:color w:val="000000"/>
                <w:sz w:val="24"/>
                <w:szCs w:val="24"/>
              </w:rPr>
              <w:t>000921</w:t>
            </w:r>
          </w:p>
        </w:tc>
        <w:tc>
          <w:tcPr>
            <w:tcW w:w="1777" w:type="dxa"/>
            <w:vAlign w:val="center"/>
          </w:tcPr>
          <w:p w:rsidR="008D03AC" w:rsidRDefault="00357FAA">
            <w:pPr>
              <w:jc w:val="center"/>
            </w:pPr>
            <w:r>
              <w:rPr>
                <w:color w:val="000000"/>
                <w:sz w:val="24"/>
                <w:szCs w:val="24"/>
              </w:rPr>
              <w:t>海信科龙</w:t>
            </w:r>
          </w:p>
        </w:tc>
        <w:tc>
          <w:tcPr>
            <w:tcW w:w="1334" w:type="dxa"/>
            <w:vAlign w:val="center"/>
          </w:tcPr>
          <w:p w:rsidR="008D03AC" w:rsidRDefault="00357FAA">
            <w:pPr>
              <w:jc w:val="right"/>
            </w:pPr>
            <w:r>
              <w:rPr>
                <w:color w:val="000000"/>
                <w:sz w:val="24"/>
                <w:szCs w:val="24"/>
              </w:rPr>
              <w:t>310,000</w:t>
            </w:r>
          </w:p>
        </w:tc>
        <w:tc>
          <w:tcPr>
            <w:tcW w:w="1924" w:type="dxa"/>
            <w:vAlign w:val="center"/>
          </w:tcPr>
          <w:p w:rsidR="008D03AC" w:rsidRDefault="00357FAA">
            <w:pPr>
              <w:jc w:val="right"/>
            </w:pPr>
            <w:r>
              <w:rPr>
                <w:color w:val="000000"/>
                <w:sz w:val="24"/>
                <w:szCs w:val="24"/>
              </w:rPr>
              <w:t>4,405,100.00</w:t>
            </w:r>
          </w:p>
        </w:tc>
        <w:tc>
          <w:tcPr>
            <w:tcW w:w="1644" w:type="dxa"/>
            <w:vAlign w:val="center"/>
          </w:tcPr>
          <w:p w:rsidR="008D03AC" w:rsidRDefault="00357FAA">
            <w:pPr>
              <w:jc w:val="right"/>
            </w:pPr>
            <w:r>
              <w:rPr>
                <w:color w:val="000000"/>
                <w:sz w:val="24"/>
                <w:szCs w:val="24"/>
              </w:rPr>
              <w:t>0.33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66,959,800.00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110,128,000.00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110,128,000.00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441,058,500.00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32.86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1,141,585,000.00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85.06</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087519" w:rsidRPr="00414345" w:rsidTr="0006711A">
        <w:trPr>
          <w:jc w:val="center"/>
        </w:trPr>
        <w:tc>
          <w:tcPr>
            <w:tcW w:w="828" w:type="dxa"/>
            <w:vAlign w:val="center"/>
          </w:tcPr>
          <w:p w:rsidR="00087519" w:rsidRPr="007A70C2" w:rsidRDefault="00087519" w:rsidP="00087519">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087519" w:rsidRPr="007A70C2" w:rsidRDefault="00087519" w:rsidP="00087519">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087519" w:rsidRPr="00087519" w:rsidRDefault="00087519" w:rsidP="00087519">
            <w:pPr>
              <w:spacing w:before="29" w:line="288" w:lineRule="auto"/>
              <w:ind w:left="17"/>
              <w:jc w:val="right"/>
              <w:rPr>
                <w:color w:val="000000"/>
                <w:sz w:val="24"/>
                <w:szCs w:val="24"/>
              </w:rPr>
            </w:pPr>
            <w:r w:rsidRPr="00087519">
              <w:rPr>
                <w:color w:val="000000"/>
                <w:sz w:val="24"/>
                <w:szCs w:val="24"/>
              </w:rPr>
              <w:t>153,336,000.00</w:t>
            </w:r>
          </w:p>
        </w:tc>
        <w:tc>
          <w:tcPr>
            <w:tcW w:w="1751" w:type="dxa"/>
            <w:vAlign w:val="center"/>
          </w:tcPr>
          <w:p w:rsidR="00087519" w:rsidRPr="00087519" w:rsidRDefault="00087519" w:rsidP="00087519">
            <w:pPr>
              <w:spacing w:before="29" w:line="288" w:lineRule="auto"/>
              <w:ind w:left="17"/>
              <w:jc w:val="right"/>
              <w:rPr>
                <w:color w:val="000000"/>
                <w:sz w:val="24"/>
                <w:szCs w:val="24"/>
              </w:rPr>
            </w:pPr>
            <w:r w:rsidRPr="00087519">
              <w:rPr>
                <w:color w:val="000000"/>
                <w:sz w:val="24"/>
                <w:szCs w:val="24"/>
              </w:rPr>
              <w:t>11.43</w:t>
            </w:r>
          </w:p>
        </w:tc>
      </w:tr>
      <w:tr w:rsidR="00087519" w:rsidRPr="00414345" w:rsidTr="00F323FF">
        <w:trPr>
          <w:jc w:val="center"/>
        </w:trPr>
        <w:tc>
          <w:tcPr>
            <w:tcW w:w="828" w:type="dxa"/>
            <w:vAlign w:val="center"/>
          </w:tcPr>
          <w:p w:rsidR="00087519" w:rsidRPr="00414345" w:rsidRDefault="00087519" w:rsidP="00087519">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087519" w:rsidRPr="00414345" w:rsidRDefault="00087519" w:rsidP="00087519">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087519" w:rsidRPr="00087519" w:rsidRDefault="00087519" w:rsidP="00087519">
            <w:pPr>
              <w:spacing w:before="29" w:line="288" w:lineRule="auto"/>
              <w:ind w:left="17"/>
              <w:jc w:val="right"/>
              <w:rPr>
                <w:color w:val="000000"/>
                <w:sz w:val="24"/>
                <w:szCs w:val="24"/>
              </w:rPr>
            </w:pPr>
            <w:r w:rsidRPr="00087519">
              <w:rPr>
                <w:color w:val="000000"/>
                <w:sz w:val="24"/>
                <w:szCs w:val="24"/>
              </w:rPr>
              <w:t>-</w:t>
            </w:r>
          </w:p>
        </w:tc>
        <w:tc>
          <w:tcPr>
            <w:tcW w:w="1751" w:type="dxa"/>
            <w:vAlign w:val="center"/>
          </w:tcPr>
          <w:p w:rsidR="00087519" w:rsidRPr="00087519" w:rsidRDefault="00087519" w:rsidP="00087519">
            <w:pPr>
              <w:spacing w:before="29" w:line="288" w:lineRule="auto"/>
              <w:ind w:left="17"/>
              <w:jc w:val="right"/>
              <w:rPr>
                <w:color w:val="000000"/>
                <w:sz w:val="24"/>
                <w:szCs w:val="24"/>
              </w:rPr>
            </w:pPr>
            <w:r w:rsidRPr="00087519">
              <w:rPr>
                <w:color w:val="000000"/>
                <w:sz w:val="24"/>
                <w:szCs w:val="24"/>
              </w:rPr>
              <w:t>-</w:t>
            </w:r>
            <w:bookmarkStart w:id="0" w:name="_GoBack"/>
            <w:bookmarkEnd w:id="0"/>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1,913,067,300.00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142.55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D03AC">
        <w:trPr>
          <w:jc w:val="center"/>
        </w:trPr>
        <w:tc>
          <w:tcPr>
            <w:tcW w:w="850" w:type="dxa"/>
            <w:vAlign w:val="center"/>
          </w:tcPr>
          <w:p w:rsidR="008D03AC" w:rsidRDefault="00357FAA">
            <w:pPr>
              <w:jc w:val="center"/>
            </w:pPr>
            <w:r>
              <w:rPr>
                <w:color w:val="000000"/>
                <w:sz w:val="24"/>
                <w:szCs w:val="24"/>
              </w:rPr>
              <w:t>1</w:t>
            </w:r>
          </w:p>
        </w:tc>
        <w:tc>
          <w:tcPr>
            <w:tcW w:w="1475" w:type="dxa"/>
            <w:vAlign w:val="center"/>
          </w:tcPr>
          <w:p w:rsidR="008D03AC" w:rsidRDefault="00357FAA">
            <w:pPr>
              <w:jc w:val="center"/>
            </w:pPr>
            <w:r>
              <w:rPr>
                <w:color w:val="000000"/>
                <w:sz w:val="24"/>
                <w:szCs w:val="24"/>
              </w:rPr>
              <w:t>1180093</w:t>
            </w:r>
          </w:p>
        </w:tc>
        <w:tc>
          <w:tcPr>
            <w:tcW w:w="1769" w:type="dxa"/>
            <w:vAlign w:val="center"/>
          </w:tcPr>
          <w:p w:rsidR="008D03AC" w:rsidRDefault="00357FAA">
            <w:pPr>
              <w:jc w:val="center"/>
            </w:pPr>
            <w:r>
              <w:rPr>
                <w:color w:val="000000"/>
                <w:sz w:val="24"/>
                <w:szCs w:val="24"/>
              </w:rPr>
              <w:t>11</w:t>
            </w:r>
            <w:r>
              <w:rPr>
                <w:color w:val="000000"/>
                <w:sz w:val="24"/>
                <w:szCs w:val="24"/>
              </w:rPr>
              <w:t>丰国资债</w:t>
            </w:r>
          </w:p>
        </w:tc>
        <w:tc>
          <w:tcPr>
            <w:tcW w:w="1387" w:type="dxa"/>
            <w:vAlign w:val="center"/>
          </w:tcPr>
          <w:p w:rsidR="008D03AC" w:rsidRDefault="00357FAA">
            <w:pPr>
              <w:jc w:val="right"/>
            </w:pPr>
            <w:r>
              <w:rPr>
                <w:color w:val="000000"/>
                <w:sz w:val="24"/>
                <w:szCs w:val="24"/>
              </w:rPr>
              <w:t>1,300,000</w:t>
            </w:r>
          </w:p>
        </w:tc>
        <w:tc>
          <w:tcPr>
            <w:tcW w:w="2150" w:type="dxa"/>
            <w:vAlign w:val="center"/>
          </w:tcPr>
          <w:p w:rsidR="008D03AC" w:rsidRDefault="00357FAA">
            <w:pPr>
              <w:jc w:val="right"/>
            </w:pPr>
            <w:r>
              <w:rPr>
                <w:color w:val="000000"/>
                <w:sz w:val="24"/>
                <w:szCs w:val="24"/>
              </w:rPr>
              <w:t>132,327,000.00</w:t>
            </w:r>
          </w:p>
        </w:tc>
        <w:tc>
          <w:tcPr>
            <w:tcW w:w="1237" w:type="dxa"/>
            <w:vAlign w:val="center"/>
          </w:tcPr>
          <w:p w:rsidR="008D03AC" w:rsidRDefault="00357FAA">
            <w:pPr>
              <w:jc w:val="right"/>
            </w:pPr>
            <w:r>
              <w:rPr>
                <w:color w:val="000000"/>
                <w:sz w:val="24"/>
                <w:szCs w:val="24"/>
              </w:rPr>
              <w:t>9.86</w:t>
            </w:r>
          </w:p>
        </w:tc>
      </w:tr>
      <w:tr w:rsidR="008D03AC">
        <w:trPr>
          <w:jc w:val="center"/>
        </w:trPr>
        <w:tc>
          <w:tcPr>
            <w:tcW w:w="850" w:type="dxa"/>
            <w:vAlign w:val="center"/>
          </w:tcPr>
          <w:p w:rsidR="008D03AC" w:rsidRDefault="00357FAA">
            <w:pPr>
              <w:jc w:val="center"/>
            </w:pPr>
            <w:r>
              <w:rPr>
                <w:color w:val="000000"/>
                <w:sz w:val="24"/>
                <w:szCs w:val="24"/>
              </w:rPr>
              <w:t>2</w:t>
            </w:r>
          </w:p>
        </w:tc>
        <w:tc>
          <w:tcPr>
            <w:tcW w:w="1475" w:type="dxa"/>
            <w:vAlign w:val="center"/>
          </w:tcPr>
          <w:p w:rsidR="008D03AC" w:rsidRDefault="00357FAA">
            <w:pPr>
              <w:jc w:val="center"/>
            </w:pPr>
            <w:r>
              <w:rPr>
                <w:color w:val="000000"/>
                <w:sz w:val="24"/>
                <w:szCs w:val="24"/>
              </w:rPr>
              <w:t>101576002</w:t>
            </w:r>
          </w:p>
        </w:tc>
        <w:tc>
          <w:tcPr>
            <w:tcW w:w="1769" w:type="dxa"/>
            <w:vAlign w:val="center"/>
          </w:tcPr>
          <w:p w:rsidR="008D03AC" w:rsidRDefault="00357FAA">
            <w:pPr>
              <w:jc w:val="center"/>
            </w:pPr>
            <w:r>
              <w:rPr>
                <w:color w:val="000000"/>
                <w:sz w:val="24"/>
                <w:szCs w:val="24"/>
              </w:rPr>
              <w:t>15</w:t>
            </w:r>
            <w:r>
              <w:rPr>
                <w:color w:val="000000"/>
                <w:sz w:val="24"/>
                <w:szCs w:val="24"/>
              </w:rPr>
              <w:t>义国资运</w:t>
            </w:r>
            <w:r>
              <w:rPr>
                <w:color w:val="000000"/>
                <w:sz w:val="24"/>
                <w:szCs w:val="24"/>
              </w:rPr>
              <w:t>MTN001</w:t>
            </w:r>
          </w:p>
        </w:tc>
        <w:tc>
          <w:tcPr>
            <w:tcW w:w="1387" w:type="dxa"/>
            <w:vAlign w:val="center"/>
          </w:tcPr>
          <w:p w:rsidR="008D03AC" w:rsidRDefault="00357FAA">
            <w:pPr>
              <w:jc w:val="right"/>
            </w:pPr>
            <w:r>
              <w:rPr>
                <w:color w:val="000000"/>
                <w:sz w:val="24"/>
                <w:szCs w:val="24"/>
              </w:rPr>
              <w:t>1,000,000</w:t>
            </w:r>
          </w:p>
        </w:tc>
        <w:tc>
          <w:tcPr>
            <w:tcW w:w="2150" w:type="dxa"/>
            <w:vAlign w:val="center"/>
          </w:tcPr>
          <w:p w:rsidR="008D03AC" w:rsidRDefault="00357FAA">
            <w:pPr>
              <w:jc w:val="right"/>
            </w:pPr>
            <w:r>
              <w:rPr>
                <w:color w:val="000000"/>
                <w:sz w:val="24"/>
                <w:szCs w:val="24"/>
              </w:rPr>
              <w:t>100,860,000.00</w:t>
            </w:r>
          </w:p>
        </w:tc>
        <w:tc>
          <w:tcPr>
            <w:tcW w:w="1237" w:type="dxa"/>
            <w:vAlign w:val="center"/>
          </w:tcPr>
          <w:p w:rsidR="008D03AC" w:rsidRDefault="00357FAA">
            <w:pPr>
              <w:jc w:val="right"/>
            </w:pPr>
            <w:r>
              <w:rPr>
                <w:color w:val="000000"/>
                <w:sz w:val="24"/>
                <w:szCs w:val="24"/>
              </w:rPr>
              <w:t>7.52</w:t>
            </w:r>
          </w:p>
        </w:tc>
      </w:tr>
      <w:tr w:rsidR="008D03AC">
        <w:trPr>
          <w:jc w:val="center"/>
        </w:trPr>
        <w:tc>
          <w:tcPr>
            <w:tcW w:w="850" w:type="dxa"/>
            <w:vAlign w:val="center"/>
          </w:tcPr>
          <w:p w:rsidR="008D03AC" w:rsidRDefault="00357FAA">
            <w:pPr>
              <w:jc w:val="center"/>
            </w:pPr>
            <w:r>
              <w:rPr>
                <w:color w:val="000000"/>
                <w:sz w:val="24"/>
                <w:szCs w:val="24"/>
              </w:rPr>
              <w:t>3</w:t>
            </w:r>
          </w:p>
        </w:tc>
        <w:tc>
          <w:tcPr>
            <w:tcW w:w="1475" w:type="dxa"/>
            <w:vAlign w:val="center"/>
          </w:tcPr>
          <w:p w:rsidR="008D03AC" w:rsidRDefault="00357FAA">
            <w:pPr>
              <w:jc w:val="center"/>
            </w:pPr>
            <w:r>
              <w:rPr>
                <w:color w:val="000000"/>
                <w:sz w:val="24"/>
                <w:szCs w:val="24"/>
              </w:rPr>
              <w:t>111681204</w:t>
            </w:r>
          </w:p>
        </w:tc>
        <w:tc>
          <w:tcPr>
            <w:tcW w:w="1769" w:type="dxa"/>
            <w:vAlign w:val="center"/>
          </w:tcPr>
          <w:p w:rsidR="008D03AC" w:rsidRDefault="00357FAA">
            <w:pPr>
              <w:jc w:val="center"/>
            </w:pPr>
            <w:r>
              <w:rPr>
                <w:color w:val="000000"/>
                <w:sz w:val="24"/>
                <w:szCs w:val="24"/>
              </w:rPr>
              <w:t>16</w:t>
            </w:r>
            <w:r>
              <w:rPr>
                <w:color w:val="000000"/>
                <w:sz w:val="24"/>
                <w:szCs w:val="24"/>
              </w:rPr>
              <w:t>广州农村商业银行</w:t>
            </w:r>
            <w:r>
              <w:rPr>
                <w:color w:val="000000"/>
                <w:sz w:val="24"/>
                <w:szCs w:val="24"/>
              </w:rPr>
              <w:t>CD164</w:t>
            </w:r>
          </w:p>
        </w:tc>
        <w:tc>
          <w:tcPr>
            <w:tcW w:w="1387" w:type="dxa"/>
            <w:vAlign w:val="center"/>
          </w:tcPr>
          <w:p w:rsidR="008D03AC" w:rsidRDefault="00357FAA">
            <w:pPr>
              <w:jc w:val="right"/>
            </w:pPr>
            <w:r>
              <w:rPr>
                <w:color w:val="000000"/>
                <w:sz w:val="24"/>
                <w:szCs w:val="24"/>
              </w:rPr>
              <w:t>1,000,000</w:t>
            </w:r>
          </w:p>
        </w:tc>
        <w:tc>
          <w:tcPr>
            <w:tcW w:w="2150" w:type="dxa"/>
            <w:vAlign w:val="center"/>
          </w:tcPr>
          <w:p w:rsidR="008D03AC" w:rsidRDefault="00357FAA">
            <w:pPr>
              <w:jc w:val="right"/>
            </w:pPr>
            <w:r>
              <w:rPr>
                <w:color w:val="000000"/>
                <w:sz w:val="24"/>
                <w:szCs w:val="24"/>
              </w:rPr>
              <w:t>95,880,000.00</w:t>
            </w:r>
          </w:p>
        </w:tc>
        <w:tc>
          <w:tcPr>
            <w:tcW w:w="1237" w:type="dxa"/>
            <w:vAlign w:val="center"/>
          </w:tcPr>
          <w:p w:rsidR="008D03AC" w:rsidRDefault="00357FAA">
            <w:pPr>
              <w:jc w:val="right"/>
            </w:pPr>
            <w:r>
              <w:rPr>
                <w:color w:val="000000"/>
                <w:sz w:val="24"/>
                <w:szCs w:val="24"/>
              </w:rPr>
              <w:t>7.14</w:t>
            </w:r>
          </w:p>
        </w:tc>
      </w:tr>
      <w:tr w:rsidR="008D03AC">
        <w:trPr>
          <w:jc w:val="center"/>
        </w:trPr>
        <w:tc>
          <w:tcPr>
            <w:tcW w:w="850" w:type="dxa"/>
            <w:vAlign w:val="center"/>
          </w:tcPr>
          <w:p w:rsidR="008D03AC" w:rsidRDefault="00357FAA">
            <w:pPr>
              <w:jc w:val="center"/>
            </w:pPr>
            <w:r>
              <w:rPr>
                <w:color w:val="000000"/>
                <w:sz w:val="24"/>
                <w:szCs w:val="24"/>
              </w:rPr>
              <w:t>4</w:t>
            </w:r>
          </w:p>
        </w:tc>
        <w:tc>
          <w:tcPr>
            <w:tcW w:w="1475" w:type="dxa"/>
            <w:vAlign w:val="center"/>
          </w:tcPr>
          <w:p w:rsidR="008D03AC" w:rsidRDefault="00357FAA">
            <w:pPr>
              <w:jc w:val="center"/>
            </w:pPr>
            <w:r>
              <w:rPr>
                <w:color w:val="000000"/>
                <w:sz w:val="24"/>
                <w:szCs w:val="24"/>
              </w:rPr>
              <w:t>1180104</w:t>
            </w:r>
          </w:p>
        </w:tc>
        <w:tc>
          <w:tcPr>
            <w:tcW w:w="1769" w:type="dxa"/>
            <w:vAlign w:val="center"/>
          </w:tcPr>
          <w:p w:rsidR="008D03AC" w:rsidRDefault="00357FAA">
            <w:pPr>
              <w:jc w:val="center"/>
            </w:pPr>
            <w:r>
              <w:rPr>
                <w:color w:val="000000"/>
                <w:sz w:val="24"/>
                <w:szCs w:val="24"/>
              </w:rPr>
              <w:t>11</w:t>
            </w:r>
            <w:r>
              <w:rPr>
                <w:color w:val="000000"/>
                <w:sz w:val="24"/>
                <w:szCs w:val="24"/>
              </w:rPr>
              <w:t>杭高新债</w:t>
            </w:r>
          </w:p>
        </w:tc>
        <w:tc>
          <w:tcPr>
            <w:tcW w:w="1387" w:type="dxa"/>
            <w:vAlign w:val="center"/>
          </w:tcPr>
          <w:p w:rsidR="008D03AC" w:rsidRDefault="00357FAA">
            <w:pPr>
              <w:jc w:val="right"/>
            </w:pPr>
            <w:r>
              <w:rPr>
                <w:color w:val="000000"/>
                <w:sz w:val="24"/>
                <w:szCs w:val="24"/>
              </w:rPr>
              <w:t>700,000</w:t>
            </w:r>
          </w:p>
        </w:tc>
        <w:tc>
          <w:tcPr>
            <w:tcW w:w="2150" w:type="dxa"/>
            <w:vAlign w:val="center"/>
          </w:tcPr>
          <w:p w:rsidR="008D03AC" w:rsidRDefault="00357FAA">
            <w:pPr>
              <w:jc w:val="right"/>
            </w:pPr>
            <w:r>
              <w:rPr>
                <w:color w:val="000000"/>
                <w:sz w:val="24"/>
                <w:szCs w:val="24"/>
              </w:rPr>
              <w:t>71,911,000.00</w:t>
            </w:r>
          </w:p>
        </w:tc>
        <w:tc>
          <w:tcPr>
            <w:tcW w:w="1237" w:type="dxa"/>
            <w:vAlign w:val="center"/>
          </w:tcPr>
          <w:p w:rsidR="008D03AC" w:rsidRDefault="00357FAA">
            <w:pPr>
              <w:jc w:val="right"/>
            </w:pPr>
            <w:r>
              <w:rPr>
                <w:color w:val="000000"/>
                <w:sz w:val="24"/>
                <w:szCs w:val="24"/>
              </w:rPr>
              <w:t>5.36</w:t>
            </w:r>
          </w:p>
        </w:tc>
      </w:tr>
      <w:tr w:rsidR="008D03AC">
        <w:trPr>
          <w:jc w:val="center"/>
        </w:trPr>
        <w:tc>
          <w:tcPr>
            <w:tcW w:w="850" w:type="dxa"/>
            <w:vAlign w:val="center"/>
          </w:tcPr>
          <w:p w:rsidR="008D03AC" w:rsidRDefault="00357FAA">
            <w:pPr>
              <w:jc w:val="center"/>
            </w:pPr>
            <w:r>
              <w:rPr>
                <w:color w:val="000000"/>
                <w:sz w:val="24"/>
                <w:szCs w:val="24"/>
              </w:rPr>
              <w:t>5</w:t>
            </w:r>
          </w:p>
        </w:tc>
        <w:tc>
          <w:tcPr>
            <w:tcW w:w="1475" w:type="dxa"/>
            <w:vAlign w:val="center"/>
          </w:tcPr>
          <w:p w:rsidR="008D03AC" w:rsidRDefault="00357FAA">
            <w:pPr>
              <w:jc w:val="center"/>
            </w:pPr>
            <w:r>
              <w:rPr>
                <w:color w:val="000000"/>
                <w:sz w:val="24"/>
                <w:szCs w:val="24"/>
              </w:rPr>
              <w:t>1382160</w:t>
            </w:r>
          </w:p>
        </w:tc>
        <w:tc>
          <w:tcPr>
            <w:tcW w:w="1769" w:type="dxa"/>
            <w:vAlign w:val="center"/>
          </w:tcPr>
          <w:p w:rsidR="008D03AC" w:rsidRDefault="00357FAA">
            <w:pPr>
              <w:jc w:val="center"/>
            </w:pPr>
            <w:r>
              <w:rPr>
                <w:color w:val="000000"/>
                <w:sz w:val="24"/>
                <w:szCs w:val="24"/>
              </w:rPr>
              <w:t>13</w:t>
            </w:r>
            <w:r>
              <w:rPr>
                <w:color w:val="000000"/>
                <w:sz w:val="24"/>
                <w:szCs w:val="24"/>
              </w:rPr>
              <w:t>北排水</w:t>
            </w:r>
            <w:r>
              <w:rPr>
                <w:color w:val="000000"/>
                <w:sz w:val="24"/>
                <w:szCs w:val="24"/>
              </w:rPr>
              <w:t>MTN1</w:t>
            </w:r>
          </w:p>
        </w:tc>
        <w:tc>
          <w:tcPr>
            <w:tcW w:w="1387" w:type="dxa"/>
            <w:vAlign w:val="center"/>
          </w:tcPr>
          <w:p w:rsidR="008D03AC" w:rsidRDefault="00357FAA">
            <w:pPr>
              <w:jc w:val="right"/>
            </w:pPr>
            <w:r>
              <w:rPr>
                <w:color w:val="000000"/>
                <w:sz w:val="24"/>
                <w:szCs w:val="24"/>
              </w:rPr>
              <w:t>700,000</w:t>
            </w:r>
          </w:p>
        </w:tc>
        <w:tc>
          <w:tcPr>
            <w:tcW w:w="2150" w:type="dxa"/>
            <w:vAlign w:val="center"/>
          </w:tcPr>
          <w:p w:rsidR="008D03AC" w:rsidRDefault="00357FAA">
            <w:pPr>
              <w:jc w:val="right"/>
            </w:pPr>
            <w:r>
              <w:rPr>
                <w:color w:val="000000"/>
                <w:sz w:val="24"/>
                <w:szCs w:val="24"/>
              </w:rPr>
              <w:t>71,036,000.00</w:t>
            </w:r>
          </w:p>
        </w:tc>
        <w:tc>
          <w:tcPr>
            <w:tcW w:w="1237" w:type="dxa"/>
            <w:vAlign w:val="center"/>
          </w:tcPr>
          <w:p w:rsidR="008D03AC" w:rsidRDefault="00357FAA">
            <w:pPr>
              <w:jc w:val="right"/>
            </w:pPr>
            <w:r>
              <w:rPr>
                <w:color w:val="000000"/>
                <w:sz w:val="24"/>
                <w:szCs w:val="24"/>
              </w:rPr>
              <w:t>5.29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71,981.27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1,944,182.05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48,209,155.92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50,225,619.24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1,519,102,047.86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62,027.40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147,716,058.18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1,371,448,017.08</w:t>
            </w:r>
          </w:p>
        </w:tc>
      </w:tr>
    </w:tbl>
    <w:p w:rsidR="008D03AC" w:rsidRDefault="00357FA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8D03AC" w:rsidRDefault="00357FA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、中国证监会准予交银施罗德荣和保本混合型证券投资基金募集注册的文件；</w:t>
      </w:r>
      <w:r>
        <w:rPr>
          <w:color w:val="000000"/>
          <w:sz w:val="24"/>
          <w:szCs w:val="24"/>
        </w:rPr>
        <w:t xml:space="preserve"> </w:t>
      </w:r>
    </w:p>
    <w:p w:rsidR="008D03AC" w:rsidRDefault="00357FA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、《交银施罗德荣和保本混合型证券投资基金基金合同》；</w:t>
      </w:r>
    </w:p>
    <w:p w:rsidR="008D03AC" w:rsidRDefault="00357FA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、《交银施罗德荣和保本混合型证券投资基金招募说明书》；</w:t>
      </w:r>
      <w:r>
        <w:rPr>
          <w:color w:val="000000"/>
          <w:sz w:val="24"/>
          <w:szCs w:val="24"/>
        </w:rPr>
        <w:t xml:space="preserve"> </w:t>
      </w:r>
    </w:p>
    <w:p w:rsidR="008D03AC" w:rsidRDefault="00357FA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、《交银施罗德荣和保本混合型证券投资基金托管协议》；</w:t>
      </w:r>
      <w:r>
        <w:rPr>
          <w:color w:val="000000"/>
          <w:sz w:val="24"/>
          <w:szCs w:val="24"/>
        </w:rPr>
        <w:t xml:space="preserve"> </w:t>
      </w:r>
    </w:p>
    <w:p w:rsidR="008D03AC" w:rsidRDefault="00357FAA">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8D03AC" w:rsidRDefault="00357FAA">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8D03AC" w:rsidRDefault="00357FAA">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、关于申请募集注册交银施罗德荣和保本混合型证券投资基金的法律意见书；</w:t>
      </w:r>
    </w:p>
    <w:p w:rsidR="008D03AC" w:rsidRDefault="00357FAA">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、《交银施罗德荣和保本混合型证券投资基金保证合同》；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、报告期内交银施罗德荣和保本混合型证券投资基金在指定报刊上各项公告的原稿。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8D03AC" w:rsidRDefault="00357FA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FAA" w:rsidRDefault="00357FAA" w:rsidP="00876D65">
      <w:r>
        <w:separator/>
      </w:r>
    </w:p>
  </w:endnote>
  <w:endnote w:type="continuationSeparator" w:id="0">
    <w:p w:rsidR="00357FAA" w:rsidRDefault="00357FA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087519">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087519">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FAA" w:rsidRDefault="00357FAA" w:rsidP="00876D65">
      <w:r>
        <w:separator/>
      </w:r>
    </w:p>
  </w:footnote>
  <w:footnote w:type="continuationSeparator" w:id="0">
    <w:p w:rsidR="00357FAA" w:rsidRDefault="00357FA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87519"/>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211A"/>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57FAA"/>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0FEC"/>
    <w:rsid w:val="008837D3"/>
    <w:rsid w:val="00883B3C"/>
    <w:rsid w:val="00883D7C"/>
    <w:rsid w:val="00891261"/>
    <w:rsid w:val="008A21B2"/>
    <w:rsid w:val="008A3DAA"/>
    <w:rsid w:val="008A5B20"/>
    <w:rsid w:val="008B2FDD"/>
    <w:rsid w:val="008B3C7E"/>
    <w:rsid w:val="008B4A75"/>
    <w:rsid w:val="008C75E7"/>
    <w:rsid w:val="008C7CA8"/>
    <w:rsid w:val="008C7FFA"/>
    <w:rsid w:val="008D03AC"/>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3B7A-F705-404B-ADAA-9A397CAF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孙艳</dc:creator>
  <cp:lastModifiedBy>许帆</cp:lastModifiedBy>
  <cp:revision>3</cp:revision>
  <dcterms:created xsi:type="dcterms:W3CDTF">2017-04-20T09:42:00Z</dcterms:created>
  <dcterms:modified xsi:type="dcterms:W3CDTF">2017-04-21T07:05:00Z</dcterms:modified>
</cp:coreProperties>
</file>