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二〇一七年四月二十四日</w:t>
      </w:r>
    </w:p>
    <w:p w:rsidR="009238DB" w:rsidRPr="007F52FA" w:rsidRDefault="009238DB" w:rsidP="003976A3">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4F0473" w:rsidRDefault="0065207F">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4F0473" w:rsidRDefault="0065207F">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4F0473" w:rsidRDefault="0065207F">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4F0473" w:rsidRDefault="0065207F">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4F0473" w:rsidRDefault="0065207F">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3976A3">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2011</w:t>
            </w:r>
            <w:r w:rsidRPr="007F52FA">
              <w:rPr>
                <w:color w:val="000000"/>
                <w:kern w:val="0"/>
                <w:sz w:val="24"/>
              </w:rPr>
              <w:t>年</w:t>
            </w:r>
            <w:r w:rsidRPr="007F52FA">
              <w:rPr>
                <w:color w:val="000000"/>
                <w:kern w:val="0"/>
                <w:sz w:val="24"/>
              </w:rPr>
              <w:t>9</w:t>
            </w:r>
            <w:r w:rsidRPr="007F52FA">
              <w:rPr>
                <w:color w:val="000000"/>
                <w:kern w:val="0"/>
                <w:sz w:val="24"/>
              </w:rPr>
              <w:t>月</w:t>
            </w:r>
            <w:r w:rsidRPr="007F52FA">
              <w:rPr>
                <w:color w:val="000000"/>
                <w:kern w:val="0"/>
                <w:sz w:val="24"/>
              </w:rPr>
              <w:t>26</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664,578,202.42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w:t>
            </w:r>
            <w:r w:rsidRPr="007F52FA">
              <w:rPr>
                <w:color w:val="000000"/>
                <w:kern w:val="0"/>
                <w:sz w:val="24"/>
              </w:rPr>
              <w:lastRenderedPageBreak/>
              <w:t>况与相应风险收益特征，在严格控制基金资产运作风险的基础上，把握投资机会，力争为投资者提供高于业绩比较基准的长期稳定投资回报。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r w:rsidRPr="007F52FA">
              <w:rPr>
                <w:color w:val="000000"/>
                <w:kern w:val="0"/>
                <w:sz w:val="24"/>
              </w:rPr>
              <w:t>×90%+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×10%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519683</w:t>
            </w:r>
            <w:r w:rsidRPr="007F52FA">
              <w:rPr>
                <w:color w:val="000000" w:themeColor="text1"/>
                <w:sz w:val="24"/>
              </w:rPr>
              <w:t>（前端）、</w:t>
            </w:r>
            <w:r w:rsidRPr="007F52FA">
              <w:rPr>
                <w:color w:val="000000" w:themeColor="text1"/>
                <w:sz w:val="24"/>
              </w:rPr>
              <w:t>519684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519685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641,926,527.85</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22,651,674.57</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3976A3">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-2,400,678.49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-114,986.02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1,258,763.89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15,803.89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0.0019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0.0006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765,332,052.81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26,329,557.76</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1.192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1.162</w:t>
            </w:r>
          </w:p>
        </w:tc>
      </w:tr>
    </w:tbl>
    <w:p w:rsidR="004F0473" w:rsidRDefault="0065207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w:t>
      </w:r>
      <w:r w:rsidRPr="007F52FA">
        <w:rPr>
          <w:rFonts w:eastAsiaTheme="minorEastAsia"/>
          <w:color w:val="000000"/>
          <w:sz w:val="24"/>
        </w:rPr>
        <w:lastRenderedPageBreak/>
        <w:t>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交银双利债券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481"/>
        <w:gridCol w:w="1052"/>
        <w:gridCol w:w="1267"/>
        <w:gridCol w:w="1267"/>
        <w:gridCol w:w="1267"/>
        <w:gridCol w:w="1267"/>
        <w:gridCol w:w="1267"/>
      </w:tblGrid>
      <w:tr w:rsidR="00685FFC" w:rsidRPr="007F52FA" w:rsidTr="0065207F">
        <w:trPr>
          <w:jc w:val="center"/>
        </w:trPr>
        <w:tc>
          <w:tcPr>
            <w:tcW w:w="148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052"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F0473" w:rsidTr="0065207F">
        <w:trPr>
          <w:jc w:val="center"/>
        </w:trPr>
        <w:tc>
          <w:tcPr>
            <w:tcW w:w="1481" w:type="dxa"/>
            <w:vAlign w:val="center"/>
          </w:tcPr>
          <w:p w:rsidR="004F0473" w:rsidRDefault="0065207F">
            <w:pPr>
              <w:jc w:val="left"/>
            </w:pPr>
            <w:r>
              <w:rPr>
                <w:color w:val="000000"/>
                <w:sz w:val="24"/>
              </w:rPr>
              <w:t>过去三个月</w:t>
            </w:r>
          </w:p>
        </w:tc>
        <w:tc>
          <w:tcPr>
            <w:tcW w:w="1052" w:type="dxa"/>
            <w:vAlign w:val="center"/>
          </w:tcPr>
          <w:p w:rsidR="004F0473" w:rsidRDefault="0065207F">
            <w:pPr>
              <w:jc w:val="center"/>
            </w:pPr>
            <w:r>
              <w:rPr>
                <w:color w:val="000000"/>
                <w:sz w:val="24"/>
              </w:rPr>
              <w:t>0.08%</w:t>
            </w:r>
          </w:p>
        </w:tc>
        <w:tc>
          <w:tcPr>
            <w:tcW w:w="1267" w:type="dxa"/>
            <w:vAlign w:val="center"/>
          </w:tcPr>
          <w:p w:rsidR="004F0473" w:rsidRDefault="0065207F">
            <w:pPr>
              <w:jc w:val="center"/>
            </w:pPr>
            <w:r>
              <w:rPr>
                <w:color w:val="000000"/>
                <w:sz w:val="24"/>
              </w:rPr>
              <w:t>0.11%</w:t>
            </w:r>
          </w:p>
        </w:tc>
        <w:tc>
          <w:tcPr>
            <w:tcW w:w="1267" w:type="dxa"/>
            <w:vAlign w:val="center"/>
          </w:tcPr>
          <w:p w:rsidR="004F0473" w:rsidRDefault="0065207F">
            <w:pPr>
              <w:jc w:val="center"/>
            </w:pPr>
            <w:r>
              <w:rPr>
                <w:color w:val="000000"/>
                <w:sz w:val="24"/>
              </w:rPr>
              <w:t>-0.69%</w:t>
            </w:r>
          </w:p>
        </w:tc>
        <w:tc>
          <w:tcPr>
            <w:tcW w:w="1267" w:type="dxa"/>
            <w:vAlign w:val="center"/>
          </w:tcPr>
          <w:p w:rsidR="004F0473" w:rsidRDefault="0065207F">
            <w:pPr>
              <w:jc w:val="center"/>
            </w:pPr>
            <w:r>
              <w:rPr>
                <w:color w:val="000000"/>
                <w:sz w:val="24"/>
              </w:rPr>
              <w:t>0.09%</w:t>
            </w:r>
          </w:p>
        </w:tc>
        <w:tc>
          <w:tcPr>
            <w:tcW w:w="1267" w:type="dxa"/>
            <w:vAlign w:val="center"/>
          </w:tcPr>
          <w:p w:rsidR="004F0473" w:rsidRDefault="0065207F">
            <w:pPr>
              <w:jc w:val="center"/>
            </w:pPr>
            <w:r>
              <w:rPr>
                <w:color w:val="000000"/>
                <w:sz w:val="24"/>
              </w:rPr>
              <w:t>0.77%</w:t>
            </w:r>
          </w:p>
        </w:tc>
        <w:tc>
          <w:tcPr>
            <w:tcW w:w="1267" w:type="dxa"/>
            <w:vAlign w:val="center"/>
          </w:tcPr>
          <w:p w:rsidR="004F0473" w:rsidRDefault="0065207F">
            <w:pPr>
              <w:jc w:val="center"/>
            </w:pPr>
            <w:r>
              <w:rPr>
                <w:color w:val="000000"/>
                <w:sz w:val="24"/>
              </w:rPr>
              <w:t>0.02%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交银双利债券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481"/>
        <w:gridCol w:w="1052"/>
        <w:gridCol w:w="1267"/>
        <w:gridCol w:w="1267"/>
        <w:gridCol w:w="1267"/>
        <w:gridCol w:w="1267"/>
        <w:gridCol w:w="1267"/>
      </w:tblGrid>
      <w:tr w:rsidR="00685FFC" w:rsidRPr="007F52FA" w:rsidTr="0065207F">
        <w:trPr>
          <w:jc w:val="center"/>
        </w:trPr>
        <w:tc>
          <w:tcPr>
            <w:tcW w:w="148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052"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67"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F0473" w:rsidTr="0065207F">
        <w:trPr>
          <w:jc w:val="center"/>
        </w:trPr>
        <w:tc>
          <w:tcPr>
            <w:tcW w:w="1481" w:type="dxa"/>
            <w:vAlign w:val="center"/>
          </w:tcPr>
          <w:p w:rsidR="004F0473" w:rsidRDefault="0065207F">
            <w:pPr>
              <w:jc w:val="left"/>
            </w:pPr>
            <w:r>
              <w:rPr>
                <w:color w:val="000000"/>
                <w:sz w:val="24"/>
              </w:rPr>
              <w:t>过去三个月</w:t>
            </w:r>
          </w:p>
        </w:tc>
        <w:tc>
          <w:tcPr>
            <w:tcW w:w="1052" w:type="dxa"/>
            <w:vAlign w:val="center"/>
          </w:tcPr>
          <w:p w:rsidR="004F0473" w:rsidRDefault="0065207F">
            <w:pPr>
              <w:jc w:val="center"/>
            </w:pPr>
            <w:r>
              <w:rPr>
                <w:color w:val="000000"/>
                <w:sz w:val="24"/>
              </w:rPr>
              <w:t>0.00%</w:t>
            </w:r>
          </w:p>
        </w:tc>
        <w:tc>
          <w:tcPr>
            <w:tcW w:w="1267" w:type="dxa"/>
            <w:vAlign w:val="center"/>
          </w:tcPr>
          <w:p w:rsidR="004F0473" w:rsidRDefault="0065207F">
            <w:pPr>
              <w:jc w:val="center"/>
            </w:pPr>
            <w:r>
              <w:rPr>
                <w:color w:val="000000"/>
                <w:sz w:val="24"/>
              </w:rPr>
              <w:t>0.10%</w:t>
            </w:r>
          </w:p>
        </w:tc>
        <w:tc>
          <w:tcPr>
            <w:tcW w:w="1267" w:type="dxa"/>
            <w:vAlign w:val="center"/>
          </w:tcPr>
          <w:p w:rsidR="004F0473" w:rsidRDefault="0065207F">
            <w:pPr>
              <w:jc w:val="center"/>
            </w:pPr>
            <w:r>
              <w:rPr>
                <w:color w:val="000000"/>
                <w:sz w:val="24"/>
              </w:rPr>
              <w:t>-0.69%</w:t>
            </w:r>
          </w:p>
        </w:tc>
        <w:tc>
          <w:tcPr>
            <w:tcW w:w="1267" w:type="dxa"/>
            <w:vAlign w:val="center"/>
          </w:tcPr>
          <w:p w:rsidR="004F0473" w:rsidRDefault="0065207F">
            <w:pPr>
              <w:jc w:val="center"/>
            </w:pPr>
            <w:r>
              <w:rPr>
                <w:color w:val="000000"/>
                <w:sz w:val="24"/>
              </w:rPr>
              <w:t>0.09%</w:t>
            </w:r>
          </w:p>
        </w:tc>
        <w:tc>
          <w:tcPr>
            <w:tcW w:w="1267" w:type="dxa"/>
            <w:vAlign w:val="center"/>
          </w:tcPr>
          <w:p w:rsidR="004F0473" w:rsidRDefault="0065207F">
            <w:pPr>
              <w:jc w:val="center"/>
            </w:pPr>
            <w:r>
              <w:rPr>
                <w:color w:val="000000"/>
                <w:sz w:val="24"/>
              </w:rPr>
              <w:t>0.69%</w:t>
            </w:r>
          </w:p>
        </w:tc>
        <w:tc>
          <w:tcPr>
            <w:tcW w:w="1267" w:type="dxa"/>
            <w:vAlign w:val="center"/>
          </w:tcPr>
          <w:p w:rsidR="004F0473" w:rsidRDefault="0065207F">
            <w:pPr>
              <w:jc w:val="center"/>
            </w:pPr>
            <w:r>
              <w:rPr>
                <w:color w:val="000000"/>
                <w:sz w:val="24"/>
              </w:rPr>
              <w:t>0.01%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2011</w:t>
      </w:r>
      <w:r w:rsidR="00D04410" w:rsidRPr="007F52FA">
        <w:rPr>
          <w:rFonts w:ascii="Times New Roman" w:hAnsi="Times New Roman"/>
          <w:sz w:val="24"/>
          <w:szCs w:val="24"/>
        </w:rPr>
        <w:t>年</w:t>
      </w:r>
      <w:r w:rsidR="00D04410" w:rsidRPr="007F52FA">
        <w:rPr>
          <w:rFonts w:ascii="Times New Roman" w:hAnsi="Times New Roman"/>
          <w:sz w:val="24"/>
          <w:szCs w:val="24"/>
        </w:rPr>
        <w:t>9</w:t>
      </w:r>
      <w:r w:rsidR="00D04410" w:rsidRPr="007F52FA">
        <w:rPr>
          <w:rFonts w:ascii="Times New Roman" w:hAnsi="Times New Roman"/>
          <w:sz w:val="24"/>
          <w:szCs w:val="24"/>
        </w:rPr>
        <w:t>月</w:t>
      </w:r>
      <w:r w:rsidR="00D04410" w:rsidRPr="007F52FA">
        <w:rPr>
          <w:rFonts w:ascii="Times New Roman" w:hAnsi="Times New Roman"/>
          <w:sz w:val="24"/>
          <w:szCs w:val="24"/>
        </w:rPr>
        <w:t>26</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3976A3">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4F0473">
        <w:trPr>
          <w:jc w:val="center"/>
        </w:trPr>
        <w:tc>
          <w:tcPr>
            <w:tcW w:w="946" w:type="dxa"/>
            <w:vAlign w:val="center"/>
          </w:tcPr>
          <w:p w:rsidR="004F0473" w:rsidRDefault="0065207F">
            <w:pPr>
              <w:jc w:val="center"/>
            </w:pPr>
            <w:r>
              <w:rPr>
                <w:color w:val="000000"/>
                <w:sz w:val="24"/>
              </w:rPr>
              <w:t>唐赟</w:t>
            </w:r>
          </w:p>
        </w:tc>
        <w:tc>
          <w:tcPr>
            <w:tcW w:w="924" w:type="dxa"/>
            <w:vAlign w:val="center"/>
          </w:tcPr>
          <w:p w:rsidR="004F0473" w:rsidRDefault="0065207F">
            <w:pPr>
              <w:jc w:val="center"/>
            </w:pPr>
            <w:r>
              <w:rPr>
                <w:color w:val="000000"/>
                <w:sz w:val="24"/>
              </w:rPr>
              <w:t>交银信用添利债券</w:t>
            </w:r>
            <w:r>
              <w:rPr>
                <w:color w:val="000000"/>
                <w:sz w:val="24"/>
              </w:rPr>
              <w:t>(LOF)</w:t>
            </w:r>
            <w:r>
              <w:rPr>
                <w:color w:val="000000"/>
                <w:sz w:val="24"/>
              </w:rPr>
              <w:t>、交银双利债券、交银双轮动债券、交银荣和保本混合、交银裕通纯债债券的基金经理</w:t>
            </w:r>
          </w:p>
        </w:tc>
        <w:tc>
          <w:tcPr>
            <w:tcW w:w="1202" w:type="dxa"/>
            <w:vAlign w:val="center"/>
          </w:tcPr>
          <w:p w:rsidR="004F0473" w:rsidRDefault="0065207F">
            <w:pPr>
              <w:jc w:val="center"/>
            </w:pPr>
            <w:r>
              <w:rPr>
                <w:color w:val="000000"/>
                <w:sz w:val="24"/>
              </w:rPr>
              <w:t>2015-11-07</w:t>
            </w:r>
          </w:p>
        </w:tc>
        <w:tc>
          <w:tcPr>
            <w:tcW w:w="1300" w:type="dxa"/>
            <w:vAlign w:val="center"/>
          </w:tcPr>
          <w:p w:rsidR="004F0473" w:rsidRDefault="0065207F">
            <w:pPr>
              <w:jc w:val="center"/>
            </w:pPr>
            <w:r>
              <w:rPr>
                <w:color w:val="000000"/>
                <w:sz w:val="24"/>
              </w:rPr>
              <w:t>-</w:t>
            </w:r>
          </w:p>
        </w:tc>
        <w:tc>
          <w:tcPr>
            <w:tcW w:w="1245" w:type="dxa"/>
            <w:vAlign w:val="center"/>
          </w:tcPr>
          <w:p w:rsidR="004F0473" w:rsidRDefault="0065207F">
            <w:pPr>
              <w:jc w:val="center"/>
            </w:pPr>
            <w:r>
              <w:rPr>
                <w:color w:val="000000"/>
                <w:sz w:val="24"/>
              </w:rPr>
              <w:t>5</w:t>
            </w:r>
            <w:r>
              <w:rPr>
                <w:color w:val="000000"/>
                <w:sz w:val="24"/>
              </w:rPr>
              <w:t>年</w:t>
            </w:r>
          </w:p>
        </w:tc>
        <w:tc>
          <w:tcPr>
            <w:tcW w:w="3251" w:type="dxa"/>
            <w:vAlign w:val="center"/>
          </w:tcPr>
          <w:p w:rsidR="004F0473" w:rsidRDefault="0065207F">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lastRenderedPageBreak/>
          <w:t>4.3.1</w:t>
        </w:r>
      </w:smartTag>
      <w:r w:rsidRPr="007F52FA">
        <w:rPr>
          <w:sz w:val="24"/>
        </w:rPr>
        <w:t>公平交易制度的执行情况</w:t>
      </w:r>
    </w:p>
    <w:p w:rsidR="004F0473" w:rsidRDefault="0065207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F0473" w:rsidRDefault="0065207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F0473" w:rsidRDefault="0065207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F0473" w:rsidRDefault="0065207F">
      <w:pPr>
        <w:spacing w:before="29" w:line="288" w:lineRule="auto"/>
        <w:ind w:firstLineChars="200" w:firstLine="480"/>
        <w:rPr>
          <w:color w:val="000000"/>
          <w:sz w:val="24"/>
        </w:rPr>
      </w:pPr>
      <w:r>
        <w:rPr>
          <w:color w:val="000000"/>
          <w:sz w:val="24"/>
        </w:rPr>
        <w:t>报告期内本公司严格执行公平交易制度，公平对待旗下各投资组合，未发现任何违反公平交易的行为。</w:t>
      </w:r>
    </w:p>
    <w:p w:rsidR="00D15733" w:rsidRPr="007F52FA" w:rsidRDefault="00D15733" w:rsidP="0065207F">
      <w:pPr>
        <w:spacing w:before="29" w:line="288" w:lineRule="auto"/>
        <w:rPr>
          <w:color w:val="000000"/>
          <w:sz w:val="24"/>
        </w:rPr>
      </w:pP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4F0473" w:rsidRDefault="0065207F">
      <w:pPr>
        <w:spacing w:before="29" w:line="288" w:lineRule="auto"/>
        <w:ind w:firstLineChars="200" w:firstLine="480"/>
        <w:rPr>
          <w:color w:val="000000"/>
          <w:sz w:val="24"/>
        </w:rPr>
      </w:pPr>
      <w:r>
        <w:rPr>
          <w:color w:val="000000"/>
          <w:sz w:val="24"/>
        </w:rPr>
        <w:t>本报告期内，伴随着央行逐步调高公开市场操作利率，债券长短端收益率都出现了明显的上行。权益类资产经过去年底的调整后，在一季度中小幅上涨。</w:t>
      </w:r>
    </w:p>
    <w:p w:rsidR="004F0473" w:rsidRDefault="0065207F">
      <w:pPr>
        <w:spacing w:before="29" w:line="288" w:lineRule="auto"/>
        <w:ind w:firstLineChars="200" w:firstLine="480"/>
        <w:rPr>
          <w:color w:val="000000"/>
          <w:sz w:val="24"/>
        </w:rPr>
      </w:pPr>
      <w:r>
        <w:rPr>
          <w:color w:val="000000"/>
          <w:sz w:val="24"/>
        </w:rPr>
        <w:t>本报告期内，本基金始终维持存单、短融为主的信用债底仓，组合控制在较短久期。在市场收益率上行的过程中获取了稳定的票息收入，且避免了资本亏损带来的净值下跌。权益类资产则保持中性仓位。</w:t>
      </w:r>
    </w:p>
    <w:p w:rsidR="004F0473" w:rsidRDefault="0065207F">
      <w:pPr>
        <w:spacing w:before="29" w:line="288" w:lineRule="auto"/>
        <w:ind w:firstLineChars="200" w:firstLine="480"/>
        <w:rPr>
          <w:color w:val="000000"/>
          <w:sz w:val="24"/>
        </w:rPr>
      </w:pPr>
      <w:r>
        <w:rPr>
          <w:color w:val="000000"/>
          <w:sz w:val="24"/>
        </w:rPr>
        <w:t>展望二季度，短期内反弹的逻辑难以证伪，</w:t>
      </w:r>
      <w:r>
        <w:rPr>
          <w:color w:val="000000"/>
          <w:sz w:val="24"/>
        </w:rPr>
        <w:t>PPI</w:t>
      </w:r>
      <w:r>
        <w:rPr>
          <w:color w:val="000000"/>
          <w:sz w:val="24"/>
        </w:rPr>
        <w:t>仍处在较高位置，而国内中性偏紧的货币政策在二季度看到转向的可能性不大，判断二季度债券市场仍将受到来自基本面的压力。虽然经过去年四季度以来的上行后，利率债收益率已体现一定的配置价值，但在二季度即出现大幅下行的概率不大。另外，信用债的信用利差仍处于历史地位，尤其是低等级信用债利差未能充分反映未来的信用风险。相比之下，存单、短融等短端信用债能提供不错的票息收入的同时，兼具相对较高的确定性。本基金在二季度预计仍将采取高等级短久期信用底仓的防御性策略，并根据未来基本面的变化择机用长端利率调整</w:t>
      </w:r>
      <w:r>
        <w:rPr>
          <w:color w:val="000000"/>
          <w:sz w:val="24"/>
        </w:rPr>
        <w:lastRenderedPageBreak/>
        <w:t>组合久期。</w:t>
      </w:r>
    </w:p>
    <w:p w:rsidR="00952A72" w:rsidRPr="007F52FA" w:rsidRDefault="00323F25" w:rsidP="007C14DF">
      <w:pPr>
        <w:spacing w:before="29" w:line="288" w:lineRule="auto"/>
        <w:ind w:firstLineChars="200" w:firstLine="480"/>
        <w:rPr>
          <w:color w:val="000000"/>
          <w:sz w:val="24"/>
        </w:rPr>
      </w:pPr>
      <w:r w:rsidRPr="007F52FA">
        <w:rPr>
          <w:color w:val="000000"/>
          <w:sz w:val="24"/>
        </w:rPr>
        <w:t>对于权益资产，我们认为目前市场风险偏好受</w:t>
      </w:r>
      <w:r w:rsidRPr="007F52FA">
        <w:rPr>
          <w:color w:val="000000"/>
          <w:sz w:val="24"/>
        </w:rPr>
        <w:t>“</w:t>
      </w:r>
      <w:r w:rsidRPr="007F52FA">
        <w:rPr>
          <w:color w:val="000000"/>
          <w:sz w:val="24"/>
        </w:rPr>
        <w:t>一带一路</w:t>
      </w:r>
      <w:r w:rsidRPr="007F52FA">
        <w:rPr>
          <w:color w:val="000000"/>
          <w:sz w:val="24"/>
        </w:rPr>
        <w:t>”</w:t>
      </w:r>
      <w:r w:rsidRPr="007F52FA">
        <w:rPr>
          <w:color w:val="000000"/>
          <w:sz w:val="24"/>
        </w:rPr>
        <w:t>、</w:t>
      </w:r>
      <w:r w:rsidRPr="007F52FA">
        <w:rPr>
          <w:color w:val="000000"/>
          <w:sz w:val="24"/>
        </w:rPr>
        <w:t>“</w:t>
      </w:r>
      <w:r w:rsidRPr="007F52FA">
        <w:rPr>
          <w:color w:val="000000"/>
          <w:sz w:val="24"/>
        </w:rPr>
        <w:t>雄安新区</w:t>
      </w:r>
      <w:r w:rsidRPr="007F52FA">
        <w:rPr>
          <w:color w:val="000000"/>
          <w:sz w:val="24"/>
        </w:rPr>
        <w:t>”</w:t>
      </w:r>
      <w:r w:rsidRPr="007F52FA">
        <w:rPr>
          <w:color w:val="000000"/>
          <w:sz w:val="24"/>
        </w:rPr>
        <w:t>等一系列政策的刺激有所提升，但在国内外流动性环境易紧难松的情况下，权益类资产也预估难以出现大幅度的上涨。我们对二季度的权益类资产持谨慎乐观态度，在努力控制回撤的前提下争取增强组合的收益。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日，交银双利债券</w:t>
      </w:r>
      <w:r w:rsidRPr="007F52FA">
        <w:rPr>
          <w:color w:val="000000"/>
          <w:sz w:val="24"/>
        </w:rPr>
        <w:t>A/B</w:t>
      </w:r>
      <w:r w:rsidRPr="007F52FA">
        <w:rPr>
          <w:color w:val="000000"/>
          <w:sz w:val="24"/>
        </w:rPr>
        <w:t>份额净值为</w:t>
      </w:r>
      <w:r w:rsidRPr="007F52FA">
        <w:rPr>
          <w:color w:val="000000"/>
          <w:sz w:val="24"/>
        </w:rPr>
        <w:t>1.192</w:t>
      </w:r>
      <w:r w:rsidRPr="007F52FA">
        <w:rPr>
          <w:color w:val="000000"/>
          <w:sz w:val="24"/>
        </w:rPr>
        <w:t>元，本报告期份额净值增长率为</w:t>
      </w:r>
      <w:r w:rsidRPr="007F52FA">
        <w:rPr>
          <w:color w:val="000000"/>
          <w:sz w:val="24"/>
        </w:rPr>
        <w:t>0.08%</w:t>
      </w:r>
      <w:r w:rsidRPr="007F52FA">
        <w:rPr>
          <w:color w:val="000000"/>
          <w:sz w:val="24"/>
        </w:rPr>
        <w:t>，同期业绩比较基准增长率为</w:t>
      </w:r>
      <w:r w:rsidRPr="007F52FA">
        <w:rPr>
          <w:color w:val="000000"/>
          <w:sz w:val="24"/>
        </w:rPr>
        <w:t>-0.69%</w:t>
      </w:r>
      <w:r w:rsidRPr="007F52FA">
        <w:rPr>
          <w:color w:val="000000"/>
          <w:sz w:val="24"/>
        </w:rPr>
        <w:t>；交银双利债券</w:t>
      </w:r>
      <w:r w:rsidRPr="007F52FA">
        <w:rPr>
          <w:color w:val="000000"/>
          <w:sz w:val="24"/>
        </w:rPr>
        <w:t>C</w:t>
      </w:r>
      <w:r w:rsidRPr="007F52FA">
        <w:rPr>
          <w:color w:val="000000"/>
          <w:sz w:val="24"/>
        </w:rPr>
        <w:t>份额净值为</w:t>
      </w:r>
      <w:r w:rsidRPr="007F52FA">
        <w:rPr>
          <w:color w:val="000000"/>
          <w:sz w:val="24"/>
        </w:rPr>
        <w:t>1.162</w:t>
      </w:r>
      <w:r w:rsidRPr="007F52FA">
        <w:rPr>
          <w:color w:val="000000"/>
          <w:sz w:val="24"/>
        </w:rPr>
        <w:t>元，本报告期份额净值增长率为</w:t>
      </w:r>
      <w:r w:rsidRPr="007F52FA">
        <w:rPr>
          <w:color w:val="000000"/>
          <w:sz w:val="24"/>
        </w:rPr>
        <w:t>0.00%</w:t>
      </w:r>
      <w:r w:rsidRPr="007F52FA">
        <w:rPr>
          <w:color w:val="000000"/>
          <w:sz w:val="24"/>
        </w:rPr>
        <w:t>，同期业绩比较基准增长率为</w:t>
      </w:r>
      <w:r w:rsidRPr="007F52FA">
        <w:rPr>
          <w:color w:val="000000"/>
          <w:sz w:val="24"/>
        </w:rPr>
        <w:t>-0.69%</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3976A3">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70,426,647.84</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7.34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70,426,647.84</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7.34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864,156,159.00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90.00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864,156,159.00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90.00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13,427,961.18</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1.40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12,119,589.32</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1.26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960,130,357.34</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lastRenderedPageBreak/>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56,839,647.84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7.18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9,294,500.00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1.17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4,292,500.00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70,426,647.84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8.90</w:t>
            </w:r>
          </w:p>
        </w:tc>
      </w:tr>
    </w:tbl>
    <w:p w:rsidR="00782C98" w:rsidRDefault="00782C98"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4F0473">
        <w:trPr>
          <w:jc w:val="center"/>
        </w:trPr>
        <w:tc>
          <w:tcPr>
            <w:tcW w:w="850" w:type="dxa"/>
            <w:vAlign w:val="center"/>
          </w:tcPr>
          <w:p w:rsidR="004F0473" w:rsidRDefault="0065207F">
            <w:pPr>
              <w:jc w:val="center"/>
            </w:pPr>
            <w:r>
              <w:rPr>
                <w:color w:val="000000"/>
                <w:sz w:val="24"/>
              </w:rPr>
              <w:t>1</w:t>
            </w:r>
          </w:p>
        </w:tc>
        <w:tc>
          <w:tcPr>
            <w:tcW w:w="1327" w:type="dxa"/>
            <w:vAlign w:val="center"/>
          </w:tcPr>
          <w:p w:rsidR="004F0473" w:rsidRDefault="0065207F">
            <w:pPr>
              <w:jc w:val="center"/>
            </w:pPr>
            <w:r>
              <w:rPr>
                <w:color w:val="000000"/>
                <w:sz w:val="24"/>
              </w:rPr>
              <w:t>000423</w:t>
            </w:r>
          </w:p>
        </w:tc>
        <w:tc>
          <w:tcPr>
            <w:tcW w:w="1769" w:type="dxa"/>
            <w:vAlign w:val="center"/>
          </w:tcPr>
          <w:p w:rsidR="004F0473" w:rsidRDefault="0065207F">
            <w:pPr>
              <w:jc w:val="center"/>
            </w:pPr>
            <w:r>
              <w:rPr>
                <w:color w:val="000000"/>
                <w:sz w:val="24"/>
              </w:rPr>
              <w:t>东阿阿胶</w:t>
            </w:r>
          </w:p>
        </w:tc>
        <w:tc>
          <w:tcPr>
            <w:tcW w:w="1327" w:type="dxa"/>
            <w:vAlign w:val="center"/>
          </w:tcPr>
          <w:p w:rsidR="004F0473" w:rsidRDefault="0065207F">
            <w:pPr>
              <w:jc w:val="right"/>
            </w:pPr>
            <w:r>
              <w:rPr>
                <w:color w:val="000000"/>
                <w:sz w:val="24"/>
              </w:rPr>
              <w:t>169,931</w:t>
            </w:r>
          </w:p>
        </w:tc>
        <w:tc>
          <w:tcPr>
            <w:tcW w:w="1915" w:type="dxa"/>
            <w:vAlign w:val="center"/>
          </w:tcPr>
          <w:p w:rsidR="004F0473" w:rsidRDefault="0065207F">
            <w:pPr>
              <w:jc w:val="right"/>
            </w:pPr>
            <w:r>
              <w:rPr>
                <w:color w:val="000000"/>
                <w:sz w:val="24"/>
              </w:rPr>
              <w:t>11,147,473.60</w:t>
            </w:r>
          </w:p>
        </w:tc>
        <w:tc>
          <w:tcPr>
            <w:tcW w:w="1680" w:type="dxa"/>
            <w:vAlign w:val="center"/>
          </w:tcPr>
          <w:p w:rsidR="004F0473" w:rsidRDefault="0065207F">
            <w:pPr>
              <w:jc w:val="right"/>
            </w:pPr>
            <w:r>
              <w:rPr>
                <w:color w:val="000000"/>
                <w:sz w:val="24"/>
              </w:rPr>
              <w:t>1.41</w:t>
            </w:r>
          </w:p>
        </w:tc>
      </w:tr>
      <w:tr w:rsidR="004F0473">
        <w:trPr>
          <w:jc w:val="center"/>
        </w:trPr>
        <w:tc>
          <w:tcPr>
            <w:tcW w:w="850" w:type="dxa"/>
            <w:vAlign w:val="center"/>
          </w:tcPr>
          <w:p w:rsidR="004F0473" w:rsidRDefault="0065207F">
            <w:pPr>
              <w:jc w:val="center"/>
            </w:pPr>
            <w:r>
              <w:rPr>
                <w:color w:val="000000"/>
                <w:sz w:val="24"/>
              </w:rPr>
              <w:lastRenderedPageBreak/>
              <w:t>2</w:t>
            </w:r>
          </w:p>
        </w:tc>
        <w:tc>
          <w:tcPr>
            <w:tcW w:w="1327" w:type="dxa"/>
            <w:vAlign w:val="center"/>
          </w:tcPr>
          <w:p w:rsidR="004F0473" w:rsidRDefault="0065207F">
            <w:pPr>
              <w:jc w:val="center"/>
            </w:pPr>
            <w:r>
              <w:rPr>
                <w:color w:val="000000"/>
                <w:sz w:val="24"/>
              </w:rPr>
              <w:t>000821</w:t>
            </w:r>
          </w:p>
        </w:tc>
        <w:tc>
          <w:tcPr>
            <w:tcW w:w="1769" w:type="dxa"/>
            <w:vAlign w:val="center"/>
          </w:tcPr>
          <w:p w:rsidR="004F0473" w:rsidRDefault="0065207F">
            <w:pPr>
              <w:jc w:val="center"/>
            </w:pPr>
            <w:r>
              <w:rPr>
                <w:color w:val="000000"/>
                <w:sz w:val="24"/>
              </w:rPr>
              <w:t>京山轻机</w:t>
            </w:r>
          </w:p>
        </w:tc>
        <w:tc>
          <w:tcPr>
            <w:tcW w:w="1327" w:type="dxa"/>
            <w:vAlign w:val="center"/>
          </w:tcPr>
          <w:p w:rsidR="004F0473" w:rsidRDefault="0065207F">
            <w:pPr>
              <w:jc w:val="right"/>
            </w:pPr>
            <w:r>
              <w:rPr>
                <w:color w:val="000000"/>
                <w:sz w:val="24"/>
              </w:rPr>
              <w:t>600,000</w:t>
            </w:r>
          </w:p>
        </w:tc>
        <w:tc>
          <w:tcPr>
            <w:tcW w:w="1915" w:type="dxa"/>
            <w:vAlign w:val="center"/>
          </w:tcPr>
          <w:p w:rsidR="004F0473" w:rsidRDefault="0065207F">
            <w:pPr>
              <w:jc w:val="right"/>
            </w:pPr>
            <w:r>
              <w:rPr>
                <w:color w:val="000000"/>
                <w:sz w:val="24"/>
              </w:rPr>
              <w:t>9,504,000.00</w:t>
            </w:r>
          </w:p>
        </w:tc>
        <w:tc>
          <w:tcPr>
            <w:tcW w:w="1680" w:type="dxa"/>
            <w:vAlign w:val="center"/>
          </w:tcPr>
          <w:p w:rsidR="004F0473" w:rsidRDefault="0065207F">
            <w:pPr>
              <w:jc w:val="right"/>
            </w:pPr>
            <w:r>
              <w:rPr>
                <w:color w:val="000000"/>
                <w:sz w:val="24"/>
              </w:rPr>
              <w:t>1.20</w:t>
            </w:r>
          </w:p>
        </w:tc>
      </w:tr>
      <w:tr w:rsidR="004F0473">
        <w:trPr>
          <w:jc w:val="center"/>
        </w:trPr>
        <w:tc>
          <w:tcPr>
            <w:tcW w:w="850" w:type="dxa"/>
            <w:vAlign w:val="center"/>
          </w:tcPr>
          <w:p w:rsidR="004F0473" w:rsidRDefault="0065207F">
            <w:pPr>
              <w:jc w:val="center"/>
            </w:pPr>
            <w:r>
              <w:rPr>
                <w:color w:val="000000"/>
                <w:sz w:val="24"/>
              </w:rPr>
              <w:t>3</w:t>
            </w:r>
          </w:p>
        </w:tc>
        <w:tc>
          <w:tcPr>
            <w:tcW w:w="1327" w:type="dxa"/>
            <w:vAlign w:val="center"/>
          </w:tcPr>
          <w:p w:rsidR="004F0473" w:rsidRDefault="0065207F">
            <w:pPr>
              <w:jc w:val="center"/>
            </w:pPr>
            <w:r>
              <w:rPr>
                <w:color w:val="000000"/>
                <w:sz w:val="24"/>
              </w:rPr>
              <w:t>600887</w:t>
            </w:r>
          </w:p>
        </w:tc>
        <w:tc>
          <w:tcPr>
            <w:tcW w:w="1769" w:type="dxa"/>
            <w:vAlign w:val="center"/>
          </w:tcPr>
          <w:p w:rsidR="004F0473" w:rsidRDefault="0065207F">
            <w:pPr>
              <w:jc w:val="center"/>
            </w:pPr>
            <w:r>
              <w:rPr>
                <w:color w:val="000000"/>
                <w:sz w:val="24"/>
              </w:rPr>
              <w:t>伊利股份</w:t>
            </w:r>
          </w:p>
        </w:tc>
        <w:tc>
          <w:tcPr>
            <w:tcW w:w="1327" w:type="dxa"/>
            <w:vAlign w:val="center"/>
          </w:tcPr>
          <w:p w:rsidR="004F0473" w:rsidRDefault="0065207F">
            <w:pPr>
              <w:jc w:val="right"/>
            </w:pPr>
            <w:r>
              <w:rPr>
                <w:color w:val="000000"/>
                <w:sz w:val="24"/>
              </w:rPr>
              <w:t>400,000</w:t>
            </w:r>
          </w:p>
        </w:tc>
        <w:tc>
          <w:tcPr>
            <w:tcW w:w="1915" w:type="dxa"/>
            <w:vAlign w:val="center"/>
          </w:tcPr>
          <w:p w:rsidR="004F0473" w:rsidRDefault="0065207F">
            <w:pPr>
              <w:jc w:val="right"/>
            </w:pPr>
            <w:r>
              <w:rPr>
                <w:color w:val="000000"/>
                <w:sz w:val="24"/>
              </w:rPr>
              <w:t>7,564,000.00</w:t>
            </w:r>
          </w:p>
        </w:tc>
        <w:tc>
          <w:tcPr>
            <w:tcW w:w="1680" w:type="dxa"/>
            <w:vAlign w:val="center"/>
          </w:tcPr>
          <w:p w:rsidR="004F0473" w:rsidRDefault="0065207F">
            <w:pPr>
              <w:jc w:val="right"/>
            </w:pPr>
            <w:r>
              <w:rPr>
                <w:color w:val="000000"/>
                <w:sz w:val="24"/>
              </w:rPr>
              <w:t>0.96</w:t>
            </w:r>
          </w:p>
        </w:tc>
      </w:tr>
      <w:tr w:rsidR="004F0473">
        <w:trPr>
          <w:jc w:val="center"/>
        </w:trPr>
        <w:tc>
          <w:tcPr>
            <w:tcW w:w="850" w:type="dxa"/>
            <w:vAlign w:val="center"/>
          </w:tcPr>
          <w:p w:rsidR="004F0473" w:rsidRDefault="0065207F">
            <w:pPr>
              <w:jc w:val="center"/>
            </w:pPr>
            <w:r>
              <w:rPr>
                <w:color w:val="000000"/>
                <w:sz w:val="24"/>
              </w:rPr>
              <w:t>4</w:t>
            </w:r>
          </w:p>
        </w:tc>
        <w:tc>
          <w:tcPr>
            <w:tcW w:w="1327" w:type="dxa"/>
            <w:vAlign w:val="center"/>
          </w:tcPr>
          <w:p w:rsidR="004F0473" w:rsidRDefault="0065207F">
            <w:pPr>
              <w:jc w:val="center"/>
            </w:pPr>
            <w:r>
              <w:rPr>
                <w:color w:val="000000"/>
                <w:sz w:val="24"/>
              </w:rPr>
              <w:t>300308</w:t>
            </w:r>
          </w:p>
        </w:tc>
        <w:tc>
          <w:tcPr>
            <w:tcW w:w="1769" w:type="dxa"/>
            <w:vAlign w:val="center"/>
          </w:tcPr>
          <w:p w:rsidR="004F0473" w:rsidRDefault="0065207F">
            <w:pPr>
              <w:jc w:val="center"/>
            </w:pPr>
            <w:r>
              <w:rPr>
                <w:color w:val="000000"/>
                <w:sz w:val="24"/>
              </w:rPr>
              <w:t>中际装备</w:t>
            </w:r>
          </w:p>
        </w:tc>
        <w:tc>
          <w:tcPr>
            <w:tcW w:w="1327" w:type="dxa"/>
            <w:vAlign w:val="center"/>
          </w:tcPr>
          <w:p w:rsidR="004F0473" w:rsidRDefault="0065207F">
            <w:pPr>
              <w:jc w:val="right"/>
            </w:pPr>
            <w:r>
              <w:rPr>
                <w:color w:val="000000"/>
                <w:sz w:val="24"/>
              </w:rPr>
              <w:t>200,000</w:t>
            </w:r>
          </w:p>
        </w:tc>
        <w:tc>
          <w:tcPr>
            <w:tcW w:w="1915" w:type="dxa"/>
            <w:vAlign w:val="center"/>
          </w:tcPr>
          <w:p w:rsidR="004F0473" w:rsidRDefault="0065207F">
            <w:pPr>
              <w:jc w:val="right"/>
            </w:pPr>
            <w:r>
              <w:rPr>
                <w:color w:val="000000"/>
                <w:sz w:val="24"/>
              </w:rPr>
              <w:t>6,860,000.00</w:t>
            </w:r>
          </w:p>
        </w:tc>
        <w:tc>
          <w:tcPr>
            <w:tcW w:w="1680" w:type="dxa"/>
            <w:vAlign w:val="center"/>
          </w:tcPr>
          <w:p w:rsidR="004F0473" w:rsidRDefault="0065207F">
            <w:pPr>
              <w:jc w:val="right"/>
            </w:pPr>
            <w:r>
              <w:rPr>
                <w:color w:val="000000"/>
                <w:sz w:val="24"/>
              </w:rPr>
              <w:t>0.87</w:t>
            </w:r>
          </w:p>
        </w:tc>
      </w:tr>
      <w:tr w:rsidR="004F0473">
        <w:trPr>
          <w:jc w:val="center"/>
        </w:trPr>
        <w:tc>
          <w:tcPr>
            <w:tcW w:w="850" w:type="dxa"/>
            <w:vAlign w:val="center"/>
          </w:tcPr>
          <w:p w:rsidR="004F0473" w:rsidRDefault="0065207F">
            <w:pPr>
              <w:jc w:val="center"/>
            </w:pPr>
            <w:r>
              <w:rPr>
                <w:color w:val="000000"/>
                <w:sz w:val="24"/>
              </w:rPr>
              <w:t>5</w:t>
            </w:r>
          </w:p>
        </w:tc>
        <w:tc>
          <w:tcPr>
            <w:tcW w:w="1327" w:type="dxa"/>
            <w:vAlign w:val="center"/>
          </w:tcPr>
          <w:p w:rsidR="004F0473" w:rsidRDefault="0065207F">
            <w:pPr>
              <w:jc w:val="center"/>
            </w:pPr>
            <w:r>
              <w:rPr>
                <w:color w:val="000000"/>
                <w:sz w:val="24"/>
              </w:rPr>
              <w:t>002202</w:t>
            </w:r>
          </w:p>
        </w:tc>
        <w:tc>
          <w:tcPr>
            <w:tcW w:w="1769" w:type="dxa"/>
            <w:vAlign w:val="center"/>
          </w:tcPr>
          <w:p w:rsidR="004F0473" w:rsidRDefault="0065207F">
            <w:pPr>
              <w:jc w:val="center"/>
            </w:pPr>
            <w:r>
              <w:rPr>
                <w:color w:val="000000"/>
                <w:sz w:val="24"/>
              </w:rPr>
              <w:t>金风科技</w:t>
            </w:r>
          </w:p>
        </w:tc>
        <w:tc>
          <w:tcPr>
            <w:tcW w:w="1327" w:type="dxa"/>
            <w:vAlign w:val="center"/>
          </w:tcPr>
          <w:p w:rsidR="004F0473" w:rsidRDefault="0065207F">
            <w:pPr>
              <w:jc w:val="right"/>
            </w:pPr>
            <w:r>
              <w:rPr>
                <w:color w:val="000000"/>
                <w:sz w:val="24"/>
              </w:rPr>
              <w:t>400,000</w:t>
            </w:r>
          </w:p>
        </w:tc>
        <w:tc>
          <w:tcPr>
            <w:tcW w:w="1915" w:type="dxa"/>
            <w:vAlign w:val="center"/>
          </w:tcPr>
          <w:p w:rsidR="004F0473" w:rsidRDefault="0065207F">
            <w:pPr>
              <w:jc w:val="right"/>
            </w:pPr>
            <w:r>
              <w:rPr>
                <w:color w:val="000000"/>
                <w:sz w:val="24"/>
              </w:rPr>
              <w:t>6,424,000.00</w:t>
            </w:r>
          </w:p>
        </w:tc>
        <w:tc>
          <w:tcPr>
            <w:tcW w:w="1680" w:type="dxa"/>
            <w:vAlign w:val="center"/>
          </w:tcPr>
          <w:p w:rsidR="004F0473" w:rsidRDefault="0065207F">
            <w:pPr>
              <w:jc w:val="right"/>
            </w:pPr>
            <w:r>
              <w:rPr>
                <w:color w:val="000000"/>
                <w:sz w:val="24"/>
              </w:rPr>
              <w:t>0.81</w:t>
            </w:r>
          </w:p>
        </w:tc>
      </w:tr>
      <w:tr w:rsidR="004F0473">
        <w:trPr>
          <w:jc w:val="center"/>
        </w:trPr>
        <w:tc>
          <w:tcPr>
            <w:tcW w:w="850" w:type="dxa"/>
            <w:vAlign w:val="center"/>
          </w:tcPr>
          <w:p w:rsidR="004F0473" w:rsidRDefault="0065207F">
            <w:pPr>
              <w:jc w:val="center"/>
            </w:pPr>
            <w:r>
              <w:rPr>
                <w:color w:val="000000"/>
                <w:sz w:val="24"/>
              </w:rPr>
              <w:t>6</w:t>
            </w:r>
          </w:p>
        </w:tc>
        <w:tc>
          <w:tcPr>
            <w:tcW w:w="1327" w:type="dxa"/>
            <w:vAlign w:val="center"/>
          </w:tcPr>
          <w:p w:rsidR="004F0473" w:rsidRDefault="0065207F">
            <w:pPr>
              <w:jc w:val="center"/>
            </w:pPr>
            <w:r>
              <w:rPr>
                <w:color w:val="000000"/>
                <w:sz w:val="24"/>
              </w:rPr>
              <w:t>601607</w:t>
            </w:r>
          </w:p>
        </w:tc>
        <w:tc>
          <w:tcPr>
            <w:tcW w:w="1769" w:type="dxa"/>
            <w:vAlign w:val="center"/>
          </w:tcPr>
          <w:p w:rsidR="004F0473" w:rsidRDefault="0065207F">
            <w:pPr>
              <w:jc w:val="center"/>
            </w:pPr>
            <w:r>
              <w:rPr>
                <w:color w:val="000000"/>
                <w:sz w:val="24"/>
              </w:rPr>
              <w:t>上海医药</w:t>
            </w:r>
          </w:p>
        </w:tc>
        <w:tc>
          <w:tcPr>
            <w:tcW w:w="1327" w:type="dxa"/>
            <w:vAlign w:val="center"/>
          </w:tcPr>
          <w:p w:rsidR="004F0473" w:rsidRDefault="0065207F">
            <w:pPr>
              <w:jc w:val="right"/>
            </w:pPr>
            <w:r>
              <w:rPr>
                <w:color w:val="000000"/>
                <w:sz w:val="24"/>
              </w:rPr>
              <w:t>200,000</w:t>
            </w:r>
          </w:p>
        </w:tc>
        <w:tc>
          <w:tcPr>
            <w:tcW w:w="1915" w:type="dxa"/>
            <w:vAlign w:val="center"/>
          </w:tcPr>
          <w:p w:rsidR="004F0473" w:rsidRDefault="0065207F">
            <w:pPr>
              <w:jc w:val="right"/>
            </w:pPr>
            <w:r>
              <w:rPr>
                <w:color w:val="000000"/>
                <w:sz w:val="24"/>
              </w:rPr>
              <w:t>4,662,000.00</w:t>
            </w:r>
          </w:p>
        </w:tc>
        <w:tc>
          <w:tcPr>
            <w:tcW w:w="1680" w:type="dxa"/>
            <w:vAlign w:val="center"/>
          </w:tcPr>
          <w:p w:rsidR="004F0473" w:rsidRDefault="0065207F">
            <w:pPr>
              <w:jc w:val="right"/>
            </w:pPr>
            <w:r>
              <w:rPr>
                <w:color w:val="000000"/>
                <w:sz w:val="24"/>
              </w:rPr>
              <w:t>0.59</w:t>
            </w:r>
          </w:p>
        </w:tc>
      </w:tr>
      <w:tr w:rsidR="004F0473">
        <w:trPr>
          <w:jc w:val="center"/>
        </w:trPr>
        <w:tc>
          <w:tcPr>
            <w:tcW w:w="850" w:type="dxa"/>
            <w:vAlign w:val="center"/>
          </w:tcPr>
          <w:p w:rsidR="004F0473" w:rsidRDefault="0065207F">
            <w:pPr>
              <w:jc w:val="center"/>
            </w:pPr>
            <w:r>
              <w:rPr>
                <w:color w:val="000000"/>
                <w:sz w:val="24"/>
              </w:rPr>
              <w:t>7</w:t>
            </w:r>
          </w:p>
        </w:tc>
        <w:tc>
          <w:tcPr>
            <w:tcW w:w="1327" w:type="dxa"/>
            <w:vAlign w:val="center"/>
          </w:tcPr>
          <w:p w:rsidR="004F0473" w:rsidRDefault="0065207F">
            <w:pPr>
              <w:jc w:val="center"/>
            </w:pPr>
            <w:r>
              <w:rPr>
                <w:color w:val="000000"/>
                <w:sz w:val="24"/>
              </w:rPr>
              <w:t>000963</w:t>
            </w:r>
          </w:p>
        </w:tc>
        <w:tc>
          <w:tcPr>
            <w:tcW w:w="1769" w:type="dxa"/>
            <w:vAlign w:val="center"/>
          </w:tcPr>
          <w:p w:rsidR="004F0473" w:rsidRDefault="0065207F">
            <w:pPr>
              <w:jc w:val="center"/>
            </w:pPr>
            <w:r>
              <w:rPr>
                <w:color w:val="000000"/>
                <w:sz w:val="24"/>
              </w:rPr>
              <w:t>华东医药</w:t>
            </w:r>
          </w:p>
        </w:tc>
        <w:tc>
          <w:tcPr>
            <w:tcW w:w="1327" w:type="dxa"/>
            <w:vAlign w:val="center"/>
          </w:tcPr>
          <w:p w:rsidR="004F0473" w:rsidRDefault="0065207F">
            <w:pPr>
              <w:jc w:val="right"/>
            </w:pPr>
            <w:r>
              <w:rPr>
                <w:color w:val="000000"/>
                <w:sz w:val="24"/>
              </w:rPr>
              <w:t>50,000</w:t>
            </w:r>
          </w:p>
        </w:tc>
        <w:tc>
          <w:tcPr>
            <w:tcW w:w="1915" w:type="dxa"/>
            <w:vAlign w:val="center"/>
          </w:tcPr>
          <w:p w:rsidR="004F0473" w:rsidRDefault="0065207F">
            <w:pPr>
              <w:jc w:val="right"/>
            </w:pPr>
            <w:r>
              <w:rPr>
                <w:color w:val="000000"/>
                <w:sz w:val="24"/>
              </w:rPr>
              <w:t>4,632,500.00</w:t>
            </w:r>
          </w:p>
        </w:tc>
        <w:tc>
          <w:tcPr>
            <w:tcW w:w="1680" w:type="dxa"/>
            <w:vAlign w:val="center"/>
          </w:tcPr>
          <w:p w:rsidR="004F0473" w:rsidRDefault="0065207F">
            <w:pPr>
              <w:jc w:val="right"/>
            </w:pPr>
            <w:r>
              <w:rPr>
                <w:color w:val="000000"/>
                <w:sz w:val="24"/>
              </w:rPr>
              <w:t>0.59</w:t>
            </w:r>
          </w:p>
        </w:tc>
      </w:tr>
      <w:tr w:rsidR="004F0473">
        <w:trPr>
          <w:jc w:val="center"/>
        </w:trPr>
        <w:tc>
          <w:tcPr>
            <w:tcW w:w="850" w:type="dxa"/>
            <w:vAlign w:val="center"/>
          </w:tcPr>
          <w:p w:rsidR="004F0473" w:rsidRDefault="0065207F">
            <w:pPr>
              <w:jc w:val="center"/>
            </w:pPr>
            <w:r>
              <w:rPr>
                <w:color w:val="000000"/>
                <w:sz w:val="24"/>
              </w:rPr>
              <w:t>8</w:t>
            </w:r>
          </w:p>
        </w:tc>
        <w:tc>
          <w:tcPr>
            <w:tcW w:w="1327" w:type="dxa"/>
            <w:vAlign w:val="center"/>
          </w:tcPr>
          <w:p w:rsidR="004F0473" w:rsidRDefault="0065207F">
            <w:pPr>
              <w:jc w:val="center"/>
            </w:pPr>
            <w:r>
              <w:rPr>
                <w:color w:val="000000"/>
                <w:sz w:val="24"/>
              </w:rPr>
              <w:t>000582</w:t>
            </w:r>
          </w:p>
        </w:tc>
        <w:tc>
          <w:tcPr>
            <w:tcW w:w="1769" w:type="dxa"/>
            <w:vAlign w:val="center"/>
          </w:tcPr>
          <w:p w:rsidR="004F0473" w:rsidRDefault="0065207F">
            <w:pPr>
              <w:jc w:val="center"/>
            </w:pPr>
            <w:r>
              <w:rPr>
                <w:color w:val="000000"/>
                <w:sz w:val="24"/>
              </w:rPr>
              <w:t>北部湾港</w:t>
            </w:r>
          </w:p>
        </w:tc>
        <w:tc>
          <w:tcPr>
            <w:tcW w:w="1327" w:type="dxa"/>
            <w:vAlign w:val="center"/>
          </w:tcPr>
          <w:p w:rsidR="004F0473" w:rsidRDefault="0065207F">
            <w:pPr>
              <w:jc w:val="right"/>
            </w:pPr>
            <w:r>
              <w:rPr>
                <w:color w:val="000000"/>
                <w:sz w:val="24"/>
              </w:rPr>
              <w:t>250,000</w:t>
            </w:r>
          </w:p>
        </w:tc>
        <w:tc>
          <w:tcPr>
            <w:tcW w:w="1915" w:type="dxa"/>
            <w:vAlign w:val="center"/>
          </w:tcPr>
          <w:p w:rsidR="004F0473" w:rsidRDefault="0065207F">
            <w:pPr>
              <w:jc w:val="right"/>
            </w:pPr>
            <w:r>
              <w:rPr>
                <w:color w:val="000000"/>
                <w:sz w:val="24"/>
              </w:rPr>
              <w:t>4,292,500.00</w:t>
            </w:r>
          </w:p>
        </w:tc>
        <w:tc>
          <w:tcPr>
            <w:tcW w:w="1680" w:type="dxa"/>
            <w:vAlign w:val="center"/>
          </w:tcPr>
          <w:p w:rsidR="004F0473" w:rsidRDefault="0065207F">
            <w:pPr>
              <w:jc w:val="right"/>
            </w:pPr>
            <w:r>
              <w:rPr>
                <w:color w:val="000000"/>
                <w:sz w:val="24"/>
              </w:rPr>
              <w:t>0.54</w:t>
            </w:r>
          </w:p>
        </w:tc>
      </w:tr>
      <w:tr w:rsidR="004F0473">
        <w:trPr>
          <w:jc w:val="center"/>
        </w:trPr>
        <w:tc>
          <w:tcPr>
            <w:tcW w:w="850" w:type="dxa"/>
            <w:vAlign w:val="center"/>
          </w:tcPr>
          <w:p w:rsidR="004F0473" w:rsidRDefault="0065207F">
            <w:pPr>
              <w:jc w:val="center"/>
            </w:pPr>
            <w:r>
              <w:rPr>
                <w:color w:val="000000"/>
                <w:sz w:val="24"/>
              </w:rPr>
              <w:t>9</w:t>
            </w:r>
          </w:p>
        </w:tc>
        <w:tc>
          <w:tcPr>
            <w:tcW w:w="1327" w:type="dxa"/>
            <w:vAlign w:val="center"/>
          </w:tcPr>
          <w:p w:rsidR="004F0473" w:rsidRDefault="0065207F">
            <w:pPr>
              <w:jc w:val="center"/>
            </w:pPr>
            <w:r>
              <w:rPr>
                <w:color w:val="000000"/>
                <w:sz w:val="24"/>
              </w:rPr>
              <w:t>603808</w:t>
            </w:r>
          </w:p>
        </w:tc>
        <w:tc>
          <w:tcPr>
            <w:tcW w:w="1769" w:type="dxa"/>
            <w:vAlign w:val="center"/>
          </w:tcPr>
          <w:p w:rsidR="004F0473" w:rsidRDefault="0065207F">
            <w:pPr>
              <w:jc w:val="center"/>
            </w:pPr>
            <w:r>
              <w:rPr>
                <w:color w:val="000000"/>
                <w:sz w:val="24"/>
              </w:rPr>
              <w:t>歌力思</w:t>
            </w:r>
          </w:p>
        </w:tc>
        <w:tc>
          <w:tcPr>
            <w:tcW w:w="1327" w:type="dxa"/>
            <w:vAlign w:val="center"/>
          </w:tcPr>
          <w:p w:rsidR="004F0473" w:rsidRDefault="0065207F">
            <w:pPr>
              <w:jc w:val="right"/>
            </w:pPr>
            <w:r>
              <w:rPr>
                <w:color w:val="000000"/>
                <w:sz w:val="24"/>
              </w:rPr>
              <w:t>129,693</w:t>
            </w:r>
          </w:p>
        </w:tc>
        <w:tc>
          <w:tcPr>
            <w:tcW w:w="1915" w:type="dxa"/>
            <w:vAlign w:val="center"/>
          </w:tcPr>
          <w:p w:rsidR="004F0473" w:rsidRDefault="0065207F">
            <w:pPr>
              <w:jc w:val="right"/>
            </w:pPr>
            <w:r>
              <w:rPr>
                <w:color w:val="000000"/>
                <w:sz w:val="24"/>
              </w:rPr>
              <w:t>4,108,674.24</w:t>
            </w:r>
          </w:p>
        </w:tc>
        <w:tc>
          <w:tcPr>
            <w:tcW w:w="1680" w:type="dxa"/>
            <w:vAlign w:val="center"/>
          </w:tcPr>
          <w:p w:rsidR="004F0473" w:rsidRDefault="0065207F">
            <w:pPr>
              <w:jc w:val="right"/>
            </w:pPr>
            <w:r>
              <w:rPr>
                <w:color w:val="000000"/>
                <w:sz w:val="24"/>
              </w:rPr>
              <w:t>0.52</w:t>
            </w:r>
          </w:p>
        </w:tc>
      </w:tr>
      <w:tr w:rsidR="004F0473">
        <w:trPr>
          <w:jc w:val="center"/>
        </w:trPr>
        <w:tc>
          <w:tcPr>
            <w:tcW w:w="850" w:type="dxa"/>
            <w:vAlign w:val="center"/>
          </w:tcPr>
          <w:p w:rsidR="004F0473" w:rsidRDefault="0065207F">
            <w:pPr>
              <w:jc w:val="center"/>
            </w:pPr>
            <w:r>
              <w:rPr>
                <w:color w:val="000000"/>
                <w:sz w:val="24"/>
              </w:rPr>
              <w:t>10</w:t>
            </w:r>
          </w:p>
        </w:tc>
        <w:tc>
          <w:tcPr>
            <w:tcW w:w="1327" w:type="dxa"/>
            <w:vAlign w:val="center"/>
          </w:tcPr>
          <w:p w:rsidR="004F0473" w:rsidRDefault="0065207F">
            <w:pPr>
              <w:jc w:val="center"/>
            </w:pPr>
            <w:r>
              <w:rPr>
                <w:color w:val="000000"/>
                <w:sz w:val="24"/>
              </w:rPr>
              <w:t>002185</w:t>
            </w:r>
          </w:p>
        </w:tc>
        <w:tc>
          <w:tcPr>
            <w:tcW w:w="1769" w:type="dxa"/>
            <w:vAlign w:val="center"/>
          </w:tcPr>
          <w:p w:rsidR="004F0473" w:rsidRDefault="0065207F">
            <w:pPr>
              <w:jc w:val="center"/>
            </w:pPr>
            <w:r>
              <w:rPr>
                <w:color w:val="000000"/>
                <w:sz w:val="24"/>
              </w:rPr>
              <w:t>华天科技</w:t>
            </w:r>
          </w:p>
        </w:tc>
        <w:tc>
          <w:tcPr>
            <w:tcW w:w="1327" w:type="dxa"/>
            <w:vAlign w:val="center"/>
          </w:tcPr>
          <w:p w:rsidR="004F0473" w:rsidRDefault="0065207F">
            <w:pPr>
              <w:jc w:val="right"/>
            </w:pPr>
            <w:r>
              <w:rPr>
                <w:color w:val="000000"/>
                <w:sz w:val="24"/>
              </w:rPr>
              <w:t>300,000</w:t>
            </w:r>
          </w:p>
        </w:tc>
        <w:tc>
          <w:tcPr>
            <w:tcW w:w="1915" w:type="dxa"/>
            <w:vAlign w:val="center"/>
          </w:tcPr>
          <w:p w:rsidR="004F0473" w:rsidRDefault="0065207F">
            <w:pPr>
              <w:jc w:val="right"/>
            </w:pPr>
            <w:r>
              <w:rPr>
                <w:color w:val="000000"/>
                <w:sz w:val="24"/>
              </w:rPr>
              <w:t>3,981,000.00</w:t>
            </w:r>
          </w:p>
        </w:tc>
        <w:tc>
          <w:tcPr>
            <w:tcW w:w="1680" w:type="dxa"/>
            <w:vAlign w:val="center"/>
          </w:tcPr>
          <w:p w:rsidR="004F0473" w:rsidRDefault="0065207F">
            <w:pPr>
              <w:jc w:val="right"/>
            </w:pPr>
            <w:r>
              <w:rPr>
                <w:color w:val="000000"/>
                <w:sz w:val="24"/>
              </w:rPr>
              <w:t>0.50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24,905,000.00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3.15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66,044,000.00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8.34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66,044,000.00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8.34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332,236,950.40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41.97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59,991,000.00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7.58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159,083,000.00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20.09</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7,372,208.60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0.93</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214,524,000.00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27.10</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864,156,159.00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109.16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488"/>
        <w:gridCol w:w="1560"/>
        <w:gridCol w:w="2409"/>
        <w:gridCol w:w="1078"/>
        <w:gridCol w:w="1944"/>
        <w:gridCol w:w="1389"/>
      </w:tblGrid>
      <w:tr w:rsidR="00685FFC" w:rsidRPr="007F52FA" w:rsidTr="0065207F">
        <w:trPr>
          <w:jc w:val="center"/>
        </w:trPr>
        <w:tc>
          <w:tcPr>
            <w:tcW w:w="488"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2409"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078"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44"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389"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4F0473" w:rsidTr="0065207F">
        <w:trPr>
          <w:jc w:val="center"/>
        </w:trPr>
        <w:tc>
          <w:tcPr>
            <w:tcW w:w="488" w:type="dxa"/>
            <w:vAlign w:val="center"/>
          </w:tcPr>
          <w:p w:rsidR="004F0473" w:rsidRDefault="0065207F">
            <w:pPr>
              <w:jc w:val="center"/>
            </w:pPr>
            <w:r>
              <w:rPr>
                <w:color w:val="000000"/>
                <w:sz w:val="24"/>
              </w:rPr>
              <w:t>1</w:t>
            </w:r>
          </w:p>
        </w:tc>
        <w:tc>
          <w:tcPr>
            <w:tcW w:w="1560" w:type="dxa"/>
            <w:vAlign w:val="center"/>
          </w:tcPr>
          <w:p w:rsidR="004F0473" w:rsidRDefault="0065207F">
            <w:pPr>
              <w:jc w:val="center"/>
            </w:pPr>
            <w:r>
              <w:rPr>
                <w:color w:val="000000"/>
                <w:sz w:val="24"/>
              </w:rPr>
              <w:t>101760007</w:t>
            </w:r>
          </w:p>
        </w:tc>
        <w:tc>
          <w:tcPr>
            <w:tcW w:w="2409" w:type="dxa"/>
            <w:vAlign w:val="center"/>
          </w:tcPr>
          <w:p w:rsidR="004F0473" w:rsidRDefault="0065207F">
            <w:pPr>
              <w:jc w:val="center"/>
            </w:pPr>
            <w:r>
              <w:rPr>
                <w:color w:val="000000"/>
                <w:sz w:val="24"/>
              </w:rPr>
              <w:t>17</w:t>
            </w:r>
            <w:r>
              <w:rPr>
                <w:color w:val="000000"/>
                <w:sz w:val="24"/>
              </w:rPr>
              <w:t>象屿</w:t>
            </w:r>
            <w:r>
              <w:rPr>
                <w:color w:val="000000"/>
                <w:sz w:val="24"/>
              </w:rPr>
              <w:t>MTN001</w:t>
            </w:r>
          </w:p>
        </w:tc>
        <w:tc>
          <w:tcPr>
            <w:tcW w:w="1078" w:type="dxa"/>
            <w:vAlign w:val="center"/>
          </w:tcPr>
          <w:p w:rsidR="004F0473" w:rsidRDefault="0065207F">
            <w:pPr>
              <w:jc w:val="right"/>
            </w:pPr>
            <w:r>
              <w:rPr>
                <w:color w:val="000000"/>
                <w:sz w:val="24"/>
              </w:rPr>
              <w:t>500,000</w:t>
            </w:r>
          </w:p>
        </w:tc>
        <w:tc>
          <w:tcPr>
            <w:tcW w:w="1944" w:type="dxa"/>
            <w:vAlign w:val="center"/>
          </w:tcPr>
          <w:p w:rsidR="004F0473" w:rsidRDefault="0065207F">
            <w:pPr>
              <w:jc w:val="right"/>
            </w:pPr>
            <w:r>
              <w:rPr>
                <w:color w:val="000000"/>
                <w:sz w:val="24"/>
              </w:rPr>
              <w:t>50,175,000.00</w:t>
            </w:r>
          </w:p>
        </w:tc>
        <w:tc>
          <w:tcPr>
            <w:tcW w:w="1389" w:type="dxa"/>
            <w:vAlign w:val="center"/>
          </w:tcPr>
          <w:p w:rsidR="004F0473" w:rsidRDefault="0065207F">
            <w:pPr>
              <w:jc w:val="right"/>
            </w:pPr>
            <w:r>
              <w:rPr>
                <w:color w:val="000000"/>
                <w:sz w:val="24"/>
              </w:rPr>
              <w:t>6.34</w:t>
            </w:r>
          </w:p>
        </w:tc>
      </w:tr>
      <w:tr w:rsidR="004F0473" w:rsidTr="0065207F">
        <w:trPr>
          <w:jc w:val="center"/>
        </w:trPr>
        <w:tc>
          <w:tcPr>
            <w:tcW w:w="488" w:type="dxa"/>
            <w:vAlign w:val="center"/>
          </w:tcPr>
          <w:p w:rsidR="004F0473" w:rsidRDefault="0065207F">
            <w:pPr>
              <w:jc w:val="center"/>
            </w:pPr>
            <w:r>
              <w:rPr>
                <w:color w:val="000000"/>
                <w:sz w:val="24"/>
              </w:rPr>
              <w:t>2</w:t>
            </w:r>
          </w:p>
        </w:tc>
        <w:tc>
          <w:tcPr>
            <w:tcW w:w="1560" w:type="dxa"/>
            <w:vAlign w:val="center"/>
          </w:tcPr>
          <w:p w:rsidR="004F0473" w:rsidRDefault="0065207F">
            <w:pPr>
              <w:jc w:val="center"/>
            </w:pPr>
            <w:r>
              <w:rPr>
                <w:color w:val="000000"/>
                <w:sz w:val="24"/>
              </w:rPr>
              <w:t>111793014</w:t>
            </w:r>
          </w:p>
        </w:tc>
        <w:tc>
          <w:tcPr>
            <w:tcW w:w="2409" w:type="dxa"/>
            <w:vAlign w:val="center"/>
          </w:tcPr>
          <w:p w:rsidR="004F0473" w:rsidRDefault="0065207F">
            <w:pPr>
              <w:jc w:val="center"/>
            </w:pPr>
            <w:r>
              <w:rPr>
                <w:color w:val="000000"/>
                <w:sz w:val="24"/>
              </w:rPr>
              <w:t>17</w:t>
            </w:r>
            <w:r>
              <w:rPr>
                <w:color w:val="000000"/>
                <w:sz w:val="24"/>
              </w:rPr>
              <w:t>南京银行</w:t>
            </w:r>
            <w:r>
              <w:rPr>
                <w:color w:val="000000"/>
                <w:sz w:val="24"/>
              </w:rPr>
              <w:t>CD031</w:t>
            </w:r>
          </w:p>
        </w:tc>
        <w:tc>
          <w:tcPr>
            <w:tcW w:w="1078" w:type="dxa"/>
            <w:vAlign w:val="center"/>
          </w:tcPr>
          <w:p w:rsidR="004F0473" w:rsidRDefault="0065207F">
            <w:pPr>
              <w:jc w:val="right"/>
            </w:pPr>
            <w:r>
              <w:rPr>
                <w:color w:val="000000"/>
                <w:sz w:val="24"/>
              </w:rPr>
              <w:t>500,000</w:t>
            </w:r>
          </w:p>
        </w:tc>
        <w:tc>
          <w:tcPr>
            <w:tcW w:w="1944" w:type="dxa"/>
            <w:vAlign w:val="center"/>
          </w:tcPr>
          <w:p w:rsidR="004F0473" w:rsidRDefault="0065207F">
            <w:pPr>
              <w:jc w:val="right"/>
            </w:pPr>
            <w:r>
              <w:rPr>
                <w:color w:val="000000"/>
                <w:sz w:val="24"/>
              </w:rPr>
              <w:t>48,895,000.00</w:t>
            </w:r>
          </w:p>
        </w:tc>
        <w:tc>
          <w:tcPr>
            <w:tcW w:w="1389" w:type="dxa"/>
            <w:vAlign w:val="center"/>
          </w:tcPr>
          <w:p w:rsidR="004F0473" w:rsidRDefault="0065207F">
            <w:pPr>
              <w:jc w:val="right"/>
            </w:pPr>
            <w:r>
              <w:rPr>
                <w:color w:val="000000"/>
                <w:sz w:val="24"/>
              </w:rPr>
              <w:t>6.18</w:t>
            </w:r>
          </w:p>
        </w:tc>
      </w:tr>
      <w:tr w:rsidR="004F0473" w:rsidTr="0065207F">
        <w:trPr>
          <w:jc w:val="center"/>
        </w:trPr>
        <w:tc>
          <w:tcPr>
            <w:tcW w:w="488" w:type="dxa"/>
            <w:vAlign w:val="center"/>
          </w:tcPr>
          <w:p w:rsidR="004F0473" w:rsidRDefault="0065207F">
            <w:pPr>
              <w:jc w:val="center"/>
            </w:pPr>
            <w:r>
              <w:rPr>
                <w:color w:val="000000"/>
                <w:sz w:val="24"/>
              </w:rPr>
              <w:t>3</w:t>
            </w:r>
          </w:p>
        </w:tc>
        <w:tc>
          <w:tcPr>
            <w:tcW w:w="1560" w:type="dxa"/>
            <w:vAlign w:val="center"/>
          </w:tcPr>
          <w:p w:rsidR="004F0473" w:rsidRDefault="0065207F">
            <w:pPr>
              <w:jc w:val="center"/>
            </w:pPr>
            <w:r>
              <w:rPr>
                <w:color w:val="000000"/>
                <w:sz w:val="24"/>
              </w:rPr>
              <w:t>101660012</w:t>
            </w:r>
          </w:p>
        </w:tc>
        <w:tc>
          <w:tcPr>
            <w:tcW w:w="2409" w:type="dxa"/>
            <w:vAlign w:val="center"/>
          </w:tcPr>
          <w:p w:rsidR="004F0473" w:rsidRDefault="0065207F">
            <w:pPr>
              <w:jc w:val="center"/>
            </w:pPr>
            <w:r>
              <w:rPr>
                <w:color w:val="000000"/>
                <w:sz w:val="24"/>
              </w:rPr>
              <w:t>16</w:t>
            </w:r>
            <w:r>
              <w:rPr>
                <w:color w:val="000000"/>
                <w:sz w:val="24"/>
              </w:rPr>
              <w:t>建发地产</w:t>
            </w:r>
            <w:r>
              <w:rPr>
                <w:color w:val="000000"/>
                <w:sz w:val="24"/>
              </w:rPr>
              <w:t>MTN001</w:t>
            </w:r>
          </w:p>
        </w:tc>
        <w:tc>
          <w:tcPr>
            <w:tcW w:w="1078" w:type="dxa"/>
            <w:vAlign w:val="center"/>
          </w:tcPr>
          <w:p w:rsidR="004F0473" w:rsidRDefault="0065207F">
            <w:pPr>
              <w:jc w:val="right"/>
            </w:pPr>
            <w:r>
              <w:rPr>
                <w:color w:val="000000"/>
                <w:sz w:val="24"/>
              </w:rPr>
              <w:t>500,000</w:t>
            </w:r>
          </w:p>
        </w:tc>
        <w:tc>
          <w:tcPr>
            <w:tcW w:w="1944" w:type="dxa"/>
            <w:vAlign w:val="center"/>
          </w:tcPr>
          <w:p w:rsidR="004F0473" w:rsidRDefault="0065207F">
            <w:pPr>
              <w:jc w:val="right"/>
            </w:pPr>
            <w:r>
              <w:rPr>
                <w:color w:val="000000"/>
                <w:sz w:val="24"/>
              </w:rPr>
              <w:t>48,075,000.00</w:t>
            </w:r>
          </w:p>
        </w:tc>
        <w:tc>
          <w:tcPr>
            <w:tcW w:w="1389" w:type="dxa"/>
            <w:vAlign w:val="center"/>
          </w:tcPr>
          <w:p w:rsidR="004F0473" w:rsidRDefault="0065207F">
            <w:pPr>
              <w:jc w:val="right"/>
            </w:pPr>
            <w:r>
              <w:rPr>
                <w:color w:val="000000"/>
                <w:sz w:val="24"/>
              </w:rPr>
              <w:t>6.07</w:t>
            </w:r>
          </w:p>
        </w:tc>
      </w:tr>
      <w:tr w:rsidR="004F0473" w:rsidTr="0065207F">
        <w:trPr>
          <w:jc w:val="center"/>
        </w:trPr>
        <w:tc>
          <w:tcPr>
            <w:tcW w:w="488" w:type="dxa"/>
            <w:vAlign w:val="center"/>
          </w:tcPr>
          <w:p w:rsidR="004F0473" w:rsidRDefault="0065207F">
            <w:pPr>
              <w:jc w:val="center"/>
            </w:pPr>
            <w:r>
              <w:rPr>
                <w:color w:val="000000"/>
                <w:sz w:val="24"/>
              </w:rPr>
              <w:t>4</w:t>
            </w:r>
          </w:p>
        </w:tc>
        <w:tc>
          <w:tcPr>
            <w:tcW w:w="1560" w:type="dxa"/>
            <w:vAlign w:val="center"/>
          </w:tcPr>
          <w:p w:rsidR="004F0473" w:rsidRDefault="0065207F">
            <w:pPr>
              <w:jc w:val="center"/>
            </w:pPr>
            <w:r>
              <w:rPr>
                <w:color w:val="000000"/>
                <w:sz w:val="24"/>
              </w:rPr>
              <w:t>160213</w:t>
            </w:r>
          </w:p>
        </w:tc>
        <w:tc>
          <w:tcPr>
            <w:tcW w:w="2409" w:type="dxa"/>
            <w:vAlign w:val="center"/>
          </w:tcPr>
          <w:p w:rsidR="004F0473" w:rsidRDefault="0065207F">
            <w:pPr>
              <w:jc w:val="center"/>
            </w:pPr>
            <w:r>
              <w:rPr>
                <w:color w:val="000000"/>
                <w:sz w:val="24"/>
              </w:rPr>
              <w:t>16</w:t>
            </w:r>
            <w:r>
              <w:rPr>
                <w:color w:val="000000"/>
                <w:sz w:val="24"/>
              </w:rPr>
              <w:t>国开</w:t>
            </w:r>
            <w:r>
              <w:rPr>
                <w:color w:val="000000"/>
                <w:sz w:val="24"/>
              </w:rPr>
              <w:t>13</w:t>
            </w:r>
          </w:p>
        </w:tc>
        <w:tc>
          <w:tcPr>
            <w:tcW w:w="1078" w:type="dxa"/>
            <w:vAlign w:val="center"/>
          </w:tcPr>
          <w:p w:rsidR="004F0473" w:rsidRDefault="0065207F">
            <w:pPr>
              <w:jc w:val="right"/>
            </w:pPr>
            <w:r>
              <w:rPr>
                <w:color w:val="000000"/>
                <w:sz w:val="24"/>
              </w:rPr>
              <w:t>500,000</w:t>
            </w:r>
          </w:p>
        </w:tc>
        <w:tc>
          <w:tcPr>
            <w:tcW w:w="1944" w:type="dxa"/>
            <w:vAlign w:val="center"/>
          </w:tcPr>
          <w:p w:rsidR="004F0473" w:rsidRDefault="0065207F">
            <w:pPr>
              <w:jc w:val="right"/>
            </w:pPr>
            <w:r>
              <w:rPr>
                <w:color w:val="000000"/>
                <w:sz w:val="24"/>
              </w:rPr>
              <w:t>46,100,000.00</w:t>
            </w:r>
          </w:p>
        </w:tc>
        <w:tc>
          <w:tcPr>
            <w:tcW w:w="1389" w:type="dxa"/>
            <w:vAlign w:val="center"/>
          </w:tcPr>
          <w:p w:rsidR="004F0473" w:rsidRDefault="0065207F">
            <w:pPr>
              <w:jc w:val="right"/>
            </w:pPr>
            <w:r>
              <w:rPr>
                <w:color w:val="000000"/>
                <w:sz w:val="24"/>
              </w:rPr>
              <w:t>5.82</w:t>
            </w:r>
          </w:p>
        </w:tc>
      </w:tr>
      <w:tr w:rsidR="004F0473" w:rsidTr="0065207F">
        <w:trPr>
          <w:jc w:val="center"/>
        </w:trPr>
        <w:tc>
          <w:tcPr>
            <w:tcW w:w="488" w:type="dxa"/>
            <w:vAlign w:val="center"/>
          </w:tcPr>
          <w:p w:rsidR="004F0473" w:rsidRDefault="0065207F">
            <w:pPr>
              <w:jc w:val="center"/>
            </w:pPr>
            <w:r>
              <w:rPr>
                <w:color w:val="000000"/>
                <w:sz w:val="24"/>
              </w:rPr>
              <w:lastRenderedPageBreak/>
              <w:t>5</w:t>
            </w:r>
          </w:p>
        </w:tc>
        <w:tc>
          <w:tcPr>
            <w:tcW w:w="1560" w:type="dxa"/>
            <w:vAlign w:val="center"/>
          </w:tcPr>
          <w:p w:rsidR="004F0473" w:rsidRDefault="0065207F">
            <w:pPr>
              <w:jc w:val="center"/>
            </w:pPr>
            <w:r>
              <w:rPr>
                <w:color w:val="000000"/>
                <w:sz w:val="24"/>
              </w:rPr>
              <w:t>1380322</w:t>
            </w:r>
          </w:p>
        </w:tc>
        <w:tc>
          <w:tcPr>
            <w:tcW w:w="2409" w:type="dxa"/>
            <w:vAlign w:val="center"/>
          </w:tcPr>
          <w:p w:rsidR="004F0473" w:rsidRDefault="0065207F">
            <w:pPr>
              <w:jc w:val="center"/>
            </w:pPr>
            <w:r>
              <w:rPr>
                <w:color w:val="000000"/>
                <w:sz w:val="24"/>
              </w:rPr>
              <w:t>13</w:t>
            </w:r>
            <w:r>
              <w:rPr>
                <w:color w:val="000000"/>
                <w:sz w:val="24"/>
              </w:rPr>
              <w:t>连顺兴债</w:t>
            </w:r>
          </w:p>
        </w:tc>
        <w:tc>
          <w:tcPr>
            <w:tcW w:w="1078" w:type="dxa"/>
            <w:vAlign w:val="center"/>
          </w:tcPr>
          <w:p w:rsidR="004F0473" w:rsidRDefault="0065207F">
            <w:pPr>
              <w:jc w:val="right"/>
            </w:pPr>
            <w:r>
              <w:rPr>
                <w:color w:val="000000"/>
                <w:sz w:val="24"/>
              </w:rPr>
              <w:t>500,000</w:t>
            </w:r>
          </w:p>
        </w:tc>
        <w:tc>
          <w:tcPr>
            <w:tcW w:w="1944" w:type="dxa"/>
            <w:vAlign w:val="center"/>
          </w:tcPr>
          <w:p w:rsidR="004F0473" w:rsidRDefault="0065207F">
            <w:pPr>
              <w:jc w:val="right"/>
            </w:pPr>
            <w:r>
              <w:rPr>
                <w:color w:val="000000"/>
                <w:sz w:val="24"/>
              </w:rPr>
              <w:t>41,930,000.00</w:t>
            </w:r>
          </w:p>
        </w:tc>
        <w:tc>
          <w:tcPr>
            <w:tcW w:w="1389" w:type="dxa"/>
            <w:vAlign w:val="center"/>
          </w:tcPr>
          <w:p w:rsidR="004F0473" w:rsidRDefault="0065207F">
            <w:pPr>
              <w:jc w:val="right"/>
            </w:pPr>
            <w:r>
              <w:rPr>
                <w:color w:val="000000"/>
                <w:sz w:val="24"/>
              </w:rPr>
              <w:t>5.30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364,236.18</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11,746,339.64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9,013.50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12,119,589.32</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4F0473">
        <w:trPr>
          <w:jc w:val="center"/>
        </w:trPr>
        <w:tc>
          <w:tcPr>
            <w:tcW w:w="0" w:type="auto"/>
            <w:vAlign w:val="center"/>
          </w:tcPr>
          <w:p w:rsidR="004F0473" w:rsidRDefault="0065207F">
            <w:pPr>
              <w:jc w:val="center"/>
            </w:pPr>
            <w:r>
              <w:rPr>
                <w:rFonts w:eastAsiaTheme="minorEastAsia"/>
                <w:color w:val="000000"/>
                <w:sz w:val="24"/>
              </w:rPr>
              <w:t>1</w:t>
            </w:r>
          </w:p>
        </w:tc>
        <w:tc>
          <w:tcPr>
            <w:tcW w:w="0" w:type="auto"/>
            <w:vAlign w:val="center"/>
          </w:tcPr>
          <w:p w:rsidR="004F0473" w:rsidRDefault="0065207F">
            <w:pPr>
              <w:jc w:val="center"/>
            </w:pPr>
            <w:r>
              <w:rPr>
                <w:rFonts w:eastAsiaTheme="minorEastAsia"/>
                <w:color w:val="000000"/>
                <w:sz w:val="24"/>
              </w:rPr>
              <w:t>132004</w:t>
            </w:r>
          </w:p>
        </w:tc>
        <w:tc>
          <w:tcPr>
            <w:tcW w:w="0" w:type="auto"/>
            <w:vAlign w:val="center"/>
          </w:tcPr>
          <w:p w:rsidR="004F0473" w:rsidRDefault="0065207F">
            <w:pPr>
              <w:jc w:val="center"/>
            </w:pPr>
            <w:r>
              <w:rPr>
                <w:rFonts w:eastAsiaTheme="minorEastAsia"/>
                <w:color w:val="000000"/>
                <w:sz w:val="24"/>
              </w:rPr>
              <w:t>15</w:t>
            </w:r>
            <w:r>
              <w:rPr>
                <w:rFonts w:eastAsiaTheme="minorEastAsia"/>
                <w:color w:val="000000"/>
                <w:sz w:val="24"/>
              </w:rPr>
              <w:t>国盛</w:t>
            </w:r>
            <w:r>
              <w:rPr>
                <w:rFonts w:eastAsiaTheme="minorEastAsia"/>
                <w:color w:val="000000"/>
                <w:sz w:val="24"/>
              </w:rPr>
              <w:t>EB</w:t>
            </w:r>
          </w:p>
        </w:tc>
        <w:tc>
          <w:tcPr>
            <w:tcW w:w="0" w:type="auto"/>
            <w:vAlign w:val="center"/>
          </w:tcPr>
          <w:p w:rsidR="004F0473" w:rsidRDefault="0065207F">
            <w:pPr>
              <w:jc w:val="right"/>
            </w:pPr>
            <w:r>
              <w:rPr>
                <w:rFonts w:eastAsiaTheme="minorEastAsia"/>
                <w:color w:val="000000"/>
                <w:sz w:val="24"/>
              </w:rPr>
              <w:t>3,294,208.60</w:t>
            </w:r>
          </w:p>
        </w:tc>
        <w:tc>
          <w:tcPr>
            <w:tcW w:w="0" w:type="auto"/>
            <w:vAlign w:val="center"/>
          </w:tcPr>
          <w:p w:rsidR="004F0473" w:rsidRDefault="0065207F">
            <w:pPr>
              <w:jc w:val="right"/>
            </w:pPr>
            <w:r>
              <w:rPr>
                <w:rFonts w:eastAsiaTheme="minorEastAsia"/>
                <w:color w:val="000000"/>
                <w:sz w:val="24"/>
              </w:rPr>
              <w:t>0.42</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D5CD0" w:rsidRPr="007F52FA" w:rsidTr="00837861">
        <w:trPr>
          <w:jc w:val="center"/>
        </w:trPr>
        <w:tc>
          <w:tcPr>
            <w:tcW w:w="1083"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00FA00C3" w:rsidRPr="007F52FA">
              <w:rPr>
                <w:color w:val="000000"/>
                <w:kern w:val="0"/>
                <w:sz w:val="24"/>
              </w:rPr>
              <w:t>(</w:t>
            </w:r>
            <w:r w:rsidRPr="007F52FA">
              <w:rPr>
                <w:rFonts w:eastAsiaTheme="minorEastAsia"/>
                <w:color w:val="000000"/>
                <w:sz w:val="24"/>
              </w:rPr>
              <w:t>元</w:t>
            </w:r>
            <w:r w:rsidR="00FA00C3" w:rsidRPr="007F52FA">
              <w:rPr>
                <w:color w:val="000000"/>
                <w:kern w:val="0"/>
                <w:sz w:val="24"/>
              </w:rPr>
              <w:t>)</w:t>
            </w:r>
          </w:p>
        </w:tc>
        <w:tc>
          <w:tcPr>
            <w:tcW w:w="165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664462" w:rsidRPr="007F52FA">
              <w:rPr>
                <w:color w:val="000000"/>
                <w:kern w:val="0"/>
                <w:sz w:val="24"/>
              </w:rPr>
              <w:t>（</w:t>
            </w:r>
            <w:r w:rsidR="00863A9A" w:rsidRPr="007F52FA">
              <w:rPr>
                <w:color w:val="000000"/>
                <w:kern w:val="0"/>
                <w:sz w:val="24"/>
              </w:rPr>
              <w:t>％</w:t>
            </w:r>
            <w:r w:rsidR="00664462" w:rsidRPr="007F52FA">
              <w:rPr>
                <w:color w:val="000000"/>
                <w:kern w:val="0"/>
                <w:sz w:val="24"/>
              </w:rPr>
              <w:t>）</w:t>
            </w:r>
          </w:p>
        </w:tc>
        <w:tc>
          <w:tcPr>
            <w:tcW w:w="136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4F0473">
        <w:trPr>
          <w:jc w:val="center"/>
        </w:trPr>
        <w:tc>
          <w:tcPr>
            <w:tcW w:w="1129" w:type="dxa"/>
            <w:vAlign w:val="center"/>
          </w:tcPr>
          <w:p w:rsidR="004F0473" w:rsidRDefault="0065207F">
            <w:pPr>
              <w:jc w:val="center"/>
            </w:pPr>
            <w:r>
              <w:rPr>
                <w:rFonts w:eastAsiaTheme="minorEastAsia"/>
                <w:color w:val="000000"/>
                <w:sz w:val="24"/>
              </w:rPr>
              <w:t>1</w:t>
            </w:r>
          </w:p>
        </w:tc>
        <w:tc>
          <w:tcPr>
            <w:tcW w:w="1356" w:type="dxa"/>
            <w:vAlign w:val="center"/>
          </w:tcPr>
          <w:p w:rsidR="004F0473" w:rsidRDefault="0065207F">
            <w:pPr>
              <w:jc w:val="center"/>
            </w:pPr>
            <w:r>
              <w:rPr>
                <w:rFonts w:eastAsiaTheme="minorEastAsia"/>
                <w:color w:val="000000"/>
                <w:sz w:val="24"/>
              </w:rPr>
              <w:t>000821</w:t>
            </w:r>
          </w:p>
        </w:tc>
        <w:tc>
          <w:tcPr>
            <w:tcW w:w="1355" w:type="dxa"/>
            <w:vAlign w:val="center"/>
          </w:tcPr>
          <w:p w:rsidR="004F0473" w:rsidRDefault="0065207F">
            <w:pPr>
              <w:jc w:val="center"/>
            </w:pPr>
            <w:r>
              <w:rPr>
                <w:rFonts w:eastAsiaTheme="minorEastAsia"/>
                <w:color w:val="000000"/>
                <w:sz w:val="24"/>
              </w:rPr>
              <w:t>京山轻机</w:t>
            </w:r>
          </w:p>
        </w:tc>
        <w:tc>
          <w:tcPr>
            <w:tcW w:w="1880" w:type="dxa"/>
            <w:vAlign w:val="center"/>
          </w:tcPr>
          <w:p w:rsidR="004F0473" w:rsidRDefault="0065207F">
            <w:pPr>
              <w:jc w:val="right"/>
            </w:pPr>
            <w:r>
              <w:rPr>
                <w:rFonts w:eastAsiaTheme="minorEastAsia"/>
                <w:color w:val="000000"/>
                <w:sz w:val="24"/>
              </w:rPr>
              <w:t>9,504,000.00</w:t>
            </w:r>
          </w:p>
        </w:tc>
        <w:tc>
          <w:tcPr>
            <w:tcW w:w="1724" w:type="dxa"/>
            <w:vAlign w:val="center"/>
          </w:tcPr>
          <w:p w:rsidR="004F0473" w:rsidRDefault="0065207F">
            <w:pPr>
              <w:jc w:val="right"/>
            </w:pPr>
            <w:r>
              <w:rPr>
                <w:rFonts w:eastAsiaTheme="minorEastAsia"/>
                <w:color w:val="000000"/>
                <w:sz w:val="24"/>
              </w:rPr>
              <w:t>1.20</w:t>
            </w:r>
          </w:p>
        </w:tc>
        <w:tc>
          <w:tcPr>
            <w:tcW w:w="1424" w:type="dxa"/>
            <w:vAlign w:val="center"/>
          </w:tcPr>
          <w:p w:rsidR="004F0473" w:rsidRDefault="0065207F">
            <w:pPr>
              <w:jc w:val="right"/>
            </w:pPr>
            <w:r>
              <w:rPr>
                <w:rFonts w:eastAsiaTheme="minorEastAsia"/>
                <w:color w:val="000000"/>
                <w:sz w:val="24"/>
              </w:rPr>
              <w:t>重大事项</w:t>
            </w:r>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3976A3">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721,966,345.78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25,304,610.00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1,688,496.34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576,090.37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81,728,314.27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3,229,025.80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641,926,527.85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22,651,674.57</w:t>
            </w:r>
          </w:p>
        </w:tc>
      </w:tr>
    </w:tbl>
    <w:p w:rsidR="004F0473" w:rsidRDefault="0065207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3976A3">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lastRenderedPageBreak/>
        <w:t>单位：份</w:t>
      </w:r>
    </w:p>
    <w:tbl>
      <w:tblPr>
        <w:tblW w:w="8998" w:type="dxa"/>
        <w:tblInd w:w="108" w:type="dxa"/>
        <w:tblLayout w:type="fixed"/>
        <w:tblLook w:val="0000" w:firstRow="0" w:lastRow="0" w:firstColumn="0" w:lastColumn="0" w:noHBand="0" w:noVBand="0"/>
      </w:tblPr>
      <w:tblGrid>
        <w:gridCol w:w="3204"/>
        <w:gridCol w:w="2897"/>
        <w:gridCol w:w="2897"/>
      </w:tblGrid>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center"/>
              <w:rPr>
                <w:color w:val="000000"/>
                <w:kern w:val="0"/>
                <w:sz w:val="24"/>
              </w:rPr>
            </w:pPr>
            <w:r w:rsidRPr="00AE55CC">
              <w:rPr>
                <w:color w:val="000000"/>
                <w:kern w:val="0"/>
                <w:sz w:val="24"/>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交银双利债券</w:t>
            </w:r>
            <w:r w:rsidRPr="00AE55CC">
              <w:rPr>
                <w:sz w:val="24"/>
              </w:rPr>
              <w:t>A/B</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交银双利债券</w:t>
            </w:r>
            <w:r w:rsidRPr="00AE55CC">
              <w:rPr>
                <w:sz w:val="24"/>
              </w:rPr>
              <w:t>C</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pStyle w:val="ac"/>
              <w:adjustRightInd w:val="0"/>
              <w:snapToGrid w:val="0"/>
              <w:spacing w:line="360" w:lineRule="exact"/>
              <w:rPr>
                <w:color w:val="000000"/>
                <w:szCs w:val="24"/>
              </w:rPr>
            </w:pPr>
            <w:r w:rsidRPr="00AE55CC">
              <w:rPr>
                <w:color w:val="000000"/>
                <w:szCs w:val="24"/>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25,893,546.59</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买入</w:t>
            </w:r>
            <w:r w:rsidRPr="00AE55CC">
              <w:rPr>
                <w:color w:val="000000"/>
                <w:sz w:val="24"/>
              </w:rPr>
              <w:t>/</w:t>
            </w:r>
            <w:r w:rsidRPr="00AE55CC">
              <w:rPr>
                <w:color w:val="000000"/>
                <w:sz w:val="24"/>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25,893,546.59</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报告期期末持有的本基金份额占基金总份额比例（</w:t>
            </w:r>
            <w:r w:rsidRPr="00AE55CC">
              <w:rPr>
                <w:color w:val="000000"/>
                <w:sz w:val="24"/>
              </w:rPr>
              <w:t>%</w:t>
            </w: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bl>
    <w:p w:rsidR="004F0473" w:rsidRDefault="0065207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 xml:space="preserve">    2</w:t>
      </w:r>
      <w:r w:rsidRPr="00AE55CC">
        <w:rPr>
          <w:color w:val="000000"/>
          <w:sz w:val="24"/>
        </w:rPr>
        <w:t>、如果本报告期间发生转换出业务，则总赎回份额中包含该业务。</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157"/>
        <w:gridCol w:w="1936"/>
        <w:gridCol w:w="1633"/>
        <w:gridCol w:w="1767"/>
        <w:gridCol w:w="1343"/>
      </w:tblGrid>
      <w:tr w:rsidR="00285618" w:rsidRPr="007F52FA" w:rsidTr="0065207F">
        <w:trPr>
          <w:trHeight w:val="340"/>
          <w:jc w:val="center"/>
        </w:trPr>
        <w:tc>
          <w:tcPr>
            <w:tcW w:w="1032"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序号</w:t>
            </w:r>
          </w:p>
        </w:tc>
        <w:tc>
          <w:tcPr>
            <w:tcW w:w="1157"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交易方式</w:t>
            </w:r>
          </w:p>
        </w:tc>
        <w:tc>
          <w:tcPr>
            <w:tcW w:w="1936" w:type="dxa"/>
            <w:vAlign w:val="center"/>
          </w:tcPr>
          <w:p w:rsidR="00285618" w:rsidRPr="007F52FA" w:rsidRDefault="00285618" w:rsidP="007C14DF">
            <w:pPr>
              <w:adjustRightInd w:val="0"/>
              <w:snapToGrid w:val="0"/>
              <w:spacing w:before="29" w:line="288" w:lineRule="auto"/>
              <w:rPr>
                <w:color w:val="000000"/>
                <w:kern w:val="0"/>
                <w:sz w:val="24"/>
              </w:rPr>
            </w:pPr>
            <w:r w:rsidRPr="007F52FA">
              <w:rPr>
                <w:color w:val="000000"/>
                <w:kern w:val="0"/>
                <w:sz w:val="24"/>
              </w:rPr>
              <w:t>交易日期</w:t>
            </w:r>
          </w:p>
        </w:tc>
        <w:tc>
          <w:tcPr>
            <w:tcW w:w="1633"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交易份额（份</w:t>
            </w:r>
            <w:r w:rsidR="006B2CE8" w:rsidRPr="007F52FA">
              <w:rPr>
                <w:color w:val="000000"/>
                <w:kern w:val="0"/>
                <w:sz w:val="24"/>
              </w:rPr>
              <w:t>）</w:t>
            </w:r>
          </w:p>
        </w:tc>
        <w:tc>
          <w:tcPr>
            <w:tcW w:w="1767"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交易金额（元）</w:t>
            </w:r>
          </w:p>
        </w:tc>
        <w:tc>
          <w:tcPr>
            <w:tcW w:w="1343"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适用费率</w:t>
            </w:r>
          </w:p>
        </w:tc>
      </w:tr>
      <w:tr w:rsidR="004F0473" w:rsidTr="0065207F">
        <w:trPr>
          <w:jc w:val="center"/>
        </w:trPr>
        <w:tc>
          <w:tcPr>
            <w:tcW w:w="1032" w:type="dxa"/>
            <w:vAlign w:val="center"/>
          </w:tcPr>
          <w:p w:rsidR="004F0473" w:rsidRDefault="0065207F">
            <w:pPr>
              <w:jc w:val="center"/>
            </w:pPr>
            <w:r>
              <w:rPr>
                <w:rFonts w:eastAsiaTheme="minorEastAsia"/>
                <w:color w:val="000000"/>
                <w:sz w:val="24"/>
              </w:rPr>
              <w:t>1</w:t>
            </w:r>
          </w:p>
        </w:tc>
        <w:tc>
          <w:tcPr>
            <w:tcW w:w="1157" w:type="dxa"/>
            <w:vAlign w:val="center"/>
          </w:tcPr>
          <w:p w:rsidR="004F0473" w:rsidRDefault="0065207F">
            <w:pPr>
              <w:jc w:val="center"/>
            </w:pPr>
            <w:r>
              <w:rPr>
                <w:rFonts w:eastAsiaTheme="minorEastAsia"/>
                <w:color w:val="000000"/>
                <w:sz w:val="24"/>
              </w:rPr>
              <w:t>赎回</w:t>
            </w:r>
          </w:p>
        </w:tc>
        <w:tc>
          <w:tcPr>
            <w:tcW w:w="1936" w:type="dxa"/>
            <w:vAlign w:val="center"/>
          </w:tcPr>
          <w:p w:rsidR="004F0473" w:rsidRDefault="0065207F">
            <w:pPr>
              <w:jc w:val="center"/>
            </w:pPr>
            <w:r>
              <w:rPr>
                <w:rFonts w:eastAsiaTheme="minorEastAsia"/>
                <w:color w:val="000000"/>
                <w:sz w:val="24"/>
              </w:rPr>
              <w:t>2017-01-09</w:t>
            </w:r>
          </w:p>
        </w:tc>
        <w:tc>
          <w:tcPr>
            <w:tcW w:w="1633" w:type="dxa"/>
            <w:vAlign w:val="center"/>
          </w:tcPr>
          <w:p w:rsidR="004F0473" w:rsidRDefault="0065207F">
            <w:pPr>
              <w:jc w:val="right"/>
            </w:pPr>
            <w:r>
              <w:rPr>
                <w:rFonts w:eastAsiaTheme="minorEastAsia"/>
                <w:color w:val="000000"/>
                <w:sz w:val="24"/>
              </w:rPr>
              <w:t>25,893,546.59</w:t>
            </w:r>
          </w:p>
        </w:tc>
        <w:tc>
          <w:tcPr>
            <w:tcW w:w="1767" w:type="dxa"/>
            <w:vAlign w:val="center"/>
          </w:tcPr>
          <w:p w:rsidR="004F0473" w:rsidRDefault="0065207F">
            <w:pPr>
              <w:jc w:val="right"/>
            </w:pPr>
            <w:r>
              <w:rPr>
                <w:rFonts w:eastAsiaTheme="minorEastAsia"/>
                <w:color w:val="000000"/>
                <w:sz w:val="24"/>
              </w:rPr>
              <w:t>30,863,099.21</w:t>
            </w:r>
          </w:p>
        </w:tc>
        <w:tc>
          <w:tcPr>
            <w:tcW w:w="1343" w:type="dxa"/>
            <w:vAlign w:val="center"/>
          </w:tcPr>
          <w:p w:rsidR="004F0473" w:rsidRDefault="0065207F">
            <w:pPr>
              <w:jc w:val="center"/>
            </w:pPr>
            <w:r>
              <w:rPr>
                <w:rFonts w:eastAsiaTheme="minorEastAsia"/>
                <w:color w:val="000000"/>
                <w:sz w:val="24"/>
              </w:rPr>
              <w:t>0.01%</w:t>
            </w:r>
          </w:p>
        </w:tc>
      </w:tr>
      <w:tr w:rsidR="00285618" w:rsidRPr="007F52FA" w:rsidTr="0065207F">
        <w:trPr>
          <w:trHeight w:val="340"/>
          <w:jc w:val="center"/>
        </w:trPr>
        <w:tc>
          <w:tcPr>
            <w:tcW w:w="1032"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合计</w:t>
            </w:r>
          </w:p>
        </w:tc>
        <w:tc>
          <w:tcPr>
            <w:tcW w:w="1157"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936"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633"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25,893,546.59</w:t>
            </w:r>
          </w:p>
        </w:tc>
        <w:tc>
          <w:tcPr>
            <w:tcW w:w="1767"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30,863,099.21</w:t>
            </w:r>
          </w:p>
        </w:tc>
        <w:tc>
          <w:tcPr>
            <w:tcW w:w="1343" w:type="dxa"/>
            <w:vAlign w:val="center"/>
          </w:tcPr>
          <w:p w:rsidR="00285618" w:rsidRPr="007F52FA" w:rsidRDefault="00285618" w:rsidP="007C14DF">
            <w:pPr>
              <w:adjustRightInd w:val="0"/>
              <w:snapToGrid w:val="0"/>
              <w:spacing w:before="29" w:line="288" w:lineRule="auto"/>
              <w:jc w:val="right"/>
              <w:rPr>
                <w:color w:val="0000FF"/>
                <w:kern w:val="0"/>
                <w:sz w:val="24"/>
              </w:rPr>
            </w:pPr>
          </w:p>
        </w:tc>
      </w:tr>
    </w:tbl>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3976A3" w:rsidRPr="00D60FDC" w:rsidRDefault="003976A3" w:rsidP="003976A3">
      <w:pPr>
        <w:pStyle w:val="1"/>
        <w:spacing w:beforeLines="100" w:before="312" w:afterLines="100" w:after="312" w:line="360" w:lineRule="auto"/>
        <w:jc w:val="center"/>
        <w:rPr>
          <w:rFonts w:eastAsiaTheme="minorEastAsia"/>
          <w:color w:val="000000" w:themeColor="text1"/>
          <w:kern w:val="0"/>
          <w:sz w:val="24"/>
          <w:szCs w:val="24"/>
        </w:rPr>
      </w:pPr>
      <w:r w:rsidRPr="00D60FDC">
        <w:rPr>
          <w:rFonts w:eastAsiaTheme="minorEastAsia"/>
          <w:color w:val="000000" w:themeColor="text1"/>
          <w:kern w:val="0"/>
          <w:sz w:val="24"/>
          <w:szCs w:val="24"/>
        </w:rPr>
        <w:t xml:space="preserve">§8 </w:t>
      </w:r>
      <w:r w:rsidRPr="00D60FDC">
        <w:rPr>
          <w:rFonts w:eastAsiaTheme="minorEastAsia"/>
          <w:color w:val="000000" w:themeColor="text1"/>
          <w:kern w:val="0"/>
          <w:sz w:val="24"/>
          <w:szCs w:val="24"/>
        </w:rPr>
        <w:t>影响投资者决策的其他重要信息</w:t>
      </w:r>
      <w:bookmarkStart w:id="0" w:name="_GoBack"/>
      <w:bookmarkEnd w:id="0"/>
    </w:p>
    <w:p w:rsidR="003976A3" w:rsidRPr="00D60FDC" w:rsidRDefault="003976A3" w:rsidP="003976A3">
      <w:pPr>
        <w:autoSpaceDE w:val="0"/>
        <w:autoSpaceDN w:val="0"/>
        <w:adjustRightInd w:val="0"/>
        <w:spacing w:line="360" w:lineRule="auto"/>
        <w:jc w:val="left"/>
        <w:rPr>
          <w:rFonts w:eastAsiaTheme="minorEastAsia"/>
          <w:b/>
          <w:bCs/>
          <w:color w:val="000000" w:themeColor="text1"/>
          <w:kern w:val="0"/>
          <w:sz w:val="24"/>
        </w:rPr>
      </w:pPr>
      <w:r w:rsidRPr="00D60FDC">
        <w:rPr>
          <w:rFonts w:eastAsiaTheme="minorEastAsia"/>
          <w:b/>
          <w:bCs/>
          <w:color w:val="000000" w:themeColor="text1"/>
          <w:kern w:val="0"/>
          <w:sz w:val="24"/>
        </w:rPr>
        <w:t>8.</w:t>
      </w:r>
      <w:r w:rsidRPr="00D60FDC">
        <w:rPr>
          <w:rFonts w:eastAsiaTheme="minorEastAsia" w:hint="eastAsia"/>
          <w:b/>
          <w:bCs/>
          <w:color w:val="000000" w:themeColor="text1"/>
          <w:kern w:val="0"/>
          <w:sz w:val="24"/>
        </w:rPr>
        <w:t xml:space="preserve">1 </w:t>
      </w:r>
      <w:r w:rsidRPr="00D60FDC">
        <w:rPr>
          <w:rFonts w:eastAsiaTheme="minorEastAsia" w:hint="eastAsia"/>
          <w:b/>
          <w:bCs/>
          <w:color w:val="000000" w:themeColor="text1"/>
          <w:kern w:val="0"/>
          <w:sz w:val="24"/>
        </w:rPr>
        <w:t>报告期内单一投资者持有基金份额比例达到或超过</w:t>
      </w:r>
      <w:r w:rsidRPr="00D60FDC">
        <w:rPr>
          <w:rFonts w:eastAsiaTheme="minorEastAsia" w:hint="eastAsia"/>
          <w:b/>
          <w:bCs/>
          <w:color w:val="000000" w:themeColor="text1"/>
          <w:kern w:val="0"/>
          <w:sz w:val="24"/>
        </w:rPr>
        <w:t>20%</w:t>
      </w:r>
      <w:r w:rsidRPr="00D60FDC">
        <w:rPr>
          <w:rFonts w:eastAsiaTheme="minorEastAsia" w:hint="eastAsia"/>
          <w:b/>
          <w:bCs/>
          <w:color w:val="000000" w:themeColor="text1"/>
          <w:kern w:val="0"/>
          <w:sz w:val="24"/>
        </w:rPr>
        <w:t>的情况</w:t>
      </w:r>
    </w:p>
    <w:tbl>
      <w:tblPr>
        <w:tblStyle w:val="af2"/>
        <w:tblW w:w="9356" w:type="dxa"/>
        <w:tblInd w:w="-176" w:type="dxa"/>
        <w:tblLayout w:type="fixed"/>
        <w:tblLook w:val="04A0" w:firstRow="1" w:lastRow="0" w:firstColumn="1" w:lastColumn="0" w:noHBand="0" w:noVBand="1"/>
      </w:tblPr>
      <w:tblGrid>
        <w:gridCol w:w="993"/>
        <w:gridCol w:w="567"/>
        <w:gridCol w:w="1985"/>
        <w:gridCol w:w="1701"/>
        <w:gridCol w:w="708"/>
        <w:gridCol w:w="709"/>
        <w:gridCol w:w="1701"/>
        <w:gridCol w:w="992"/>
      </w:tblGrid>
      <w:tr w:rsidR="003976A3" w:rsidRPr="002F531C" w:rsidTr="0065207F">
        <w:tc>
          <w:tcPr>
            <w:tcW w:w="993" w:type="dxa"/>
            <w:vMerge w:val="restart"/>
            <w:vAlign w:val="center"/>
          </w:tcPr>
          <w:p w:rsidR="003976A3" w:rsidRPr="00DA447B" w:rsidRDefault="003976A3" w:rsidP="00B06DDA">
            <w:pPr>
              <w:autoSpaceDE w:val="0"/>
              <w:autoSpaceDN w:val="0"/>
              <w:adjustRightInd w:val="0"/>
              <w:jc w:val="center"/>
              <w:rPr>
                <w:rFonts w:eastAsiaTheme="minorEastAsia"/>
                <w:b/>
                <w:bCs/>
                <w:color w:val="000000" w:themeColor="text1"/>
                <w:sz w:val="24"/>
              </w:rPr>
            </w:pPr>
            <w:r w:rsidRPr="00DA447B">
              <w:rPr>
                <w:rFonts w:ascii="宋体" w:hAnsi="宋体" w:hint="eastAsia"/>
                <w:color w:val="000000"/>
                <w:sz w:val="24"/>
              </w:rPr>
              <w:t>投资者类别</w:t>
            </w:r>
            <w:r w:rsidRPr="00DA447B">
              <w:rPr>
                <w:rFonts w:ascii="宋体" w:hAnsi="宋体"/>
                <w:color w:val="000000" w:themeColor="text1"/>
                <w:sz w:val="24"/>
              </w:rPr>
              <w:t xml:space="preserve">  </w:t>
            </w:r>
          </w:p>
        </w:tc>
        <w:tc>
          <w:tcPr>
            <w:tcW w:w="5670" w:type="dxa"/>
            <w:gridSpan w:val="5"/>
            <w:vAlign w:val="center"/>
          </w:tcPr>
          <w:p w:rsidR="003976A3" w:rsidRPr="00DA447B" w:rsidRDefault="003976A3" w:rsidP="00B06DDA">
            <w:pPr>
              <w:autoSpaceDE w:val="0"/>
              <w:autoSpaceDN w:val="0"/>
              <w:adjustRightInd w:val="0"/>
              <w:jc w:val="center"/>
              <w:rPr>
                <w:rFonts w:eastAsiaTheme="minorEastAsia"/>
                <w:b/>
                <w:bCs/>
                <w:color w:val="000000" w:themeColor="text1"/>
                <w:sz w:val="24"/>
              </w:rPr>
            </w:pPr>
            <w:r w:rsidRPr="00DA447B">
              <w:rPr>
                <w:rFonts w:ascii="宋体" w:hAnsi="宋体" w:hint="eastAsia"/>
                <w:color w:val="000000"/>
                <w:sz w:val="24"/>
              </w:rPr>
              <w:t>报告期内持有基金份额变化情况</w:t>
            </w:r>
          </w:p>
        </w:tc>
        <w:tc>
          <w:tcPr>
            <w:tcW w:w="2693" w:type="dxa"/>
            <w:gridSpan w:val="2"/>
            <w:vAlign w:val="center"/>
          </w:tcPr>
          <w:p w:rsidR="003976A3" w:rsidRPr="00DA447B" w:rsidRDefault="003976A3" w:rsidP="00B06DDA">
            <w:pPr>
              <w:autoSpaceDE w:val="0"/>
              <w:autoSpaceDN w:val="0"/>
              <w:adjustRightInd w:val="0"/>
              <w:jc w:val="center"/>
              <w:rPr>
                <w:rFonts w:eastAsiaTheme="minorEastAsia"/>
                <w:b/>
                <w:bCs/>
                <w:color w:val="000000" w:themeColor="text1"/>
                <w:sz w:val="24"/>
              </w:rPr>
            </w:pPr>
            <w:r w:rsidRPr="00DA447B">
              <w:rPr>
                <w:rFonts w:ascii="宋体" w:hAnsi="宋体" w:hint="eastAsia"/>
                <w:color w:val="000000"/>
                <w:sz w:val="24"/>
              </w:rPr>
              <w:t>报告期末持有基金情况</w:t>
            </w:r>
          </w:p>
        </w:tc>
      </w:tr>
      <w:tr w:rsidR="003976A3" w:rsidRPr="002F531C" w:rsidTr="0065207F">
        <w:tc>
          <w:tcPr>
            <w:tcW w:w="993" w:type="dxa"/>
            <w:vMerge/>
            <w:vAlign w:val="center"/>
          </w:tcPr>
          <w:p w:rsidR="003976A3" w:rsidRPr="00DA447B" w:rsidRDefault="003976A3" w:rsidP="00B06DDA">
            <w:pPr>
              <w:autoSpaceDE w:val="0"/>
              <w:autoSpaceDN w:val="0"/>
              <w:adjustRightInd w:val="0"/>
              <w:jc w:val="center"/>
              <w:rPr>
                <w:rFonts w:eastAsiaTheme="minorEastAsia"/>
                <w:b/>
                <w:bCs/>
                <w:color w:val="000000" w:themeColor="text1"/>
                <w:sz w:val="24"/>
              </w:rPr>
            </w:pPr>
          </w:p>
        </w:tc>
        <w:tc>
          <w:tcPr>
            <w:tcW w:w="567" w:type="dxa"/>
            <w:vAlign w:val="center"/>
          </w:tcPr>
          <w:p w:rsidR="003976A3" w:rsidRPr="00DA447B" w:rsidRDefault="003976A3" w:rsidP="00B06DDA">
            <w:pPr>
              <w:autoSpaceDE w:val="0"/>
              <w:autoSpaceDN w:val="0"/>
              <w:adjustRightInd w:val="0"/>
              <w:jc w:val="center"/>
              <w:rPr>
                <w:rFonts w:eastAsiaTheme="minorEastAsia"/>
                <w:b/>
                <w:bCs/>
                <w:color w:val="000000" w:themeColor="text1"/>
                <w:sz w:val="24"/>
              </w:rPr>
            </w:pPr>
            <w:r w:rsidRPr="00DA447B">
              <w:rPr>
                <w:rFonts w:ascii="宋体" w:hAnsi="宋体" w:hint="eastAsia"/>
                <w:color w:val="000000"/>
                <w:sz w:val="24"/>
              </w:rPr>
              <w:t>序号</w:t>
            </w:r>
          </w:p>
        </w:tc>
        <w:tc>
          <w:tcPr>
            <w:tcW w:w="1985" w:type="dxa"/>
            <w:vAlign w:val="center"/>
          </w:tcPr>
          <w:p w:rsidR="003976A3" w:rsidRPr="00DA447B" w:rsidRDefault="003976A3" w:rsidP="00B06DDA">
            <w:pPr>
              <w:autoSpaceDE w:val="0"/>
              <w:autoSpaceDN w:val="0"/>
              <w:adjustRightInd w:val="0"/>
              <w:jc w:val="center"/>
              <w:rPr>
                <w:rFonts w:eastAsiaTheme="minorEastAsia"/>
                <w:b/>
                <w:bCs/>
                <w:color w:val="000000" w:themeColor="text1"/>
                <w:sz w:val="24"/>
              </w:rPr>
            </w:pPr>
            <w:r w:rsidRPr="00DA447B">
              <w:rPr>
                <w:rFonts w:ascii="宋体" w:hAnsi="宋体" w:hint="eastAsia"/>
                <w:color w:val="000000"/>
                <w:sz w:val="24"/>
              </w:rPr>
              <w:t>持有基金份额比例达到或者超过</w:t>
            </w:r>
            <w:r w:rsidRPr="00DA447B">
              <w:rPr>
                <w:rFonts w:ascii="宋体" w:hAnsi="宋体"/>
                <w:color w:val="000000"/>
                <w:sz w:val="24"/>
              </w:rPr>
              <w:t>20%的时间区间</w:t>
            </w:r>
          </w:p>
        </w:tc>
        <w:tc>
          <w:tcPr>
            <w:tcW w:w="1701" w:type="dxa"/>
            <w:vAlign w:val="center"/>
          </w:tcPr>
          <w:p w:rsidR="003976A3" w:rsidRPr="00DA447B" w:rsidRDefault="003976A3" w:rsidP="00B06DDA">
            <w:pPr>
              <w:widowControl/>
              <w:jc w:val="center"/>
              <w:rPr>
                <w:rFonts w:eastAsiaTheme="minorEastAsia"/>
                <w:b/>
                <w:bCs/>
                <w:color w:val="000000" w:themeColor="text1"/>
                <w:sz w:val="24"/>
              </w:rPr>
            </w:pPr>
            <w:r w:rsidRPr="00DA447B">
              <w:rPr>
                <w:rFonts w:ascii="宋体" w:hAnsi="宋体" w:hint="eastAsia"/>
                <w:color w:val="000000"/>
                <w:sz w:val="24"/>
              </w:rPr>
              <w:t>期初份额</w:t>
            </w:r>
          </w:p>
        </w:tc>
        <w:tc>
          <w:tcPr>
            <w:tcW w:w="708" w:type="dxa"/>
            <w:vAlign w:val="center"/>
          </w:tcPr>
          <w:p w:rsidR="003976A3" w:rsidRPr="00DA447B" w:rsidRDefault="003976A3" w:rsidP="00B06DDA">
            <w:pPr>
              <w:widowControl/>
              <w:jc w:val="center"/>
              <w:rPr>
                <w:rFonts w:eastAsiaTheme="minorEastAsia"/>
                <w:b/>
                <w:bCs/>
                <w:color w:val="000000" w:themeColor="text1"/>
                <w:sz w:val="24"/>
              </w:rPr>
            </w:pPr>
            <w:r w:rsidRPr="00DA447B">
              <w:rPr>
                <w:rFonts w:ascii="宋体" w:hAnsi="宋体" w:hint="eastAsia"/>
                <w:color w:val="000000"/>
                <w:sz w:val="24"/>
              </w:rPr>
              <w:t>申购份额</w:t>
            </w:r>
          </w:p>
        </w:tc>
        <w:tc>
          <w:tcPr>
            <w:tcW w:w="709" w:type="dxa"/>
            <w:vAlign w:val="center"/>
          </w:tcPr>
          <w:p w:rsidR="003976A3" w:rsidRPr="00DA447B" w:rsidRDefault="003976A3" w:rsidP="00B06DDA">
            <w:pPr>
              <w:widowControl/>
              <w:jc w:val="center"/>
              <w:rPr>
                <w:rFonts w:eastAsiaTheme="minorEastAsia"/>
                <w:b/>
                <w:bCs/>
                <w:color w:val="000000" w:themeColor="text1"/>
                <w:sz w:val="24"/>
              </w:rPr>
            </w:pPr>
            <w:r w:rsidRPr="00DA447B">
              <w:rPr>
                <w:rFonts w:ascii="宋体" w:hAnsi="宋体" w:hint="eastAsia"/>
                <w:color w:val="000000"/>
                <w:sz w:val="24"/>
              </w:rPr>
              <w:t>赎回份额</w:t>
            </w:r>
          </w:p>
        </w:tc>
        <w:tc>
          <w:tcPr>
            <w:tcW w:w="1701" w:type="dxa"/>
            <w:vAlign w:val="center"/>
          </w:tcPr>
          <w:p w:rsidR="003976A3" w:rsidRPr="00DA447B" w:rsidRDefault="003976A3" w:rsidP="00B06DDA">
            <w:pPr>
              <w:autoSpaceDE w:val="0"/>
              <w:autoSpaceDN w:val="0"/>
              <w:adjustRightInd w:val="0"/>
              <w:jc w:val="center"/>
              <w:rPr>
                <w:rFonts w:eastAsiaTheme="minorEastAsia"/>
                <w:b/>
                <w:bCs/>
                <w:color w:val="000000" w:themeColor="text1"/>
                <w:sz w:val="24"/>
              </w:rPr>
            </w:pPr>
            <w:r w:rsidRPr="00DA447B">
              <w:rPr>
                <w:rFonts w:ascii="宋体" w:hAnsi="宋体" w:hint="eastAsia"/>
                <w:color w:val="000000"/>
                <w:sz w:val="24"/>
              </w:rPr>
              <w:t>持有份额</w:t>
            </w:r>
          </w:p>
        </w:tc>
        <w:tc>
          <w:tcPr>
            <w:tcW w:w="992" w:type="dxa"/>
            <w:vAlign w:val="center"/>
          </w:tcPr>
          <w:p w:rsidR="003976A3" w:rsidRPr="00DA447B" w:rsidRDefault="003976A3" w:rsidP="00B06DDA">
            <w:pPr>
              <w:autoSpaceDE w:val="0"/>
              <w:autoSpaceDN w:val="0"/>
              <w:adjustRightInd w:val="0"/>
              <w:jc w:val="center"/>
              <w:rPr>
                <w:rFonts w:eastAsiaTheme="minorEastAsia"/>
                <w:b/>
                <w:bCs/>
                <w:color w:val="000000" w:themeColor="text1"/>
                <w:sz w:val="24"/>
              </w:rPr>
            </w:pPr>
            <w:r w:rsidRPr="00DA447B">
              <w:rPr>
                <w:rFonts w:ascii="宋体" w:hAnsi="宋体" w:hint="eastAsia"/>
                <w:color w:val="000000"/>
                <w:sz w:val="24"/>
              </w:rPr>
              <w:t>份额占比</w:t>
            </w:r>
          </w:p>
        </w:tc>
      </w:tr>
      <w:tr w:rsidR="004F0473" w:rsidRPr="002F531C" w:rsidTr="0065207F">
        <w:tc>
          <w:tcPr>
            <w:tcW w:w="993" w:type="dxa"/>
          </w:tcPr>
          <w:p w:rsidR="004F0473" w:rsidRPr="00DA447B" w:rsidRDefault="0065207F">
            <w:pPr>
              <w:rPr>
                <w:sz w:val="24"/>
              </w:rPr>
            </w:pPr>
            <w:r w:rsidRPr="00DA447B">
              <w:rPr>
                <w:rFonts w:eastAsiaTheme="minorEastAsia" w:hint="eastAsia"/>
                <w:bCs/>
                <w:color w:val="000000" w:themeColor="text1"/>
                <w:sz w:val="24"/>
              </w:rPr>
              <w:t>机构</w:t>
            </w:r>
          </w:p>
        </w:tc>
        <w:tc>
          <w:tcPr>
            <w:tcW w:w="567" w:type="dxa"/>
            <w:vAlign w:val="center"/>
          </w:tcPr>
          <w:p w:rsidR="004F0473" w:rsidRPr="00DA447B" w:rsidRDefault="0065207F">
            <w:pPr>
              <w:jc w:val="center"/>
              <w:rPr>
                <w:sz w:val="24"/>
              </w:rPr>
            </w:pPr>
            <w:r w:rsidRPr="00DA447B">
              <w:rPr>
                <w:color w:val="000000"/>
                <w:sz w:val="24"/>
              </w:rPr>
              <w:t>1</w:t>
            </w:r>
          </w:p>
        </w:tc>
        <w:tc>
          <w:tcPr>
            <w:tcW w:w="1985" w:type="dxa"/>
            <w:vAlign w:val="center"/>
          </w:tcPr>
          <w:p w:rsidR="004F0473" w:rsidRPr="00DA447B" w:rsidRDefault="0065207F">
            <w:pPr>
              <w:jc w:val="center"/>
              <w:rPr>
                <w:sz w:val="24"/>
              </w:rPr>
            </w:pPr>
            <w:r w:rsidRPr="00DA447B">
              <w:rPr>
                <w:color w:val="000000"/>
                <w:sz w:val="24"/>
              </w:rPr>
              <w:t>2017/1/1-2017/3/31</w:t>
            </w:r>
          </w:p>
        </w:tc>
        <w:tc>
          <w:tcPr>
            <w:tcW w:w="1701" w:type="dxa"/>
            <w:vAlign w:val="center"/>
          </w:tcPr>
          <w:p w:rsidR="004F0473" w:rsidRPr="00DA447B" w:rsidRDefault="0065207F">
            <w:pPr>
              <w:jc w:val="center"/>
              <w:rPr>
                <w:sz w:val="24"/>
              </w:rPr>
            </w:pPr>
            <w:r w:rsidRPr="00DA447B">
              <w:rPr>
                <w:color w:val="000000"/>
                <w:sz w:val="24"/>
              </w:rPr>
              <w:t>339,907,467.99</w:t>
            </w:r>
          </w:p>
        </w:tc>
        <w:tc>
          <w:tcPr>
            <w:tcW w:w="708" w:type="dxa"/>
            <w:vAlign w:val="center"/>
          </w:tcPr>
          <w:p w:rsidR="004F0473" w:rsidRPr="00DA447B" w:rsidRDefault="0065207F">
            <w:pPr>
              <w:jc w:val="center"/>
              <w:rPr>
                <w:sz w:val="24"/>
              </w:rPr>
            </w:pPr>
            <w:r w:rsidRPr="00DA447B">
              <w:rPr>
                <w:color w:val="000000"/>
                <w:sz w:val="24"/>
              </w:rPr>
              <w:t>-</w:t>
            </w:r>
          </w:p>
        </w:tc>
        <w:tc>
          <w:tcPr>
            <w:tcW w:w="709" w:type="dxa"/>
            <w:vAlign w:val="center"/>
          </w:tcPr>
          <w:p w:rsidR="004F0473" w:rsidRPr="00DA447B" w:rsidRDefault="0065207F">
            <w:pPr>
              <w:jc w:val="center"/>
              <w:rPr>
                <w:sz w:val="24"/>
              </w:rPr>
            </w:pPr>
            <w:r w:rsidRPr="00DA447B">
              <w:rPr>
                <w:color w:val="000000"/>
                <w:sz w:val="24"/>
              </w:rPr>
              <w:t>-</w:t>
            </w:r>
          </w:p>
        </w:tc>
        <w:tc>
          <w:tcPr>
            <w:tcW w:w="1701" w:type="dxa"/>
            <w:vAlign w:val="center"/>
          </w:tcPr>
          <w:p w:rsidR="004F0473" w:rsidRPr="00DA447B" w:rsidRDefault="0065207F">
            <w:pPr>
              <w:jc w:val="center"/>
              <w:rPr>
                <w:sz w:val="24"/>
              </w:rPr>
            </w:pPr>
            <w:r w:rsidRPr="00DA447B">
              <w:rPr>
                <w:color w:val="000000"/>
                <w:sz w:val="24"/>
              </w:rPr>
              <w:t>339,907,467.99</w:t>
            </w:r>
          </w:p>
        </w:tc>
        <w:tc>
          <w:tcPr>
            <w:tcW w:w="992" w:type="dxa"/>
            <w:vAlign w:val="center"/>
          </w:tcPr>
          <w:p w:rsidR="004F0473" w:rsidRPr="00DA447B" w:rsidRDefault="0065207F">
            <w:pPr>
              <w:jc w:val="center"/>
              <w:rPr>
                <w:sz w:val="24"/>
              </w:rPr>
            </w:pPr>
            <w:r w:rsidRPr="00DA447B">
              <w:rPr>
                <w:color w:val="000000"/>
                <w:sz w:val="24"/>
              </w:rPr>
              <w:t>51.15%</w:t>
            </w:r>
          </w:p>
        </w:tc>
      </w:tr>
      <w:tr w:rsidR="003976A3" w:rsidRPr="002F531C" w:rsidTr="0065207F">
        <w:tc>
          <w:tcPr>
            <w:tcW w:w="9356" w:type="dxa"/>
            <w:gridSpan w:val="8"/>
            <w:vAlign w:val="center"/>
          </w:tcPr>
          <w:p w:rsidR="003976A3" w:rsidRPr="00DA447B" w:rsidRDefault="003976A3" w:rsidP="00B06DDA">
            <w:pPr>
              <w:autoSpaceDE w:val="0"/>
              <w:autoSpaceDN w:val="0"/>
              <w:adjustRightInd w:val="0"/>
              <w:jc w:val="center"/>
              <w:rPr>
                <w:sz w:val="24"/>
              </w:rPr>
            </w:pPr>
            <w:r w:rsidRPr="00DA447B">
              <w:rPr>
                <w:rFonts w:hint="eastAsia"/>
                <w:color w:val="000000"/>
                <w:sz w:val="24"/>
              </w:rPr>
              <w:t>产品特有风险</w:t>
            </w:r>
          </w:p>
        </w:tc>
      </w:tr>
      <w:tr w:rsidR="003976A3" w:rsidRPr="002F531C" w:rsidTr="0065207F">
        <w:tc>
          <w:tcPr>
            <w:tcW w:w="9356" w:type="dxa"/>
            <w:gridSpan w:val="8"/>
            <w:vAlign w:val="center"/>
          </w:tcPr>
          <w:p w:rsidR="003976A3" w:rsidRPr="00DA447B" w:rsidRDefault="003976A3" w:rsidP="00B06DDA">
            <w:pPr>
              <w:autoSpaceDE w:val="0"/>
              <w:autoSpaceDN w:val="0"/>
              <w:adjustRightInd w:val="0"/>
              <w:jc w:val="left"/>
              <w:rPr>
                <w:sz w:val="24"/>
              </w:rPr>
            </w:pPr>
            <w:r w:rsidRPr="00DA447B">
              <w:rPr>
                <w:rFonts w:hint="eastAsia"/>
                <w:sz w:val="24"/>
              </w:rPr>
              <w:t>本基金本报告期内出现单一投资者持有基金份额比例超过基金总份额</w:t>
            </w:r>
            <w:r w:rsidRPr="00DA447B">
              <w:rPr>
                <w:sz w:val="24"/>
              </w:rPr>
              <w:t>20%</w:t>
            </w:r>
            <w:r w:rsidRPr="00DA447B">
              <w:rPr>
                <w:rFonts w:hint="eastAsia"/>
                <w:sz w:val="24"/>
              </w:rPr>
              <w:t>的情况。如该类投资者集中赎回，可能会对本基金带来流动性冲击，从而影响基金的投资运作和收益水平。基金管理人将加强流动性管理，防范相关风险，保护持有人利益。</w:t>
            </w:r>
          </w:p>
        </w:tc>
      </w:tr>
    </w:tbl>
    <w:p w:rsidR="00782C98" w:rsidRPr="007F52FA" w:rsidRDefault="00782C98" w:rsidP="00782C98">
      <w:pPr>
        <w:autoSpaceDE w:val="0"/>
        <w:autoSpaceDN w:val="0"/>
        <w:adjustRightInd w:val="0"/>
        <w:spacing w:before="29" w:line="288" w:lineRule="auto"/>
        <w:jc w:val="left"/>
        <w:rPr>
          <w:rFonts w:eastAsiaTheme="minorEastAsia"/>
          <w:color w:val="000000"/>
          <w:sz w:val="24"/>
        </w:rPr>
      </w:pPr>
    </w:p>
    <w:p w:rsidR="00175E3A" w:rsidRPr="007032A6" w:rsidRDefault="009238DB" w:rsidP="003976A3">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w:t>
      </w:r>
      <w:r w:rsidR="00A14399" w:rsidRPr="007F52FA">
        <w:rPr>
          <w:rFonts w:eastAsiaTheme="minorEastAsia"/>
          <w:color w:val="000000"/>
          <w:kern w:val="0"/>
          <w:sz w:val="24"/>
          <w:szCs w:val="24"/>
        </w:rPr>
        <w:t>9</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4F0473" w:rsidRDefault="0065207F">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、中国证监会批准交银施罗德双利债券证券投资基金募集的文件；</w:t>
      </w:r>
      <w:r>
        <w:rPr>
          <w:rFonts w:eastAsiaTheme="minorEastAsia"/>
          <w:color w:val="000000"/>
          <w:sz w:val="24"/>
        </w:rPr>
        <w:t xml:space="preserve"> </w:t>
      </w:r>
    </w:p>
    <w:p w:rsidR="004F0473" w:rsidRDefault="0065207F">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、《交银施罗德双利债券证券投资基金基金合同》；</w:t>
      </w:r>
      <w:r>
        <w:rPr>
          <w:rFonts w:eastAsiaTheme="minorEastAsia"/>
          <w:color w:val="000000"/>
          <w:sz w:val="24"/>
        </w:rPr>
        <w:t xml:space="preserve"> </w:t>
      </w:r>
    </w:p>
    <w:p w:rsidR="004F0473" w:rsidRDefault="0065207F">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、《交银施罗德双利债券证券投资基金招募说明书》；</w:t>
      </w:r>
      <w:r>
        <w:rPr>
          <w:rFonts w:eastAsiaTheme="minorEastAsia"/>
          <w:color w:val="000000"/>
          <w:sz w:val="24"/>
        </w:rPr>
        <w:t xml:space="preserve"> </w:t>
      </w:r>
    </w:p>
    <w:p w:rsidR="004F0473" w:rsidRDefault="0065207F">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、《交银施罗德双利债券证券投资基金托管协议》；</w:t>
      </w:r>
      <w:r>
        <w:rPr>
          <w:rFonts w:eastAsiaTheme="minorEastAsia"/>
          <w:color w:val="000000"/>
          <w:sz w:val="24"/>
        </w:rPr>
        <w:t xml:space="preserve"> </w:t>
      </w:r>
    </w:p>
    <w:p w:rsidR="004F0473" w:rsidRDefault="0065207F">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、关于募集交银施罗德双利债券证券投资基金之法律意见书；</w:t>
      </w:r>
      <w:r>
        <w:rPr>
          <w:rFonts w:eastAsiaTheme="minorEastAsia"/>
          <w:color w:val="000000"/>
          <w:sz w:val="24"/>
        </w:rPr>
        <w:t xml:space="preserve"> </w:t>
      </w:r>
    </w:p>
    <w:p w:rsidR="004F0473" w:rsidRDefault="0065207F">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4F0473" w:rsidRDefault="0065207F">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4F0473" w:rsidRDefault="0065207F">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167" w:rsidRDefault="00560167">
      <w:r>
        <w:separator/>
      </w:r>
    </w:p>
  </w:endnote>
  <w:endnote w:type="continuationSeparator" w:id="0">
    <w:p w:rsidR="00560167" w:rsidRDefault="00560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9F0C6B">
      <w:rPr>
        <w:kern w:val="0"/>
        <w:szCs w:val="21"/>
      </w:rPr>
      <w:fldChar w:fldCharType="begin"/>
    </w:r>
    <w:r>
      <w:rPr>
        <w:kern w:val="0"/>
        <w:szCs w:val="21"/>
      </w:rPr>
      <w:instrText xml:space="preserve"> PAGE </w:instrText>
    </w:r>
    <w:r w:rsidR="009F0C6B">
      <w:rPr>
        <w:kern w:val="0"/>
        <w:szCs w:val="21"/>
      </w:rPr>
      <w:fldChar w:fldCharType="separate"/>
    </w:r>
    <w:r w:rsidR="00D60FDC">
      <w:rPr>
        <w:noProof/>
        <w:kern w:val="0"/>
        <w:szCs w:val="21"/>
      </w:rPr>
      <w:t>13</w:t>
    </w:r>
    <w:r w:rsidR="009F0C6B">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9F0C6B">
      <w:rPr>
        <w:kern w:val="0"/>
        <w:szCs w:val="21"/>
      </w:rPr>
      <w:fldChar w:fldCharType="begin"/>
    </w:r>
    <w:r>
      <w:rPr>
        <w:kern w:val="0"/>
        <w:szCs w:val="21"/>
      </w:rPr>
      <w:instrText xml:space="preserve"> NUMPAGES </w:instrText>
    </w:r>
    <w:r w:rsidR="009F0C6B">
      <w:rPr>
        <w:kern w:val="0"/>
        <w:szCs w:val="21"/>
      </w:rPr>
      <w:fldChar w:fldCharType="separate"/>
    </w:r>
    <w:r w:rsidR="00D60FDC">
      <w:rPr>
        <w:noProof/>
        <w:kern w:val="0"/>
        <w:szCs w:val="21"/>
      </w:rPr>
      <w:t>14</w:t>
    </w:r>
    <w:r w:rsidR="009F0C6B">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9F0C6B">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167" w:rsidRDefault="00560167">
      <w:r>
        <w:separator/>
      </w:r>
    </w:p>
  </w:footnote>
  <w:footnote w:type="continuationSeparator" w:id="0">
    <w:p w:rsidR="00560167" w:rsidRDefault="005601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560167"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D16"/>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87AA6"/>
    <w:rsid w:val="000922C5"/>
    <w:rsid w:val="0009314F"/>
    <w:rsid w:val="00093A23"/>
    <w:rsid w:val="00093E9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531C"/>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0473"/>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0167"/>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08A1"/>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07F"/>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C7CFB"/>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2C98"/>
    <w:rsid w:val="00784FE0"/>
    <w:rsid w:val="007852D1"/>
    <w:rsid w:val="007858B1"/>
    <w:rsid w:val="0078648E"/>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923"/>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0FDC"/>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447B"/>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530620F8-960C-4AFE-BDC1-F8146C4BA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FBE4A-6D2E-4A5B-B25E-D717A6094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200</TotalTime>
  <Pages>14</Pages>
  <Words>1251</Words>
  <Characters>7135</Characters>
  <Application>Microsoft Office Word</Application>
  <DocSecurity>0</DocSecurity>
  <Lines>59</Lines>
  <Paragraphs>16</Paragraphs>
  <ScaleCrop>false</ScaleCrop>
  <Company>TRT. Ltd. Co.</Company>
  <LinksUpToDate>false</LinksUpToDate>
  <CharactersWithSpaces>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374</cp:revision>
  <cp:lastPrinted>2007-07-19T00:46:00Z</cp:lastPrinted>
  <dcterms:created xsi:type="dcterms:W3CDTF">2014-01-17T06:19:00Z</dcterms:created>
  <dcterms:modified xsi:type="dcterms:W3CDTF">2017-04-20T08:27:00Z</dcterms:modified>
</cp:coreProperties>
</file>