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xsi="http://www.w3.org/2001/XMLSchema-instance">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上证180公司治理交易型开放式指数证券投资基金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
      </w:r>
      <w:r w:rsidR="00DB2B47" w:rsidRPr="00AB6077">
        <w:rPr>
          <w:rFonts w:hint="eastAsia"/>
          <w:b/>
          <w:color w:val="000000"/>
          <w:sz w:val="24"/>
        </w:rPr>
        <w:t/>
      </w:r>
      <w:r w:rsidRPr="00AB6077">
        <w:rPr>
          <w:b/>
          <w:color w:val="000000"/>
          <w:sz w:val="24"/>
        </w:rPr>
        <w:t>二〇一七年三月二十九日</w:t>
      </w:r>
    </w:p>
    <w:p w:rsidR="001A59F9" w:rsidRDefault="001A59F9" w:rsidP="00890545">
      <w:pPr>
        <w:pStyle w:val="1"/>
        <w:keepNext/>
        <w:keepLines/>
        <w:widowControl w:val="0"/>
        <w:spacing w:beforeLines="100" w:afterLines="100" w:line="288" w:lineRule="auto"/>
        <w:jc w:val="center"/>
        <w:rPr>
          <w:b/>
          <w:bCs/>
          <w:szCs w:val="24"/>
          <w:lang w:val="en-US"/>
        </w:rPr>
      </w:pPr>
      <w:bookmarkStart w:id="2" w:name="_Toc225498243"/>
      <w:bookmarkStart w:id="3" w:name="_Toc361324842"/>
      <w:bookmarkStart w:id="4" w:name="_Toc3744381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744381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pPr>
        <w:spacing w:before="29" w:line="288" w:lineRule="auto"/>
        <w:ind w:firstLineChars="200" w:firstLine="48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Chars="200" w:firstLine="480"/>
        <w:rPr>
          <w:color w:val="000000"/>
          <w:sz w:val="24"/>
        </w:rPr>
      </w:pPr>
      <w:r>
        <w:rPr>
          <w:color w:val="000000"/>
          <w:sz w:val="24"/>
        </w:rPr>
        <w:t xml:space="preserve">基金托管人中国农业银行股份有限公司根据本基金合同规定，于2017年3月28日复核了本报告中的财务指标、净值表现、利润分配情况、财务会计报告、投资组合报告等内容，保证复核内容不存在虚假记载、误导性陈述或者重大遗漏。 </w:t>
      </w:r>
    </w:p>
    <w:p>
      <w:pPr>
        <w:spacing w:before="29" w:line="288" w:lineRule="auto"/>
        <w:ind w:firstLineChars="200" w:firstLine="48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Chars="200" w:firstLine="480"/>
        <w:rPr>
          <w:color w:val="000000"/>
          <w:sz w:val="24"/>
        </w:rPr>
      </w:pPr>
      <w:r>
        <w:rPr>
          <w:color w:val="000000"/>
          <w:sz w:val="24"/>
        </w:rPr>
        <w:t xml:space="preserve">基金的过往业绩并不代表其未来表现。投资有风险，投资者在作出投资决策前应仔细阅读本基金的招募说明书及其更新。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本报告期自2016年1月1日起至12月31日止。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E34CD" w:rsidRPr="004D34F6" w:rsidRDefault="00FD76F4" w:rsidP="004D34F6">
      <w:pPr>
        <w:pStyle w:val="11"/>
        <w:tabs>
          <w:tab w:val="clear" w:pos="9072"/>
          <w:tab w:val="right" w:leader="dot" w:pos="9000"/>
        </w:tabs>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74438110" w:history="1">
        <w:r w:rsidR="00134C04" w:rsidRPr="003D7D5F">
          <w:rPr>
            <w:rStyle w:val="a9"/>
            <w:b/>
            <w:bCs/>
            <w:noProof/>
          </w:rPr>
          <w:t>§1</w:t>
        </w:r>
        <w:r w:rsidR="00AE34CD" w:rsidRPr="003D7D5F">
          <w:rPr>
            <w:rStyle w:val="a9"/>
            <w:rFonts w:hint="eastAsia"/>
            <w:b/>
            <w:bCs/>
            <w:noProof/>
          </w:rPr>
          <w:t>重要提示及目录</w:t>
        </w:r>
        <w:r w:rsidR="00AE34CD" w:rsidRPr="004D34F6">
          <w:rPr>
            <w:webHidden/>
          </w:rPr>
          <w:tab/>
        </w:r>
        <w:r w:rsidRPr="004D34F6">
          <w:rPr>
            <w:webHidden/>
          </w:rPr>
          <w:fldChar w:fldCharType="begin"/>
        </w:r>
        <w:r w:rsidR="00AE34CD" w:rsidRPr="004D34F6">
          <w:rPr>
            <w:webHidden/>
          </w:rPr>
          <w:instrText xml:space="preserve"> PAGEREF _Toc374438110 \h </w:instrText>
        </w:r>
        <w:r w:rsidRPr="004D34F6">
          <w:rPr>
            <w:webHidden/>
          </w:rPr>
        </w:r>
        <w:r w:rsidRPr="004D34F6">
          <w:rPr>
            <w:webHidden/>
          </w:rPr>
          <w:fldChar w:fldCharType="separate"/>
        </w:r>
        <w:r w:rsidR="00AE34CD" w:rsidRPr="004D34F6">
          <w:rPr>
            <w:webHidden/>
          </w:rPr>
          <w:t>2</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11" w:history="1">
        <w:r w:rsidR="00AE34CD" w:rsidRPr="00D776F5">
          <w:rPr>
            <w:kern w:val="2"/>
            <w:szCs w:val="24"/>
          </w:rPr>
          <w:t xml:space="preserve">1.1 </w:t>
        </w:r>
        <w:r w:rsidR="00AE34CD" w:rsidRPr="00D776F5">
          <w:rPr>
            <w:rFonts w:hint="eastAsia"/>
            <w:kern w:val="2"/>
            <w:szCs w:val="24"/>
          </w:rPr>
          <w:t>重要提示</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_Toc374438111 \h </w:instrText>
        </w:r>
        <w:r w:rsidRPr="00D776F5">
          <w:rPr>
            <w:webHidden/>
            <w:kern w:val="2"/>
            <w:szCs w:val="24"/>
          </w:rPr>
        </w:r>
        <w:r w:rsidRPr="00D776F5">
          <w:rPr>
            <w:webHidden/>
            <w:kern w:val="2"/>
            <w:szCs w:val="24"/>
          </w:rPr>
          <w:fldChar w:fldCharType="separate"/>
        </w:r>
        <w:r w:rsidR="00AE34CD" w:rsidRPr="00D776F5">
          <w:rPr>
            <w:webHidden/>
            <w:kern w:val="2"/>
            <w:szCs w:val="24"/>
          </w:rPr>
          <w:t>2</w:t>
        </w:r>
        <w:r w:rsidRPr="00D776F5">
          <w:rPr>
            <w:webHidden/>
            <w:kern w:val="2"/>
            <w:szCs w:val="24"/>
          </w:rPr>
          <w:fldChar w:fldCharType="end"/>
        </w:r>
      </w:hyperlink>
    </w:p>
    <w:p w:rsidR="00AE34CD" w:rsidRPr="004D34F6" w:rsidRDefault="00FD76F4" w:rsidP="004D34F6">
      <w:pPr>
        <w:pStyle w:val="11"/>
        <w:tabs>
          <w:tab w:val="clear" w:pos="9072"/>
          <w:tab w:val="right" w:leader="dot" w:pos="9000"/>
        </w:tabs>
      </w:pPr>
      <w:hyperlink w:anchor="_Toc374438112" w:history="1">
        <w:r w:rsidR="00134C04" w:rsidRPr="003D7D5F">
          <w:rPr>
            <w:rStyle w:val="a9"/>
            <w:b/>
            <w:bCs/>
            <w:noProof/>
          </w:rPr>
          <w:t>§2</w:t>
        </w:r>
        <w:r w:rsidR="00AE34CD" w:rsidRPr="003D7D5F">
          <w:rPr>
            <w:rStyle w:val="a9"/>
            <w:rFonts w:hint="eastAsia"/>
            <w:b/>
            <w:bCs/>
            <w:noProof/>
          </w:rPr>
          <w:t>基金简介</w:t>
        </w:r>
        <w:r w:rsidR="00AE34CD" w:rsidRPr="004D34F6">
          <w:rPr>
            <w:webHidden/>
          </w:rPr>
          <w:tab/>
        </w:r>
        <w:r w:rsidRPr="004D34F6">
          <w:rPr>
            <w:webHidden/>
          </w:rPr>
          <w:fldChar w:fldCharType="begin"/>
        </w:r>
        <w:r w:rsidR="00AE34CD" w:rsidRPr="004D34F6">
          <w:rPr>
            <w:webHidden/>
          </w:rPr>
          <w:instrText xml:space="preserve"> PAGEREF _Toc374438112 \h </w:instrText>
        </w:r>
        <w:r w:rsidRPr="004D34F6">
          <w:rPr>
            <w:webHidden/>
          </w:rPr>
        </w:r>
        <w:r w:rsidRPr="004D34F6">
          <w:rPr>
            <w:webHidden/>
          </w:rPr>
          <w:fldChar w:fldCharType="separate"/>
        </w:r>
        <w:r w:rsidR="00AE34CD" w:rsidRPr="004D34F6">
          <w:rPr>
            <w:webHidden/>
          </w:rPr>
          <w:t>5</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3" w:history="1">
        <w:r w:rsidR="00AE34CD" w:rsidRPr="00D776F5">
          <w:rPr>
            <w:kern w:val="2"/>
          </w:rPr>
          <w:t>2.1</w:t>
        </w:r>
        <w:r w:rsidR="00FD1DAD" w:rsidRPr="00D776F5">
          <w:rPr>
            <w:rFonts w:hint="eastAsia"/>
            <w:kern w:val="2"/>
          </w:rPr>
          <w:t>基金基本情况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_Toc374438113 \h </w:instrText>
        </w:r>
        <w:r w:rsidRPr="00D776F5">
          <w:rPr>
            <w:webHidden/>
            <w:kern w:val="2"/>
          </w:rPr>
        </w:r>
        <w:r w:rsidRPr="00D776F5">
          <w:rPr>
            <w:webHidden/>
            <w:kern w:val="2"/>
          </w:rPr>
          <w:fldChar w:fldCharType="separate"/>
        </w:r>
        <w:r w:rsidR="00AE34CD" w:rsidRPr="00D776F5">
          <w:rPr>
            <w:webHidden/>
            <w:kern w:val="2"/>
          </w:rPr>
          <w:t>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4" w:history="1">
        <w:r w:rsidR="00AE34CD" w:rsidRPr="00D776F5">
          <w:rPr>
            <w:kern w:val="2"/>
          </w:rPr>
          <w:t xml:space="preserve">2.2 </w:t>
        </w:r>
        <w:r w:rsidR="00AE34CD" w:rsidRPr="00D776F5">
          <w:rPr>
            <w:rFonts w:hint="eastAsia"/>
            <w:kern w:val="2"/>
          </w:rPr>
          <w:t>基金产品说明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_Toc374438114 \h </w:instrText>
        </w:r>
        <w:r w:rsidRPr="00D776F5">
          <w:rPr>
            <w:webHidden/>
            <w:kern w:val="2"/>
          </w:rPr>
        </w:r>
        <w:r w:rsidRPr="00D776F5">
          <w:rPr>
            <w:webHidden/>
            <w:kern w:val="2"/>
          </w:rPr>
          <w:fldChar w:fldCharType="separate"/>
        </w:r>
        <w:r w:rsidR="00AE34CD" w:rsidRPr="00D776F5">
          <w:rPr>
            <w:webHidden/>
            <w:kern w:val="2"/>
          </w:rPr>
          <w:t>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5" w:history="1">
        <w:r w:rsidR="00AE34CD" w:rsidRPr="00D776F5">
          <w:rPr>
            <w:kern w:val="2"/>
          </w:rPr>
          <w:t xml:space="preserve">2.3 </w:t>
        </w:r>
        <w:r w:rsidR="00AE34CD" w:rsidRPr="00D776F5">
          <w:rPr>
            <w:rFonts w:hint="eastAsia"/>
            <w:kern w:val="2"/>
          </w:rPr>
          <w:t>基金管理人和基金托管人</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_Toc374438115 \h </w:instrText>
        </w:r>
        <w:r w:rsidRPr="00D776F5">
          <w:rPr>
            <w:webHidden/>
            <w:kern w:val="2"/>
          </w:rPr>
        </w:r>
        <w:r w:rsidRPr="00D776F5">
          <w:rPr>
            <w:webHidden/>
            <w:kern w:val="2"/>
          </w:rPr>
          <w:fldChar w:fldCharType="separate"/>
        </w:r>
        <w:r w:rsidR="00AE34CD" w:rsidRPr="00D776F5">
          <w:rPr>
            <w:webHidden/>
            <w:kern w:val="2"/>
          </w:rPr>
          <w:t>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6" w:history="1">
        <w:r w:rsidR="00AE34CD" w:rsidRPr="00D776F5">
          <w:rPr>
            <w:kern w:val="2"/>
          </w:rPr>
          <w:t xml:space="preserve">2.4 </w:t>
        </w:r>
        <w:r w:rsidR="00AE34CD" w:rsidRPr="00D776F5">
          <w:rPr>
            <w:rFonts w:hint="eastAsia"/>
            <w:kern w:val="2"/>
          </w:rPr>
          <w:t>信息披露方式</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_Toc374438116 \h </w:instrText>
        </w:r>
        <w:r w:rsidRPr="00D776F5">
          <w:rPr>
            <w:webHidden/>
            <w:kern w:val="2"/>
          </w:rPr>
        </w:r>
        <w:r w:rsidRPr="00D776F5">
          <w:rPr>
            <w:webHidden/>
            <w:kern w:val="2"/>
          </w:rPr>
          <w:fldChar w:fldCharType="separate"/>
        </w:r>
        <w:r w:rsidR="00AE34CD" w:rsidRPr="00D776F5">
          <w:rPr>
            <w:webHidden/>
            <w:kern w:val="2"/>
          </w:rPr>
          <w:t>7</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7" w:history="1">
        <w:r w:rsidR="00AE34CD" w:rsidRPr="00D776F5">
          <w:rPr>
            <w:kern w:val="2"/>
          </w:rPr>
          <w:t xml:space="preserve">2.5 </w:t>
        </w:r>
        <w:r w:rsidR="00AE34CD" w:rsidRPr="00D776F5">
          <w:rPr>
            <w:rFonts w:hint="eastAsia"/>
            <w:kern w:val="2"/>
          </w:rPr>
          <w:t>其他相关资料</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_Toc374438117 \h </w:instrText>
        </w:r>
        <w:r w:rsidRPr="00D776F5">
          <w:rPr>
            <w:webHidden/>
            <w:kern w:val="2"/>
          </w:rPr>
        </w:r>
        <w:r w:rsidRPr="00D776F5">
          <w:rPr>
            <w:webHidden/>
            <w:kern w:val="2"/>
          </w:rPr>
          <w:fldChar w:fldCharType="separate"/>
        </w:r>
        <w:r w:rsidR="00AE34CD" w:rsidRPr="00D776F5">
          <w:rPr>
            <w:webHidden/>
            <w:kern w:val="2"/>
          </w:rPr>
          <w:t>7</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18" w:history="1">
        <w:r w:rsidR="00134C04" w:rsidRPr="003D7D5F">
          <w:rPr>
            <w:rStyle w:val="a9"/>
            <w:b/>
            <w:bCs/>
            <w:noProof/>
          </w:rPr>
          <w:t>§3</w:t>
        </w:r>
        <w:r w:rsidR="00AE34CD" w:rsidRPr="003D7D5F">
          <w:rPr>
            <w:rStyle w:val="a9"/>
            <w:rFonts w:hint="eastAsia"/>
            <w:b/>
            <w:bCs/>
            <w:noProof/>
          </w:rPr>
          <w:t>主要财务指标、基金净值表现及利润分配情况</w:t>
        </w:r>
        <w:r w:rsidR="00AE34CD" w:rsidRPr="004D34F6">
          <w:rPr>
            <w:webHidden/>
          </w:rPr>
          <w:tab/>
        </w:r>
        <w:r w:rsidRPr="004D34F6">
          <w:rPr>
            <w:webHidden/>
          </w:rPr>
          <w:fldChar w:fldCharType="begin"/>
        </w:r>
        <w:r w:rsidR="00AE34CD" w:rsidRPr="004D34F6">
          <w:rPr>
            <w:webHidden/>
          </w:rPr>
          <w:instrText xml:space="preserve"> PAGEREF _Toc374438118 \h </w:instrText>
        </w:r>
        <w:r w:rsidRPr="004D34F6">
          <w:rPr>
            <w:webHidden/>
          </w:rPr>
        </w:r>
        <w:r w:rsidRPr="004D34F6">
          <w:rPr>
            <w:webHidden/>
          </w:rPr>
          <w:fldChar w:fldCharType="separate"/>
        </w:r>
        <w:r w:rsidR="00AE34CD" w:rsidRPr="004D34F6">
          <w:rPr>
            <w:webHidden/>
          </w:rPr>
          <w:t>7</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19" w:history="1">
        <w:r w:rsidR="00AE34CD" w:rsidRPr="00D776F5">
          <w:rPr>
            <w:kern w:val="2"/>
          </w:rPr>
          <w:t xml:space="preserve">3.1 </w:t>
        </w:r>
        <w:r w:rsidR="00AE34CD" w:rsidRPr="00D776F5">
          <w:rPr>
            <w:rFonts w:hint="eastAsia"/>
            <w:kern w:val="2"/>
          </w:rPr>
          <w:t>主要会计数据和财务指标</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_Toc374438119 \h </w:instrText>
        </w:r>
        <w:r w:rsidRPr="00D776F5">
          <w:rPr>
            <w:webHidden/>
            <w:kern w:val="2"/>
          </w:rPr>
        </w:r>
        <w:r w:rsidRPr="00D776F5">
          <w:rPr>
            <w:webHidden/>
            <w:kern w:val="2"/>
          </w:rPr>
          <w:fldChar w:fldCharType="separate"/>
        </w:r>
        <w:r w:rsidR="00AE34CD" w:rsidRPr="00D776F5">
          <w:rPr>
            <w:webHidden/>
            <w:kern w:val="2"/>
          </w:rPr>
          <w:t>7</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0" w:history="1">
        <w:r w:rsidR="00AE34CD" w:rsidRPr="00D776F5">
          <w:rPr>
            <w:rFonts w:hint="eastAsia"/>
            <w:kern w:val="2"/>
          </w:rPr>
          <w:t>3.2</w:t>
        </w:r>
        <w:r w:rsidR="00AE34CD" w:rsidRPr="00D776F5">
          <w:rPr>
            <w:rFonts w:hint="eastAsia"/>
            <w:kern w:val="2"/>
          </w:rPr>
          <w:t>基金净值表现</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_Toc374438120 \h </w:instrText>
        </w:r>
        <w:r w:rsidRPr="00D776F5">
          <w:rPr>
            <w:webHidden/>
            <w:kern w:val="2"/>
          </w:rPr>
        </w:r>
        <w:r w:rsidRPr="00D776F5">
          <w:rPr>
            <w:webHidden/>
            <w:kern w:val="2"/>
          </w:rPr>
          <w:fldChar w:fldCharType="separate"/>
        </w:r>
        <w:r w:rsidR="00AE34CD" w:rsidRPr="00D776F5">
          <w:rPr>
            <w:webHidden/>
            <w:kern w:val="2"/>
          </w:rPr>
          <w:t>11</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1" w:history="1">
        <w:r w:rsidR="00AE34CD" w:rsidRPr="00D776F5">
          <w:rPr>
            <w:rFonts w:hint="eastAsia"/>
            <w:kern w:val="2"/>
          </w:rPr>
          <w:t>3.3</w:t>
        </w:r>
        <w:r w:rsidR="00AE34CD" w:rsidRPr="00D776F5">
          <w:rPr>
            <w:rFonts w:hint="eastAsia"/>
            <w:kern w:val="2"/>
          </w:rPr>
          <w:t>过去三年基金的利润分配情况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_Toc374438121 \h </w:instrText>
        </w:r>
        <w:r w:rsidRPr="00D776F5">
          <w:rPr>
            <w:webHidden/>
            <w:kern w:val="2"/>
          </w:rPr>
        </w:r>
        <w:r w:rsidRPr="00D776F5">
          <w:rPr>
            <w:webHidden/>
            <w:kern w:val="2"/>
          </w:rPr>
          <w:fldChar w:fldCharType="separate"/>
        </w:r>
        <w:r w:rsidR="00AE34CD" w:rsidRPr="00D776F5">
          <w:rPr>
            <w:webHidden/>
            <w:kern w:val="2"/>
          </w:rPr>
          <w:t>14</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22" w:history="1">
        <w:r w:rsidR="00134C04" w:rsidRPr="003D7D5F">
          <w:rPr>
            <w:rStyle w:val="a9"/>
            <w:b/>
            <w:bCs/>
            <w:noProof/>
          </w:rPr>
          <w:t>§4</w:t>
        </w:r>
        <w:r w:rsidR="00AE34CD" w:rsidRPr="003D7D5F">
          <w:rPr>
            <w:rStyle w:val="a9"/>
            <w:rFonts w:hint="eastAsia"/>
            <w:b/>
            <w:bCs/>
            <w:noProof/>
          </w:rPr>
          <w:t>管理人报告</w:t>
        </w:r>
        <w:r w:rsidR="00AE34CD" w:rsidRPr="004D34F6">
          <w:rPr>
            <w:webHidden/>
          </w:rPr>
          <w:tab/>
        </w:r>
        <w:r w:rsidRPr="004D34F6">
          <w:rPr>
            <w:webHidden/>
          </w:rPr>
          <w:fldChar w:fldCharType="begin"/>
        </w:r>
        <w:r w:rsidR="00AE34CD" w:rsidRPr="004D34F6">
          <w:rPr>
            <w:webHidden/>
          </w:rPr>
          <w:instrText xml:space="preserve"> PAGEREF _Toc374438122 \h </w:instrText>
        </w:r>
        <w:r w:rsidRPr="004D34F6">
          <w:rPr>
            <w:webHidden/>
          </w:rPr>
        </w:r>
        <w:r w:rsidRPr="004D34F6">
          <w:rPr>
            <w:webHidden/>
          </w:rPr>
          <w:fldChar w:fldCharType="separate"/>
        </w:r>
        <w:r w:rsidR="00AE34CD" w:rsidRPr="004D34F6">
          <w:rPr>
            <w:webHidden/>
          </w:rPr>
          <w:t>14</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3" w:history="1">
        <w:r w:rsidR="00AE34CD" w:rsidRPr="00D776F5">
          <w:rPr>
            <w:kern w:val="2"/>
          </w:rPr>
          <w:t xml:space="preserve">4.1 </w:t>
        </w:r>
        <w:r w:rsidR="00AE34CD" w:rsidRPr="00D776F5">
          <w:rPr>
            <w:rFonts w:hint="eastAsia"/>
            <w:kern w:val="2"/>
          </w:rPr>
          <w:t>基金管理人及基金经理情况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_Toc374438123 \h </w:instrText>
        </w:r>
        <w:r w:rsidRPr="00D776F5">
          <w:rPr>
            <w:webHidden/>
            <w:kern w:val="2"/>
          </w:rPr>
        </w:r>
        <w:r w:rsidRPr="00D776F5">
          <w:rPr>
            <w:webHidden/>
            <w:kern w:val="2"/>
          </w:rPr>
          <w:fldChar w:fldCharType="separate"/>
        </w:r>
        <w:r w:rsidR="00AE34CD" w:rsidRPr="00D776F5">
          <w:rPr>
            <w:webHidden/>
            <w:kern w:val="2"/>
          </w:rPr>
          <w:t>14</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4" w:history="1">
        <w:r w:rsidR="00AE34CD" w:rsidRPr="00D776F5">
          <w:rPr>
            <w:kern w:val="2"/>
          </w:rPr>
          <w:t xml:space="preserve">4.2 </w:t>
        </w:r>
        <w:r w:rsidR="00AE34CD" w:rsidRPr="00D776F5">
          <w:rPr>
            <w:rFonts w:hint="eastAsia"/>
            <w:kern w:val="2"/>
          </w:rPr>
          <w:t>管理人对报告期内本基金运作遵规守信情况的说明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_Toc374438124 \h </w:instrText>
        </w:r>
        <w:r w:rsidRPr="00D776F5">
          <w:rPr>
            <w:webHidden/>
            <w:kern w:val="2"/>
          </w:rPr>
        </w:r>
        <w:r w:rsidRPr="00D776F5">
          <w:rPr>
            <w:webHidden/>
            <w:kern w:val="2"/>
          </w:rPr>
          <w:fldChar w:fldCharType="separate"/>
        </w:r>
        <w:r w:rsidR="00AE34CD" w:rsidRPr="00D776F5">
          <w:rPr>
            <w:webHidden/>
            <w:kern w:val="2"/>
          </w:rPr>
          <w:t>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5" w:history="1">
        <w:r w:rsidR="00AE34CD" w:rsidRPr="00D776F5">
          <w:rPr>
            <w:kern w:val="2"/>
          </w:rPr>
          <w:t xml:space="preserve">4.3 </w:t>
        </w:r>
        <w:r w:rsidR="00AE34CD" w:rsidRPr="00D776F5">
          <w:rPr>
            <w:rFonts w:hint="eastAsia"/>
            <w:kern w:val="2"/>
          </w:rPr>
          <w:t>管理人对报告期内公平交易情况的专项说明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_Toc374438125 \h </w:instrText>
        </w:r>
        <w:r w:rsidRPr="00D776F5">
          <w:rPr>
            <w:webHidden/>
            <w:kern w:val="2"/>
          </w:rPr>
        </w:r>
        <w:r w:rsidRPr="00D776F5">
          <w:rPr>
            <w:webHidden/>
            <w:kern w:val="2"/>
          </w:rPr>
          <w:fldChar w:fldCharType="separate"/>
        </w:r>
        <w:r w:rsidR="00AE34CD" w:rsidRPr="00D776F5">
          <w:rPr>
            <w:webHidden/>
            <w:kern w:val="2"/>
          </w:rPr>
          <w:t>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6" w:history="1">
        <w:r w:rsidR="00AE34CD" w:rsidRPr="00D776F5">
          <w:rPr>
            <w:kern w:val="2"/>
          </w:rPr>
          <w:t xml:space="preserve">4.4 </w:t>
        </w:r>
        <w:r w:rsidR="00AE34CD" w:rsidRPr="00D776F5">
          <w:rPr>
            <w:rFonts w:hint="eastAsia"/>
            <w:kern w:val="2"/>
          </w:rPr>
          <w:t>管理人对报告期内基金的投资策略和业绩表现的说明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_Toc374438126 \h </w:instrText>
        </w:r>
        <w:r w:rsidRPr="00D776F5">
          <w:rPr>
            <w:webHidden/>
            <w:kern w:val="2"/>
          </w:rPr>
        </w:r>
        <w:r w:rsidRPr="00D776F5">
          <w:rPr>
            <w:webHidden/>
            <w:kern w:val="2"/>
          </w:rPr>
          <w:fldChar w:fldCharType="separate"/>
        </w:r>
        <w:r w:rsidR="00AE34CD" w:rsidRPr="00D776F5">
          <w:rPr>
            <w:webHidden/>
            <w:kern w:val="2"/>
          </w:rPr>
          <w:t>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7" w:history="1">
        <w:r w:rsidR="00AE34CD" w:rsidRPr="00D776F5">
          <w:rPr>
            <w:kern w:val="2"/>
          </w:rPr>
          <w:t xml:space="preserve">4.5 </w:t>
        </w:r>
        <w:r w:rsidR="00AE34CD" w:rsidRPr="00D776F5">
          <w:rPr>
            <w:rFonts w:hint="eastAsia"/>
            <w:kern w:val="2"/>
          </w:rPr>
          <w:t>管理人对宏观经济、证券市场及行业走势的简要展望</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_Toc374438127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8" w:history="1">
        <w:r w:rsidR="00AE34CD" w:rsidRPr="00D776F5">
          <w:rPr>
            <w:kern w:val="2"/>
          </w:rPr>
          <w:t xml:space="preserve">4.6 </w:t>
        </w:r>
        <w:r w:rsidR="00AE34CD" w:rsidRPr="00D776F5">
          <w:rPr>
            <w:rFonts w:hint="eastAsia"/>
            <w:kern w:val="2"/>
          </w:rPr>
          <w:t>管理人内部有关本基金的监察稽核工作情况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_Toc374438128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29" w:history="1">
        <w:r w:rsidR="00AE34CD" w:rsidRPr="00D776F5">
          <w:rPr>
            <w:kern w:val="2"/>
          </w:rPr>
          <w:t xml:space="preserve">4.7 </w:t>
        </w:r>
        <w:r w:rsidR="00AE34CD" w:rsidRPr="00D776F5">
          <w:rPr>
            <w:rFonts w:hint="eastAsia"/>
            <w:kern w:val="2"/>
          </w:rPr>
          <w:t>管理人对报告期内基金估值程序等事项的说明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_Toc374438129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0" w:history="1">
        <w:r w:rsidR="00AE34CD" w:rsidRPr="00D776F5">
          <w:rPr>
            <w:kern w:val="2"/>
          </w:rPr>
          <w:t xml:space="preserve">4.8 </w:t>
        </w:r>
        <w:r w:rsidR="00AE34CD" w:rsidRPr="00D776F5">
          <w:rPr>
            <w:rFonts w:hint="eastAsia"/>
            <w:kern w:val="2"/>
          </w:rPr>
          <w:t>管理人对报告期内基金利润分配情况的说明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_Toc374438130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32" w:history="1">
        <w:r w:rsidR="00134C04" w:rsidRPr="003D7D5F">
          <w:rPr>
            <w:rStyle w:val="a9"/>
            <w:b/>
            <w:bCs/>
            <w:noProof/>
          </w:rPr>
          <w:t>§5</w:t>
        </w:r>
        <w:r w:rsidR="00AE34CD" w:rsidRPr="003D7D5F">
          <w:rPr>
            <w:rStyle w:val="a9"/>
            <w:rFonts w:hint="eastAsia"/>
            <w:b/>
            <w:bCs/>
            <w:noProof/>
          </w:rPr>
          <w:t>托管人报告</w:t>
        </w:r>
        <w:r w:rsidR="00AE34CD" w:rsidRPr="004D34F6">
          <w:rPr>
            <w:webHidden/>
          </w:rPr>
          <w:tab/>
        </w:r>
        <w:r w:rsidRPr="004D34F6">
          <w:rPr>
            <w:webHidden/>
          </w:rPr>
          <w:fldChar w:fldCharType="begin"/>
        </w:r>
        <w:r w:rsidR="00AE34CD" w:rsidRPr="004D34F6">
          <w:rPr>
            <w:webHidden/>
          </w:rPr>
          <w:instrText xml:space="preserve"> PAGEREF _Toc374438132 \h </w:instrText>
        </w:r>
        <w:r w:rsidRPr="004D34F6">
          <w:rPr>
            <w:webHidden/>
          </w:rPr>
        </w:r>
        <w:r w:rsidRPr="004D34F6">
          <w:rPr>
            <w:webHidden/>
          </w:rPr>
          <w:fldChar w:fldCharType="separate"/>
        </w:r>
        <w:r w:rsidR="00AE34CD" w:rsidRPr="004D34F6">
          <w:rPr>
            <w:webHidden/>
          </w:rPr>
          <w:t>16</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3" w:history="1">
        <w:r w:rsidR="00AE34CD" w:rsidRPr="00D776F5">
          <w:rPr>
            <w:kern w:val="2"/>
          </w:rPr>
          <w:t xml:space="preserve">5.1 </w:t>
        </w:r>
        <w:r w:rsidR="00AE34CD" w:rsidRPr="00D776F5">
          <w:rPr>
            <w:rFonts w:hint="eastAsia"/>
            <w:kern w:val="2"/>
          </w:rPr>
          <w:t>报告期内本基金托管人遵规守信情况声明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_Toc374438133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4" w:history="1">
        <w:r w:rsidR="00AE34CD" w:rsidRPr="00D776F5">
          <w:rPr>
            <w:kern w:val="2"/>
          </w:rPr>
          <w:t xml:space="preserve">5.2 </w:t>
        </w:r>
        <w:r w:rsidR="00AE34CD" w:rsidRPr="00D776F5">
          <w:rPr>
            <w:rFonts w:hint="eastAsia"/>
            <w:kern w:val="2"/>
          </w:rPr>
          <w:t>托管人对报告期内本基金投资运作遵规守信、净值计算、利润分配等情况的说明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_Toc374438134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5" w:history="1">
        <w:r w:rsidR="00AE34CD" w:rsidRPr="00D776F5">
          <w:rPr>
            <w:kern w:val="2"/>
          </w:rPr>
          <w:t xml:space="preserve">5.3 </w:t>
        </w:r>
        <w:r w:rsidR="00AE34CD" w:rsidRPr="00D776F5">
          <w:rPr>
            <w:rFonts w:hint="eastAsia"/>
            <w:kern w:val="2"/>
          </w:rPr>
          <w:t>托管人对本年度报告中财务信息等内容的真实、准确和完整发表意见</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_Toc374438135 \h </w:instrText>
        </w:r>
        <w:r w:rsidRPr="00D776F5">
          <w:rPr>
            <w:webHidden/>
            <w:kern w:val="2"/>
          </w:rPr>
        </w:r>
        <w:r w:rsidRPr="00D776F5">
          <w:rPr>
            <w:webHidden/>
            <w:kern w:val="2"/>
          </w:rPr>
          <w:fldChar w:fldCharType="separate"/>
        </w:r>
        <w:r w:rsidR="00AE34CD" w:rsidRPr="00D776F5">
          <w:rPr>
            <w:webHidden/>
            <w:kern w:val="2"/>
          </w:rPr>
          <w:t>16</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36" w:history="1">
        <w:r w:rsidR="00134C04" w:rsidRPr="003D7D5F">
          <w:rPr>
            <w:rStyle w:val="a9"/>
            <w:b/>
            <w:bCs/>
            <w:noProof/>
          </w:rPr>
          <w:t>§6</w:t>
        </w:r>
        <w:r w:rsidR="00AE34CD" w:rsidRPr="003D7D5F">
          <w:rPr>
            <w:rStyle w:val="a9"/>
            <w:rFonts w:hint="eastAsia"/>
            <w:b/>
            <w:bCs/>
            <w:noProof/>
          </w:rPr>
          <w:t>审计报告</w:t>
        </w:r>
        <w:r w:rsidR="00AE34CD" w:rsidRPr="004D34F6">
          <w:rPr>
            <w:webHidden/>
          </w:rPr>
          <w:tab/>
        </w:r>
        <w:r w:rsidRPr="004D34F6">
          <w:rPr>
            <w:webHidden/>
          </w:rPr>
          <w:fldChar w:fldCharType="begin"/>
        </w:r>
        <w:r w:rsidR="00AE34CD" w:rsidRPr="004D34F6">
          <w:rPr>
            <w:webHidden/>
          </w:rPr>
          <w:instrText xml:space="preserve"> PAGEREF _Toc374438136 \h </w:instrText>
        </w:r>
        <w:r w:rsidRPr="004D34F6">
          <w:rPr>
            <w:webHidden/>
          </w:rPr>
        </w:r>
        <w:r w:rsidRPr="004D34F6">
          <w:rPr>
            <w:webHidden/>
          </w:rPr>
          <w:fldChar w:fldCharType="separate"/>
        </w:r>
        <w:r w:rsidR="00AE34CD" w:rsidRPr="004D34F6">
          <w:rPr>
            <w:webHidden/>
          </w:rPr>
          <w:t>17</w:t>
        </w:r>
        <w:r w:rsidRPr="004D34F6">
          <w:rPr>
            <w:webHidden/>
          </w:rPr>
          <w:fldChar w:fldCharType="end"/>
        </w:r>
      </w:hyperlink>
    </w:p>
    <w:p w:rsidR="00AE34CD" w:rsidRPr="004D34F6" w:rsidRDefault="00FD76F4" w:rsidP="004D34F6">
      <w:pPr>
        <w:pStyle w:val="11"/>
        <w:tabs>
          <w:tab w:val="clear" w:pos="9072"/>
          <w:tab w:val="right" w:leader="dot" w:pos="9000"/>
        </w:tabs>
      </w:pPr>
      <w:hyperlink w:anchor="_Toc374438137" w:history="1">
        <w:r w:rsidR="00134C04" w:rsidRPr="003D7D5F">
          <w:rPr>
            <w:rStyle w:val="a9"/>
            <w:b/>
            <w:bCs/>
            <w:noProof/>
          </w:rPr>
          <w:t>§7</w:t>
        </w:r>
        <w:r w:rsidR="00AE34CD" w:rsidRPr="003D7D5F">
          <w:rPr>
            <w:rStyle w:val="a9"/>
            <w:rFonts w:hint="eastAsia"/>
            <w:b/>
            <w:bCs/>
            <w:noProof/>
          </w:rPr>
          <w:t>年度财务报表</w:t>
        </w:r>
        <w:r w:rsidR="00AE34CD" w:rsidRPr="004D34F6">
          <w:rPr>
            <w:webHidden/>
          </w:rPr>
          <w:tab/>
        </w:r>
        <w:r w:rsidRPr="004D34F6">
          <w:rPr>
            <w:webHidden/>
          </w:rPr>
          <w:fldChar w:fldCharType="begin"/>
        </w:r>
        <w:r w:rsidR="00AE34CD" w:rsidRPr="004D34F6">
          <w:rPr>
            <w:webHidden/>
          </w:rPr>
          <w:instrText xml:space="preserve"> PAGEREF _Toc374438137 \h </w:instrText>
        </w:r>
        <w:r w:rsidRPr="004D34F6">
          <w:rPr>
            <w:webHidden/>
          </w:rPr>
        </w:r>
        <w:r w:rsidRPr="004D34F6">
          <w:rPr>
            <w:webHidden/>
          </w:rPr>
          <w:fldChar w:fldCharType="separate"/>
        </w:r>
        <w:r w:rsidR="00AE34CD" w:rsidRPr="004D34F6">
          <w:rPr>
            <w:webHidden/>
          </w:rPr>
          <w:t>17</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8" w:history="1">
        <w:r w:rsidR="00AE34CD" w:rsidRPr="00D776F5">
          <w:rPr>
            <w:kern w:val="2"/>
          </w:rPr>
          <w:t xml:space="preserve">7.1 </w:t>
        </w:r>
        <w:r w:rsidR="00AE34CD" w:rsidRPr="00D776F5">
          <w:rPr>
            <w:rFonts w:hint="eastAsia"/>
            <w:kern w:val="2"/>
          </w:rPr>
          <w:t>资产负债表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_Toc374438138 \h </w:instrText>
        </w:r>
        <w:r w:rsidRPr="00D776F5">
          <w:rPr>
            <w:webHidden/>
            <w:kern w:val="2"/>
          </w:rPr>
        </w:r>
        <w:r w:rsidRPr="00D776F5">
          <w:rPr>
            <w:webHidden/>
            <w:kern w:val="2"/>
          </w:rPr>
          <w:fldChar w:fldCharType="separate"/>
        </w:r>
        <w:r w:rsidR="00AE34CD" w:rsidRPr="00D776F5">
          <w:rPr>
            <w:webHidden/>
            <w:kern w:val="2"/>
          </w:rPr>
          <w:t>17</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39" w:history="1">
        <w:r w:rsidR="00AE34CD" w:rsidRPr="00D776F5">
          <w:rPr>
            <w:kern w:val="2"/>
          </w:rPr>
          <w:t xml:space="preserve">7.2 </w:t>
        </w:r>
        <w:r w:rsidR="00AE34CD" w:rsidRPr="00D776F5">
          <w:rPr>
            <w:rFonts w:hint="eastAsia"/>
            <w:kern w:val="2"/>
          </w:rPr>
          <w:t>利润表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_Toc374438139 \h </w:instrText>
        </w:r>
        <w:r w:rsidRPr="00D776F5">
          <w:rPr>
            <w:webHidden/>
            <w:kern w:val="2"/>
          </w:rPr>
        </w:r>
        <w:r w:rsidRPr="00D776F5">
          <w:rPr>
            <w:webHidden/>
            <w:kern w:val="2"/>
          </w:rPr>
          <w:fldChar w:fldCharType="separate"/>
        </w:r>
        <w:r w:rsidR="00AE34CD" w:rsidRPr="00D776F5">
          <w:rPr>
            <w:webHidden/>
            <w:kern w:val="2"/>
          </w:rPr>
          <w:t>21</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40" w:history="1">
        <w:r w:rsidR="00AE34CD" w:rsidRPr="00D776F5">
          <w:rPr>
            <w:kern w:val="2"/>
          </w:rPr>
          <w:t xml:space="preserve">7.3 </w:t>
        </w:r>
        <w:r w:rsidR="00AE34CD" w:rsidRPr="00D776F5">
          <w:rPr>
            <w:rFonts w:hint="eastAsia"/>
            <w:kern w:val="2"/>
          </w:rPr>
          <w:t>所有者权益（基金净值）变动表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_Toc374438140 \h </w:instrText>
        </w:r>
        <w:r w:rsidRPr="00D776F5">
          <w:rPr>
            <w:webHidden/>
            <w:kern w:val="2"/>
          </w:rPr>
        </w:r>
        <w:r w:rsidRPr="00D776F5">
          <w:rPr>
            <w:webHidden/>
            <w:kern w:val="2"/>
          </w:rPr>
          <w:fldChar w:fldCharType="separate"/>
        </w:r>
        <w:r w:rsidR="00AE34CD" w:rsidRPr="00D776F5">
          <w:rPr>
            <w:webHidden/>
            <w:kern w:val="2"/>
          </w:rPr>
          <w:t>23</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41" w:history="1">
        <w:r w:rsidR="00AE34CD" w:rsidRPr="00D776F5">
          <w:rPr>
            <w:rFonts w:hint="eastAsia"/>
            <w:kern w:val="2"/>
          </w:rPr>
          <w:t>7.4</w:t>
        </w:r>
        <w:r w:rsidR="00AE34CD" w:rsidRPr="00D776F5">
          <w:rPr>
            <w:rFonts w:hint="eastAsia"/>
            <w:kern w:val="2"/>
          </w:rPr>
          <w:t>报表附注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_Toc374438141 \h </w:instrText>
        </w:r>
        <w:r w:rsidRPr="00D776F5">
          <w:rPr>
            <w:webHidden/>
            <w:kern w:val="2"/>
          </w:rPr>
        </w:r>
        <w:r w:rsidRPr="00D776F5">
          <w:rPr>
            <w:webHidden/>
            <w:kern w:val="2"/>
          </w:rPr>
          <w:fldChar w:fldCharType="separate"/>
        </w:r>
        <w:r w:rsidR="00AE34CD" w:rsidRPr="00D776F5">
          <w:rPr>
            <w:webHidden/>
            <w:kern w:val="2"/>
          </w:rPr>
          <w:t>26</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42" w:history="1">
        <w:r w:rsidR="00134C04" w:rsidRPr="003D7D5F">
          <w:rPr>
            <w:rStyle w:val="a9"/>
            <w:b/>
            <w:bCs/>
            <w:noProof/>
          </w:rPr>
          <w:t>§8</w:t>
        </w:r>
        <w:r w:rsidR="00AE34CD" w:rsidRPr="003D7D5F">
          <w:rPr>
            <w:rStyle w:val="a9"/>
            <w:rFonts w:hint="eastAsia"/>
            <w:b/>
            <w:bCs/>
            <w:noProof/>
          </w:rPr>
          <w:t>投资组合报告</w:t>
        </w:r>
        <w:r w:rsidR="00AE34CD" w:rsidRPr="004D34F6">
          <w:rPr>
            <w:webHidden/>
          </w:rPr>
          <w:tab/>
        </w:r>
        <w:r w:rsidRPr="004D34F6">
          <w:rPr>
            <w:webHidden/>
          </w:rPr>
          <w:fldChar w:fldCharType="begin"/>
        </w:r>
        <w:r w:rsidR="00AE34CD" w:rsidRPr="004D34F6">
          <w:rPr>
            <w:webHidden/>
          </w:rPr>
          <w:instrText xml:space="preserve"> PAGEREF _Toc374438142 \h </w:instrText>
        </w:r>
        <w:r w:rsidRPr="004D34F6">
          <w:rPr>
            <w:webHidden/>
          </w:rPr>
        </w:r>
        <w:r w:rsidRPr="004D34F6">
          <w:rPr>
            <w:webHidden/>
          </w:rPr>
          <w:fldChar w:fldCharType="separate"/>
        </w:r>
        <w:r w:rsidR="00AE34CD" w:rsidRPr="004D34F6">
          <w:rPr>
            <w:webHidden/>
          </w:rPr>
          <w:t>87</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3" w:history="1">
        <w:r w:rsidR="00AE34CD" w:rsidRPr="00D776F5">
          <w:rPr>
            <w:rFonts w:hint="eastAsia"/>
            <w:kern w:val="2"/>
            <w:szCs w:val="24"/>
          </w:rPr>
          <w:t>8</w:t>
        </w:r>
        <w:r w:rsidR="00AE34CD" w:rsidRPr="00D776F5">
          <w:rPr>
            <w:kern w:val="2"/>
            <w:szCs w:val="24"/>
          </w:rPr>
          <w:t>.</w:t>
        </w:r>
        <w:r w:rsidR="00AE34CD" w:rsidRPr="00D776F5">
          <w:rPr>
            <w:rFonts w:hint="eastAsia"/>
            <w:kern w:val="2"/>
            <w:szCs w:val="24"/>
          </w:rPr>
          <w:t>1</w:t>
        </w:r>
        <w:r w:rsidR="00AE34CD" w:rsidRPr="00D776F5">
          <w:rPr>
            <w:rFonts w:hint="eastAsia"/>
            <w:kern w:val="2"/>
            <w:szCs w:val="24"/>
          </w:rPr>
          <w:t>期末基金资产组合情况</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_Toc374438143 \h </w:instrText>
        </w:r>
        <w:r w:rsidRPr="00D776F5">
          <w:rPr>
            <w:webHidden/>
            <w:kern w:val="2"/>
            <w:szCs w:val="24"/>
          </w:rPr>
        </w:r>
        <w:r w:rsidRPr="00D776F5">
          <w:rPr>
            <w:webHidden/>
            <w:kern w:val="2"/>
            <w:szCs w:val="24"/>
          </w:rPr>
          <w:fldChar w:fldCharType="separate"/>
        </w:r>
        <w:r w:rsidR="00AE34CD" w:rsidRPr="00D776F5">
          <w:rPr>
            <w:webHidden/>
            <w:kern w:val="2"/>
            <w:szCs w:val="24"/>
          </w:rPr>
          <w:t>87</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4"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2</w:t>
        </w:r>
        <w:r w:rsidR="00AE34CD" w:rsidRPr="00D776F5">
          <w:rPr>
            <w:rFonts w:hint="eastAsia"/>
            <w:kern w:val="2"/>
            <w:szCs w:val="24"/>
          </w:rPr>
          <w:t>期末按行业分类的股票投资组合</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_Toc374438144 \h </w:instrText>
        </w:r>
        <w:r w:rsidRPr="00D776F5">
          <w:rPr>
            <w:webHidden/>
            <w:kern w:val="2"/>
            <w:szCs w:val="24"/>
          </w:rPr>
        </w:r>
        <w:r w:rsidRPr="00D776F5">
          <w:rPr>
            <w:webHidden/>
            <w:kern w:val="2"/>
            <w:szCs w:val="24"/>
          </w:rPr>
          <w:fldChar w:fldCharType="separate"/>
        </w:r>
        <w:r w:rsidR="00AE34CD" w:rsidRPr="00D776F5">
          <w:rPr>
            <w:webHidden/>
            <w:kern w:val="2"/>
            <w:szCs w:val="24"/>
          </w:rPr>
          <w:t>89</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5"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3</w:t>
        </w:r>
        <w:r w:rsidR="00AE34CD" w:rsidRPr="00D776F5">
          <w:rPr>
            <w:rFonts w:hint="eastAsia"/>
            <w:kern w:val="2"/>
            <w:szCs w:val="24"/>
          </w:rPr>
          <w:t>期末按公允价值占基金资产净值比例大小排序的所有股票投资明细</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_Toc374438145 \h </w:instrText>
        </w:r>
        <w:r w:rsidRPr="00D776F5">
          <w:rPr>
            <w:webHidden/>
            <w:kern w:val="2"/>
            <w:szCs w:val="24"/>
          </w:rPr>
        </w:r>
        <w:r w:rsidRPr="00D776F5">
          <w:rPr>
            <w:webHidden/>
            <w:kern w:val="2"/>
            <w:szCs w:val="24"/>
          </w:rPr>
          <w:fldChar w:fldCharType="separate"/>
        </w:r>
        <w:r w:rsidR="00AE34CD" w:rsidRPr="00D776F5">
          <w:rPr>
            <w:webHidden/>
            <w:kern w:val="2"/>
            <w:szCs w:val="24"/>
          </w:rPr>
          <w:t>98</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6"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4</w:t>
        </w:r>
        <w:r w:rsidR="00AE34CD" w:rsidRPr="00D776F5">
          <w:rPr>
            <w:rFonts w:hint="eastAsia"/>
            <w:kern w:val="2"/>
            <w:szCs w:val="24"/>
          </w:rPr>
          <w:t>报告期内股票投资组合的重大变动</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_Toc374438146 \h </w:instrText>
        </w:r>
        <w:r w:rsidRPr="00D776F5">
          <w:rPr>
            <w:webHidden/>
            <w:kern w:val="2"/>
            <w:szCs w:val="24"/>
          </w:rPr>
        </w:r>
        <w:r w:rsidRPr="00D776F5">
          <w:rPr>
            <w:webHidden/>
            <w:kern w:val="2"/>
            <w:szCs w:val="24"/>
          </w:rPr>
          <w:fldChar w:fldCharType="separate"/>
        </w:r>
        <w:r w:rsidR="00AE34CD" w:rsidRPr="00D776F5">
          <w:rPr>
            <w:webHidden/>
            <w:kern w:val="2"/>
            <w:szCs w:val="24"/>
          </w:rPr>
          <w:t>99</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7"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5</w:t>
        </w:r>
        <w:r w:rsidR="00AE34CD" w:rsidRPr="00D776F5">
          <w:rPr>
            <w:rFonts w:hint="eastAsia"/>
            <w:kern w:val="2"/>
            <w:szCs w:val="24"/>
          </w:rPr>
          <w:t>期末按债券品种分类的债券投资组合</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_Toc374438147 \h </w:instrText>
        </w:r>
        <w:r w:rsidRPr="00D776F5">
          <w:rPr>
            <w:webHidden/>
            <w:kern w:val="2"/>
            <w:szCs w:val="24"/>
          </w:rPr>
        </w:r>
        <w:r w:rsidRPr="00D776F5">
          <w:rPr>
            <w:webHidden/>
            <w:kern w:val="2"/>
            <w:szCs w:val="24"/>
          </w:rPr>
          <w:fldChar w:fldCharType="separate"/>
        </w:r>
        <w:r w:rsidR="00AE34CD" w:rsidRPr="00D776F5">
          <w:rPr>
            <w:webHidden/>
            <w:kern w:val="2"/>
            <w:szCs w:val="24"/>
          </w:rPr>
          <w:t>100</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8"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6</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的前五名债券投资明细</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_Toc374438148 \h </w:instrText>
        </w:r>
        <w:r w:rsidRPr="00D776F5">
          <w:rPr>
            <w:webHidden/>
            <w:kern w:val="2"/>
            <w:szCs w:val="24"/>
          </w:rPr>
        </w:r>
        <w:r w:rsidRPr="00D776F5">
          <w:rPr>
            <w:webHidden/>
            <w:kern w:val="2"/>
            <w:szCs w:val="24"/>
          </w:rPr>
          <w:fldChar w:fldCharType="separate"/>
        </w:r>
        <w:r w:rsidR="00AE34CD" w:rsidRPr="00D776F5">
          <w:rPr>
            <w:webHidden/>
            <w:kern w:val="2"/>
            <w:szCs w:val="24"/>
          </w:rPr>
          <w:t>102</w:t>
        </w:r>
        <w:r w:rsidRPr="00D776F5">
          <w:rPr>
            <w:webHidden/>
            <w:kern w:val="2"/>
            <w:szCs w:val="24"/>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49"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7</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的所有资产支持证券投资明细</w:t>
        </w:r>
        <w:r w:rsidR="00AE34CD" w:rsidRPr="00D776F5">
          <w:rPr>
            <w:webHidden/>
            <w:kern w:val="2"/>
            <w:szCs w:val="24"/>
          </w:rPr>
          <w:tab/>
        </w:r>
        <w:r w:rsidRPr="00D776F5">
          <w:rPr>
            <w:webHidden/>
            <w:kern w:val="2"/>
            <w:szCs w:val="24"/>
          </w:rPr>
          <w:fldChar w:fldCharType="begin"/>
        </w:r>
        <w:r w:rsidR="00AE34CD" w:rsidRPr="00D776F5">
          <w:rPr>
            <w:webHidden/>
            <w:kern w:val="2"/>
            <w:szCs w:val="24"/>
          </w:rPr>
          <w:instrText xml:space="preserve"> PAGEREF _Toc374438149 \h </w:instrText>
        </w:r>
        <w:r w:rsidRPr="00D776F5">
          <w:rPr>
            <w:webHidden/>
            <w:kern w:val="2"/>
            <w:szCs w:val="24"/>
          </w:rPr>
        </w:r>
        <w:r w:rsidRPr="00D776F5">
          <w:rPr>
            <w:webHidden/>
            <w:kern w:val="2"/>
            <w:szCs w:val="24"/>
          </w:rPr>
          <w:fldChar w:fldCharType="separate"/>
        </w:r>
        <w:r w:rsidR="00AE34CD" w:rsidRPr="00D776F5">
          <w:rPr>
            <w:webHidden/>
            <w:kern w:val="2"/>
            <w:szCs w:val="24"/>
          </w:rPr>
          <w:t>103</w:t>
        </w:r>
        <w:r w:rsidRPr="00D776F5">
          <w:rPr>
            <w:webHidden/>
            <w:kern w:val="2"/>
            <w:szCs w:val="24"/>
          </w:rPr>
          <w:fldChar w:fldCharType="end"/>
        </w:r>
      </w:hyperlink>
    </w:p>
    <w:p w:rsidR="008A49CE" w:rsidRPr="00D776F5" w:rsidRDefault="00FD76F4" w:rsidP="00D776F5">
      <w:pPr>
        <w:pStyle w:val="22"/>
        <w:tabs>
          <w:tab w:val="clear" w:pos="9072"/>
          <w:tab w:val="left" w:pos="1260"/>
          <w:tab w:val="right" w:leader="dot" w:pos="9000"/>
        </w:tabs>
        <w:rPr>
          <w:kern w:val="2"/>
        </w:rPr>
      </w:pPr>
      <w:hyperlink w:anchor="_Toc382914482" w:history="1">
        <w:r w:rsidR="008A49CE" w:rsidRPr="00D776F5">
          <w:rPr>
            <w:kern w:val="2"/>
            <w:szCs w:val="24"/>
          </w:rPr>
          <w:t xml:space="preserve">8.8 </w:t>
        </w:r>
        <w:r w:rsidR="008A49CE" w:rsidRPr="00D776F5">
          <w:rPr>
            <w:rFonts w:hint="eastAsia"/>
            <w:kern w:val="2"/>
            <w:szCs w:val="24"/>
          </w:rPr>
          <w:t>报告期末按公允价值占基金资产净值比例大小排序的前五名贵金属投资明细</w:t>
        </w:r>
        <w:r w:rsidR="008A49CE" w:rsidRPr="00D776F5">
          <w:rPr>
            <w:webHidden/>
            <w:kern w:val="2"/>
            <w:szCs w:val="24"/>
          </w:rPr>
          <w:tab/>
        </w:r>
      </w:hyperlink>
      <w:r w:rsidR="008A49CE" w:rsidRPr="00D776F5">
        <w:rPr>
          <w:rFonts w:hint="eastAsia"/>
          <w:kern w:val="2"/>
          <w:szCs w:val="24"/>
        </w:rPr>
        <w:t>103</w:t>
      </w:r>
    </w:p>
    <w:p w:rsidR="00AE34CD" w:rsidRPr="00D776F5" w:rsidRDefault="00FD76F4" w:rsidP="00D776F5">
      <w:pPr>
        <w:pStyle w:val="22"/>
        <w:tabs>
          <w:tab w:val="clear" w:pos="9072"/>
          <w:tab w:val="left" w:pos="1260"/>
          <w:tab w:val="right" w:leader="dot" w:pos="9000"/>
        </w:tabs>
        <w:rPr>
          <w:kern w:val="2"/>
        </w:rPr>
      </w:pPr>
      <w:hyperlink w:anchor="_Toc374438150" w:history="1">
        <w:r w:rsidR="00AE34CD" w:rsidRPr="00D776F5">
          <w:rPr>
            <w:rFonts w:hint="eastAsia"/>
            <w:kern w:val="2"/>
          </w:rPr>
          <w:t>8</w:t>
        </w:r>
        <w:r w:rsidR="00AE34CD" w:rsidRPr="00D776F5">
          <w:rPr>
            <w:kern w:val="2"/>
          </w:rPr>
          <w:t>.</w:t>
        </w:r>
        <w:r w:rsidR="008A49CE" w:rsidRPr="00D776F5">
          <w:rPr>
            <w:rFonts w:hint="eastAsia"/>
            <w:kern w:val="2"/>
          </w:rPr>
          <w:t>9</w:t>
        </w:r>
        <w:r w:rsidR="00AE34CD" w:rsidRPr="00D776F5">
          <w:rPr>
            <w:rFonts w:hint="eastAsia"/>
            <w:kern w:val="2"/>
          </w:rPr>
          <w:t>期末按公允价值占基金资产净值比例大小排</w:t>
        </w:r>
        <w:r w:rsidR="003C5BF3">
          <w:rPr>
            <w:rFonts w:hint="eastAsia"/>
          </w:rPr>
          <w:t>序</w:t>
        </w:r>
        <w:r w:rsidR="00AE34CD" w:rsidRPr="00D776F5">
          <w:rPr>
            <w:rFonts w:hint="eastAsia"/>
            <w:kern w:val="2"/>
          </w:rPr>
          <w:t>的前五名权证投资明细</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_Toc374438150 \h </w:instrText>
        </w:r>
        <w:r w:rsidRPr="00D776F5">
          <w:rPr>
            <w:webHidden/>
            <w:kern w:val="2"/>
          </w:rPr>
        </w:r>
        <w:r w:rsidRPr="00D776F5">
          <w:rPr>
            <w:webHidden/>
            <w:kern w:val="2"/>
          </w:rPr>
          <w:fldChar w:fldCharType="separate"/>
        </w:r>
        <w:r w:rsidR="00AE34CD" w:rsidRPr="00D776F5">
          <w:rPr>
            <w:webHidden/>
            <w:kern w:val="2"/>
          </w:rPr>
          <w:t>103</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1" w:history="1">
        <w:r w:rsidR="00AE34CD" w:rsidRPr="00D776F5">
          <w:rPr>
            <w:rFonts w:hint="eastAsia"/>
            <w:kern w:val="2"/>
          </w:rPr>
          <w:t>8</w:t>
        </w:r>
        <w:r w:rsidR="00AE34CD" w:rsidRPr="00D776F5">
          <w:rPr>
            <w:kern w:val="2"/>
          </w:rPr>
          <w:t>.</w:t>
        </w:r>
        <w:r w:rsidR="008A49CE" w:rsidRPr="00D776F5">
          <w:rPr>
            <w:rFonts w:hint="eastAsia"/>
            <w:kern w:val="2"/>
          </w:rPr>
          <w:t>10</w:t>
        </w:r>
        <w:r w:rsidR="00AE34CD" w:rsidRPr="00D776F5">
          <w:rPr>
            <w:rFonts w:hint="eastAsia"/>
            <w:kern w:val="2"/>
          </w:rPr>
          <w:t>报告期末本基金投资的股指期货交易情况说明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_Toc374438151 \h </w:instrText>
        </w:r>
        <w:r w:rsidRPr="00D776F5">
          <w:rPr>
            <w:webHidden/>
            <w:kern w:val="2"/>
          </w:rPr>
        </w:r>
        <w:r w:rsidRPr="00D776F5">
          <w:rPr>
            <w:webHidden/>
            <w:kern w:val="2"/>
          </w:rPr>
          <w:fldChar w:fldCharType="separate"/>
        </w:r>
        <w:r w:rsidR="00AE34CD" w:rsidRPr="00D776F5">
          <w:rPr>
            <w:webHidden/>
            <w:kern w:val="2"/>
          </w:rPr>
          <w:t>104</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2"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1</w:t>
        </w:r>
        <w:r w:rsidR="00AE34CD" w:rsidRPr="00D776F5">
          <w:rPr>
            <w:rFonts w:hint="eastAsia"/>
            <w:kern w:val="2"/>
          </w:rPr>
          <w:t>报告期末本基金投资的国债期货交易情况说明</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_Toc374438152 \h </w:instrText>
        </w:r>
        <w:r w:rsidRPr="00D776F5">
          <w:rPr>
            <w:webHidden/>
            <w:kern w:val="2"/>
          </w:rPr>
        </w:r>
        <w:r w:rsidRPr="00D776F5">
          <w:rPr>
            <w:webHidden/>
            <w:kern w:val="2"/>
          </w:rPr>
          <w:fldChar w:fldCharType="separate"/>
        </w:r>
        <w:r w:rsidR="00AE34CD" w:rsidRPr="00D776F5">
          <w:rPr>
            <w:webHidden/>
            <w:kern w:val="2"/>
          </w:rPr>
          <w:t>105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3"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2</w:t>
        </w:r>
        <w:r w:rsidR="00AE34CD" w:rsidRPr="00D776F5">
          <w:rPr>
            <w:rFonts w:hint="eastAsia"/>
            <w:kern w:val="2"/>
          </w:rPr>
          <w:t>投资组合报告附注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_Toc374438153 \h </w:instrText>
        </w:r>
        <w:r w:rsidRPr="00D776F5">
          <w:rPr>
            <w:webHidden/>
            <w:kern w:val="2"/>
          </w:rPr>
        </w:r>
        <w:r w:rsidRPr="00D776F5">
          <w:rPr>
            <w:webHidden/>
            <w:kern w:val="2"/>
          </w:rPr>
          <w:fldChar w:fldCharType="separate"/>
        </w:r>
        <w:r w:rsidR="00AE34CD" w:rsidRPr="00D776F5">
          <w:rPr>
            <w:webHidden/>
            <w:kern w:val="2"/>
          </w:rPr>
          <w:t>106</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54" w:history="1">
        <w:r w:rsidR="00AE34CD" w:rsidRPr="003D7D5F">
          <w:rPr>
            <w:rStyle w:val="a9"/>
            <w:b/>
            <w:bCs/>
            <w:noProof/>
          </w:rPr>
          <w:t>§</w:t>
        </w:r>
        <w:r w:rsidR="00AE34CD" w:rsidRPr="003D7D5F">
          <w:rPr>
            <w:rStyle w:val="a9"/>
            <w:rFonts w:hint="eastAsia"/>
            <w:b/>
            <w:bCs/>
            <w:noProof/>
          </w:rPr>
          <w:t>9</w:t>
        </w:r>
        <w:r w:rsidR="00AE34CD" w:rsidRPr="003D7D5F">
          <w:rPr>
            <w:rStyle w:val="a9"/>
            <w:rFonts w:hint="eastAsia"/>
            <w:b/>
            <w:bCs/>
            <w:noProof/>
          </w:rPr>
          <w:t>基金份额持有人信息</w:t>
        </w:r>
        <w:r w:rsidR="00AE34CD" w:rsidRPr="004D34F6">
          <w:rPr>
            <w:webHidden/>
          </w:rPr>
          <w:tab/>
        </w:r>
        <w:r w:rsidRPr="004D34F6">
          <w:rPr>
            <w:webHidden/>
          </w:rPr>
          <w:fldChar w:fldCharType="begin"/>
        </w:r>
        <w:r w:rsidR="00AE34CD" w:rsidRPr="004D34F6">
          <w:rPr>
            <w:webHidden/>
          </w:rPr>
          <w:instrText xml:space="preserve"> PAGEREF _Toc374438154 \h </w:instrText>
        </w:r>
        <w:r w:rsidRPr="004D34F6">
          <w:rPr>
            <w:webHidden/>
          </w:rPr>
        </w:r>
        <w:r w:rsidRPr="004D34F6">
          <w:rPr>
            <w:webHidden/>
          </w:rPr>
          <w:fldChar w:fldCharType="separate"/>
        </w:r>
        <w:r w:rsidR="00AE34CD" w:rsidRPr="004D34F6">
          <w:rPr>
            <w:webHidden/>
          </w:rPr>
          <w:t>108</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5" w:history="1">
        <w:r w:rsidR="00AE34CD" w:rsidRPr="00D776F5">
          <w:rPr>
            <w:rFonts w:hint="eastAsia"/>
            <w:kern w:val="2"/>
          </w:rPr>
          <w:t>9</w:t>
        </w:r>
        <w:r w:rsidR="00AE34CD" w:rsidRPr="00D776F5">
          <w:rPr>
            <w:kern w:val="2"/>
          </w:rPr>
          <w:t>.</w:t>
        </w:r>
        <w:r w:rsidR="00AE34CD" w:rsidRPr="00D776F5">
          <w:rPr>
            <w:rFonts w:hint="eastAsia"/>
            <w:kern w:val="2"/>
          </w:rPr>
          <w:t>1</w:t>
        </w:r>
        <w:r w:rsidR="00AE34CD" w:rsidRPr="00D776F5">
          <w:rPr>
            <w:rFonts w:hint="eastAsia"/>
            <w:kern w:val="2"/>
          </w:rPr>
          <w:t>期末基金份额持有人户数及持有人结构</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_Toc374438155 \h </w:instrText>
        </w:r>
        <w:r w:rsidRPr="00D776F5">
          <w:rPr>
            <w:webHidden/>
            <w:kern w:val="2"/>
          </w:rPr>
        </w:r>
        <w:r w:rsidRPr="00D776F5">
          <w:rPr>
            <w:webHidden/>
            <w:kern w:val="2"/>
          </w:rPr>
          <w:fldChar w:fldCharType="separate"/>
        </w:r>
        <w:r w:rsidR="00AE34CD" w:rsidRPr="00D776F5">
          <w:rPr>
            <w:webHidden/>
            <w:kern w:val="2"/>
          </w:rPr>
          <w:t>108</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6" w:history="1">
        <w:r w:rsidR="00AE34CD" w:rsidRPr="00D776F5">
          <w:rPr>
            <w:rFonts w:hint="eastAsia"/>
            <w:kern w:val="2"/>
          </w:rPr>
          <w:t>9</w:t>
        </w:r>
        <w:r w:rsidR="00AE34CD" w:rsidRPr="00D776F5">
          <w:rPr>
            <w:kern w:val="2"/>
          </w:rPr>
          <w:t>.</w:t>
        </w:r>
        <w:r w:rsidR="00AE34CD" w:rsidRPr="00D776F5">
          <w:rPr>
            <w:rFonts w:hint="eastAsia"/>
            <w:kern w:val="2"/>
          </w:rPr>
          <w:t>2</w:t>
        </w:r>
        <w:r w:rsidR="00AE34CD" w:rsidRPr="00D776F5">
          <w:rPr>
            <w:rFonts w:hint="eastAsia"/>
            <w:kern w:val="2"/>
          </w:rPr>
          <w:t>期末上市基金前十名持有人</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_Toc374438156 \h </w:instrText>
        </w:r>
        <w:r w:rsidRPr="00D776F5">
          <w:rPr>
            <w:webHidden/>
            <w:kern w:val="2"/>
          </w:rPr>
        </w:r>
        <w:r w:rsidRPr="00D776F5">
          <w:rPr>
            <w:webHidden/>
            <w:kern w:val="2"/>
          </w:rPr>
          <w:fldChar w:fldCharType="separate"/>
        </w:r>
        <w:r w:rsidR="00AE34CD" w:rsidRPr="00D776F5">
          <w:rPr>
            <w:webHidden/>
            <w:kern w:val="2"/>
          </w:rPr>
          <w:t>110</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7" w:history="1">
        <w:r w:rsidR="00AE34CD" w:rsidRPr="00D776F5">
          <w:rPr>
            <w:rFonts w:hint="eastAsia"/>
            <w:kern w:val="2"/>
          </w:rPr>
          <w:t>9</w:t>
        </w:r>
        <w:r w:rsidR="00AE34CD" w:rsidRPr="00D776F5">
          <w:rPr>
            <w:kern w:val="2"/>
          </w:rPr>
          <w:t>.</w:t>
        </w:r>
        <w:r w:rsidR="00AE34CD" w:rsidRPr="00D776F5">
          <w:rPr>
            <w:rFonts w:hint="eastAsia"/>
            <w:kern w:val="2"/>
          </w:rPr>
          <w:t>3</w:t>
        </w:r>
        <w:r w:rsidR="00AE34CD" w:rsidRPr="00D776F5">
          <w:rPr>
            <w:rFonts w:hint="eastAsia"/>
            <w:kern w:val="2"/>
          </w:rPr>
          <w:t>期末基金管理人的从业人员持有本基金的情况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_Toc374438157 \h </w:instrText>
        </w:r>
        <w:r w:rsidRPr="00D776F5">
          <w:rPr>
            <w:webHidden/>
            <w:kern w:val="2"/>
          </w:rPr>
        </w:r>
        <w:r w:rsidRPr="00D776F5">
          <w:rPr>
            <w:webHidden/>
            <w:kern w:val="2"/>
          </w:rPr>
          <w:fldChar w:fldCharType="separate"/>
        </w:r>
        <w:r w:rsidR="00AE34CD" w:rsidRPr="00D776F5">
          <w:rPr>
            <w:webHidden/>
            <w:kern w:val="2"/>
          </w:rPr>
          <w:t>111</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58" w:history="1">
        <w:r w:rsidR="00AE34CD" w:rsidRPr="00D776F5">
          <w:rPr>
            <w:rFonts w:hint="eastAsia"/>
            <w:kern w:val="2"/>
          </w:rPr>
          <w:t>9</w:t>
        </w:r>
        <w:r w:rsidR="00AE34CD" w:rsidRPr="00D776F5">
          <w:rPr>
            <w:kern w:val="2"/>
          </w:rPr>
          <w:t>.</w:t>
        </w:r>
        <w:r w:rsidR="00AE34CD" w:rsidRPr="00D776F5">
          <w:rPr>
            <w:rFonts w:hint="eastAsia"/>
            <w:kern w:val="2"/>
          </w:rPr>
          <w:t>4</w:t>
        </w:r>
        <w:r w:rsidR="00AE34CD" w:rsidRPr="00D776F5">
          <w:rPr>
            <w:rFonts w:hint="eastAsia"/>
            <w:kern w:val="2"/>
          </w:rPr>
          <w:t>发起式基金发起资金持有份额情况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_Toc374438158 \h </w:instrText>
        </w:r>
        <w:r w:rsidRPr="00D776F5">
          <w:rPr>
            <w:webHidden/>
            <w:kern w:val="2"/>
          </w:rPr>
        </w:r>
        <w:r w:rsidRPr="00D776F5">
          <w:rPr>
            <w:webHidden/>
            <w:kern w:val="2"/>
          </w:rPr>
          <w:fldChar w:fldCharType="separate"/>
        </w:r>
        <w:r w:rsidR="00AE34CD" w:rsidRPr="00D776F5">
          <w:rPr>
            <w:webHidden/>
            <w:kern w:val="2"/>
          </w:rPr>
          <w:t>112</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59" w:history="1">
        <w:r w:rsidR="00AE34CD" w:rsidRPr="003D7D5F">
          <w:rPr>
            <w:rStyle w:val="a9"/>
            <w:b/>
            <w:bCs/>
            <w:noProof/>
          </w:rPr>
          <w:t>§</w:t>
        </w:r>
        <w:r w:rsidR="00AE34CD" w:rsidRPr="003D7D5F">
          <w:rPr>
            <w:rStyle w:val="a9"/>
            <w:rFonts w:hint="eastAsia"/>
            <w:b/>
            <w:bCs/>
            <w:noProof/>
          </w:rPr>
          <w:t>10</w:t>
        </w:r>
        <w:r w:rsidR="00AE34CD" w:rsidRPr="003D7D5F">
          <w:rPr>
            <w:rStyle w:val="a9"/>
            <w:rFonts w:hint="eastAsia"/>
            <w:b/>
            <w:bCs/>
            <w:noProof/>
          </w:rPr>
          <w:t>开放式基金份额变动</w:t>
        </w:r>
        <w:r w:rsidR="00AE34CD" w:rsidRPr="004D34F6">
          <w:rPr>
            <w:webHidden/>
          </w:rPr>
          <w:tab/>
        </w:r>
        <w:r w:rsidRPr="004D34F6">
          <w:rPr>
            <w:webHidden/>
          </w:rPr>
          <w:fldChar w:fldCharType="begin"/>
        </w:r>
        <w:r w:rsidR="00AE34CD" w:rsidRPr="004D34F6">
          <w:rPr>
            <w:webHidden/>
          </w:rPr>
          <w:instrText xml:space="preserve"> PAGEREF _Toc374438159 \h </w:instrText>
        </w:r>
        <w:r w:rsidRPr="004D34F6">
          <w:rPr>
            <w:webHidden/>
          </w:rPr>
        </w:r>
        <w:r w:rsidRPr="004D34F6">
          <w:rPr>
            <w:webHidden/>
          </w:rPr>
          <w:fldChar w:fldCharType="separate"/>
        </w:r>
        <w:r w:rsidR="00AE34CD" w:rsidRPr="004D34F6">
          <w:rPr>
            <w:webHidden/>
          </w:rPr>
          <w:t>114</w:t>
        </w:r>
        <w:r w:rsidRPr="004D34F6">
          <w:rPr>
            <w:webHidden/>
          </w:rPr>
          <w:fldChar w:fldCharType="end"/>
        </w:r>
      </w:hyperlink>
    </w:p>
    <w:p w:rsidR="00AE34CD" w:rsidRPr="004D34F6" w:rsidRDefault="00FD76F4" w:rsidP="004D34F6">
      <w:pPr>
        <w:pStyle w:val="11"/>
        <w:tabs>
          <w:tab w:val="clear" w:pos="9072"/>
          <w:tab w:val="right" w:leader="dot" w:pos="9000"/>
        </w:tabs>
      </w:pPr>
      <w:hyperlink w:anchor="_Toc374438160" w:history="1">
        <w:r w:rsidR="00AE34CD" w:rsidRPr="003D7D5F">
          <w:rPr>
            <w:rStyle w:val="a9"/>
            <w:b/>
            <w:bCs/>
            <w:noProof/>
          </w:rPr>
          <w:t>§</w:t>
        </w:r>
        <w:r w:rsidR="00AE34CD" w:rsidRPr="003D7D5F">
          <w:rPr>
            <w:rStyle w:val="a9"/>
            <w:rFonts w:hint="eastAsia"/>
            <w:b/>
            <w:bCs/>
            <w:noProof/>
          </w:rPr>
          <w:t>11</w:t>
        </w:r>
        <w:r w:rsidR="00AE34CD" w:rsidRPr="003D7D5F">
          <w:rPr>
            <w:rStyle w:val="a9"/>
            <w:rFonts w:hint="eastAsia"/>
            <w:b/>
            <w:bCs/>
            <w:noProof/>
          </w:rPr>
          <w:t>重大事件揭示</w:t>
        </w:r>
        <w:r w:rsidR="00AE34CD" w:rsidRPr="004D34F6">
          <w:rPr>
            <w:webHidden/>
          </w:rPr>
          <w:tab/>
        </w:r>
        <w:r w:rsidRPr="004D34F6">
          <w:rPr>
            <w:webHidden/>
          </w:rPr>
          <w:fldChar w:fldCharType="begin"/>
        </w:r>
        <w:r w:rsidR="00AE34CD" w:rsidRPr="004D34F6">
          <w:rPr>
            <w:webHidden/>
          </w:rPr>
          <w:instrText xml:space="preserve"> PAGEREF _Toc374438160 \h </w:instrText>
        </w:r>
        <w:r w:rsidRPr="004D34F6">
          <w:rPr>
            <w:webHidden/>
          </w:rPr>
        </w:r>
        <w:r w:rsidRPr="004D34F6">
          <w:rPr>
            <w:webHidden/>
          </w:rPr>
          <w:fldChar w:fldCharType="separate"/>
        </w:r>
        <w:r w:rsidR="00AE34CD" w:rsidRPr="004D34F6">
          <w:rPr>
            <w:webHidden/>
          </w:rPr>
          <w:t>115</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1" w:history="1">
        <w:r w:rsidR="00AE34CD" w:rsidRPr="00D776F5">
          <w:rPr>
            <w:rFonts w:hint="eastAsia"/>
            <w:kern w:val="2"/>
          </w:rPr>
          <w:t>11</w:t>
        </w:r>
        <w:r w:rsidR="00AE34CD" w:rsidRPr="00D776F5">
          <w:rPr>
            <w:kern w:val="2"/>
          </w:rPr>
          <w:t>.1</w:t>
        </w:r>
        <w:r w:rsidR="00AE34CD" w:rsidRPr="00D776F5">
          <w:rPr>
            <w:rFonts w:hint="eastAsia"/>
            <w:kern w:val="2"/>
          </w:rPr>
          <w:t>基金份额持有人大会决议</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_Toc374438161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2" w:history="1">
        <w:r w:rsidR="00AE34CD" w:rsidRPr="00D776F5">
          <w:rPr>
            <w:rFonts w:hint="eastAsia"/>
            <w:kern w:val="2"/>
          </w:rPr>
          <w:t>11</w:t>
        </w:r>
        <w:r w:rsidR="00AE34CD" w:rsidRPr="00D776F5">
          <w:rPr>
            <w:kern w:val="2"/>
          </w:rPr>
          <w:t xml:space="preserve">.2 </w:t>
        </w:r>
        <w:r w:rsidR="00AE34CD" w:rsidRPr="00D776F5">
          <w:rPr>
            <w:rFonts w:hint="eastAsia"/>
            <w:kern w:val="2"/>
          </w:rPr>
          <w:t>基金管理人、基金托管人的专门基金托管部门的重大人事变动</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_Toc374438162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3" w:history="1">
        <w:r w:rsidR="00AE34CD" w:rsidRPr="00D776F5">
          <w:rPr>
            <w:rFonts w:hint="eastAsia"/>
            <w:kern w:val="2"/>
          </w:rPr>
          <w:t>11</w:t>
        </w:r>
        <w:r w:rsidR="00AE34CD" w:rsidRPr="00D776F5">
          <w:rPr>
            <w:kern w:val="2"/>
          </w:rPr>
          <w:t xml:space="preserve">.3 </w:t>
        </w:r>
        <w:r w:rsidR="00AE34CD" w:rsidRPr="00D776F5">
          <w:rPr>
            <w:rFonts w:hint="eastAsia"/>
            <w:kern w:val="2"/>
          </w:rPr>
          <w:t>涉及基金管理人、基金财产、基金托管业务的诉讼</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_Toc374438163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4" w:history="1">
        <w:r w:rsidR="00AE34CD" w:rsidRPr="00D776F5">
          <w:rPr>
            <w:rFonts w:hint="eastAsia"/>
            <w:kern w:val="2"/>
          </w:rPr>
          <w:t>11</w:t>
        </w:r>
        <w:r w:rsidR="00AE34CD" w:rsidRPr="00D776F5">
          <w:rPr>
            <w:kern w:val="2"/>
          </w:rPr>
          <w:t xml:space="preserve">.4 </w:t>
        </w:r>
        <w:r w:rsidR="00AE34CD" w:rsidRPr="00D776F5">
          <w:rPr>
            <w:rFonts w:hint="eastAsia"/>
            <w:kern w:val="2"/>
          </w:rPr>
          <w:t>基金投资策略的改变</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_Toc374438164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5" w:history="1">
        <w:r w:rsidR="00AE34CD" w:rsidRPr="00D776F5">
          <w:rPr>
            <w:rFonts w:hint="eastAsia"/>
            <w:kern w:val="2"/>
          </w:rPr>
          <w:t>11</w:t>
        </w:r>
        <w:r w:rsidR="00AE34CD" w:rsidRPr="00D776F5">
          <w:rPr>
            <w:kern w:val="2"/>
          </w:rPr>
          <w:t>.5</w:t>
        </w:r>
        <w:r w:rsidR="00AE34CD" w:rsidRPr="00D776F5">
          <w:rPr>
            <w:rFonts w:hint="eastAsia"/>
            <w:kern w:val="2"/>
          </w:rPr>
          <w:t>为基金进行审计的会计师事务所情况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_Toc374438165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6" w:history="1">
        <w:r w:rsidR="00AE34CD" w:rsidRPr="00D776F5">
          <w:rPr>
            <w:rFonts w:hint="eastAsia"/>
            <w:kern w:val="2"/>
          </w:rPr>
          <w:t>11</w:t>
        </w:r>
        <w:r w:rsidR="00AE34CD" w:rsidRPr="00D776F5">
          <w:rPr>
            <w:kern w:val="2"/>
          </w:rPr>
          <w:t xml:space="preserve">.6 </w:t>
        </w:r>
        <w:r w:rsidR="00AE34CD" w:rsidRPr="00D776F5">
          <w:rPr>
            <w:rFonts w:hint="eastAsia"/>
            <w:kern w:val="2"/>
          </w:rPr>
          <w:t>管理人、托管人及其高级管理人员受稽查或处罚等情况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_Toc374438166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7" w:history="1">
        <w:r w:rsidR="00AE34CD" w:rsidRPr="00D776F5">
          <w:rPr>
            <w:rFonts w:hint="eastAsia"/>
            <w:kern w:val="2"/>
          </w:rPr>
          <w:t>11</w:t>
        </w:r>
        <w:r w:rsidR="00AE34CD" w:rsidRPr="00D776F5">
          <w:rPr>
            <w:kern w:val="2"/>
          </w:rPr>
          <w:t xml:space="preserve">.7 </w:t>
        </w:r>
        <w:r w:rsidR="00AE34CD" w:rsidRPr="00D776F5">
          <w:rPr>
            <w:rFonts w:hint="eastAsia"/>
            <w:kern w:val="2"/>
          </w:rPr>
          <w:t>基金租用证券公司交易单元的有关情况</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_Toc374438167 \h </w:instrText>
        </w:r>
        <w:r w:rsidRPr="00D776F5">
          <w:rPr>
            <w:webHidden/>
            <w:kern w:val="2"/>
          </w:rPr>
        </w:r>
        <w:r w:rsidRPr="00D776F5">
          <w:rPr>
            <w:webHidden/>
            <w:kern w:val="2"/>
          </w:rPr>
          <w:fldChar w:fldCharType="separate"/>
        </w:r>
        <w:r w:rsidR="00AE34CD" w:rsidRPr="00D776F5">
          <w:rPr>
            <w:webHidden/>
            <w:kern w:val="2"/>
          </w:rPr>
          <w:t>115</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68" w:history="1">
        <w:r w:rsidR="00AE34CD" w:rsidRPr="00D776F5">
          <w:rPr>
            <w:rFonts w:hint="eastAsia"/>
            <w:kern w:val="2"/>
          </w:rPr>
          <w:t>11</w:t>
        </w:r>
        <w:r w:rsidR="00AE34CD" w:rsidRPr="00D776F5">
          <w:rPr>
            <w:kern w:val="2"/>
          </w:rPr>
          <w:t>.</w:t>
        </w:r>
        <w:r w:rsidR="00AE34CD" w:rsidRPr="00D776F5">
          <w:rPr>
            <w:rFonts w:hint="eastAsia"/>
            <w:kern w:val="2"/>
          </w:rPr>
          <w:t>8</w:t>
        </w:r>
        <w:r w:rsidR="00AE34CD" w:rsidRPr="00D776F5">
          <w:rPr>
            <w:rFonts w:hint="eastAsia"/>
            <w:kern w:val="2"/>
          </w:rPr>
          <w:t>其他重大事件</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_Toc374438168 \h </w:instrText>
        </w:r>
        <w:r w:rsidRPr="00D776F5">
          <w:rPr>
            <w:webHidden/>
            <w:kern w:val="2"/>
          </w:rPr>
        </w:r>
        <w:r w:rsidRPr="00D776F5">
          <w:rPr>
            <w:webHidden/>
            <w:kern w:val="2"/>
          </w:rPr>
          <w:fldChar w:fldCharType="separate"/>
        </w:r>
        <w:r w:rsidR="00AE34CD" w:rsidRPr="00D776F5">
          <w:rPr>
            <w:webHidden/>
            <w:kern w:val="2"/>
          </w:rPr>
          <w:t>117</w:t>
        </w:r>
        <w:r w:rsidRPr="00D776F5">
          <w:rPr>
            <w:webHidden/>
            <w:kern w:val="2"/>
          </w:rPr>
          <w:fldChar w:fldCharType="end"/>
        </w:r>
      </w:hyperlink>
    </w:p>
    <w:p w:rsidR="00AE34CD" w:rsidRPr="004D34F6" w:rsidRDefault="00FD76F4" w:rsidP="004D34F6">
      <w:pPr>
        <w:pStyle w:val="11"/>
        <w:tabs>
          <w:tab w:val="clear" w:pos="9072"/>
          <w:tab w:val="right" w:leader="dot" w:pos="9000"/>
        </w:tabs>
      </w:pPr>
      <w:hyperlink w:anchor="_Toc374438170"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2</w:t>
        </w:r>
        <w:r w:rsidR="00AE34CD" w:rsidRPr="003D7D5F">
          <w:rPr>
            <w:rStyle w:val="a9"/>
            <w:rFonts w:hint="eastAsia"/>
            <w:b/>
            <w:bCs/>
            <w:noProof/>
          </w:rPr>
          <w:t>影响投资者决策的其他重要信息</w:t>
        </w:r>
        <w:r w:rsidR="00AE34CD" w:rsidRPr="004D34F6">
          <w:rPr>
            <w:webHidden/>
          </w:rPr>
          <w:tab/>
        </w:r>
        <w:r w:rsidRPr="004D34F6">
          <w:rPr>
            <w:webHidden/>
          </w:rPr>
          <w:fldChar w:fldCharType="begin"/>
        </w:r>
        <w:r w:rsidR="00AE34CD" w:rsidRPr="004D34F6">
          <w:rPr>
            <w:webHidden/>
          </w:rPr>
          <w:instrText xml:space="preserve"> PAGEREF _Toc374438170 \h </w:instrText>
        </w:r>
        <w:r w:rsidRPr="004D34F6">
          <w:rPr>
            <w:webHidden/>
          </w:rPr>
        </w:r>
        <w:r w:rsidRPr="004D34F6">
          <w:rPr>
            <w:webHidden/>
          </w:rPr>
          <w:fldChar w:fldCharType="separate"/>
        </w:r>
        <w:r w:rsidR="00AE34CD" w:rsidRPr="004D34F6">
          <w:rPr>
            <w:webHidden/>
          </w:rPr>
          <w:t>119</w:t>
        </w:r>
        <w:r w:rsidRPr="004D34F6">
          <w:rPr>
            <w:webHidden/>
          </w:rPr>
          <w:fldChar w:fldCharType="end"/>
        </w:r>
      </w:hyperlink>
    </w:p>
    <w:p w:rsidR="00AE34CD" w:rsidRPr="004D34F6" w:rsidRDefault="00FD76F4" w:rsidP="004D34F6">
      <w:pPr>
        <w:pStyle w:val="11"/>
        <w:tabs>
          <w:tab w:val="clear" w:pos="9072"/>
          <w:tab w:val="right" w:leader="dot" w:pos="9000"/>
        </w:tabs>
      </w:pPr>
      <w:hyperlink w:anchor="_Toc374438171"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3</w:t>
        </w:r>
        <w:r w:rsidR="00AE34CD" w:rsidRPr="003D7D5F">
          <w:rPr>
            <w:rStyle w:val="a9"/>
            <w:rFonts w:hint="eastAsia"/>
            <w:b/>
            <w:bCs/>
            <w:noProof/>
          </w:rPr>
          <w:t>备查文件目录</w:t>
        </w:r>
        <w:r w:rsidR="00AE34CD" w:rsidRPr="004D34F6">
          <w:rPr>
            <w:webHidden/>
          </w:rPr>
          <w:tab/>
        </w:r>
        <w:r w:rsidRPr="004D34F6">
          <w:rPr>
            <w:webHidden/>
          </w:rPr>
          <w:fldChar w:fldCharType="begin"/>
        </w:r>
        <w:r w:rsidR="00AE34CD" w:rsidRPr="004D34F6">
          <w:rPr>
            <w:webHidden/>
          </w:rPr>
          <w:instrText xml:space="preserve"> PAGEREF _Toc374438171 \h </w:instrText>
        </w:r>
        <w:r w:rsidRPr="004D34F6">
          <w:rPr>
            <w:webHidden/>
          </w:rPr>
        </w:r>
        <w:r w:rsidRPr="004D34F6">
          <w:rPr>
            <w:webHidden/>
          </w:rPr>
          <w:fldChar w:fldCharType="separate"/>
        </w:r>
        <w:r w:rsidR="00AE34CD" w:rsidRPr="004D34F6">
          <w:rPr>
            <w:webHidden/>
          </w:rPr>
          <w:t>119</w:t>
        </w:r>
        <w:r w:rsidRPr="004D34F6">
          <w:rPr>
            <w:webHidden/>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72" w:history="1">
        <w:r w:rsidR="00AE34CD" w:rsidRPr="00D776F5">
          <w:rPr>
            <w:rFonts w:hint="eastAsia"/>
            <w:kern w:val="2"/>
          </w:rPr>
          <w:t>1</w:t>
        </w:r>
        <w:r w:rsidR="00033084" w:rsidRPr="00D776F5">
          <w:rPr>
            <w:rFonts w:hint="eastAsia"/>
            <w:kern w:val="2"/>
          </w:rPr>
          <w:t>3</w:t>
        </w:r>
        <w:r w:rsidR="00AE34CD" w:rsidRPr="00D776F5">
          <w:rPr>
            <w:kern w:val="2"/>
          </w:rPr>
          <w:t xml:space="preserve">.1 </w:t>
        </w:r>
        <w:r w:rsidR="00AE34CD" w:rsidRPr="00D776F5">
          <w:rPr>
            <w:rFonts w:hint="eastAsia"/>
            <w:kern w:val="2"/>
          </w:rPr>
          <w:t>备查文件目录</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_Toc374438172 \h </w:instrText>
        </w:r>
        <w:r w:rsidRPr="00D776F5">
          <w:rPr>
            <w:webHidden/>
            <w:kern w:val="2"/>
          </w:rPr>
        </w:r>
        <w:r w:rsidRPr="00D776F5">
          <w:rPr>
            <w:webHidden/>
            <w:kern w:val="2"/>
          </w:rPr>
          <w:fldChar w:fldCharType="separate"/>
        </w:r>
        <w:r w:rsidR="00AE34CD" w:rsidRPr="00D776F5">
          <w:rPr>
            <w:webHidden/>
            <w:kern w:val="2"/>
          </w:rPr>
          <w:t>119</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rPr>
      </w:pPr>
      <w:hyperlink w:anchor="_Toc374438173" w:history="1">
        <w:r w:rsidR="00AE34CD" w:rsidRPr="00D776F5">
          <w:rPr>
            <w:rFonts w:hint="eastAsia"/>
            <w:kern w:val="2"/>
          </w:rPr>
          <w:t>1</w:t>
        </w:r>
        <w:r w:rsidR="00033084" w:rsidRPr="00D776F5">
          <w:rPr>
            <w:rFonts w:hint="eastAsia"/>
            <w:kern w:val="2"/>
          </w:rPr>
          <w:t>3</w:t>
        </w:r>
        <w:r w:rsidR="00AE34CD" w:rsidRPr="00D776F5">
          <w:rPr>
            <w:kern w:val="2"/>
          </w:rPr>
          <w:t xml:space="preserve">.2 </w:t>
        </w:r>
        <w:r w:rsidR="00AE34CD" w:rsidRPr="00D776F5">
          <w:rPr>
            <w:rFonts w:hint="eastAsia"/>
            <w:kern w:val="2"/>
          </w:rPr>
          <w:t>存放地点</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_Toc374438173 \h </w:instrText>
        </w:r>
        <w:r w:rsidRPr="00D776F5">
          <w:rPr>
            <w:webHidden/>
            <w:kern w:val="2"/>
          </w:rPr>
        </w:r>
        <w:r w:rsidRPr="00D776F5">
          <w:rPr>
            <w:webHidden/>
            <w:kern w:val="2"/>
          </w:rPr>
          <w:fldChar w:fldCharType="separate"/>
        </w:r>
        <w:r w:rsidR="00AE34CD" w:rsidRPr="00D776F5">
          <w:rPr>
            <w:webHidden/>
            <w:kern w:val="2"/>
          </w:rPr>
          <w:t>119</w:t>
        </w:r>
        <w:r w:rsidRPr="00D776F5">
          <w:rPr>
            <w:webHidden/>
            <w:kern w:val="2"/>
          </w:rPr>
          <w:fldChar w:fldCharType="end"/>
        </w:r>
      </w:hyperlink>
    </w:p>
    <w:p w:rsidR="00AE34CD" w:rsidRPr="00D776F5" w:rsidRDefault="00FD76F4" w:rsidP="00D776F5">
      <w:pPr>
        <w:pStyle w:val="22"/>
        <w:tabs>
          <w:tab w:val="clear" w:pos="9072"/>
          <w:tab w:val="left" w:pos="1260"/>
          <w:tab w:val="right" w:leader="dot" w:pos="9000"/>
        </w:tabs>
        <w:rPr>
          <w:kern w:val="2"/>
          <w:szCs w:val="24"/>
        </w:rPr>
      </w:pPr>
      <w:hyperlink w:anchor="_Toc374438174" w:history="1">
        <w:r w:rsidR="00AE34CD" w:rsidRPr="00D776F5">
          <w:rPr>
            <w:rFonts w:hint="eastAsia"/>
            <w:kern w:val="2"/>
          </w:rPr>
          <w:t>1</w:t>
        </w:r>
        <w:r w:rsidR="00033084" w:rsidRPr="00D776F5">
          <w:rPr>
            <w:rFonts w:hint="eastAsia"/>
            <w:kern w:val="2"/>
          </w:rPr>
          <w:t>3</w:t>
        </w:r>
        <w:r w:rsidR="00AE34CD" w:rsidRPr="00D776F5">
          <w:rPr>
            <w:kern w:val="2"/>
          </w:rPr>
          <w:t xml:space="preserve">.3 </w:t>
        </w:r>
        <w:r w:rsidR="00AE34CD" w:rsidRPr="00D776F5">
          <w:rPr>
            <w:rFonts w:hint="eastAsia"/>
            <w:kern w:val="2"/>
          </w:rPr>
          <w:t>查阅方式</w:t>
        </w:r>
        <w:r w:rsidR="00AE34CD" w:rsidRPr="00D776F5">
          <w:rPr>
            <w:webHidden/>
            <w:kern w:val="2"/>
          </w:rPr>
          <w:tab/>
        </w:r>
        <w:r w:rsidRPr="00D776F5">
          <w:rPr>
            <w:webHidden/>
            <w:kern w:val="2"/>
          </w:rPr>
          <w:fldChar w:fldCharType="begin"/>
        </w:r>
        <w:r w:rsidR="00AE34CD" w:rsidRPr="00D776F5">
          <w:rPr>
            <w:webHidden/>
            <w:kern w:val="2"/>
          </w:rPr>
          <w:instrText xml:space="preserve"> PAGEREF _Toc374438174 \h </w:instrText>
        </w:r>
        <w:r w:rsidRPr="00D776F5">
          <w:rPr>
            <w:webHidden/>
            <w:kern w:val="2"/>
          </w:rPr>
        </w:r>
        <w:r w:rsidRPr="00D776F5">
          <w:rPr>
            <w:webHidden/>
            <w:kern w:val="2"/>
          </w:rPr>
          <w:fldChar w:fldCharType="separate"/>
        </w:r>
        <w:r w:rsidR="00AE34CD" w:rsidRPr="00D776F5">
          <w:rPr>
            <w:webHidden/>
            <w:kern w:val="2"/>
          </w:rPr>
          <w:t>119</w:t>
        </w:r>
        <w:r w:rsidRPr="00D776F5">
          <w:rPr>
            <w:webHidden/>
            <w:kern w:val="2"/>
          </w:rPr>
          <w:fldChar w:fldCharType="end"/>
        </w:r>
      </w:hyperlink>
    </w:p>
    <w:p w:rsidR="001A59F9" w:rsidRPr="005B4332" w:rsidRDefault="00FD76F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90545">
      <w:pPr>
        <w:pStyle w:val="1"/>
        <w:keepNext/>
        <w:keepLines/>
        <w:widowControl w:val="0"/>
        <w:spacing w:beforeLines="100" w:afterLines="100"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7443811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744381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上证180公司治理交易型开放式指数证券投资基金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交银上证180公司治理ETF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rsidR="009B2262" w:rsidRPr="0038115A" w:rsidRDefault="009B2262" w:rsidP="0038115A">
            <w:pPr>
              <w:spacing w:before="29" w:line="288" w:lineRule="auto"/>
              <w:jc w:val="center"/>
              <w:rPr>
                <w:sz w:val="24"/>
              </w:rPr>
            </w:pPr>
            <w:r w:rsidRPr="0038115A">
              <w:rPr>
                <w:sz w:val="24"/>
              </w:rPr>
              <w:t/>
            </w:r>
            <w:r w:rsidRPr="0038115A">
              <w:rPr>
                <w:rFonts w:hint="eastAsia"/>
                <w:sz w:val="24"/>
              </w:rPr>
              <w:t/>
            </w:r>
            <w:r w:rsidRPr="0038115A">
              <w:rPr>
                <w:sz w:val="24"/>
              </w:rPr>
              <w:t/>
            </w:r>
            <w:r w:rsidRPr="0038115A">
              <w:rPr>
                <w:rFonts w:hint="eastAsia"/>
                <w:sz w:val="24"/>
              </w:rPr>
              <w:t>治理ETF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gridSpan w:val="2"/>
            <w:vAlign w:val="center"/>
          </w:tcPr>
          <w:p w:rsidR="0089490A" w:rsidRPr="0038115A" w:rsidRDefault="0089490A" w:rsidP="0038115A">
            <w:pPr>
              <w:spacing w:before="29" w:line="288" w:lineRule="auto"/>
              <w:jc w:val="center"/>
              <w:rPr>
                <w:sz w:val="24"/>
              </w:rPr>
            </w:pPr>
            <w:r w:rsidRPr="0038115A">
              <w:rPr>
                <w:rFonts w:hint="eastAsia"/>
                <w:sz w:val="24"/>
              </w:rPr>
              <w:t/>
            </w: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2009年9月25日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520,524,362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上海证券交易所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
            </w:r>
            <w:r w:rsidRPr="0038115A">
              <w:rPr>
                <w:rFonts w:hint="eastAsia"/>
                <w:sz w:val="24"/>
              </w:rPr>
              <w:t>2009年12月15日</w:t>
            </w:r>
          </w:p>
        </w:tc>
      </w:tr>
    </w:tbl>
    <w:p w:rsidR="001A59F9" w:rsidRPr="0038115A" w:rsidRDefault="001A59F9" w:rsidP="00A41B7D">
      <w:pPr>
        <w:spacing w:before="29" w:line="288" w:lineRule="auto"/>
        <w:jc w:val="left"/>
        <w:rPr>
          <w:kern w:val="0"/>
          <w:sz w:val="24"/>
        </w:rPr>
      </w:pPr>
      <w:r w:rsidRPr="0038115A">
        <w:rPr>
          <w:kern w:val="0"/>
          <w:sz w:val="24"/>
        </w:rPr>
        <w:t>注：本表所列的基金主代码510010为本基金二级市场交易代码，本基金一级市场申购赎回代码为510011。</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3" w:name="_Toc361324846"/>
      <w:bookmarkStart w:id="14" w:name="_Toc374438114"/>
      <w:r w:rsidRPr="002D02CF">
        <w:rPr>
          <w:b/>
          <w:sz w:val="24"/>
        </w:rPr>
        <w:t xml:space="preserve">2.2 </w:t>
      </w:r>
      <w:r w:rsidRPr="002D02CF">
        <w:rPr>
          <w:rFonts w:hint="eastAsia"/>
          <w:b/>
          <w:sz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2"/>
        <w:gridCol w:w="2977"/>
        <w:gridCol w:w="3081"/>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gridSpan w:val="2"/>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gridSpan w:val="2"/>
          </w:tcPr>
          <w:p w:rsidR="001A59F9" w:rsidRPr="002A7419" w:rsidRDefault="001A59F9" w:rsidP="00367D08">
            <w:pPr>
              <w:spacing w:before="29" w:line="288" w:lineRule="auto"/>
              <w:rPr>
                <w:sz w:val="24"/>
              </w:rPr>
            </w:pPr>
            <w:r w:rsidRPr="002A7419">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gridSpan w:val="2"/>
          </w:tcPr>
          <w:p w:rsidR="001A59F9" w:rsidRPr="002A7419" w:rsidRDefault="001A59F9" w:rsidP="00367D08">
            <w:pPr>
              <w:spacing w:before="29" w:line="288" w:lineRule="auto"/>
              <w:rPr>
                <w:sz w:val="24"/>
              </w:rPr>
            </w:pPr>
            <w:r w:rsidRPr="002A7419">
              <w:rPr>
                <w:sz w:val="24"/>
              </w:rPr>
              <w:t>上证180公司治理指数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gridSpan w:val="2"/>
          </w:tcPr>
          <w:p w:rsidR="001A59F9" w:rsidRPr="002A7419" w:rsidRDefault="001A59F9" w:rsidP="00367D08">
            <w:pPr>
              <w:spacing w:before="29" w:line="288" w:lineRule="auto"/>
              <w:rPr>
                <w:sz w:val="24"/>
              </w:rPr>
            </w:pPr>
            <w:r w:rsidRPr="002A7419">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2D02CF">
      <w:pPr>
        <w:spacing w:before="29" w:line="288" w:lineRule="auto"/>
        <w:rPr>
          <w:b/>
          <w:sz w:val="24"/>
        </w:rPr>
      </w:pPr>
      <w:bookmarkStart w:id="15" w:name="_Toc225498247"/>
      <w:bookmarkStart w:id="16" w:name="_Toc361324847"/>
      <w:bookmarkStart w:id="17" w:name="_Toc374438115"/>
      <w:r w:rsidRPr="002D02CF">
        <w:rPr>
          <w:b/>
          <w:sz w:val="24"/>
        </w:rPr>
        <w:t xml:space="preserve">2.3 </w:t>
      </w:r>
      <w:r w:rsidRPr="002D02CF">
        <w:rPr>
          <w:rFonts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
            </w:r>
            <w:r w:rsidRPr="002A7419">
              <w:rPr>
                <w:sz w:val="24"/>
              </w:rPr>
              <w:lastRenderedPageBreak/>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
            </w:r>
            <w:r w:rsidRPr="002A7419">
              <w:rPr>
                <w:sz w:val="24"/>
              </w:rPr>
              <w:lastRenderedPageBreak/>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上海市浦东新区银城中路188号交通银行大楼二层（裙）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北京市东城区建国门内大街69号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上海浦东新区世纪大道8号国金中心二期21-22楼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北京市西城区复兴门内大街28号凯晨世贸中心东座F9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8" w:name="_Toc225498248"/>
      <w:bookmarkStart w:id="19" w:name="_Toc361324848"/>
      <w:bookmarkStart w:id="20" w:name="_Toc374438116"/>
      <w:r w:rsidRPr="002D02CF">
        <w:rPr>
          <w:b/>
          <w:sz w:val="24"/>
        </w:rPr>
        <w:t xml:space="preserve">2.4 </w:t>
      </w:r>
      <w:r w:rsidRPr="002D02CF">
        <w:rPr>
          <w:rFonts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1" w:name="_Toc225498249"/>
      <w:bookmarkStart w:id="22" w:name="_Toc361324849"/>
      <w:bookmarkStart w:id="23" w:name="_Toc374438117"/>
      <w:r w:rsidRPr="002D02CF">
        <w:rPr>
          <w:b/>
          <w:sz w:val="24"/>
        </w:rPr>
        <w:t xml:space="preserve">2.5 </w:t>
      </w:r>
      <w:r w:rsidRPr="002D02CF">
        <w:rPr>
          <w:rFonts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上海市湖滨路202号普华永道中心11楼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北京市西城区太平桥大街17号</w:t>
            </w:r>
          </w:p>
        </w:tc>
      </w:tr>
    </w:tbl>
    <w:p w:rsidR="00BC224C" w:rsidRPr="00EF1D48" w:rsidRDefault="00BC224C" w:rsidP="00A2573A">
      <w:pPr>
        <w:spacing w:before="29" w:line="288" w:lineRule="auto"/>
        <w:jc w:val="left"/>
        <w:rPr>
          <w:kern w:val="0"/>
          <w:sz w:val="24"/>
        </w:rPr>
      </w:pPr>
    </w:p>
    <w:p w:rsidR="001A59F9" w:rsidRDefault="001A59F9" w:rsidP="00890545">
      <w:pPr>
        <w:pStyle w:val="1"/>
        <w:keepNext/>
        <w:keepLines/>
        <w:widowControl w:val="0"/>
        <w:spacing w:beforeLines="100" w:afterLines="100" w:line="288" w:lineRule="auto"/>
        <w:jc w:val="center"/>
        <w:rPr>
          <w:b/>
          <w:bCs/>
          <w:szCs w:val="24"/>
          <w:lang w:val="en-US"/>
        </w:rPr>
      </w:pPr>
      <w:bookmarkStart w:id="24" w:name="_Toc225498250"/>
      <w:bookmarkStart w:id="25" w:name="_Toc361324850"/>
      <w:bookmarkStart w:id="26" w:name="_Toc374438118"/>
      <w:bookmarkStart w:id="27" w:name="_Toc194312019"/>
      <w:bookmarkStart w:id="28" w:name="_Toc19394751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2D02CF">
      <w:pPr>
        <w:spacing w:before="29" w:line="288" w:lineRule="auto"/>
        <w:rPr>
          <w:b/>
          <w:sz w:val="24"/>
        </w:rPr>
      </w:pPr>
      <w:bookmarkStart w:id="29" w:name="_Toc286996129"/>
      <w:bookmarkStart w:id="30" w:name="_Toc361324851"/>
      <w:bookmarkStart w:id="31" w:name="_Toc374438119"/>
      <w:r w:rsidRPr="002D02CF">
        <w:rPr>
          <w:b/>
          <w:sz w:val="24"/>
        </w:rPr>
        <w:t xml:space="preserve">3.1 </w:t>
      </w:r>
      <w:r w:rsidRPr="002D02CF">
        <w:rPr>
          <w:rFonts w:hint="eastAsia"/>
          <w:b/>
          <w:sz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r w:rsidRPr="00251D94">
              <w:rPr>
                <w:b/>
                <w:szCs w:val="21"/>
              </w:rPr>
              <w:t/>
            </w:r>
            <w:r w:rsidR="001F44AE" w:rsidRPr="00251D94">
              <w:rPr>
                <w:b/>
                <w:szCs w:val="21"/>
              </w:rPr>
              <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14,350,453.38</w:t>
            </w:r>
          </w:p>
        </w:tc>
        <w:tc>
          <w:tcPr>
            <w:tcW w:w="1297" w:type="pct"/>
            <w:vAlign w:val="center"/>
          </w:tcPr>
          <w:p w:rsidR="0040141B" w:rsidRPr="00251D94" w:rsidRDefault="0040141B" w:rsidP="004E3EF9">
            <w:pPr>
              <w:spacing w:before="29" w:line="288" w:lineRule="auto"/>
              <w:jc w:val="right"/>
              <w:rPr>
                <w:szCs w:val="21"/>
              </w:rPr>
            </w:pPr>
            <w:r w:rsidRPr="00251D94">
              <w:rPr>
                <w:szCs w:val="21"/>
              </w:rPr>
              <w:t>402,333,204.87</w:t>
            </w:r>
          </w:p>
        </w:tc>
        <w:tc>
          <w:tcPr>
            <w:tcW w:w="1278" w:type="pct"/>
            <w:vAlign w:val="center"/>
          </w:tcPr>
          <w:p w:rsidR="0040141B" w:rsidRPr="00251D94" w:rsidRDefault="0040141B" w:rsidP="004E3EF9">
            <w:pPr>
              <w:spacing w:before="29" w:line="288" w:lineRule="auto"/>
              <w:jc w:val="right"/>
              <w:rPr>
                <w:szCs w:val="21"/>
              </w:rPr>
            </w:pPr>
            <w:r w:rsidRPr="00251D94">
              <w:rPr>
                <w:szCs w:val="21"/>
              </w:rPr>
              <w:t>426,435,114.77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-29,389,639.28</w:t>
            </w:r>
          </w:p>
        </w:tc>
        <w:tc>
          <w:tcPr>
            <w:tcW w:w="1297" w:type="pct"/>
            <w:vAlign w:val="center"/>
          </w:tcPr>
          <w:p w:rsidR="0040141B" w:rsidRPr="00251D94" w:rsidRDefault="0040141B" w:rsidP="004E3EF9">
            <w:pPr>
              <w:spacing w:before="29" w:line="288" w:lineRule="auto"/>
              <w:jc w:val="right"/>
              <w:rPr>
                <w:szCs w:val="21"/>
              </w:rPr>
            </w:pPr>
            <w:r w:rsidRPr="00251D94">
              <w:rPr>
                <w:szCs w:val="21"/>
              </w:rPr>
              <w:t>173,016,612.40</w:t>
            </w:r>
          </w:p>
        </w:tc>
        <w:tc>
          <w:tcPr>
            <w:tcW w:w="1278" w:type="pct"/>
            <w:vAlign w:val="center"/>
          </w:tcPr>
          <w:p w:rsidR="0040141B" w:rsidRPr="00251D94" w:rsidRDefault="0040141B" w:rsidP="004E3EF9">
            <w:pPr>
              <w:spacing w:before="29" w:line="288" w:lineRule="auto"/>
              <w:jc w:val="right"/>
              <w:rPr>
                <w:szCs w:val="21"/>
              </w:rPr>
            </w:pPr>
            <w:r w:rsidRPr="00251D94">
              <w:rPr>
                <w:szCs w:val="21"/>
              </w:rPr>
              <w:t>1,010,245,629.65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-0.0416</w:t>
            </w:r>
          </w:p>
        </w:tc>
        <w:tc>
          <w:tcPr>
            <w:tcW w:w="1297" w:type="pct"/>
            <w:vAlign w:val="center"/>
          </w:tcPr>
          <w:p w:rsidR="0040141B" w:rsidRPr="00251D94" w:rsidRDefault="0040141B" w:rsidP="004E3EF9">
            <w:pPr>
              <w:spacing w:before="29" w:line="288" w:lineRule="auto"/>
              <w:jc w:val="right"/>
              <w:rPr>
                <w:szCs w:val="21"/>
              </w:rPr>
            </w:pPr>
            <w:r w:rsidRPr="00251D94">
              <w:rPr>
                <w:szCs w:val="21"/>
              </w:rPr>
              <w:t>0.1635</w:t>
            </w:r>
          </w:p>
        </w:tc>
        <w:tc>
          <w:tcPr>
            <w:tcW w:w="1278" w:type="pct"/>
            <w:vAlign w:val="center"/>
          </w:tcPr>
          <w:p w:rsidR="0040141B" w:rsidRPr="00251D94" w:rsidRDefault="0040141B" w:rsidP="004E3EF9">
            <w:pPr>
              <w:spacing w:before="29" w:line="288" w:lineRule="auto"/>
              <w:jc w:val="right"/>
              <w:rPr>
                <w:szCs w:val="21"/>
              </w:rPr>
            </w:pPr>
            <w:r w:rsidRPr="00251D94">
              <w:rPr>
                <w:szCs w:val="21"/>
              </w:rPr>
              <w:t>0.3434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-4.56%</w:t>
            </w:r>
          </w:p>
        </w:tc>
        <w:tc>
          <w:tcPr>
            <w:tcW w:w="1297" w:type="pct"/>
            <w:vAlign w:val="center"/>
          </w:tcPr>
          <w:p w:rsidR="0040141B" w:rsidRPr="00251D94" w:rsidRDefault="0040141B" w:rsidP="004E3EF9">
            <w:pPr>
              <w:spacing w:before="29" w:line="288" w:lineRule="auto"/>
              <w:jc w:val="right"/>
              <w:rPr>
                <w:szCs w:val="21"/>
              </w:rPr>
            </w:pPr>
            <w:r w:rsidRPr="00251D94">
              <w:rPr>
                <w:szCs w:val="21"/>
              </w:rPr>
              <w:t>14.38%</w:t>
            </w:r>
          </w:p>
        </w:tc>
        <w:tc>
          <w:tcPr>
            <w:tcW w:w="1278" w:type="pct"/>
            <w:vAlign w:val="center"/>
          </w:tcPr>
          <w:p w:rsidR="0040141B" w:rsidRPr="00251D94" w:rsidRDefault="0040141B" w:rsidP="004E3EF9">
            <w:pPr>
              <w:spacing w:before="29" w:line="288" w:lineRule="auto"/>
              <w:jc w:val="right"/>
              <w:rPr>
                <w:szCs w:val="21"/>
              </w:rPr>
            </w:pPr>
            <w:r w:rsidRPr="00251D94">
              <w:rPr>
                <w:szCs w:val="21"/>
              </w:rPr>
              <w:t>53.29%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-6.48%</w:t>
            </w:r>
          </w:p>
        </w:tc>
        <w:tc>
          <w:tcPr>
            <w:tcW w:w="1297" w:type="pct"/>
            <w:vAlign w:val="center"/>
          </w:tcPr>
          <w:p w:rsidR="0040141B" w:rsidRPr="00251D94" w:rsidRDefault="0040141B" w:rsidP="004E3EF9">
            <w:pPr>
              <w:spacing w:before="29" w:line="288" w:lineRule="auto"/>
              <w:jc w:val="right"/>
              <w:rPr>
                <w:szCs w:val="21"/>
              </w:rPr>
            </w:pPr>
            <w:r w:rsidRPr="00251D94">
              <w:rPr>
                <w:szCs w:val="21"/>
              </w:rPr>
              <w:t>-3.27%</w:t>
            </w:r>
          </w:p>
        </w:tc>
        <w:tc>
          <w:tcPr>
            <w:tcW w:w="1278" w:type="pct"/>
            <w:vAlign w:val="center"/>
          </w:tcPr>
          <w:p w:rsidR="0040141B" w:rsidRPr="00251D94" w:rsidRDefault="0040141B" w:rsidP="004E3EF9">
            <w:pPr>
              <w:spacing w:before="29" w:line="288" w:lineRule="auto"/>
              <w:jc w:val="right"/>
              <w:rPr>
                <w:szCs w:val="21"/>
              </w:rPr>
            </w:pPr>
            <w:r w:rsidRPr="00251D94">
              <w:rPr>
                <w:szCs w:val="21"/>
              </w:rPr>
              <w:t>69.15%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
            </w:r>
            <w:r w:rsidR="003B0D04" w:rsidRPr="00251D94">
              <w:rPr>
                <w:rFonts w:hint="eastAsia"/>
                <w:b/>
                <w:szCs w:val="21"/>
              </w:rPr>
              <w:t/>
            </w: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
            </w:r>
            <w:r w:rsidR="003B0D04" w:rsidRPr="00251D94">
              <w:rPr>
                <w:rFonts w:hint="eastAsia"/>
                <w:b/>
                <w:szCs w:val="21"/>
              </w:rPr>
              <w:t/>
            </w:r>
            <w:r w:rsidR="00831DD0" w:rsidRPr="00251D94">
              <w:rPr>
                <w:rFonts w:hint="eastAsia"/>
                <w:b/>
                <w:szCs w:val="21"/>
              </w:rPr>
              <w:t/>
            </w: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35,539,287.99</w:t>
            </w:r>
          </w:p>
        </w:tc>
        <w:tc>
          <w:tcPr>
            <w:tcW w:w="1297" w:type="pct"/>
            <w:vAlign w:val="center"/>
          </w:tcPr>
          <w:p w:rsidR="0040141B" w:rsidRPr="00251D94" w:rsidRDefault="0040141B" w:rsidP="004E3EF9">
            <w:pPr>
              <w:spacing w:before="29" w:line="288" w:lineRule="auto"/>
              <w:jc w:val="right"/>
              <w:rPr>
                <w:szCs w:val="21"/>
              </w:rPr>
            </w:pPr>
            <w:r w:rsidRPr="00251D94">
              <w:rPr>
                <w:szCs w:val="21"/>
              </w:rPr>
              <w:t>64,797,249.18</w:t>
            </w:r>
          </w:p>
        </w:tc>
        <w:tc>
          <w:tcPr>
            <w:tcW w:w="1278" w:type="pct"/>
            <w:vAlign w:val="center"/>
          </w:tcPr>
          <w:p w:rsidR="0040141B" w:rsidRPr="00251D94" w:rsidRDefault="0040141B" w:rsidP="004E3EF9">
            <w:pPr>
              <w:spacing w:before="29" w:line="288" w:lineRule="auto"/>
              <w:jc w:val="right"/>
              <w:rPr>
                <w:szCs w:val="21"/>
              </w:rPr>
            </w:pPr>
            <w:r w:rsidRPr="00251D94">
              <w:rPr>
                <w:szCs w:val="21"/>
              </w:rPr>
              <w:t>-48,948,748.88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0.068</w:t>
            </w:r>
          </w:p>
        </w:tc>
        <w:tc>
          <w:tcPr>
            <w:tcW w:w="1297" w:type="pct"/>
            <w:vAlign w:val="center"/>
          </w:tcPr>
          <w:p w:rsidR="0040141B" w:rsidRPr="00251D94" w:rsidRDefault="0040141B" w:rsidP="004E3EF9">
            <w:pPr>
              <w:spacing w:before="29" w:line="288" w:lineRule="auto"/>
              <w:jc w:val="right"/>
              <w:rPr>
                <w:szCs w:val="21"/>
              </w:rPr>
            </w:pPr>
            <w:r w:rsidRPr="00251D94">
              <w:rPr>
                <w:szCs w:val="21"/>
              </w:rPr>
              <w:t>0.099</w:t>
            </w:r>
          </w:p>
        </w:tc>
        <w:tc>
          <w:tcPr>
            <w:tcW w:w="1278" w:type="pct"/>
            <w:vAlign w:val="center"/>
          </w:tcPr>
          <w:p w:rsidR="0040141B" w:rsidRPr="00251D94" w:rsidRDefault="0040141B" w:rsidP="004E3EF9">
            <w:pPr>
              <w:spacing w:before="29" w:line="288" w:lineRule="auto"/>
              <w:jc w:val="right"/>
              <w:rPr>
                <w:szCs w:val="21"/>
              </w:rPr>
            </w:pPr>
            <w:r w:rsidRPr="00251D94">
              <w:rPr>
                <w:szCs w:val="21"/>
              </w:rPr>
              <w:t>-0.026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
            </w:r>
            <w:r w:rsidRPr="00251D94">
              <w:rPr>
                <w:szCs w:val="21"/>
              </w:rPr>
              <w:lastRenderedPageBreak/>
              <w:t>503,136,621.18</w:t>
            </w:r>
          </w:p>
        </w:tc>
        <w:tc>
          <w:tcPr>
            <w:tcW w:w="1297" w:type="pct"/>
            <w:vAlign w:val="center"/>
          </w:tcPr>
          <w:p w:rsidR="0040141B" w:rsidRPr="00251D94" w:rsidRDefault="0040141B" w:rsidP="004E3EF9">
            <w:pPr>
              <w:spacing w:before="29" w:line="288" w:lineRule="auto"/>
              <w:jc w:val="right"/>
              <w:rPr>
                <w:szCs w:val="21"/>
              </w:rPr>
            </w:pPr>
            <w:r w:rsidRPr="00251D94">
              <w:rPr>
                <w:szCs w:val="21"/>
              </w:rPr>
              <w:lastRenderedPageBreak/>
              <w:t/>
            </w:r>
            <w:r w:rsidRPr="00251D94">
              <w:rPr>
                <w:szCs w:val="21"/>
              </w:rPr>
              <w:lastRenderedPageBreak/>
              <w:t>673,466,951.24</w:t>
            </w:r>
          </w:p>
        </w:tc>
        <w:tc>
          <w:tcPr>
            <w:tcW w:w="1278" w:type="pct"/>
            <w:vAlign w:val="center"/>
          </w:tcPr>
          <w:p w:rsidR="0040141B" w:rsidRPr="00251D94" w:rsidRDefault="0040141B" w:rsidP="004E3EF9">
            <w:pPr>
              <w:spacing w:before="29" w:line="288" w:lineRule="auto"/>
              <w:jc w:val="right"/>
              <w:rPr>
                <w:szCs w:val="21"/>
              </w:rPr>
            </w:pPr>
            <w:r w:rsidRPr="00251D94">
              <w:rPr>
                <w:szCs w:val="21"/>
              </w:rPr>
              <w:lastRenderedPageBreak/>
              <w:t/>
            </w:r>
            <w:r w:rsidRPr="00251D94">
              <w:rPr>
                <w:szCs w:val="21"/>
              </w:rPr>
              <w:lastRenderedPageBreak/>
              <w:t>2,026,435,361.07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0.967</w:t>
            </w:r>
          </w:p>
        </w:tc>
        <w:tc>
          <w:tcPr>
            <w:tcW w:w="1297" w:type="pct"/>
            <w:vAlign w:val="center"/>
          </w:tcPr>
          <w:p w:rsidR="0040141B" w:rsidRPr="00251D94" w:rsidRDefault="0040141B" w:rsidP="004E3EF9">
            <w:pPr>
              <w:spacing w:before="29" w:line="288" w:lineRule="auto"/>
              <w:jc w:val="right"/>
              <w:rPr>
                <w:szCs w:val="21"/>
              </w:rPr>
            </w:pPr>
            <w:r w:rsidRPr="00251D94">
              <w:rPr>
                <w:szCs w:val="21"/>
              </w:rPr>
              <w:t>1.034</w:t>
            </w:r>
          </w:p>
        </w:tc>
        <w:tc>
          <w:tcPr>
            <w:tcW w:w="1278" w:type="pct"/>
            <w:vAlign w:val="center"/>
          </w:tcPr>
          <w:p w:rsidR="0040141B" w:rsidRPr="00251D94" w:rsidRDefault="0040141B" w:rsidP="004E3EF9">
            <w:pPr>
              <w:spacing w:before="29" w:line="288" w:lineRule="auto"/>
              <w:jc w:val="right"/>
              <w:rPr>
                <w:szCs w:val="21"/>
              </w:rPr>
            </w:pPr>
            <w:r w:rsidRPr="00251D94">
              <w:rPr>
                <w:szCs w:val="21"/>
              </w:rPr>
              <w:t>1.069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
            </w:r>
            <w:r w:rsidR="003B0D04" w:rsidRPr="00251D94">
              <w:rPr>
                <w:rFonts w:hint="eastAsia"/>
                <w:b/>
                <w:szCs w:val="21"/>
              </w:rPr>
              <w:t/>
            </w: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
            </w:r>
            <w:r w:rsidR="003B0D04" w:rsidRPr="00251D94">
              <w:rPr>
                <w:rFonts w:hint="eastAsia"/>
                <w:b/>
                <w:szCs w:val="21"/>
              </w:rPr>
              <w:t/>
            </w:r>
            <w:r w:rsidR="00831DD0" w:rsidRPr="00251D94">
              <w:rPr>
                <w:rFonts w:hint="eastAsia"/>
                <w:b/>
                <w:szCs w:val="21"/>
              </w:rPr>
              <w:t/>
            </w: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7.62%</w:t>
            </w:r>
          </w:p>
        </w:tc>
        <w:tc>
          <w:tcPr>
            <w:tcW w:w="1297" w:type="pct"/>
            <w:vAlign w:val="center"/>
          </w:tcPr>
          <w:p w:rsidR="0040141B" w:rsidRPr="00251D94" w:rsidRDefault="0040141B" w:rsidP="004E3EF9">
            <w:pPr>
              <w:spacing w:before="29" w:line="288" w:lineRule="auto"/>
              <w:jc w:val="right"/>
              <w:rPr>
                <w:szCs w:val="21"/>
              </w:rPr>
            </w:pPr>
            <w:r w:rsidRPr="00251D94">
              <w:rPr>
                <w:szCs w:val="21"/>
              </w:rPr>
              <w:t>15.07%</w:t>
            </w:r>
          </w:p>
        </w:tc>
        <w:tc>
          <w:tcPr>
            <w:tcW w:w="1278" w:type="pct"/>
            <w:vAlign w:val="center"/>
          </w:tcPr>
          <w:p w:rsidR="0040141B" w:rsidRPr="00251D94" w:rsidRDefault="0040141B" w:rsidP="004E3EF9">
            <w:pPr>
              <w:spacing w:before="29" w:line="288" w:lineRule="auto"/>
              <w:jc w:val="right"/>
              <w:rPr>
                <w:szCs w:val="21"/>
              </w:rPr>
            </w:pPr>
            <w:r w:rsidRPr="00251D94">
              <w:rPr>
                <w:szCs w:val="21"/>
              </w:rPr>
              <w:t>18.97%</w:t>
            </w:r>
          </w:p>
        </w:tc>
      </w:tr>
    </w:tbl>
    <w:p>
      <w:pPr>
        <w:tabs>
          <w:tab w:val="left" w:pos="426"/>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w:r>
      <w:r w:rsidR="00FE2F58" w:rsidRPr="00EF1D48">
        <w:rPr>
          <w:rFonts w:hint="eastAsia"/>
          <w:kern w:val="0"/>
          <w:sz w:val="24"/>
        </w:rPr>
        <w:t/>
      </w:r>
      <w:r w:rsidR="0058737F" w:rsidRPr="00EF1D48">
        <w:rPr>
          <w:rFonts w:hint="eastAsia"/>
          <w:kern w:val="0"/>
          <w:sz w:val="24"/>
        </w:rPr>
        <w:t/>
      </w:r>
      <w:r w:rsidRPr="00EF1D48">
        <w:rPr>
          <w:kern w:val="0"/>
          <w:sz w:val="24"/>
        </w:rPr>
        <w:t xml:space="preserve">    2、本期已实现收益指基金本期利息收入、投资收益、其他收入（不含公允价值变动收益）扣除相关费用后的余额，本期利润为本期已实现收益加上本期公允价值变动收益。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744381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r w:rsidR="00895DFF" w:rsidRPr="009421FD">
              <w:rPr>
                <w:color w:val="000000"/>
                <w:sz w:val="24"/>
              </w:rPr>
              <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4.77%</w:t>
            </w:r>
          </w:p>
        </w:tc>
        <w:tc>
          <w:tcPr>
            <w:vAlign w:val="center"/>
          </w:tcPr>
          <w:p>
            <w:pPr>
              <w:jc w:val="center"/>
            </w:pPr>
            <w:r>
              <w:rPr>
                <w:color w:val="000000"/>
                <w:sz w:val="24"/>
              </w:rPr>
              <w:t>0.74%</w:t>
            </w:r>
          </w:p>
        </w:tc>
        <w:tc>
          <w:tcPr>
            <w:vAlign w:val="center"/>
          </w:tcPr>
          <w:p>
            <w:pPr>
              <w:jc w:val="center"/>
            </w:pPr>
            <w:r>
              <w:rPr>
                <w:color w:val="000000"/>
                <w:sz w:val="24"/>
              </w:rPr>
              <w:t>4.98%</w:t>
            </w:r>
          </w:p>
        </w:tc>
        <w:tc>
          <w:tcPr>
            <w:vAlign w:val="center"/>
          </w:tcPr>
          <w:p>
            <w:pPr>
              <w:jc w:val="center"/>
            </w:pPr>
            <w:r>
              <w:rPr>
                <w:color w:val="000000"/>
                <w:sz w:val="24"/>
              </w:rPr>
              <w:t>0.74%</w:t>
            </w:r>
          </w:p>
        </w:tc>
        <w:tc>
          <w:tcPr>
            <w:vAlign w:val="center"/>
          </w:tcPr>
          <w:p>
            <w:pPr>
              <w:jc w:val="center"/>
            </w:pPr>
            <w:r>
              <w:rPr>
                <w:color w:val="000000"/>
                <w:sz w:val="24"/>
              </w:rPr>
              <w:t>-0.21%</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10.64%</w:t>
            </w:r>
          </w:p>
        </w:tc>
        <w:tc>
          <w:tcPr>
            <w:vAlign w:val="center"/>
          </w:tcPr>
          <w:p>
            <w:pPr>
              <w:jc w:val="center"/>
            </w:pPr>
            <w:r>
              <w:rPr>
                <w:color w:val="000000"/>
                <w:sz w:val="24"/>
              </w:rPr>
              <w:t>0.74%</w:t>
            </w:r>
          </w:p>
        </w:tc>
        <w:tc>
          <w:tcPr>
            <w:vAlign w:val="center"/>
          </w:tcPr>
          <w:p>
            <w:pPr>
              <w:jc w:val="center"/>
            </w:pPr>
            <w:r>
              <w:rPr>
                <w:color w:val="000000"/>
                <w:sz w:val="24"/>
              </w:rPr>
              <w:t>9.29%</w:t>
            </w:r>
          </w:p>
        </w:tc>
        <w:tc>
          <w:tcPr>
            <w:vAlign w:val="center"/>
          </w:tcPr>
          <w:p>
            <w:pPr>
              <w:jc w:val="center"/>
            </w:pPr>
            <w:r>
              <w:rPr>
                <w:color w:val="000000"/>
                <w:sz w:val="24"/>
              </w:rPr>
              <w:t>0.73%</w:t>
            </w:r>
          </w:p>
        </w:tc>
        <w:tc>
          <w:tcPr>
            <w:vAlign w:val="center"/>
          </w:tcPr>
          <w:p>
            <w:pPr>
              <w:jc w:val="center"/>
            </w:pPr>
            <w:r>
              <w:rPr>
                <w:color w:val="000000"/>
                <w:sz w:val="24"/>
              </w:rPr>
              <w:t>1.35%</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-6.48%</w:t>
            </w:r>
          </w:p>
        </w:tc>
        <w:tc>
          <w:tcPr>
            <w:vAlign w:val="center"/>
          </w:tcPr>
          <w:p>
            <w:pPr>
              <w:jc w:val="center"/>
            </w:pPr>
            <w:r>
              <w:rPr>
                <w:color w:val="000000"/>
                <w:sz w:val="24"/>
              </w:rPr>
              <w:t>1.36%</w:t>
            </w:r>
          </w:p>
        </w:tc>
        <w:tc>
          <w:tcPr>
            <w:vAlign w:val="center"/>
          </w:tcPr>
          <w:p>
            <w:pPr>
              <w:jc w:val="center"/>
            </w:pPr>
            <w:r>
              <w:rPr>
                <w:color w:val="000000"/>
                <w:sz w:val="24"/>
              </w:rPr>
              <w:t>-8.36%</w:t>
            </w:r>
          </w:p>
        </w:tc>
        <w:tc>
          <w:tcPr>
            <w:vAlign w:val="center"/>
          </w:tcPr>
          <w:p>
            <w:pPr>
              <w:jc w:val="center"/>
            </w:pPr>
            <w:r>
              <w:rPr>
                <w:color w:val="000000"/>
                <w:sz w:val="24"/>
              </w:rPr>
              <w:t>1.35%</w:t>
            </w:r>
          </w:p>
        </w:tc>
        <w:tc>
          <w:tcPr>
            <w:vAlign w:val="center"/>
          </w:tcPr>
          <w:p>
            <w:pPr>
              <w:jc w:val="center"/>
            </w:pPr>
            <w:r>
              <w:rPr>
                <w:color w:val="000000"/>
                <w:sz w:val="24"/>
              </w:rPr>
              <w:t>1.88%</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53.01%</w:t>
            </w:r>
          </w:p>
        </w:tc>
        <w:tc>
          <w:tcPr>
            <w:vAlign w:val="center"/>
          </w:tcPr>
          <w:p>
            <w:pPr>
              <w:jc w:val="center"/>
            </w:pPr>
            <w:r>
              <w:rPr>
                <w:color w:val="000000"/>
                <w:sz w:val="24"/>
              </w:rPr>
              <w:t>1.82%</w:t>
            </w:r>
          </w:p>
        </w:tc>
        <w:tc>
          <w:tcPr>
            <w:vAlign w:val="center"/>
          </w:tcPr>
          <w:p>
            <w:pPr>
              <w:jc w:val="center"/>
            </w:pPr>
            <w:r>
              <w:rPr>
                <w:color w:val="000000"/>
                <w:sz w:val="24"/>
              </w:rPr>
              <w:t>43.35%</w:t>
            </w:r>
          </w:p>
        </w:tc>
        <w:tc>
          <w:tcPr>
            <w:vAlign w:val="center"/>
          </w:tcPr>
          <w:p>
            <w:pPr>
              <w:jc w:val="center"/>
            </w:pPr>
            <w:r>
              <w:rPr>
                <w:color w:val="000000"/>
                <w:sz w:val="24"/>
              </w:rPr>
              <w:t>1.83%</w:t>
            </w:r>
          </w:p>
        </w:tc>
        <w:tc>
          <w:tcPr>
            <w:vAlign w:val="center"/>
          </w:tcPr>
          <w:p>
            <w:pPr>
              <w:jc w:val="center"/>
            </w:pPr>
            <w:r>
              <w:rPr>
                <w:color w:val="000000"/>
                <w:sz w:val="24"/>
              </w:rPr>
              <w:t>9.66%</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61.17%</w:t>
            </w:r>
          </w:p>
        </w:tc>
        <w:tc>
          <w:tcPr>
            <w:vAlign w:val="center"/>
          </w:tcPr>
          <w:p>
            <w:pPr>
              <w:jc w:val="center"/>
            </w:pPr>
            <w:r>
              <w:rPr>
                <w:color w:val="000000"/>
                <w:sz w:val="24"/>
              </w:rPr>
              <w:t>1.67%</w:t>
            </w:r>
          </w:p>
        </w:tc>
        <w:tc>
          <w:tcPr>
            <w:vAlign w:val="center"/>
          </w:tcPr>
          <w:p>
            <w:pPr>
              <w:jc w:val="center"/>
            </w:pPr>
            <w:r>
              <w:rPr>
                <w:color w:val="000000"/>
                <w:sz w:val="24"/>
              </w:rPr>
              <w:t>44.23%</w:t>
            </w:r>
          </w:p>
        </w:tc>
        <w:tc>
          <w:tcPr>
            <w:vAlign w:val="center"/>
          </w:tcPr>
          <w:p>
            <w:pPr>
              <w:jc w:val="center"/>
            </w:pPr>
            <w:r>
              <w:rPr>
                <w:color w:val="000000"/>
                <w:sz w:val="24"/>
              </w:rPr>
              <w:t>1.68%</w:t>
            </w:r>
          </w:p>
        </w:tc>
        <w:tc>
          <w:tcPr>
            <w:vAlign w:val="center"/>
          </w:tcPr>
          <w:p>
            <w:pPr>
              <w:jc w:val="center"/>
            </w:pPr>
            <w:r>
              <w:rPr>
                <w:color w:val="000000"/>
                <w:sz w:val="24"/>
              </w:rPr>
              <w:t>16.94%</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7.62%</w:t>
            </w:r>
          </w:p>
        </w:tc>
        <w:tc>
          <w:tcPr>
            <w:vAlign w:val="center"/>
          </w:tcPr>
          <w:p>
            <w:pPr>
              <w:jc w:val="center"/>
            </w:pPr>
            <w:r>
              <w:rPr>
                <w:color w:val="000000"/>
                <w:sz w:val="24"/>
              </w:rPr>
              <w:t>1.60%</w:t>
            </w:r>
          </w:p>
        </w:tc>
        <w:tc>
          <w:tcPr>
            <w:vAlign w:val="center"/>
          </w:tcPr>
          <w:p>
            <w:pPr>
              <w:jc w:val="center"/>
            </w:pPr>
            <w:r>
              <w:rPr>
                <w:color w:val="000000"/>
                <w:sz w:val="24"/>
              </w:rPr>
              <w:t>5.52%</w:t>
            </w:r>
          </w:p>
        </w:tc>
        <w:tc>
          <w:tcPr>
            <w:vAlign w:val="center"/>
          </w:tcPr>
          <w:p>
            <w:pPr>
              <w:jc w:val="center"/>
            </w:pPr>
            <w:r>
              <w:rPr>
                <w:color w:val="000000"/>
                <w:sz w:val="24"/>
              </w:rPr>
              <w:t>1.62%</w:t>
            </w:r>
          </w:p>
        </w:tc>
        <w:tc>
          <w:tcPr>
            <w:vAlign w:val="center"/>
          </w:tcPr>
          <w:p>
            <w:pPr>
              <w:jc w:val="center"/>
            </w:pPr>
            <w:r>
              <w:rPr>
                <w:color w:val="000000"/>
                <w:sz w:val="24"/>
              </w:rPr>
              <w:t>2.10%</w:t>
            </w:r>
          </w:p>
        </w:tc>
        <w:tc>
          <w:tcPr>
            <w:vAlign w:val="center"/>
          </w:tcPr>
          <w:p>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w:r>
      <w:r w:rsidR="009E0A6A" w:rsidRPr="00EF1D48">
        <w:rPr>
          <w:rFonts w:hint="eastAsia"/>
          <w:kern w:val="0"/>
          <w:sz w:val="24"/>
        </w:rPr>
        <w:t/>
      </w:r>
      <w:r w:rsidRPr="00EF1D48">
        <w:rPr>
          <w:kern w:val="0"/>
          <w:sz w:val="24"/>
        </w:rPr>
        <w:t>注：本基金的业绩比较基准为上证180公司治理指数。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C6464F" w:rsidP="007C2004">
      <w:pPr>
        <w:tabs>
          <w:tab w:val="left" w:pos="426"/>
        </w:tabs>
        <w:spacing w:before="29" w:line="288" w:lineRule="auto"/>
        <w:jc w:val="left"/>
        <w:rPr>
          <w:kern w:val="0"/>
          <w:sz w:val="24"/>
        </w:rPr>
      </w:pPr>
      <w:r w:rsidRPr="00E15CED">
        <w:rPr>
          <w:kern w:val="0"/>
          <w:sz w:val="24"/>
        </w:rPr>
        <w:t/>
      </w:r>
      <w:r w:rsidR="001A59F9" w:rsidRPr="00E15CED">
        <w:rPr>
          <w:kern w:val="0"/>
          <w:sz w:val="24"/>
        </w:rPr>
        <w:t>注：本基金建仓期为自基金合同生效日起的3个月。截至建仓期结束，本基金各项资产配置比例符合基金合同及招募说明书有关投资比例的约定。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483AAF">
      <w:pPr>
        <w:spacing w:before="29" w:line="288" w:lineRule="auto"/>
        <w:rPr>
          <w:rFonts w:asciiTheme="minorEastAsia" w:eastAsiaTheme="minorEastAsia" w:hAnsiTheme="minorEastAsia"/>
          <w:color w:val="000000"/>
          <w:szCs w:val="21"/>
        </w:rPr>
      </w:pPr>
      <w:bookmarkStart w:id="35" w:name="_Toc249760033"/>
      <w:bookmarkStart w:id="36" w:name="_Toc361324853"/>
      <w:bookmarkStart w:id="37" w:name="_Toc374438121"/>
      <w:r w:rsidRPr="00483AAF">
        <w:rPr>
          <w:b/>
          <w:bCs/>
          <w:color w:val="000000"/>
          <w:kern w:val="0"/>
          <w:sz w:val="24"/>
        </w:rPr>
        <w:t>3.3</w:t>
      </w:r>
      <w:r w:rsidRPr="00483AAF">
        <w:rPr>
          <w:rFonts w:hint="eastAsia"/>
          <w:b/>
          <w:bCs/>
          <w:color w:val="000000"/>
          <w:kern w:val="0"/>
          <w:sz w:val="24"/>
        </w:rPr>
        <w:t>过去三年基金的利润分配情况</w:t>
      </w:r>
      <w:bookmarkEnd w:id="35"/>
      <w:bookmarkEnd w:id="36"/>
      <w:bookmarkEnd w:id="37"/>
    </w:p>
    <w:p w:rsidR="00E63239" w:rsidRPr="00457F00" w:rsidRDefault="005D2E84" w:rsidP="00457F00">
      <w:pPr>
        <w:pStyle w:val="a0"/>
        <w:spacing w:line="360" w:lineRule="auto"/>
        <w:ind w:firstLine="480"/>
        <w:jc w:val="right"/>
        <w:rPr>
          <w:color w:val="000000"/>
          <w:kern w:val="0"/>
          <w:sz w:val="24"/>
        </w:rPr>
      </w:pPr>
      <w:r w:rsidRPr="00457F00">
        <w:rPr>
          <w:color w:val="000000"/>
          <w:kern w:val="0"/>
          <w:sz w:val="24"/>
        </w:rPr>
        <w:t/>
      </w:r>
      <w:r w:rsidR="00E63239"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r w:rsidRPr="00483AAF">
              <w:rPr>
                <w:color w:val="000000"/>
                <w:sz w:val="24"/>
              </w:rPr>
              <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2015年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2014年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890545">
      <w:pPr>
        <w:pStyle w:val="1"/>
        <w:keepNext/>
        <w:keepLines/>
        <w:widowControl w:val="0"/>
        <w:spacing w:beforeLines="100" w:afterLines="100" w:line="288" w:lineRule="auto"/>
        <w:jc w:val="center"/>
        <w:rPr>
          <w:b/>
          <w:bCs/>
          <w:szCs w:val="24"/>
          <w:lang w:val="en-US"/>
        </w:rPr>
      </w:pPr>
      <w:bookmarkStart w:id="38" w:name="_Toc225498254"/>
      <w:bookmarkStart w:id="39" w:name="_Toc361324854"/>
      <w:bookmarkStart w:id="40" w:name="_Toc3744381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744381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p>
    <w:p>
      <w:pPr>
        <w:spacing w:before="29" w:line="288" w:lineRule="auto"/>
        <w:ind w:firstLineChars="200" w:firstLine="48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截至报告期末，公司管理了包括货币型、债券型、保本混合型、普通混合型和股票型在内的69只基金，其中股票型涵盖普通指数型、交易型开放式（ETF）、QDII等不同类型基金。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lastRenderedPageBreak/>
        <w:t>4.1.2</w:t>
      </w:r>
      <w:r w:rsidRPr="000E6433">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蔡铮</w:t>
            </w:r>
          </w:p>
        </w:tc>
        <w:tc>
          <w:tcPr>
            <w:vAlign w:val="center"/>
          </w:tcPr>
          <w:p>
            <w:pPr>
              <w:jc w:val="center"/>
            </w:pPr>
            <w:r>
              <w:rPr>
                <w:color w:val="000000"/>
                <w:sz w:val="24"/>
              </w:rPr>
              <w:t>交银环球精选混合(QDII)、交银上证180公司治理ETF及其联接、交银深证300价值ETF及其联接、交银全球资源混合(QDII)、交银国证新能源指数分级、交银中证海外中国互联网指数（QDII-LOF)、交银中证互联网金融指数分级、交银中证环境治理指数（LOF）的基金经理，公司量化投资部副总经理</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2012年12月27日至2015年6月30日担任交银施罗德沪深300行业分层等权重指数证券投资基金基金经理。2015年8月13日至2016年7月18日担任交银施罗德中证环境治理指数分级证券投资基金基金经理。</w:t>
            </w:r>
          </w:p>
        </w:tc>
      </w:tr>
    </w:tbl>
    <w:p>
      <w:pPr>
        <w:tabs>
          <w:tab w:val="left" w:pos="426"/>
        </w:tabs>
        <w:spacing w:before="29" w:line="288" w:lineRule="auto"/>
        <w:jc w:val="left"/>
        <w:rPr>
          <w:rFonts w:asciiTheme="minorEastAsia" w:eastAsiaTheme="minorEastAsia" w:hAnsi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2、本表所列基金经理（助理）证券从业年限中的“证券从业”的含义遵从中国证券业协会《证券业从业人员资格管理办法》的相关规定；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225498256"/>
      <w:bookmarkStart w:id="44" w:name="_Toc361324856"/>
      <w:bookmarkStart w:id="45" w:name="_Toc3744381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3"/>
      <w:bookmarkEnd w:id="44"/>
      <w:bookmarkEnd w:id="45"/>
    </w:p>
    <w:p>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7"/>
      <w:bookmarkStart w:id="47" w:name="_Toc361324857"/>
      <w:bookmarkStart w:id="48" w:name="_Toc3744381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6"/>
      <w:bookmarkEnd w:id="47"/>
      <w:bookmarkEnd w:id="48"/>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p>
    <w:p>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Chars="200" w:firstLine="48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Chars="200" w:firstLine="48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Chars="200" w:firstLine="48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5%的情况有2次，是投资组合因投资策略或在合规范围内因被动超标调整需要而发生同日反向交易，未发现不公平交易和利益输送的情况。本基金与本公司管理的其他投资组合在不同时间窗下（如日内、3日内、5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8"/>
      <w:bookmarkStart w:id="50" w:name="_Toc361324858"/>
      <w:bookmarkStart w:id="51" w:name="_Toc37443812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2016年国内经济增速仍呈现弱企稳的态势，内需疲软，面临一定的不确定性，经济基本面对资本市场的支持力度较为有限。A股市场在上半年表现出大幅向下后盘整震荡的格局，1月份市场在熔断机制的磁吸效应的影响下、在人民币贬值风险的担忧中大幅快速下跌，此后2、3月份随着人民币汇率企稳、银行信贷投入加大、经济数据有所好转等利好因素，市场总体表现出震荡格局。4-6月份随着美元加息预期的反复、英国脱欧事件以及国内局部流动性和信用违约等宏观风险的释放，整体市场的风险偏好有所修复。第三季度工业增加值和PPI继续回落，经济增长和企业盈利下行压力较大，同时货币政策延续宽松。随着监管层扩大清理配资范围以及人民币贬值影响，市场出现大幅下跌。进入到10月、11月，市场整体表现较强，行至12月初房地产结构性调控政策、部分金融领域去杠杆引发了一定短期流动性风险，并对债券市场产生一定扰动，A股市场随之出现一定程度的调整。作为跟踪基准指数的指数基金，在2016年度总体呈现出快速下挫后震荡上行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截至2016年12月31日，本基金份额净值0.967元，本报告期份额净值增长率为-6.48%，同期业绩比较基准增长率为-8.36%。</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9"/>
      <w:bookmarkStart w:id="53" w:name="_Toc361324859"/>
      <w:bookmarkStart w:id="54" w:name="_Toc37443812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2"/>
      <w:bookmarkEnd w:id="53"/>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展望2017年，国内经济已有所企稳，处于阶段性弱复苏期间，预计将继续维持温和增长的态势。我们对经历了调整后的A股市场总体维持乐观的看法。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74438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5"/>
      <w:bookmarkEnd w:id="56"/>
      <w:bookmarkEnd w:id="57"/>
      <w:bookmarkEnd w:id="58"/>
    </w:p>
    <w:p>
      <w:pPr>
        <w:spacing w:before="29" w:line="288" w:lineRule="auto"/>
        <w:ind w:firstLineChars="200" w:firstLine="480"/>
        <w:rPr>
          <w:color w:val="000000"/>
          <w:sz w:val="24"/>
        </w:rPr>
      </w:pPr>
      <w:r>
        <w:rPr>
          <w:color w:val="000000"/>
          <w:sz w:val="24"/>
        </w:rPr>
        <w:t>2016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pPr>
        <w:spacing w:before="29" w:line="288" w:lineRule="auto"/>
        <w:ind w:firstLineChars="200" w:firstLine="480"/>
        <w:rPr>
          <w:color w:val="000000"/>
          <w:sz w:val="24"/>
        </w:rPr>
      </w:pPr>
      <w:r>
        <w:rPr>
          <w:color w:val="000000"/>
          <w:sz w:val="24"/>
        </w:rPr>
        <w:t>（一）持续完善公司内部控制制度和业务流程，推动制度流程的及时更新。</w:t>
      </w:r>
    </w:p>
    <w:p>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pPr>
        <w:spacing w:before="29" w:line="288" w:lineRule="auto"/>
        <w:ind w:firstLineChars="200" w:firstLine="480"/>
        <w:rPr>
          <w:color w:val="000000"/>
          <w:sz w:val="24"/>
        </w:rPr>
      </w:pPr>
      <w:r>
        <w:rPr>
          <w:color w:val="000000"/>
          <w:sz w:val="24"/>
        </w:rPr>
        <w:t>（二）全面开展内部监督检查，强化公司内部控制。</w:t>
      </w:r>
    </w:p>
    <w:p>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74438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9"/>
      <w:bookmarkEnd w:id="60"/>
      <w:bookmarkEnd w:id="61"/>
      <w:bookmarkEnd w:id="62"/>
    </w:p>
    <w:p>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 xml:space="preserve">本基金本报告期内无需预警说明。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890545">
      <w:pPr>
        <w:pStyle w:val="1"/>
        <w:keepNext/>
        <w:keepLines/>
        <w:widowControl w:val="0"/>
        <w:spacing w:beforeLines="100" w:afterLines="100" w:line="288" w:lineRule="auto"/>
        <w:jc w:val="center"/>
        <w:rPr>
          <w:b/>
          <w:bCs/>
          <w:szCs w:val="24"/>
          <w:lang w:val="en-US"/>
        </w:rPr>
      </w:pPr>
      <w:bookmarkStart w:id="71" w:name="_Toc225498263"/>
      <w:bookmarkStart w:id="72" w:name="_Toc361324864"/>
      <w:bookmarkStart w:id="73" w:name="_Toc374438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1"/>
      <w:bookmarkEnd w:id="72"/>
      <w:bookmarkEnd w:id="73"/>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4" w:name="_Toc225498264"/>
      <w:bookmarkStart w:id="75" w:name="_Toc361324865"/>
      <w:bookmarkStart w:id="76" w:name="_Toc37443813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4"/>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2016年1月1日至2016年12月31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5"/>
      <w:bookmarkStart w:id="78" w:name="_Toc361324866"/>
      <w:bookmarkStart w:id="79" w:name="_Toc37443813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7"/>
      <w:r w:rsidRPr="007455A2">
        <w:rPr>
          <w:rFonts w:ascii="Times New Roman" w:hAnsi="Times New Roman" w:hint="eastAsia"/>
          <w:kern w:val="0"/>
          <w:szCs w:val="24"/>
        </w:rPr>
        <w:t>说明</w:t>
      </w:r>
      <w:bookmarkEnd w:id="78"/>
      <w:bookmarkEnd w:id="79"/>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0" w:name="_Toc225498266"/>
      <w:bookmarkStart w:id="81" w:name="_Toc361324867"/>
      <w:bookmarkStart w:id="82" w:name="_Toc37443813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0"/>
      <w:bookmarkEnd w:id="81"/>
      <w:bookmarkEnd w:id="82"/>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890545">
      <w:pPr>
        <w:pStyle w:val="1"/>
        <w:keepNext/>
        <w:keepLines/>
        <w:widowControl w:val="0"/>
        <w:spacing w:beforeLines="100" w:afterLines="100" w:line="288" w:lineRule="auto"/>
        <w:jc w:val="center"/>
        <w:rPr>
          <w:b/>
          <w:bCs/>
          <w:szCs w:val="24"/>
          <w:lang w:val="en-US"/>
        </w:rPr>
      </w:pPr>
      <w:bookmarkStart w:id="83" w:name="_Toc374459272"/>
      <w:bookmarkStart w:id="84" w:name="_Toc362424010"/>
      <w:bookmarkStart w:id="85" w:name="_Toc352331232"/>
      <w:bookmarkStart w:id="86" w:name="_Toc352256054"/>
      <w:bookmarkStart w:id="87" w:name="_Toc352255986"/>
      <w:bookmarkStart w:id="88" w:name="_Toc247959464"/>
      <w:bookmarkStart w:id="89" w:name="_Toc245801814"/>
      <w:bookmarkStart w:id="90" w:name="_Toc361324872"/>
      <w:bookmarkStart w:id="91" w:name="_Toc374438137"/>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83"/>
      <w:bookmarkEnd w:id="84"/>
      <w:bookmarkEnd w:id="85"/>
      <w:bookmarkEnd w:id="86"/>
      <w:bookmarkEnd w:id="87"/>
      <w:bookmarkEnd w:id="88"/>
      <w:bookmarkEnd w:id="89"/>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普华永道中天审字(2017)第20176号</w:t>
      </w:r>
    </w:p>
    <w:p w:rsidR="002A4279" w:rsidRPr="00B51CC2" w:rsidRDefault="002A4279" w:rsidP="00B51CC2">
      <w:pPr>
        <w:spacing w:before="29" w:line="288" w:lineRule="auto"/>
        <w:rPr>
          <w:color w:val="000000"/>
          <w:sz w:val="24"/>
        </w:rPr>
      </w:pPr>
      <w:r w:rsidRPr="00B51CC2">
        <w:rPr>
          <w:rFonts w:hint="eastAsia"/>
          <w:color w:val="000000"/>
          <w:sz w:val="24"/>
        </w:rPr>
        <w:t>上证180公司治理交易型开放式指数证券投资基金全体基金份额持有人</w:t>
      </w:r>
      <w:r w:rsidRPr="00B51CC2">
        <w:rPr>
          <w:rFonts w:hint="eastAsia"/>
          <w:color w:val="000000"/>
          <w:sz w:val="24"/>
        </w:rPr>
        <w:t>：</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上证180公司治理交易型开放式指数证券投资基金(以下简称“上证180公司治理ETF基金”)的财务报表，包括2016年12月31日的资产负债表、2016年度的利润表和所有者权益(基金净值)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2" w:name="_Toc374459273"/>
      <w:bookmarkStart w:id="93" w:name="_Toc362424011"/>
      <w:bookmarkStart w:id="94" w:name="_Toc352331233"/>
      <w:bookmarkStart w:id="95" w:name="_Toc352256055"/>
      <w:bookmarkStart w:id="96" w:name="_Toc352255987"/>
      <w:bookmarkStart w:id="97" w:name="_Toc286996147"/>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2"/>
      <w:bookmarkEnd w:id="93"/>
      <w:bookmarkEnd w:id="94"/>
      <w:bookmarkEnd w:id="95"/>
      <w:bookmarkEnd w:id="96"/>
      <w:bookmarkEnd w:id="97"/>
    </w:p>
    <w:p>
      <w:pPr>
        <w:spacing w:before="29" w:line="288" w:lineRule="auto"/>
        <w:ind w:firstLineChars="200" w:firstLine="480"/>
        <w:rPr>
          <w:color w:val="000000"/>
          <w:sz w:val="24"/>
        </w:rPr>
      </w:pPr>
      <w:r>
        <w:rPr>
          <w:rFonts w:hint="eastAsia"/>
          <w:color w:val="000000"/>
          <w:sz w:val="24"/>
        </w:rPr>
        <w:t>编制和公允列报财务报表是上证180公司治理ETF基金的基金管理人交银施罗德基金管理有限公司管理层的责任。这种责任包括：</w:t>
      </w:r>
    </w:p>
    <w:p>
      <w:pPr>
        <w:spacing w:before="29" w:line="288" w:lineRule="auto"/>
        <w:ind w:firstLineChars="200" w:firstLine="480"/>
        <w:rPr>
          <w:color w:val="000000"/>
          <w:sz w:val="24"/>
        </w:rPr>
      </w:pPr>
      <w:r>
        <w:rPr>
          <w:rFonts w:hint="eastAsia"/>
          <w:color w:val="000000"/>
          <w:sz w:val="24"/>
        </w:rPr>
        <w:t>(1)按照企业会计准则和中国证券监督管理委员会(以下简称“中国证监会”)、中国证券投资基金业协会(以下简称“中国基金业协会”)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8" w:name="_Toc374459274"/>
      <w:bookmarkStart w:id="99" w:name="_Toc362424012"/>
      <w:bookmarkStart w:id="100" w:name="_Toc352331234"/>
      <w:bookmarkStart w:id="101" w:name="_Toc352256056"/>
      <w:bookmarkStart w:id="102" w:name="_Toc352255988"/>
      <w:bookmarkStart w:id="103" w:name="_Toc286996148"/>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98"/>
      <w:bookmarkEnd w:id="99"/>
      <w:bookmarkEnd w:id="100"/>
      <w:bookmarkEnd w:id="101"/>
      <w:bookmarkEnd w:id="102"/>
      <w:bookmarkEnd w:id="103"/>
    </w:p>
    <w:p>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5"/>
      <w:bookmarkStart w:id="105" w:name="_Toc362424013"/>
      <w:bookmarkStart w:id="106" w:name="_Toc352331235"/>
      <w:bookmarkStart w:id="107" w:name="_Toc352256057"/>
      <w:bookmarkStart w:id="108" w:name="_Toc352255989"/>
      <w:bookmarkStart w:id="109" w:name="_Toc286996149"/>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04"/>
      <w:bookmarkEnd w:id="105"/>
      <w:bookmarkEnd w:id="106"/>
      <w:bookmarkEnd w:id="107"/>
      <w:bookmarkEnd w:id="108"/>
      <w:bookmarkEnd w:id="109"/>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上证180公司治理ETF基金的财务报表在所有重大方面按照企业会计准则和在财务报表附注中所列示的中国证监会发布的有关规定及允许的基金行业实务操作编制，公允反映了上证180公司治理ETF基金2016年12月31日的财务状况以及2016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薛竞  朱宏宇</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上海市湖滨路202号普华永道中心11楼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2017年3月24日</w:t>
      </w:r>
    </w:p>
    <w:p w:rsidR="00F00EC7" w:rsidRPr="00F00EC7" w:rsidRDefault="00F00EC7" w:rsidP="00F00EC7">
      <w:pPr>
        <w:spacing w:before="29" w:line="288" w:lineRule="auto"/>
        <w:ind w:firstLineChars="200" w:firstLine="480"/>
        <w:jc w:val="right"/>
        <w:rPr>
          <w:color w:val="000000"/>
          <w:sz w:val="24"/>
        </w:rPr>
      </w:pPr>
    </w:p>
    <w:p w:rsidR="001A59F9" w:rsidRDefault="001A59F9" w:rsidP="00890545">
      <w:pPr>
        <w:pStyle w:val="1"/>
        <w:keepNext/>
        <w:keepLines/>
        <w:widowControl w:val="0"/>
        <w:spacing w:beforeLines="100" w:afterLines="100" w:line="288" w:lineRule="auto"/>
        <w:jc w:val="center"/>
        <w:rPr>
          <w:b/>
          <w:bCs/>
          <w:szCs w:val="24"/>
          <w:lang w:val="en-US"/>
        </w:rPr>
      </w:pPr>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0"/>
      <w:bookmarkEnd w:id="9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0" w:name="_Toc225498268"/>
      <w:bookmarkStart w:id="111" w:name="_Toc361324873"/>
      <w:bookmarkStart w:id="112" w:name="_Toc374438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0"/>
      <w:bookmarkEnd w:id="111"/>
      <w:bookmarkEnd w:id="11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上证180公司治理交易型开放式指数证券投资基金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2016年12月31日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r w:rsidR="002334A5" w:rsidRPr="000C1C64">
              <w:rPr>
                <w:rFonts w:ascii="Times New Roman" w:hAnsi="Times New Roman" w:hint="eastAsia"/>
                <w:b/>
                <w:color w:val="000000"/>
              </w:rPr>
              <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2016年12月31日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2015年12月31日</w:t>
            </w:r>
            <w:r w:rsidR="001A59F9" w:rsidRPr="000C1C64">
              <w:rPr>
                <w:rFonts w:ascii="Times New Roman" w:hAnsi="Times New Roman"/>
                <w:b/>
                <w:color w:val="000000"/>
              </w:rPr>
              <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
            </w:r>
            <w:r w:rsidRPr="000C1C64">
              <w:rPr>
                <w:color w:val="000000"/>
                <w:sz w:val="24"/>
              </w:rPr>
              <w:lastRenderedPageBreak/>
              <w:t>4,420,616.90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lastRenderedPageBreak/>
              <w:t/>
            </w:r>
            <w:r w:rsidRPr="000C1C64">
              <w:rPr>
                <w:color w:val="000000"/>
                <w:sz w:val="24"/>
              </w:rPr>
              <w:lastRenderedPageBreak/>
              <w:t>10,060,255.22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316.03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2,271.22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6,617.23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123,700.46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499,474,841.40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669,337,860.02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499,474,841.40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669,337,860.02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
            </w:r>
            <w:r w:rsidRPr="000C1C64">
              <w:rPr>
                <w:color w:val="000000"/>
                <w:sz w:val="24"/>
              </w:rPr>
              <w:t/>
            </w: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
            </w:r>
            <w:r w:rsidRPr="000C1C64">
              <w:rPr>
                <w:color w:val="000000"/>
                <w:sz w:val="24"/>
              </w:rPr>
              <w:t/>
            </w: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975.92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2,276.90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
            </w:r>
            <w:r w:rsidRPr="000C1C64">
              <w:rPr>
                <w:color w:val="000000"/>
                <w:sz w:val="24"/>
              </w:rPr>
              <w:lastRenderedPageBreak/>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lastRenderedPageBreak/>
              <w:t/>
            </w:r>
            <w:r w:rsidRPr="000C1C64">
              <w:rPr>
                <w:color w:val="000000"/>
                <w:sz w:val="24"/>
              </w:rPr>
              <w:lastRenderedPageBreak/>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r w:rsidRPr="002936D0">
              <w:rPr>
                <w:rFonts w:hint="eastAsia"/>
                <w:b/>
                <w:color w:val="000000"/>
                <w:sz w:val="24"/>
              </w:rPr>
              <w:t/>
            </w: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503,903,367.48</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679,526,363.82</w:t>
            </w:r>
          </w:p>
        </w:tc>
      </w:tr>
    </w:tbl>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r w:rsidR="000F285F" w:rsidRPr="000C1C64">
              <w:rPr>
                <w:rFonts w:ascii="Times New Roman" w:hAnsi="Times New Roman" w:hint="eastAsia"/>
                <w:b/>
                <w:color w:val="000000"/>
              </w:rPr>
              <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2016年12月31日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r w:rsidR="008F60A3" w:rsidRPr="000C1C64">
              <w:rPr>
                <w:rFonts w:ascii="Times New Roman" w:hAnsi="Times New Roman" w:hint="eastAsia"/>
                <w:b/>
                <w:color w:val="000000"/>
              </w:rPr>
              <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2015年12月31日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5,227,707.67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243,669.08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272,808.45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48,733.81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54,561.69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
            </w:r>
            <w:r w:rsidRPr="00C47A85">
              <w:rPr>
                <w:color w:val="000000"/>
                <w:sz w:val="24"/>
              </w:rPr>
              <w:lastRenderedPageBreak/>
              <w:t>64,343.41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lastRenderedPageBreak/>
              <w:t/>
            </w:r>
            <w:r w:rsidRPr="00C47A85">
              <w:rPr>
                <w:color w:val="000000"/>
                <w:sz w:val="24"/>
              </w:rPr>
              <w:lastRenderedPageBreak/>
              <w:t>94,334.77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r w:rsidRPr="00133C42">
              <w:rPr>
                <w:rFonts w:hint="eastAsia"/>
                <w:b/>
                <w:color w:val="000000"/>
                <w:sz w:val="24"/>
              </w:rPr>
              <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766,746.30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6,059,412.58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467,597,333.19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585,277,225.07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35,539,287.99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88,189,726.17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r w:rsidRPr="002936D0">
              <w:rPr>
                <w:rFonts w:hint="eastAsia"/>
                <w:b/>
                <w:color w:val="000000"/>
                <w:sz w:val="24"/>
              </w:rPr>
              <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503,136,621.18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673,466,951.24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r w:rsidRPr="002936D0">
              <w:rPr>
                <w:rFonts w:hint="eastAsia"/>
                <w:b/>
                <w:color w:val="000000"/>
                <w:sz w:val="24"/>
              </w:rPr>
              <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503,903,367.48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679,526,363.82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注：报告截止日2016年12月31日，基金份额净值0.967元，基金份额总额520,524,362.00份。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3" w:name="_Toc225498269"/>
      <w:bookmarkStart w:id="114" w:name="_Toc361324874"/>
      <w:bookmarkStart w:id="115" w:name="_Toc374438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3"/>
      <w:bookmarkEnd w:id="114"/>
      <w:bookmarkEnd w:id="11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上证180公司治理交易型开放式指数证券投资基金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2016年1月1日</w:t>
      </w:r>
      <w:r w:rsidRPr="00471EEB">
        <w:rPr>
          <w:rFonts w:hint="eastAsia"/>
          <w:color w:val="000000"/>
          <w:sz w:val="24"/>
        </w:rPr>
        <w:t>至</w:t>
      </w:r>
      <w:r w:rsidR="00F64FAD" w:rsidRPr="00471EEB">
        <w:rPr>
          <w:color w:val="000000"/>
          <w:sz w:val="24"/>
        </w:rPr>
        <w:t>2016年12月31日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r w:rsidR="002334A5" w:rsidRPr="008531A5">
              <w:rPr>
                <w:rFonts w:hint="eastAsia"/>
                <w:b/>
                <w:color w:val="000000"/>
              </w:rPr>
              <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2016年1月1日</w:t>
            </w:r>
            <w:r w:rsidR="001A59F9" w:rsidRPr="008531A5">
              <w:rPr>
                <w:rFonts w:hint="eastAsia"/>
                <w:b/>
                <w:color w:val="000000"/>
              </w:rPr>
              <w:t>至</w:t>
            </w:r>
            <w:r w:rsidRPr="008531A5">
              <w:rPr>
                <w:b/>
                <w:color w:val="000000"/>
              </w:rPr>
              <w:t>2016年12月31日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2015年1月1日至2015年12月31日</w:t>
            </w:r>
            <w:r w:rsidR="001A59F9" w:rsidRPr="008531A5">
              <w:rPr>
                <w:b/>
                <w:color w:val="000000"/>
              </w:rPr>
              <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-24,452,443.90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182,270,330.78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47,318.98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99,523.48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47,294.01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99,478.62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19,233,244.47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408,765,923.70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1,513,248.13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388,024,806.70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20,747.43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136,121.54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
            </w:r>
            <w:r w:rsidRPr="00862F02">
              <w:rPr>
                <w:color w:val="000000"/>
                <w:sz w:val="24"/>
              </w:rPr>
              <w:t/>
            </w: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
            </w:r>
            <w:r w:rsidRPr="00862F02">
              <w:rPr>
                <w:color w:val="000000"/>
                <w:sz w:val="24"/>
              </w:rPr>
              <w:t/>
            </w: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
            </w:r>
            <w:r w:rsidRPr="00862F02">
              <w:rPr>
                <w:color w:val="000000"/>
                <w:sz w:val="24"/>
              </w:rPr>
              <w:lastRenderedPageBreak/>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17,699,248.91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20,604,995.46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-43,740,092.66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-229,316,592.47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7,085.31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2,721,476.07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4,937,195.38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9,253,718.38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3,217,235.19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6,045,188.46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643,447.05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1,209,037.57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436,218.75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1,194,811.49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640,294.39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804,680.86</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-29,389,639.28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173,016,612.40</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-29,389,639.28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173,016,612.40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6" w:name="_Toc225498270"/>
      <w:bookmarkStart w:id="117" w:name="_Toc361324875"/>
      <w:bookmarkStart w:id="118" w:name="_Toc374438140"/>
      <w:r w:rsidRPr="00480B3C">
        <w:rPr>
          <w:rFonts w:ascii="Times New Roman" w:hAnsi="Times New Roman"/>
          <w:kern w:val="0"/>
          <w:szCs w:val="24"/>
        </w:rPr>
        <w:lastRenderedPageBreak/>
        <w:t xml:space="preserve">7.3 </w:t>
      </w:r>
      <w:r w:rsidRPr="00480B3C">
        <w:rPr>
          <w:rFonts w:ascii="Times New Roman" w:hAnsi="Times New Roman" w:hint="eastAsia"/>
          <w:kern w:val="0"/>
          <w:szCs w:val="24"/>
        </w:rPr>
        <w:t>所有者权益（基金净值）变动表</w:t>
      </w:r>
      <w:bookmarkEnd w:id="116"/>
      <w:bookmarkEnd w:id="117"/>
      <w:bookmarkEnd w:id="11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上证180公司治理交易型开放式指数证券投资基金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2016年1月1日</w:t>
      </w:r>
      <w:r w:rsidRPr="00480B3C">
        <w:rPr>
          <w:rFonts w:hint="eastAsia"/>
          <w:color w:val="000000"/>
          <w:sz w:val="24"/>
        </w:rPr>
        <w:t>至</w:t>
      </w:r>
      <w:r w:rsidR="00F64FAD" w:rsidRPr="00480B3C">
        <w:rPr>
          <w:color w:val="000000"/>
          <w:sz w:val="24"/>
        </w:rPr>
        <w:t>2016年12月31日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2016年1月1日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2016年12月31日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585,277,225.07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88,189,726.17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673,466,951.24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-29,389,639.28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-29,389,639.28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-117,679,891.88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-23,260,798.90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-140,940,690.78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156,307,642.80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-4,936,929.27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151,370,713.53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-273,987,534.68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-18,323,869.63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-292,311,404.31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467,597,333.19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35,539,287.99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503,136,621.18</w:t>
            </w:r>
          </w:p>
        </w:tc>
      </w:tr>
    </w:tbl>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lastRenderedPageBreak/>
              <w:t>项目</w:t>
            </w:r>
            <w:r w:rsidR="002334A5" w:rsidRPr="00480B3C">
              <w:rPr>
                <w:b/>
                <w:color w:val="000000"/>
                <w:sz w:val="24"/>
              </w:rPr>
              <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2015年1月1日至2015年12月31日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r w:rsidRPr="00480B3C">
              <w:rPr>
                <w:b/>
                <w:color w:val="000000"/>
                <w:sz w:val="24"/>
              </w:rPr>
              <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1,702,787,038.34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323,648,322.73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2,026,435,361.07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173,016,612.40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173,016,612.40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-1,117,509,813.27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-408,475,208.96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-1,525,985,022.23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20,515,827,261.10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6,724,667,884.54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27,240,495,145.64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-21,633,337,074.37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-7,133,143,093.50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-28,766,480,167.87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585,277,225.07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88,189,726.17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673,466,951.24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lastRenderedPageBreak/>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1F790F" w:rsidRPr="00480B3C">
        <w:rPr>
          <w:rFonts w:hint="eastAsia"/>
          <w:sz w:val="24"/>
        </w:rPr>
        <w:t>阮红</w:t>
      </w:r>
      <w:r w:rsidR="001F790F" w:rsidRPr="00480B3C">
        <w:rPr>
          <w:rFonts w:hint="eastAsia"/>
          <w:sz w:val="24"/>
        </w:rPr>
        <w:t>，主管会计工作负责人：</w:t>
      </w:r>
      <w:r w:rsidR="001F790F" w:rsidRPr="00480B3C">
        <w:rPr>
          <w:rFonts w:hint="eastAsia"/>
          <w:sz w:val="24"/>
        </w:rPr>
        <w:t>夏华龙</w:t>
      </w:r>
      <w:r w:rsidR="001F790F" w:rsidRPr="00480B3C">
        <w:rPr>
          <w:rFonts w:hint="eastAsia"/>
          <w:sz w:val="24"/>
        </w:rPr>
        <w:t>，会计机构负责人：</w:t>
      </w:r>
      <w:r w:rsidR="001F790F" w:rsidRPr="00480B3C">
        <w:rPr>
          <w:rFonts w:hint="eastAsia"/>
          <w:sz w:val="24"/>
        </w:rPr>
        <w:t>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9" w:name="_Toc225498271"/>
      <w:bookmarkStart w:id="120" w:name="_Toc361324876"/>
      <w:bookmarkStart w:id="121" w:name="_Toc374438141"/>
      <w:r w:rsidRPr="00AD0E47">
        <w:rPr>
          <w:rFonts w:ascii="Times New Roman" w:hAnsi="Times New Roman"/>
          <w:kern w:val="0"/>
          <w:szCs w:val="24"/>
        </w:rPr>
        <w:t/>
      </w:r>
      <w:r w:rsidR="00765BC5">
        <w:rPr>
          <w:rFonts w:ascii="Times New Roman" w:hAnsi="Times New Roman" w:hint="eastAsia"/>
          <w:kern w:val="0"/>
          <w:szCs w:val="24"/>
        </w:rPr>
        <w:t/>
      </w:r>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9"/>
      <w:bookmarkEnd w:id="120"/>
      <w:bookmarkEnd w:id="121"/>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w:t>
      </w:r>
      <w:r w:rsidRPr="00AD0E47">
        <w:rPr>
          <w:rFonts w:ascii="Times New Roman" w:hAnsi="Times New Roman" w:hint="eastAsia"/>
          <w:kern w:val="0"/>
          <w:szCs w:val="24"/>
        </w:rPr>
        <w:t>基金基本情况</w:t>
      </w:r>
    </w:p>
    <w:p>
      <w:pPr>
        <w:spacing w:before="29" w:line="288" w:lineRule="auto"/>
        <w:ind w:firstLineChars="200" w:firstLine="480"/>
        <w:rPr>
          <w:color w:val="000000"/>
          <w:sz w:val="24"/>
        </w:rPr>
      </w:pPr>
      <w:r>
        <w:rPr>
          <w:color w:val="000000"/>
          <w:sz w:val="24"/>
        </w:rPr>
        <w:t>上证180公司治理交易型开放式指数证券投资基金 (以下简称“本基金”)经中国证券监督管理委员会 (以下简称“中国证监会”)证监许可[2009]第795号《关于核准上证180公司治理交易型开放式指数证券投资基金及其联接基金募集的批复》核准，由交银施罗德基金管理有限公司依照《中华人民共和国证券投资基金法》和《上证180公司治理交易型开放式指数证券投资基金基金合同》负责公开募集。本基金为契约型的交易型开放式基金，存续期限不定，首次设立募集不包括认购资金利息共募集人民币1,009,243,480.00元(含募集股票市值)，业经普华永道中天会计师事务所有限公司普华永道中天验字 (2009)第179号验资报告予以验证。经向中国证监会备案，《上证180公司治理交易型开放式指数证券投资基金基金合同》于2009年9月25日正式生效，基金合同生效日的基金份额总额为1,009,284,164.00份基金份额，其中认购资金利息折合40,684.00份基金份额。本基金的基金管理人为交银施罗德基金管理有限公司，基金托管人为中国农业银行股份有限公司。</w:t>
      </w:r>
    </w:p>
    <w:p>
      <w:pPr>
        <w:spacing w:before="29" w:line="288" w:lineRule="auto"/>
        <w:ind w:firstLineChars="200" w:firstLine="480"/>
        <w:rPr>
          <w:color w:val="000000"/>
          <w:sz w:val="24"/>
        </w:rPr>
      </w:pPr>
      <w:r>
        <w:rPr>
          <w:color w:val="000000"/>
          <w:sz w:val="24"/>
        </w:rPr>
        <w:t>根据《上证180公司治理交易型开放式指数证券投资基金基金合同》和《上证180公司治理交易型开放式指数证券投资基金招募说明书》的有关规定，本基金的基金管理人交银施罗德基金管理有限公司确定2009年12月4日为本基金的基金份额折算日。当日上证180公司治理指数收盘值为938.90点，基金资产净值为1,054,880,523.33元，折算前基金份额总额为1,009,284,164.00份，折算前基金份额净值为1.045元。根据基金份额折算公式，基金份额折算比例为1.11319302，折算后基金份额总额为1,123,524,362.00份，折算后基金份额净值为0.939元。交银施罗德基金管理有限公司已根据上述折算比例，对各基金份额持有人认购的基金份额进行了折算，并由基金注册登记人中国证券登记结算有限责任公司于2009年12月7日进行了变更登记。经上海证券交易所(以下简称“上交所”)上证债字[2009]第215号文审核同意，本基金于2009年12月15日在上交所挂牌交易。</w:t>
      </w:r>
    </w:p>
    <w:p>
      <w:pPr>
        <w:spacing w:before="29" w:line="288" w:lineRule="auto"/>
        <w:ind w:firstLineChars="200" w:firstLine="480"/>
        <w:rPr>
          <w:color w:val="000000"/>
          <w:sz w:val="24"/>
        </w:rPr>
      </w:pPr>
      <w:r>
        <w:rPr>
          <w:color w:val="000000"/>
          <w:sz w:val="24"/>
        </w:rPr>
        <w:t>根据《中华人民共和国证券投资基金法》和《上证180公司治理交易型开放式指数证券投资基金基金合同》的有关规定，本基金的投资目标是紧密跟踪标的指数上证180公司治理指数，追求跟踪偏离度与跟踪误差最小化；主要投资范围为标的指数的成份股和备选成份股，该部分资产比例不低于基金资产净值的95%；本基金也可少量投资于新股、债券及中国证监会允许基金投资的其他金融工具。在正常市场情况下，本基金日均跟踪偏离度的绝对值不超过0.1%，年跟踪误差不超过2%。本基金的业绩比较基准为上证180公司治理指数。</w:t>
      </w:r>
    </w:p>
    <w:p>
      <w:pPr>
        <w:spacing w:before="29" w:line="288" w:lineRule="auto"/>
        <w:ind w:firstLineChars="200" w:firstLine="480"/>
        <w:rPr>
          <w:color w:val="000000"/>
          <w:sz w:val="24"/>
        </w:rPr>
      </w:pPr>
      <w:r>
        <w:rPr>
          <w:color w:val="000000"/>
          <w:sz w:val="24"/>
        </w:rPr>
        <w:t>交银施罗德基金管理有限公司以本基金为目标ETF，于2009年9月29日募集成立了交银施罗德上证180公司治理交易型开放式指数证券投资基金联接基金(以下简称“180公司治理ETF联接基金”)。180公司治理ETF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本财务报表由本基金的基金管理人交银施罗德基金管理有限公司于2017年3月24日批准报出。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7.4.2</w:t>
      </w:r>
      <w:r w:rsidRPr="00AD0E47">
        <w:rPr>
          <w:rFonts w:ascii="Times New Roman" w:hAnsi="Times New Roman" w:hint="eastAsia"/>
          <w:kern w:val="0"/>
          <w:szCs w:val="24"/>
        </w:rPr>
        <w:t>会计报表的编制基础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上证180公司治理交易型开放式指数证券投资基金基金合同》和在财务报表附注7.4.4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本基金2016年度财务报表符合企业会计准则的要求，真实、完整地反映了本基金2016年12月31日的财务状况以及2016年度的经营成果和基金净值变动情况等有关信息。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7.4.4.1</w:t>
      </w:r>
      <w:r w:rsidRPr="00AD0E47">
        <w:rPr>
          <w:rFonts w:ascii="Times New Roman" w:hAnsi="Times New Roman" w:hint="eastAsia"/>
          <w:kern w:val="0"/>
          <w:szCs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本基金会计年度为公历1月1日起至12月31日止。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p>
    <w:p>
      <w:pPr>
        <w:spacing w:before="29" w:line="288" w:lineRule="auto"/>
        <w:ind w:firstLineChars="200" w:firstLine="480"/>
        <w:rPr>
          <w:color w:val="000000"/>
          <w:sz w:val="24"/>
        </w:rPr>
      </w:pPr>
      <w:r>
        <w:rPr>
          <w:color w:val="000000"/>
          <w:sz w:val="24"/>
        </w:rPr>
        <w:t>(1)金融资产的分类</w:t>
      </w:r>
    </w:p>
    <w:p>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Chars="200" w:firstLine="480"/>
        <w:rPr>
          <w:color w:val="000000"/>
          <w:sz w:val="24"/>
        </w:rPr>
      </w:pPr>
      <w:r>
        <w:rPr>
          <w:color w:val="000000"/>
          <w:sz w:val="24"/>
        </w:rPr>
        <w:t>本基金以交易目的持有的股票投资、债券投资、资产支持证券投资和衍生工具(主要为股指期货投资)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Chars="200" w:firstLine="480"/>
        <w:rPr>
          <w:color w:val="000000"/>
          <w:sz w:val="24"/>
        </w:rPr>
      </w:pPr>
      <w:r>
        <w:rPr>
          <w:color w:val="000000"/>
          <w:sz w:val="24"/>
        </w:rPr>
        <w:t>(2)金融负债的分类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p>
    <w:p>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p>
    <w:p>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pPr>
        <w:spacing w:before="29" w:line="288" w:lineRule="auto"/>
        <w:ind w:firstLineChars="200" w:firstLine="480"/>
        <w:rPr>
          <w:color w:val="000000"/>
          <w:sz w:val="24"/>
        </w:rPr>
      </w:pPr>
      <w:r>
        <w:rPr>
          <w:color w:val="000000"/>
          <w:sz w:val="24"/>
        </w:rPr>
        <w:t>(1)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pPr>
        <w:spacing w:before="29" w:line="288" w:lineRule="auto"/>
        <w:ind w:firstLineChars="200" w:firstLine="480"/>
        <w:rPr>
          <w:color w:val="000000"/>
          <w:sz w:val="24"/>
        </w:rPr>
      </w:pPr>
      <w:r>
        <w:rPr>
          <w:color w:val="000000"/>
          <w:sz w:val="24"/>
        </w:rPr>
        <w:t>(2)存在活跃市场的金融工具，如估值日无交易且最近交易日后经济环境发生了重大变化，参考类似投资品种的现行市价及重大变化等因素，调整最近交易市价以确定公允价值。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p>
    <w:p>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p>
    <w:p>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p>
    <w:p>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1%以上时，可进行收益分配；本基金以使收益分配后基金份额净值增长率尽可能贴近标的指数同期增长率为原则进行收益分配。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p>
    <w:p>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r w:rsidR="0022347C" w:rsidRPr="00AD0E47">
        <w:rPr>
          <w:rFonts w:ascii="Times New Roman" w:hAnsi="Times New Roman"/>
          <w:kern w:val="0"/>
          <w:szCs w:val="24"/>
        </w:rPr>
        <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r w:rsidR="0022347C" w:rsidRPr="00AD0E47">
        <w:rPr>
          <w:rFonts w:ascii="Times New Roman" w:hAnsi="Times New Roman"/>
          <w:kern w:val="0"/>
          <w:szCs w:val="24"/>
        </w:rPr>
        <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 xml:space="preserve">7.4.5.3 </w:t>
      </w:r>
      <w:r w:rsidRPr="00AD0E47">
        <w:rPr>
          <w:rFonts w:ascii="Times New Roman" w:hAnsi="Times New Roman" w:hint="eastAsia"/>
          <w:kern w:val="0"/>
          <w:szCs w:val="24"/>
        </w:rPr>
        <w:t>差错更正的说明</w:t>
      </w:r>
      <w:r w:rsidR="0022347C" w:rsidRPr="00AD0E47">
        <w:rPr>
          <w:rFonts w:ascii="Times New Roman" w:hAnsi="Times New Roman"/>
          <w:kern w:val="0"/>
          <w:szCs w:val="24"/>
        </w:rPr>
        <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7.4.6</w:t>
      </w:r>
      <w:r w:rsidRPr="00AD0E47">
        <w:rPr>
          <w:rFonts w:ascii="Times New Roman" w:hAnsi="Times New Roman" w:hint="eastAsia"/>
          <w:kern w:val="0"/>
          <w:szCs w:val="24"/>
        </w:rPr>
        <w:t>税项</w:t>
      </w:r>
    </w:p>
    <w:p>
      <w:pPr>
        <w:spacing w:before="29" w:line="288" w:lineRule="auto"/>
        <w:ind w:firstLineChars="200" w:firstLine="480"/>
        <w:rPr>
          <w:color w:val="000000"/>
          <w:sz w:val="24"/>
        </w:rPr>
      </w:pPr>
      <w:r>
        <w:rPr>
          <w:color w:val="000000"/>
          <w:sz w:val="24"/>
        </w:rPr>
        <w:t>根据财政部、国家税务总局财税[2004]78号《财政部、国家税务总局关于证券投资基金税收政策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及其他相关财税法规和实务操作，主要税项列示如下：</w:t>
      </w:r>
    </w:p>
    <w:p>
      <w:pPr>
        <w:spacing w:before="29" w:line="288" w:lineRule="auto"/>
        <w:ind w:firstLineChars="200" w:firstLine="480"/>
        <w:rPr>
          <w:color w:val="000000"/>
          <w:sz w:val="24"/>
        </w:rPr>
      </w:pPr>
      <w:r>
        <w:rPr>
          <w:color w:val="000000"/>
          <w:sz w:val="24"/>
        </w:rPr>
        <w:t>(1)于2016年5月1日前，以发行基金方式募集资金不属于营业税征收范围，不征收营业税。对证券投资基金管理人运用基金买卖股票、债券的差价收入免征营业税。自2016年5月1日起，金融业由缴纳营业税改为缴纳增值税。对证券投资基金管理人运用基金买卖股票、债券的转让收入免征增值税，对国债、地方政府债以及金融同业往来利息收入亦免征增值税。</w:t>
      </w:r>
    </w:p>
    <w:p>
      <w:pPr>
        <w:spacing w:before="29" w:line="288" w:lineRule="auto"/>
        <w:ind w:firstLineChars="200" w:firstLine="48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Chars="200" w:firstLine="48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(4)基金卖出股票按0.1%的税率缴纳股票交易印花税，买入股票不征收股票交易印花税。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w:t>
      </w:r>
      <w:r w:rsidRPr="00AD0E47">
        <w:rPr>
          <w:rFonts w:ascii="Times New Roman" w:hAnsi="Times New Roman" w:hint="eastAsia"/>
          <w:kern w:val="0"/>
          <w:szCs w:val="24"/>
        </w:rPr>
        <w:t>银行存款</w:t>
      </w:r>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bCs/>
          <w:color w:val="000000"/>
          <w:sz w:val="24"/>
        </w:rPr>
        <w:t/>
      </w: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r w:rsidRPr="00925564">
              <w:rPr>
                <w:kern w:val="0"/>
                <w:sz w:val="24"/>
              </w:rPr>
              <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2016年12月31日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2015年12月31日</w:t>
            </w:r>
            <w:r w:rsidR="001A59F9" w:rsidRPr="00925564">
              <w:rPr>
                <w:kern w:val="0"/>
                <w:sz w:val="24"/>
              </w:rPr>
              <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4,420,616.90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10,060,255.22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4,420,616.90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10,060,255.22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w:t>
      </w:r>
      <w:r w:rsidRPr="00AD0E47">
        <w:rPr>
          <w:rFonts w:ascii="Times New Roman" w:hAnsi="Times New Roman" w:hint="eastAsia"/>
          <w:kern w:val="0"/>
          <w:szCs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bCs/>
          <w:color w:val="000000"/>
          <w:sz w:val="24"/>
        </w:rPr>
        <w:t/>
      </w: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r w:rsidRPr="00626617">
              <w:rPr>
                <w:color w:val="000000"/>
                <w:kern w:val="0"/>
                <w:sz w:val="24"/>
              </w:rPr>
              <w:t/>
            </w:r>
            <w:r w:rsidRPr="00626617">
              <w:rPr>
                <w:rFonts w:hint="eastAsia"/>
                <w:color w:val="000000"/>
                <w:kern w:val="0"/>
                <w:sz w:val="24"/>
              </w:rPr>
              <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2016年12月31日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
            </w:r>
            <w:r w:rsidRPr="00925564">
              <w:rPr>
                <w:kern w:val="0"/>
                <w:sz w:val="24"/>
              </w:rPr>
              <w:lastRenderedPageBreak/>
              <w:t>492,675,354.72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lastRenderedPageBreak/>
              <w:t/>
            </w:r>
            <w:r w:rsidRPr="00925564">
              <w:rPr>
                <w:kern w:val="0"/>
                <w:sz w:val="24"/>
              </w:rPr>
              <w:lastRenderedPageBreak/>
              <w:t>499,474,841.40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lastRenderedPageBreak/>
              <w:t/>
            </w:r>
            <w:r w:rsidRPr="00925564">
              <w:rPr>
                <w:kern w:val="0"/>
                <w:sz w:val="24"/>
              </w:rPr>
              <w:lastRenderedPageBreak/>
              <w:t>6,799,486.68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492,675,354.72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499,474,841.40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6,799,486.68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r w:rsidRPr="00726AE0">
              <w:rPr>
                <w:color w:val="000000"/>
                <w:kern w:val="0"/>
                <w:sz w:val="24"/>
              </w:rPr>
              <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2015年12月31日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618,798,280.68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
            </w:r>
            <w:r w:rsidRPr="00925564">
              <w:rPr>
                <w:kern w:val="0"/>
                <w:sz w:val="24"/>
              </w:rPr>
              <w:lastRenderedPageBreak/>
              <w:t>669,337,860.02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lastRenderedPageBreak/>
              <w:t/>
            </w:r>
            <w:r w:rsidRPr="00925564">
              <w:rPr>
                <w:kern w:val="0"/>
                <w:sz w:val="24"/>
              </w:rPr>
              <w:lastRenderedPageBreak/>
              <w:t>50,539,579.34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618,798,280.68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669,337,860.02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50,539,579.34</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
      </w:r>
      <w:r w:rsidRPr="00D754A9">
        <w:rPr>
          <w:rFonts w:hint="eastAsia"/>
          <w:kern w:val="0"/>
          <w:sz w:val="24"/>
        </w:rPr>
        <w:t/>
      </w: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3E73C3" w:rsidRPr="00D754A9">
        <w:rPr>
          <w:rFonts w:hint="eastAsia"/>
          <w:kern w:val="0"/>
          <w:sz w:val="24"/>
        </w:rPr>
        <w:t/>
      </w:r>
      <w:r w:rsidR="00113650" w:rsidRPr="00D754A9">
        <w:rPr>
          <w:rFonts w:hint="eastAsia"/>
          <w:kern w:val="0"/>
          <w:sz w:val="24"/>
        </w:rPr>
        <w:t/>
      </w: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7.4.7.4</w:t>
      </w:r>
      <w:r w:rsidRPr="00AD0E47">
        <w:rPr>
          <w:rFonts w:ascii="Times New Roman" w:hAnsi="Times New Roman" w:hint="eastAsia"/>
          <w:kern w:val="0"/>
          <w:szCs w:val="24"/>
        </w:rPr>
        <w:t>买入返售金融资产</w:t>
      </w:r>
    </w:p>
    <w:p w:rsidR="006209F0" w:rsidRPr="00D754A9" w:rsidRDefault="006209F0" w:rsidP="00D754A9">
      <w:pPr>
        <w:tabs>
          <w:tab w:val="left" w:pos="426"/>
        </w:tabs>
        <w:spacing w:before="29" w:line="288" w:lineRule="auto"/>
        <w:jc w:val="left"/>
        <w:rPr>
          <w:kern w:val="0"/>
          <w:sz w:val="24"/>
        </w:rPr>
      </w:pPr>
      <w:r w:rsidRPr="00D754A9">
        <w:rPr>
          <w:kern w:val="0"/>
          <w:sz w:val="24"/>
        </w:rPr>
        <w:t/>
      </w:r>
      <w:r w:rsidRPr="00D754A9">
        <w:rPr>
          <w:rFonts w:hint="eastAsia"/>
          <w:kern w:val="0"/>
          <w:sz w:val="24"/>
        </w:rPr>
        <w:t/>
      </w: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7.4.7.5</w:t>
      </w:r>
      <w:r w:rsidRPr="00AD0E47">
        <w:rPr>
          <w:rFonts w:ascii="Times New Roman" w:hAnsi="Times New Roman" w:hint="eastAsia"/>
          <w:kern w:val="0"/>
          <w:szCs w:val="24"/>
        </w:rPr>
        <w:t>应收利息</w:t>
      </w:r>
    </w:p>
    <w:p w:rsidR="001A59F9" w:rsidRPr="006112A6" w:rsidRDefault="001A59F9" w:rsidP="006112A6">
      <w:pPr>
        <w:spacing w:before="29" w:line="288" w:lineRule="auto"/>
        <w:jc w:val="right"/>
        <w:rPr>
          <w:color w:val="000000"/>
          <w:sz w:val="24"/>
        </w:rPr>
      </w:pPr>
      <w:r w:rsidRPr="006112A6">
        <w:rPr>
          <w:color w:val="000000"/>
          <w:sz w:val="24"/>
        </w:rPr>
        <w:t/>
      </w: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2016年12月31日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2015年12月31日</w:t>
            </w:r>
            <w:r w:rsidR="001A59F9" w:rsidRPr="005822DE">
              <w:rPr>
                <w:color w:val="000000"/>
                <w:kern w:val="0"/>
                <w:sz w:val="24"/>
              </w:rPr>
              <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972.51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2,214.53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0.11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
            </w:r>
            <w:r w:rsidRPr="00925564">
              <w:rPr>
                <w:kern w:val="0"/>
                <w:sz w:val="24"/>
              </w:rPr>
              <w:t/>
            </w: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61.27</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975.92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2,276.90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7.4.7.6</w:t>
      </w:r>
      <w:r w:rsidRPr="00AD0E47">
        <w:rPr>
          <w:rFonts w:ascii="Times New Roman" w:hAnsi="Times New Roman" w:hint="eastAsia"/>
          <w:kern w:val="0"/>
          <w:szCs w:val="24"/>
        </w:rPr>
        <w:t>其他资产</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color w:val="000000"/>
          <w:sz w:val="24"/>
        </w:rPr>
        <w:t/>
      </w: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858"/>
        <w:gridCol w:w="3078"/>
        <w:gridCol w:w="3079"/>
      </w:tblGrid>
      <w:tr w:rsidR="001A59F9" w:rsidRPr="0091212A" w:rsidTr="006D141C">
        <w:trPr>
          <w:trHeight w:val="330"/>
        </w:trPr>
        <w:tc>
          <w:tcPr>
            <w:tcW w:w="285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307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2016年12月31日</w:t>
            </w:r>
          </w:p>
        </w:tc>
        <w:tc>
          <w:tcPr>
            <w:tcW w:w="307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2015年12月31日</w:t>
            </w:r>
            <w:r w:rsidR="001A59F9" w:rsidRPr="005822DE">
              <w:rPr>
                <w:color w:val="000000"/>
                <w:kern w:val="0"/>
                <w:sz w:val="24"/>
              </w:rPr>
              <w:t/>
            </w:r>
          </w:p>
        </w:tc>
      </w:tr>
      <w:tr w:rsidR="001A59F9" w:rsidRPr="0091212A" w:rsidTr="00D47475">
        <w:trPr>
          <w:trHeight w:val="325"/>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其他应收款</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D47475">
        <w:trPr>
          <w:trHeight w:val="287"/>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待摊费用</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tc>
          <w:tcPr>
            <w:vAlign w:val="center"/>
          </w:tcPr>
          <w:p>
            <w:pPr>
              <w:jc w:val="left"/>
            </w:pPr>
            <w:r>
              <w:rPr>
                <w:kern w:val="0"/>
                <w:sz w:val="24"/>
              </w:rPr>
              <w:t>其他</w:t>
            </w:r>
          </w:p>
        </w:tc>
        <w:tc>
          <w:tcPr>
            <w:vAlign w:val="center"/>
          </w:tcPr>
          <w:p>
            <w:pPr>
              <w:jc w:val="right"/>
            </w:pPr>
            <w:r>
              <w:rPr>
                <w:kern w:val="0"/>
                <w:sz w:val="24"/>
              </w:rPr>
              <w:t>-</w:t>
            </w:r>
          </w:p>
        </w:tc>
        <w:tc>
          <w:tcPr>
            <w:vAlign w:val="center"/>
          </w:tcPr>
          <w:p>
            <w:pPr>
              <w:jc w:val="right"/>
            </w:pPr>
            <w:r>
              <w:rPr>
                <w:kern w:val="0"/>
                <w:sz w:val="24"/>
              </w:rPr>
              <w:t>-</w:t>
            </w:r>
          </w:p>
        </w:tc>
      </w:tr>
      <w:tr>
        <w:tc>
          <w:tcPr>
            <w:vAlign w:val="center"/>
          </w:tcPr>
          <w:p>
            <w:pPr>
              <w:jc w:val="left"/>
            </w:pPr>
            <w:r>
              <w:rPr>
                <w:kern w:val="0"/>
                <w:sz w:val="24"/>
              </w:rPr>
              <w:t>可退替代款</w:t>
            </w:r>
          </w:p>
        </w:tc>
        <w:tc>
          <w:tcPr>
            <w:vAlign w:val="center"/>
          </w:tcPr>
          <w:p>
            <w:pPr>
              <w:jc w:val="right"/>
            </w:pPr>
            <w:r>
              <w:rPr>
                <w:kern w:val="0"/>
                <w:sz w:val="24"/>
              </w:rPr>
              <w:t>-</w:t>
            </w:r>
          </w:p>
        </w:tc>
        <w:tc>
          <w:tcPr>
            <w:vAlign w:val="center"/>
          </w:tcPr>
          <w:p>
            <w:pPr>
              <w:jc w:val="right"/>
            </w:pPr>
            <w:r>
              <w:rPr>
                <w:kern w:val="0"/>
                <w:sz w:val="24"/>
              </w:rPr>
              <w:t>-</w:t>
            </w:r>
          </w:p>
        </w:tc>
      </w:tr>
      <w:tr>
        <w:tc>
          <w:tcPr>
            <w:vAlign w:val="center"/>
          </w:tcPr>
          <w:p>
            <w:pPr>
              <w:jc w:val="left"/>
            </w:pPr>
            <w:r>
              <w:rPr>
                <w:kern w:val="0"/>
                <w:sz w:val="24"/>
              </w:rPr>
              <w:t>应付替代款</w:t>
            </w:r>
          </w:p>
        </w:tc>
        <w:tc>
          <w:tcPr>
            <w:vAlign w:val="center"/>
          </w:tcPr>
          <w:p>
            <w:pPr>
              <w:jc w:val="right"/>
            </w:pPr>
            <w:r>
              <w:rPr>
                <w:kern w:val="0"/>
                <w:sz w:val="24"/>
              </w:rPr>
              <w:t>-</w:t>
            </w:r>
          </w:p>
        </w:tc>
        <w:tc>
          <w:tcPr>
            <w:vAlign w:val="center"/>
          </w:tcPr>
          <w:p>
            <w:pPr>
              <w:jc w:val="right"/>
            </w:pPr>
            <w:r>
              <w:rPr>
                <w:kern w:val="0"/>
                <w:sz w:val="24"/>
              </w:rPr>
              <w:t>-</w:t>
            </w:r>
          </w:p>
        </w:tc>
      </w:tr>
      <w:tr w:rsidR="001A59F9" w:rsidRPr="0091212A" w:rsidTr="00D47475">
        <w:trPr>
          <w:trHeight w:val="330"/>
        </w:trPr>
        <w:tc>
          <w:tcPr>
            <w:tcW w:w="2858" w:type="dxa"/>
            <w:vAlign w:val="center"/>
          </w:tcPr>
          <w:p w:rsidR="001A59F9" w:rsidRPr="0091212A" w:rsidRDefault="001A59F9" w:rsidP="00626617">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
      </w:r>
      <w:r w:rsidR="00C27DA9" w:rsidRPr="00035D71">
        <w:rPr>
          <w:kern w:val="0"/>
          <w:sz w:val="24"/>
        </w:rPr>
        <w:t/>
      </w:r>
      <w:r w:rsidR="00C27DA9" w:rsidRPr="00035D71">
        <w:rPr>
          <w:rFonts w:hint="eastAsia"/>
          <w:kern w:val="0"/>
          <w:sz w:val="24"/>
        </w:rPr>
        <w:t/>
      </w:r>
      <w:r w:rsidRPr="00D754A9">
        <w:rPr>
          <w:kern w:val="0"/>
          <w:sz w:val="24"/>
        </w:rPr>
        <w:t>注：本基金本报告期末及上年度末未持有其他资产。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7.4.7.7</w:t>
      </w:r>
      <w:r w:rsidRPr="00AD0E47">
        <w:rPr>
          <w:rFonts w:ascii="Times New Roman" w:hAnsi="Times New Roman" w:hint="eastAsia"/>
          <w:kern w:val="0"/>
          <w:szCs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color w:val="000000"/>
          <w:sz w:val="24"/>
        </w:rPr>
        <w:t/>
      </w: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2016年12月31日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2015年12月31日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64,343.41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94,334.77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64,343.41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94,334.77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7.4.7.8</w:t>
      </w:r>
      <w:r w:rsidRPr="00AD0E47">
        <w:rPr>
          <w:rFonts w:ascii="Times New Roman" w:hAnsi="Times New Roman" w:hint="eastAsia"/>
          <w:kern w:val="0"/>
          <w:szCs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color w:val="000000"/>
          <w:sz w:val="24"/>
        </w:rPr>
        <w:t/>
      </w: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2016年12月31日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2015年12月31日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tc>
          <w:tcPr>
            <w:vAlign w:val="center"/>
          </w:tcPr>
          <w:p>
            <w:pPr>
              <w:jc w:val="left"/>
            </w:pPr>
            <w:r>
              <w:rPr>
                <w:kern w:val="0"/>
                <w:sz w:val="24"/>
              </w:rPr>
              <w:t>预提信息披露费</w:t>
            </w:r>
          </w:p>
        </w:tc>
        <w:tc>
          <w:tcPr>
            <w:vAlign w:val="center"/>
          </w:tcPr>
          <w:p>
            <w:pPr>
              <w:jc w:val="right"/>
            </w:pPr>
            <w:r>
              <w:rPr>
                <w:kern w:val="0"/>
                <w:sz w:val="24"/>
              </w:rPr>
              <w:t>280,000.00</w:t>
            </w:r>
          </w:p>
        </w:tc>
        <w:tc>
          <w:tcPr>
            <w:vAlign w:val="center"/>
          </w:tcPr>
          <w:p>
            <w:pPr>
              <w:jc w:val="right"/>
            </w:pPr>
            <w:r>
              <w:rPr>
                <w:kern w:val="0"/>
                <w:sz w:val="24"/>
              </w:rPr>
              <w:t>280,000.00</w:t>
            </w:r>
          </w:p>
        </w:tc>
      </w:tr>
      <w:tr>
        <w:tc>
          <w:tcPr>
            <w:vAlign w:val="center"/>
          </w:tcPr>
          <w:p>
            <w:pPr>
              <w:jc w:val="left"/>
            </w:pPr>
            <w:r>
              <w:rPr>
                <w:kern w:val="0"/>
                <w:sz w:val="24"/>
              </w:rPr>
              <w:t>预提审计费</w:t>
            </w:r>
          </w:p>
        </w:tc>
        <w:tc>
          <w:tcPr>
            <w:vAlign w:val="center"/>
          </w:tcPr>
          <w:p>
            <w:pPr>
              <w:jc w:val="right"/>
            </w:pPr>
            <w:r>
              <w:rPr>
                <w:kern w:val="0"/>
                <w:sz w:val="24"/>
              </w:rPr>
              <w:t>80,000.00</w:t>
            </w:r>
          </w:p>
        </w:tc>
        <w:tc>
          <w:tcPr>
            <w:vAlign w:val="center"/>
          </w:tcPr>
          <w:p>
            <w:pPr>
              <w:jc w:val="right"/>
            </w:pPr>
            <w:r>
              <w:rPr>
                <w:kern w:val="0"/>
                <w:sz w:val="24"/>
              </w:rPr>
              <w:t>80,000.00</w:t>
            </w:r>
          </w:p>
        </w:tc>
      </w:tr>
      <w:tr>
        <w:tc>
          <w:tcPr>
            <w:vAlign w:val="center"/>
          </w:tcPr>
          <w:p>
            <w:pPr>
              <w:jc w:val="left"/>
            </w:pPr>
            <w:r>
              <w:rPr>
                <w:kern w:val="0"/>
                <w:sz w:val="24"/>
              </w:rPr>
              <w:t>应付指数使用费</w:t>
            </w:r>
          </w:p>
        </w:tc>
        <w:tc>
          <w:tcPr>
            <w:vAlign w:val="center"/>
          </w:tcPr>
          <w:p>
            <w:pPr>
              <w:jc w:val="right"/>
            </w:pPr>
            <w:r>
              <w:rPr>
                <w:kern w:val="0"/>
                <w:sz w:val="24"/>
              </w:rPr>
              <w:t>50,000.00</w:t>
            </w:r>
          </w:p>
        </w:tc>
        <w:tc>
          <w:tcPr>
            <w:vAlign w:val="center"/>
          </w:tcPr>
          <w:p>
            <w:pPr>
              <w:jc w:val="right"/>
            </w:pPr>
            <w:r>
              <w:rPr>
                <w:kern w:val="0"/>
                <w:sz w:val="24"/>
              </w:rPr>
              <w:t>50,000.00</w:t>
            </w:r>
          </w:p>
        </w:tc>
      </w:tr>
      <w:tr>
        <w:tc>
          <w:tcPr>
            <w:vAlign w:val="center"/>
          </w:tcPr>
          <w:p>
            <w:pPr>
              <w:jc w:val="left"/>
            </w:pPr>
            <w:r>
              <w:rPr>
                <w:kern w:val="0"/>
                <w:sz w:val="24"/>
              </w:rPr>
              <w:t>可退替代款</w:t>
            </w:r>
          </w:p>
        </w:tc>
        <w:tc>
          <w:tcPr>
            <w:vAlign w:val="center"/>
          </w:tcPr>
          <w:p>
            <w:pPr>
              <w:jc w:val="right"/>
            </w:pPr>
            <w:r>
              <w:rPr>
                <w:kern w:val="0"/>
                <w:sz w:val="24"/>
              </w:rPr>
              <w:t>-</w:t>
            </w:r>
          </w:p>
        </w:tc>
        <w:tc>
          <w:tcPr>
            <w:vAlign w:val="center"/>
          </w:tcPr>
          <w:p>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410,000.00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7.4.7.9</w:t>
      </w:r>
      <w:r w:rsidRPr="00AD0E47">
        <w:rPr>
          <w:rFonts w:ascii="Times New Roman" w:hAnsi="Times New Roman" w:hint="eastAsia"/>
          <w:kern w:val="0"/>
          <w:szCs w:val="24"/>
        </w:rPr>
        <w:t>实收基金</w:t>
      </w:r>
    </w:p>
    <w:p w:rsidR="003B5508" w:rsidRPr="00F121CB" w:rsidRDefault="003B5508" w:rsidP="00F121CB">
      <w:pPr>
        <w:autoSpaceDE w:val="0"/>
        <w:autoSpaceDN w:val="0"/>
        <w:adjustRightInd w:val="0"/>
        <w:spacing w:before="29" w:line="288" w:lineRule="auto"/>
        <w:ind w:left="15"/>
        <w:jc w:val="right"/>
        <w:rPr>
          <w:color w:val="000000"/>
          <w:sz w:val="24"/>
        </w:rPr>
      </w:pPr>
      <w:r w:rsidRPr="00F121CB">
        <w:rPr>
          <w:color w:val="000000"/>
          <w:sz w:val="24"/>
        </w:rPr>
        <w:t/>
      </w:r>
      <w:r w:rsidR="006234C2" w:rsidRPr="00F121CB">
        <w:rPr>
          <w:rFonts w:hint="eastAsia"/>
          <w:color w:val="000000"/>
          <w:sz w:val="24"/>
        </w:rPr>
        <w:t>金</w:t>
      </w:r>
      <w:r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2016年1月1日</w:t>
            </w:r>
            <w:r w:rsidR="001A59F9" w:rsidRPr="005822DE">
              <w:rPr>
                <w:rFonts w:hint="eastAsia"/>
                <w:color w:val="000000"/>
                <w:kern w:val="0"/>
                <w:sz w:val="24"/>
              </w:rPr>
              <w:t>至</w:t>
            </w:r>
            <w:r w:rsidRPr="005822DE">
              <w:rPr>
                <w:color w:val="000000"/>
                <w:kern w:val="0"/>
                <w:sz w:val="24"/>
              </w:rPr>
              <w:t>2016年12月31日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651,524,362.00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585,277,225.07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174,000,000.00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156,307,642.80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-305,000,000.00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-273,987,534.68</w:t>
            </w:r>
          </w:p>
        </w:tc>
      </w:tr>
    </w:tbl>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2873"/>
        <w:gridCol w:w="3364"/>
      </w:tblGrid>
      <w:tr w:rsidR="001A59F9" w:rsidRPr="0091212A" w:rsidTr="00AD1D73">
        <w:tc>
          <w:tcPr>
            <w:tcW w:w="3119" w:type="dxa"/>
            <w:vAlign w:val="center"/>
          </w:tcPr>
          <w:p w:rsidR="001A59F9" w:rsidRPr="0091212A" w:rsidRDefault="00D864AB"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
            </w:r>
            <w:r w:rsidR="001A59F9"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520,524,362.00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467,597,333.19</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7.4.7.10</w:t>
      </w:r>
      <w:r w:rsidRPr="00AD0E47">
        <w:rPr>
          <w:rFonts w:ascii="Times New Roman" w:hAnsi="Times New Roman" w:hint="eastAsia"/>
          <w:kern w:val="0"/>
          <w:szCs w:val="24"/>
        </w:rPr>
        <w:t>未分配利润</w:t>
      </w:r>
    </w:p>
    <w:p w:rsidR="001A59F9" w:rsidRPr="00BB0831" w:rsidRDefault="001A59F9" w:rsidP="00BB0831">
      <w:pPr>
        <w:adjustRightInd w:val="0"/>
        <w:snapToGrid w:val="0"/>
        <w:spacing w:line="360" w:lineRule="auto"/>
        <w:jc w:val="right"/>
        <w:rPr>
          <w:color w:val="000000"/>
          <w:sz w:val="24"/>
        </w:rPr>
      </w:pPr>
      <w:r w:rsidRPr="00BB0831">
        <w:rPr>
          <w:color w:val="000000"/>
          <w:sz w:val="24"/>
        </w:rPr>
        <w:t/>
      </w: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Pr="005822DE">
              <w:rPr>
                <w:color w:val="000000"/>
                <w:kern w:val="0"/>
                <w:sz w:val="24"/>
              </w:rPr>
              <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64,797,249.18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23,392,476.99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88,189,726.17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14,350,453.38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-43,740,092.66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-29,389,639.28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-16,451,159.19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-6,809,639.71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-23,260,798.90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16,531,474.27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-21,468,403.54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-4,936,929.27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
            </w:r>
            <w:r w:rsidRPr="00FF7CE7">
              <w:rPr>
                <w:kern w:val="0"/>
                <w:sz w:val="24"/>
              </w:rPr>
              <w:lastRenderedPageBreak/>
              <w:t>-32,982,633.46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lastRenderedPageBreak/>
              <w:t/>
            </w:r>
            <w:r w:rsidRPr="00FF7CE7">
              <w:rPr>
                <w:kern w:val="0"/>
                <w:sz w:val="24"/>
              </w:rPr>
              <w:lastRenderedPageBreak/>
              <w:t>14,658,763.83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lastRenderedPageBreak/>
              <w:t/>
            </w:r>
            <w:r w:rsidRPr="00FF7CE7">
              <w:rPr>
                <w:kern w:val="0"/>
                <w:sz w:val="24"/>
              </w:rPr>
              <w:lastRenderedPageBreak/>
              <w:t>-18,323,869.63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62,696,543.37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-27,157,255.38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35,539,287.99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7.4.7.11</w:t>
      </w:r>
      <w:r w:rsidRPr="00AD0E47">
        <w:rPr>
          <w:rFonts w:ascii="Times New Roman" w:hAnsi="Times New Roman" w:hint="eastAsia"/>
          <w:kern w:val="0"/>
          <w:szCs w:val="24"/>
        </w:rPr>
        <w:t>存款利息收入</w:t>
      </w:r>
    </w:p>
    <w:p w:rsidR="001A59F9" w:rsidRPr="00B04ACB" w:rsidRDefault="001A59F9" w:rsidP="00B04ACB">
      <w:pPr>
        <w:adjustRightInd w:val="0"/>
        <w:snapToGrid w:val="0"/>
        <w:spacing w:line="360" w:lineRule="auto"/>
        <w:jc w:val="right"/>
        <w:rPr>
          <w:color w:val="000000"/>
          <w:sz w:val="24"/>
        </w:rPr>
      </w:pPr>
      <w:r w:rsidRPr="00B04ACB">
        <w:rPr>
          <w:color w:val="000000"/>
          <w:sz w:val="24"/>
        </w:rPr>
        <w:t/>
      </w: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r w:rsidRPr="00B04ACB">
              <w:rPr>
                <w:color w:val="000000"/>
                <w:sz w:val="24"/>
              </w:rPr>
              <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2016年1月1日</w:t>
            </w:r>
            <w:r w:rsidR="001A59F9" w:rsidRPr="00B04ACB">
              <w:rPr>
                <w:rFonts w:hint="eastAsia"/>
                <w:color w:val="000000"/>
                <w:sz w:val="24"/>
              </w:rPr>
              <w:t>至</w:t>
            </w:r>
            <w:r w:rsidRPr="00B04ACB">
              <w:rPr>
                <w:color w:val="000000"/>
                <w:sz w:val="24"/>
              </w:rPr>
              <w:t>2016年12月31日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2015年1月1日至2015年12月31日</w:t>
            </w:r>
            <w:r w:rsidR="001A59F9" w:rsidRPr="00B04ACB">
              <w:rPr>
                <w:color w:val="000000"/>
                <w:sz w:val="24"/>
              </w:rPr>
              <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44,957.61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72,335.95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2,097.57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26,142.43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238.83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1,000.24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47,294.01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99,478.62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r w:rsidR="006E5D83" w:rsidRPr="00AD0E47">
        <w:rPr>
          <w:rFonts w:ascii="Times New Roman" w:hAnsi="Times New Roman" w:hint="eastAsia"/>
          <w:kern w:val="0"/>
          <w:szCs w:val="24"/>
        </w:rPr>
        <w:t/>
      </w:r>
    </w:p>
    <w:p w:rsidR="00342619" w:rsidRPr="00B04ACB" w:rsidRDefault="00342619" w:rsidP="00B04ACB">
      <w:pPr>
        <w:adjustRightInd w:val="0"/>
        <w:snapToGrid w:val="0"/>
        <w:spacing w:line="360" w:lineRule="auto"/>
        <w:jc w:val="right"/>
        <w:rPr>
          <w:color w:val="000000"/>
          <w:sz w:val="24"/>
        </w:rPr>
      </w:pPr>
      <w:r w:rsidRPr="00B04ACB">
        <w:rPr>
          <w:color w:val="000000"/>
          <w:sz w:val="24"/>
        </w:rPr>
        <w:t/>
      </w: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r w:rsidRPr="00B04ACB">
              <w:rPr>
                <w:color w:val="000000"/>
                <w:sz w:val="24"/>
              </w:rPr>
              <w:t/>
            </w:r>
            <w:r w:rsidR="00B22BB0" w:rsidRPr="00B04ACB">
              <w:rPr>
                <w:rFonts w:hint="eastAsia"/>
                <w:color w:val="000000"/>
                <w:sz w:val="24"/>
              </w:rPr>
              <w:t/>
            </w:r>
            <w:r w:rsidR="00B22BB0" w:rsidRPr="00B04ACB">
              <w:rPr>
                <w:color w:val="000000"/>
                <w:sz w:val="24"/>
              </w:rPr>
              <w:t/>
            </w:r>
            <w:r w:rsidR="00B22BB0" w:rsidRPr="00B04ACB">
              <w:rPr>
                <w:rFonts w:hint="eastAsia"/>
                <w:color w:val="000000"/>
                <w:sz w:val="24"/>
              </w:rPr>
              <w:t/>
            </w:r>
            <w:r w:rsidR="00B22BB0" w:rsidRPr="00B04ACB">
              <w:rPr>
                <w:color w:val="000000"/>
                <w:sz w:val="24"/>
              </w:rPr>
              <w:t/>
            </w:r>
            <w:r w:rsidR="00B22BB0" w:rsidRPr="00B04ACB">
              <w:rPr>
                <w:rFonts w:hint="eastAsia"/>
                <w:color w:val="000000"/>
                <w:sz w:val="24"/>
              </w:rPr>
              <w:t/>
            </w:r>
            <w:r w:rsidR="00B22BB0" w:rsidRPr="00B04ACB">
              <w:rPr>
                <w:color w:val="000000"/>
                <w:sz w:val="24"/>
              </w:rPr>
              <w:t xml:space="preserve"/>
            </w:r>
            <w:r w:rsidR="00B22BB0" w:rsidRPr="00B04ACB">
              <w:rPr>
                <w:rFonts w:hint="eastAsia"/>
                <w:color w:val="000000"/>
                <w:sz w:val="24"/>
              </w:rPr>
              <w:t/>
            </w:r>
            <w:r w:rsidR="00B22BB0" w:rsidRPr="00B04ACB">
              <w:rPr>
                <w:color w:val="000000"/>
                <w:sz w:val="24"/>
              </w:rPr>
              <w:t xml:space="preserve"/>
            </w:r>
            <w:r w:rsidR="00B22BB0" w:rsidRPr="00B04ACB">
              <w:rPr>
                <w:rFonts w:hint="eastAsia"/>
                <w:color w:val="000000"/>
                <w:sz w:val="24"/>
              </w:rPr>
              <w:t/>
            </w:r>
            <w:r w:rsidR="00B22BB0" w:rsidRPr="00B04ACB">
              <w:rPr>
                <w:color w:val="000000"/>
                <w:sz w:val="24"/>
              </w:rPr>
              <w:t xml:space="preserve"/>
            </w:r>
            <w:r w:rsidR="00B22BB0" w:rsidRPr="00B04ACB">
              <w:rPr>
                <w:rFonts w:hint="eastAsia"/>
                <w:color w:val="000000"/>
                <w:sz w:val="24"/>
              </w:rPr>
              <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2016年1月1日</w:t>
            </w:r>
            <w:r w:rsidRPr="00B04ACB">
              <w:rPr>
                <w:rFonts w:hint="eastAsia"/>
                <w:color w:val="000000"/>
                <w:sz w:val="24"/>
              </w:rPr>
              <w:t>至</w:t>
            </w:r>
            <w:r w:rsidRPr="00B04ACB">
              <w:rPr>
                <w:color w:val="000000"/>
                <w:sz w:val="24"/>
              </w:rPr>
              <w:t>2016年12月31日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2015年1月1日至2015年12月31日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-728,549.97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40,149,226.11</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2,241,798.10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347,875,580.59</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1,513,248.13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388,024,806.70</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r w:rsidRPr="00AD0E47">
        <w:rPr>
          <w:rFonts w:ascii="Times New Roman" w:hAnsi="Times New Roman" w:hint="eastAsia"/>
          <w:kern w:val="0"/>
          <w:szCs w:val="24"/>
        </w:rPr>
        <w:t/>
      </w:r>
    </w:p>
    <w:p w:rsidR="00342619" w:rsidRPr="007561FA" w:rsidRDefault="00342619" w:rsidP="007561FA">
      <w:pPr>
        <w:adjustRightInd w:val="0"/>
        <w:snapToGrid w:val="0"/>
        <w:spacing w:line="360" w:lineRule="auto"/>
        <w:jc w:val="right"/>
        <w:rPr>
          <w:color w:val="000000"/>
          <w:sz w:val="24"/>
        </w:rPr>
      </w:pPr>
      <w:r w:rsidRPr="007561FA">
        <w:rPr>
          <w:color w:val="000000"/>
          <w:sz w:val="24"/>
        </w:rPr>
        <w:t/>
      </w: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r w:rsidRPr="000A23C4">
              <w:rPr>
                <w:sz w:val="24"/>
              </w:rPr>
              <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2016年1月1日</w:t>
            </w:r>
            <w:r w:rsidRPr="000A23C4">
              <w:rPr>
                <w:rFonts w:hint="eastAsia"/>
                <w:sz w:val="24"/>
              </w:rPr>
              <w:t>至</w:t>
            </w:r>
            <w:r w:rsidRPr="000A23C4">
              <w:rPr>
                <w:sz w:val="24"/>
              </w:rPr>
              <w:t>2016年12月31日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2015年1月1日至2015年12月31日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139,244,648.16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373,952,576.96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139,973,198.13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333,803,350.85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-728,549.97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40,149,226.11</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r w:rsidR="006E5D83" w:rsidRPr="00AD0E47">
        <w:rPr>
          <w:rFonts w:ascii="Times New Roman" w:hAnsi="Times New Roman" w:hint="eastAsia"/>
          <w:kern w:val="0"/>
          <w:szCs w:val="24"/>
        </w:rPr>
        <w:t/>
      </w:r>
    </w:p>
    <w:p w:rsidR="00342619" w:rsidRPr="007561FA" w:rsidRDefault="00342619" w:rsidP="007561FA">
      <w:pPr>
        <w:adjustRightInd w:val="0"/>
        <w:snapToGrid w:val="0"/>
        <w:spacing w:line="360" w:lineRule="auto"/>
        <w:jc w:val="right"/>
        <w:rPr>
          <w:color w:val="000000"/>
          <w:sz w:val="24"/>
        </w:rPr>
      </w:pPr>
      <w:r w:rsidRPr="007561FA">
        <w:rPr>
          <w:color w:val="000000"/>
          <w:sz w:val="24"/>
        </w:rPr>
        <w:t/>
      </w: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r w:rsidRPr="000A23C4">
              <w:rPr>
                <w:sz w:val="24"/>
              </w:rPr>
              <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2016年1月1日</w:t>
            </w:r>
            <w:r w:rsidRPr="000A23C4">
              <w:rPr>
                <w:rFonts w:hint="eastAsia"/>
                <w:sz w:val="24"/>
              </w:rPr>
              <w:t>至</w:t>
            </w:r>
            <w:r w:rsidRPr="000A23C4">
              <w:rPr>
                <w:sz w:val="24"/>
              </w:rPr>
              <w:t>2016年12月31日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2015年1月1日至2015年12月31日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292,311,404.31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28,766,480,167.87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2,000,047.31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1,448,484,395.87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288,069,558.90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26,970,120,191.41</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2,241,798.10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347,875,580.59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r w:rsidRPr="000F1CA9">
              <w:rPr>
                <w:color w:val="000000"/>
                <w:sz w:val="24"/>
              </w:rPr>
              <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2016年1月1日</w:t>
            </w:r>
            <w:r w:rsidRPr="000F1CA9">
              <w:rPr>
                <w:color w:val="000000"/>
                <w:sz w:val="24"/>
              </w:rPr>
              <w:t>至</w:t>
            </w:r>
            <w:r w:rsidRPr="000F1CA9">
              <w:rPr>
                <w:color w:val="000000"/>
                <w:sz w:val="24"/>
              </w:rPr>
              <w:t>2016年12月31日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2015年1月1日至2015年12月31日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376,772.40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437,166.40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356,000.00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301,000.00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24.97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44.86</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20,747.43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
            </w:r>
            <w:r w:rsidRPr="00F47AFC">
              <w:rPr>
                <w:color w:val="000000"/>
                <w:kern w:val="0"/>
                <w:sz w:val="24"/>
              </w:rPr>
              <w:t/>
            </w:r>
            <w:r w:rsidRPr="00F47AFC">
              <w:rPr>
                <w:rFonts w:hint="eastAsia"/>
                <w:color w:val="000000"/>
                <w:kern w:val="0"/>
                <w:sz w:val="24"/>
              </w:rPr>
              <w:t>136,121.54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
      </w:r>
      <w:r w:rsidR="008325E7" w:rsidRPr="00035D71">
        <w:rPr>
          <w:kern w:val="0"/>
          <w:sz w:val="24"/>
        </w:rPr>
        <w:t/>
      </w:r>
      <w:r w:rsidR="008325E7" w:rsidRPr="00035D71">
        <w:rPr>
          <w:rFonts w:hint="eastAsia"/>
          <w:kern w:val="0"/>
          <w:sz w:val="24"/>
        </w:rPr>
        <w:t/>
      </w:r>
      <w:r w:rsidRPr="00D754A9">
        <w:rPr>
          <w:kern w:val="0"/>
          <w:sz w:val="24"/>
        </w:rPr>
        <w:t/>
      </w:r>
      <w:r w:rsidR="005140E5" w:rsidRPr="00D754A9">
        <w:rPr>
          <w:kern w:val="0"/>
          <w:sz w:val="24"/>
        </w:rPr>
        <w:t/>
      </w: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7.4.7.15</w:t>
      </w:r>
      <w:r w:rsidRPr="00AD0E47">
        <w:rPr>
          <w:rFonts w:ascii="Times New Roman" w:hAnsi="Times New Roman" w:hint="eastAsia"/>
          <w:kern w:val="0"/>
          <w:szCs w:val="24"/>
        </w:rPr>
        <w:t>衍生工具收益</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67768C" w:rsidRPr="00035D71">
        <w:rPr>
          <w:kern w:val="0"/>
          <w:sz w:val="24"/>
        </w:rPr>
        <w:t/>
      </w:r>
      <w:r w:rsidR="0067768C" w:rsidRPr="00035D71">
        <w:rPr>
          <w:rFonts w:hint="eastAsia"/>
          <w:kern w:val="0"/>
          <w:sz w:val="24"/>
        </w:rPr>
        <w:t/>
      </w: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7.4.7.16</w:t>
      </w:r>
      <w:r w:rsidRPr="00AD0E47">
        <w:rPr>
          <w:rFonts w:ascii="Times New Roman" w:hAnsi="Times New Roman" w:hint="eastAsia"/>
          <w:kern w:val="0"/>
          <w:szCs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r w:rsidRPr="00E11427">
              <w:rPr>
                <w:color w:val="000000"/>
                <w:sz w:val="24"/>
              </w:rPr>
              <w:t/>
            </w:r>
            <w:r w:rsidR="004036C3" w:rsidRPr="00E11427">
              <w:rPr>
                <w:rFonts w:hint="eastAsia"/>
                <w:color w:val="000000"/>
                <w:sz w:val="24"/>
              </w:rPr>
              <w:t/>
            </w:r>
            <w:r w:rsidRPr="00E11427">
              <w:rPr>
                <w:color w:val="000000"/>
                <w:sz w:val="24"/>
              </w:rPr>
              <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2016年1月1日</w:t>
            </w:r>
            <w:r w:rsidR="001A59F9" w:rsidRPr="00E11427">
              <w:rPr>
                <w:rFonts w:hint="eastAsia"/>
                <w:color w:val="000000"/>
                <w:sz w:val="24"/>
              </w:rPr>
              <w:t>至</w:t>
            </w:r>
            <w:r w:rsidRPr="00E11427">
              <w:rPr>
                <w:color w:val="000000"/>
                <w:sz w:val="24"/>
              </w:rPr>
              <w:t>2016年12月31日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2015年1月1日至2015年12月31日</w:t>
            </w:r>
            <w:r w:rsidR="001A59F9" w:rsidRPr="00E11427">
              <w:rPr>
                <w:color w:val="000000"/>
                <w:sz w:val="24"/>
              </w:rPr>
              <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17,699,248.91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20,604,995.46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17,699,248.91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20,604,995.46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7.4.7.17</w:t>
      </w:r>
      <w:r w:rsidRPr="00AD0E47">
        <w:rPr>
          <w:rFonts w:ascii="Times New Roman" w:hAnsi="Times New Roman" w:hint="eastAsia"/>
          <w:kern w:val="0"/>
          <w:szCs w:val="24"/>
        </w:rPr>
        <w:t>公允价值变动收益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r w:rsidRPr="00E11427">
              <w:rPr>
                <w:color w:val="000000"/>
                <w:sz w:val="24"/>
              </w:rPr>
              <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2016年1月1日</w:t>
            </w:r>
            <w:r w:rsidR="001A59F9" w:rsidRPr="00E11427">
              <w:rPr>
                <w:rFonts w:hint="eastAsia"/>
                <w:color w:val="000000"/>
                <w:sz w:val="24"/>
              </w:rPr>
              <w:t>至</w:t>
            </w:r>
            <w:r w:rsidRPr="00E11427">
              <w:rPr>
                <w:color w:val="000000"/>
                <w:sz w:val="24"/>
              </w:rPr>
              <w:t>2016年12月31日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2015年1月1日至2015年12月31日</w:t>
            </w:r>
            <w:r w:rsidR="001A59F9" w:rsidRPr="00E11427">
              <w:rPr>
                <w:color w:val="000000"/>
                <w:sz w:val="24"/>
              </w:rPr>
              <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-43,740,092.66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-229,316,592.47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-43,740,092.66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-229,316,592.47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lastRenderedPageBreak/>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
            </w:r>
            <w:r w:rsidRPr="00FF7CE7">
              <w:rPr>
                <w:rFonts w:hint="eastAsia"/>
                <w:kern w:val="0"/>
                <w:sz w:val="24"/>
              </w:rPr>
              <w:t/>
            </w: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
            </w:r>
            <w:r w:rsidRPr="00FF7CE7">
              <w:rPr>
                <w:rFonts w:hint="eastAsia"/>
                <w:kern w:val="0"/>
                <w:sz w:val="24"/>
              </w:rPr>
              <w:t/>
            </w: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-43,740,092.66</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-229,316,592.47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7.4.7.18</w:t>
      </w:r>
      <w:r w:rsidRPr="00AD0E47">
        <w:rPr>
          <w:rFonts w:ascii="Times New Roman" w:hAnsi="Times New Roman" w:hint="eastAsia"/>
          <w:kern w:val="0"/>
          <w:szCs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r w:rsidRPr="00E11427">
              <w:rPr>
                <w:color w:val="000000"/>
                <w:sz w:val="24"/>
              </w:rPr>
              <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2016年1月1日</w:t>
            </w:r>
            <w:r w:rsidR="001A59F9" w:rsidRPr="00E11427">
              <w:rPr>
                <w:rFonts w:hint="eastAsia"/>
                <w:color w:val="000000"/>
                <w:sz w:val="24"/>
              </w:rPr>
              <w:t>至</w:t>
            </w:r>
            <w:r w:rsidRPr="00E11427">
              <w:rPr>
                <w:color w:val="000000"/>
                <w:sz w:val="24"/>
              </w:rPr>
              <w:t>2016年12月31日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2015年1月1日至2015年12月31日</w:t>
            </w:r>
            <w:r w:rsidR="001A59F9" w:rsidRPr="00E11427">
              <w:rPr>
                <w:color w:val="000000"/>
                <w:sz w:val="24"/>
              </w:rPr>
              <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tc>
          <w:tcPr>
            <w:vAlign w:val="center"/>
          </w:tcPr>
          <w:p>
            <w:pPr>
              <w:jc w:val="left"/>
            </w:pPr>
            <w:r>
              <w:rPr>
                <w:sz w:val="24"/>
              </w:rPr>
              <w:t>替代损益</w:t>
            </w:r>
          </w:p>
        </w:tc>
        <w:tc>
          <w:tcPr>
            <w:vAlign w:val="center"/>
          </w:tcPr>
          <w:p>
            <w:pPr>
              <w:jc w:val="right"/>
            </w:pPr>
            <w:r>
              <w:rPr>
                <w:sz w:val="24"/>
              </w:rPr>
              <w:t>7,085.31</w:t>
            </w:r>
          </w:p>
        </w:tc>
        <w:tc>
          <w:tcPr>
            <w:vAlign w:val="center"/>
          </w:tcPr>
          <w:p>
            <w:pPr>
              <w:jc w:val="right"/>
            </w:pPr>
            <w:r>
              <w:rPr>
                <w:sz w:val="24"/>
              </w:rPr>
              <w:t>2,721,476.07</w:t>
            </w:r>
          </w:p>
        </w:tc>
      </w:tr>
      <w:tr>
        <w:tc>
          <w:tcPr>
            <w:vAlign w:val="center"/>
          </w:tcPr>
          <w:p>
            <w:pPr>
              <w:jc w:val="left"/>
            </w:pPr>
            <w:r>
              <w:rPr>
                <w:sz w:val="24"/>
              </w:rPr>
              <w:t>其他</w:t>
            </w:r>
          </w:p>
        </w:tc>
        <w:tc>
          <w:tcPr>
            <w:vAlign w:val="center"/>
          </w:tcPr>
          <w:p>
            <w:pPr>
              <w:jc w:val="right"/>
            </w:pPr>
            <w:r>
              <w:rPr>
                <w:sz w:val="24"/>
              </w:rPr>
              <w:t>-</w:t>
            </w:r>
          </w:p>
        </w:tc>
        <w:tc>
          <w:tcPr>
            <w:vAlign w:val="center"/>
          </w:tcPr>
          <w:p>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7,085.31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2,721,476.07</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7.4.7.19</w:t>
      </w:r>
      <w:r w:rsidRPr="00AD0E47">
        <w:rPr>
          <w:rFonts w:ascii="Times New Roman" w:hAnsi="Times New Roman" w:hint="eastAsia"/>
          <w:kern w:val="0"/>
          <w:szCs w:val="24"/>
        </w:rPr>
        <w:t>交易费用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r w:rsidRPr="00CF086B">
              <w:rPr>
                <w:sz w:val="24"/>
              </w:rPr>
              <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2016年1月1日</w:t>
            </w:r>
            <w:r w:rsidR="001A59F9" w:rsidRPr="00CF086B">
              <w:rPr>
                <w:rFonts w:hint="eastAsia"/>
                <w:sz w:val="24"/>
              </w:rPr>
              <w:t>至</w:t>
            </w:r>
            <w:r w:rsidRPr="00CF086B">
              <w:rPr>
                <w:sz w:val="24"/>
              </w:rPr>
              <w:t>2016年12月31日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2015年1月1日至2015年12月31日</w:t>
            </w:r>
            <w:r w:rsidR="001A59F9" w:rsidRPr="00CF086B">
              <w:rPr>
                <w:sz w:val="24"/>
              </w:rPr>
              <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436,218.75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1,194,811.49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
            </w:r>
            <w:r w:rsidRPr="00FF7CE7">
              <w:rPr>
                <w:kern w:val="0"/>
                <w:sz w:val="24"/>
              </w:rPr>
              <w:lastRenderedPageBreak/>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436,218.75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1,194,811.49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7.4.7.20</w:t>
      </w:r>
      <w:r w:rsidRPr="00AD0E47">
        <w:rPr>
          <w:rFonts w:ascii="Times New Roman" w:hAnsi="Times New Roman" w:hint="eastAsia"/>
          <w:kern w:val="0"/>
          <w:szCs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r w:rsidRPr="00CF086B">
              <w:rPr>
                <w:sz w:val="24"/>
              </w:rPr>
              <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2016年1月1日</w:t>
            </w:r>
            <w:r w:rsidR="001A59F9" w:rsidRPr="00CF086B">
              <w:rPr>
                <w:rFonts w:hint="eastAsia"/>
                <w:sz w:val="24"/>
              </w:rPr>
              <w:t>至</w:t>
            </w:r>
            <w:r w:rsidRPr="00CF086B">
              <w:rPr>
                <w:sz w:val="24"/>
              </w:rPr>
              <w:t>2016年12月31日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2015年1月1日至2015年12月31日</w:t>
            </w:r>
            <w:r w:rsidR="001A59F9" w:rsidRPr="00CF086B">
              <w:rPr>
                <w:sz w:val="24"/>
              </w:rPr>
              <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tc>
          <w:tcPr>
            <w:vAlign w:val="center"/>
          </w:tcPr>
          <w:p>
            <w:pPr>
              <w:jc w:val="left"/>
            </w:pPr>
            <w:r>
              <w:rPr>
                <w:sz w:val="24"/>
              </w:rPr>
              <w:t>银行汇划费</w:t>
            </w:r>
          </w:p>
        </w:tc>
        <w:tc>
          <w:tcPr>
            <w:vAlign w:val="center"/>
          </w:tcPr>
          <w:p>
            <w:pPr>
              <w:jc w:val="right"/>
            </w:pPr>
            <w:r>
              <w:rPr>
                <w:sz w:val="24"/>
              </w:rPr>
              <w:t>325.00</w:t>
            </w:r>
          </w:p>
        </w:tc>
        <w:tc>
          <w:tcPr>
            <w:vAlign w:val="center"/>
          </w:tcPr>
          <w:p>
            <w:pPr>
              <w:jc w:val="right"/>
            </w:pPr>
            <w:r>
              <w:rPr>
                <w:sz w:val="24"/>
              </w:rPr>
              <w:t>400.00</w:t>
            </w:r>
          </w:p>
        </w:tc>
      </w:tr>
      <w:tr>
        <w:tc>
          <w:tcPr>
            <w:vAlign w:val="center"/>
          </w:tcPr>
          <w:p>
            <w:pPr>
              <w:jc w:val="left"/>
            </w:pPr>
            <w:r>
              <w:rPr>
                <w:sz w:val="24"/>
              </w:rPr>
              <w:t>指数使用费</w:t>
            </w:r>
          </w:p>
        </w:tc>
        <w:tc>
          <w:tcPr>
            <w:vAlign w:val="center"/>
          </w:tcPr>
          <w:p>
            <w:pPr>
              <w:jc w:val="right"/>
            </w:pPr>
            <w:r>
              <w:rPr>
                <w:sz w:val="24"/>
              </w:rPr>
              <w:t>201,609.39</w:t>
            </w:r>
          </w:p>
        </w:tc>
        <w:tc>
          <w:tcPr>
            <w:vAlign w:val="center"/>
          </w:tcPr>
          <w:p>
            <w:pPr>
              <w:jc w:val="right"/>
            </w:pPr>
            <w:r>
              <w:rPr>
                <w:sz w:val="24"/>
              </w:rPr>
              <w:t>365,920.86</w:t>
            </w:r>
          </w:p>
        </w:tc>
      </w:tr>
      <w:tr>
        <w:tc>
          <w:tcPr>
            <w:vAlign w:val="center"/>
          </w:tcPr>
          <w:p>
            <w:pPr>
              <w:jc w:val="left"/>
            </w:pPr>
            <w:r>
              <w:rPr>
                <w:sz w:val="24"/>
              </w:rPr>
              <w:t>上市年费</w:t>
            </w:r>
          </w:p>
        </w:tc>
        <w:tc>
          <w:tcPr>
            <w:vAlign w:val="center"/>
          </w:tcPr>
          <w:p>
            <w:pPr>
              <w:jc w:val="right"/>
            </w:pPr>
            <w:r>
              <w:rPr>
                <w:sz w:val="24"/>
              </w:rPr>
              <w:t>60,000.00</w:t>
            </w:r>
          </w:p>
        </w:tc>
        <w:tc>
          <w:tcPr>
            <w:vAlign w:val="center"/>
          </w:tcPr>
          <w:p>
            <w:pPr>
              <w:jc w:val="right"/>
            </w:pPr>
            <w:r>
              <w:rPr>
                <w:sz w:val="24"/>
              </w:rPr>
              <w:t>60,000.00</w:t>
            </w:r>
          </w:p>
        </w:tc>
      </w:tr>
      <w:tr>
        <w:tc>
          <w:tcPr>
            <w:vAlign w:val="center"/>
          </w:tcPr>
          <w:p>
            <w:pPr>
              <w:jc w:val="left"/>
            </w:pPr>
            <w:r>
              <w:rPr>
                <w:sz w:val="24"/>
              </w:rPr>
              <w:t>债券账户维护费</w:t>
            </w:r>
          </w:p>
        </w:tc>
        <w:tc>
          <w:tcPr>
            <w:vAlign w:val="center"/>
          </w:tcPr>
          <w:p>
            <w:pPr>
              <w:jc w:val="right"/>
            </w:pPr>
            <w:r>
              <w:rPr>
                <w:sz w:val="24"/>
              </w:rPr>
              <w:t>18,000.00</w:t>
            </w:r>
          </w:p>
        </w:tc>
        <w:tc>
          <w:tcPr>
            <w:vAlign w:val="center"/>
          </w:tcPr>
          <w:p>
            <w:pPr>
              <w:jc w:val="right"/>
            </w:pPr>
            <w:r>
              <w:rPr>
                <w:sz w:val="24"/>
              </w:rPr>
              <w:t>18,000.00</w:t>
            </w:r>
          </w:p>
        </w:tc>
      </w:tr>
      <w:tr>
        <w:tc>
          <w:tcPr>
            <w:vAlign w:val="center"/>
          </w:tcPr>
          <w:p>
            <w:pPr>
              <w:jc w:val="left"/>
            </w:pPr>
            <w:r>
              <w:rPr>
                <w:sz w:val="24"/>
              </w:rPr>
              <w:t>其他</w:t>
            </w:r>
          </w:p>
        </w:tc>
        <w:tc>
          <w:tcPr>
            <w:vAlign w:val="center"/>
          </w:tcPr>
          <w:p>
            <w:pPr>
              <w:jc w:val="right"/>
            </w:pPr>
            <w:r>
              <w:rPr>
                <w:sz w:val="24"/>
              </w:rPr>
              <w:t>360.00</w:t>
            </w:r>
          </w:p>
        </w:tc>
        <w:tc>
          <w:tcPr>
            <w:vAlign w:val="center"/>
          </w:tcPr>
          <w:p>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640,294.39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804,680.86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0.03%的年费率计提，逐日累计，按季支付。自基金合同生效之日所在季度的下一季度起，标的指数许可使用费的收取下限为每季(自然季度)人民币50,000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p>
    <w:p>
      <w:pPr>
        <w:spacing w:before="29" w:line="288" w:lineRule="auto"/>
        <w:ind w:firstLineChars="200" w:firstLine="480"/>
        <w:rPr>
          <w:color w:val="000000"/>
          <w:sz w:val="24"/>
        </w:rPr>
      </w:pPr>
      <w:r>
        <w:rPr>
          <w:color w:val="000000"/>
          <w:sz w:val="24"/>
        </w:rPr>
        <w:t>财政部、国家税务总局于2016年12月21日颁布《关于明确金融 房地产开发 教育辅助服务等增值税政策的通知》(财税[2016]140号)，要求资管产品运营过程中发生的增值税应税行为，以资管产品管理人为增值税纳税人，自2016年5月1日起执行。</w:t>
      </w: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2017年1月6日颁布的《关于资管产品增值税政策有关问题的补充通知》(财税[2017]2号)，2017年7月1日(含)以后，资管产品运营过程中发生的增值税应税行为，以资管产品管理人为增值税纳税人，按照现行规定缴纳增值税。对资管产品在2017年7月1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w:t>
            </w:r>
          </w:p>
        </w:tc>
      </w:tr>
      <w:tr>
        <w:tc>
          <w:tcPr>
            <w:vAlign w:val="center"/>
          </w:tcPr>
          <w:p>
            <w:pPr>
              <w:jc w:val="left"/>
            </w:pPr>
            <w:r>
              <w:rPr>
                <w:color w:val="000000"/>
                <w:sz w:val="24"/>
              </w:rPr>
              <w:t>中国农业银行股份有限公司(“中国农业银行”)</w:t>
            </w:r>
          </w:p>
        </w:tc>
        <w:tc>
          <w:tcPr>
            <w:vAlign w:val="center"/>
          </w:tcPr>
          <w:p>
            <w:pPr>
              <w:jc w:val="center"/>
            </w:pPr>
            <w:r>
              <w:rPr>
                <w:color w:val="000000"/>
                <w:sz w:val="24"/>
              </w:rPr>
              <w:t>基金托管人</w:t>
            </w:r>
          </w:p>
        </w:tc>
      </w:tr>
      <w:tr>
        <w:tc>
          <w:tcPr>
            <w:vAlign w:val="center"/>
          </w:tcPr>
          <w:p>
            <w:pPr>
              <w:jc w:val="left"/>
            </w:pPr>
            <w:r>
              <w:rPr>
                <w:color w:val="000000"/>
                <w:sz w:val="24"/>
              </w:rPr>
              <w:t>交通银行股份有限公司 (“交通银行”)</w:t>
            </w:r>
          </w:p>
        </w:tc>
        <w:tc>
          <w:tcPr>
            <w:vAlign w:val="center"/>
          </w:tcPr>
          <w:p>
            <w:pPr>
              <w:jc w:val="center"/>
            </w:pPr>
            <w:r>
              <w:rPr>
                <w:color w:val="000000"/>
                <w:sz w:val="24"/>
              </w:rPr>
              <w:t>基金管理人的股东</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 (集团)股份有限公司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交银施罗德上证180公司治理交易型开放式指数证券投资基金联接基金(“180公司治理ETF联接基金”)</w:t>
            </w:r>
          </w:p>
        </w:tc>
        <w:tc>
          <w:tcPr>
            <w:vAlign w:val="center"/>
          </w:tcPr>
          <w:p>
            <w:pPr>
              <w:jc w:val="center"/>
            </w:pPr>
            <w:r>
              <w:rPr>
                <w:color w:val="000000"/>
                <w:sz w:val="24"/>
              </w:rPr>
              <w:t>本基金的基金管理人管理的其他基金</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w:t>
      </w:r>
      <w:r w:rsidRPr="00AD0E47">
        <w:rPr>
          <w:rFonts w:ascii="Times New Roman" w:hAnsi="Times New Roman" w:hint="eastAsia"/>
          <w:kern w:val="0"/>
          <w:szCs w:val="24"/>
        </w:rPr>
        <w:t>关联方报酬</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7.4.10.2.1</w:t>
      </w:r>
      <w:r w:rsidRPr="00AD0E47">
        <w:rPr>
          <w:rFonts w:ascii="Times New Roman" w:hAnsi="Times New Roman" w:hint="eastAsia"/>
          <w:kern w:val="0"/>
          <w:szCs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r w:rsidRPr="00025189">
              <w:rPr>
                <w:bCs/>
                <w:color w:val="000000"/>
                <w:sz w:val="24"/>
              </w:rPr>
              <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2016年1月1日</w:t>
            </w:r>
            <w:r w:rsidR="001A59F9" w:rsidRPr="00025189">
              <w:rPr>
                <w:rFonts w:hint="eastAsia"/>
                <w:bCs/>
                <w:color w:val="000000"/>
                <w:sz w:val="24"/>
              </w:rPr>
              <w:t>至</w:t>
            </w:r>
            <w:r w:rsidRPr="00025189">
              <w:rPr>
                <w:bCs/>
                <w:color w:val="000000"/>
                <w:sz w:val="24"/>
              </w:rPr>
              <w:t>2016年12月31日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2015年1月1日至2015年12月31日</w:t>
            </w:r>
            <w:r w:rsidR="001A59F9" w:rsidRPr="00025189">
              <w:rPr>
                <w:bCs/>
                <w:color w:val="000000"/>
                <w:sz w:val="24"/>
              </w:rPr>
              <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3,217,235.19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6,045,188.46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w:t>
            </w:r>
            <w:r w:rsidRPr="009C2B48">
              <w:rPr>
                <w:rFonts w:hint="eastAsia"/>
                <w:color w:val="000000"/>
                <w:kern w:val="0"/>
                <w:sz w:val="24"/>
              </w:rPr>
              <w:lastRenderedPageBreak/>
              <w:t>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r>
    </w:tbl>
    <w:p>
      <w:pPr>
        <w:tabs>
          <w:tab w:val="left" w:pos="426"/>
        </w:tabs>
        <w:spacing w:before="29" w:line="288" w:lineRule="auto"/>
        <w:jc w:val="left"/>
        <w:rPr>
          <w:kern w:val="0"/>
          <w:sz w:val="24"/>
        </w:rPr>
      </w:pPr>
      <w:r>
        <w:rPr>
          <w:kern w:val="0"/>
          <w:sz w:val="24"/>
        </w:rPr>
        <w:t>注：支付基金管理人的管理人报酬按前一日基金资产净值0.5%的年费率计提，逐日累计至每月月底，按月支付。其计算公式为：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日管理人报酬＝前一日基金资产净值×0.5%÷当年天数。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7.4.10.2.2</w:t>
      </w:r>
      <w:r w:rsidRPr="00AD0E47">
        <w:rPr>
          <w:rFonts w:ascii="Times New Roman" w:hAnsi="Times New Roman" w:hint="eastAsia"/>
          <w:kern w:val="0"/>
          <w:szCs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r w:rsidRPr="00025189">
              <w:rPr>
                <w:bCs/>
                <w:color w:val="000000"/>
                <w:sz w:val="24"/>
              </w:rPr>
              <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2016年1月1日</w:t>
            </w:r>
            <w:r w:rsidR="001A59F9" w:rsidRPr="00025189">
              <w:rPr>
                <w:rFonts w:hint="eastAsia"/>
                <w:bCs/>
                <w:color w:val="000000"/>
                <w:sz w:val="24"/>
              </w:rPr>
              <w:t>至</w:t>
            </w:r>
            <w:r w:rsidRPr="00025189">
              <w:rPr>
                <w:bCs/>
                <w:color w:val="000000"/>
                <w:sz w:val="24"/>
              </w:rPr>
              <w:t>2016年12月31日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2015年1月1日至2015年12月31日</w:t>
            </w:r>
            <w:r w:rsidR="001A59F9" w:rsidRPr="00025189">
              <w:rPr>
                <w:bCs/>
                <w:color w:val="000000"/>
                <w:sz w:val="24"/>
              </w:rPr>
              <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643,447.05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1,209,037.57</w:t>
            </w:r>
          </w:p>
        </w:tc>
      </w:tr>
    </w:tbl>
    <w:p>
      <w:pPr>
        <w:tabs>
          <w:tab w:val="left" w:pos="426"/>
        </w:tabs>
        <w:spacing w:before="29" w:line="288" w:lineRule="auto"/>
        <w:jc w:val="left"/>
        <w:rPr>
          <w:kern w:val="0"/>
          <w:sz w:val="24"/>
        </w:rPr>
      </w:pPr>
      <w:r>
        <w:rPr>
          <w:kern w:val="0"/>
          <w:sz w:val="24"/>
        </w:rPr>
        <w:t>注：支付基金托管人的托管费按前一日基金资产净值0.1%的年费率计提，逐日累计至每月月底，按月支付。其计算公式为：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 0.1%÷当年天数。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r w:rsidRPr="00AD0E47">
        <w:rPr>
          <w:rFonts w:ascii="Times New Roman" w:hAnsi="Times New Roman"/>
          <w:kern w:val="0"/>
          <w:szCs w:val="24"/>
        </w:rPr>
        <w:t>7.4.10.2.3</w:t>
      </w:r>
      <w:r w:rsidRPr="00AD0E47">
        <w:rPr>
          <w:rFonts w:ascii="Times New Roman" w:hAnsi="Times New Roman" w:hint="eastAsia"/>
          <w:kern w:val="0"/>
          <w:szCs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
      </w:r>
      <w:r w:rsidRPr="00D754A9">
        <w:rPr>
          <w:rFonts w:hint="eastAsia"/>
          <w:kern w:val="0"/>
          <w:sz w:val="24"/>
        </w:rPr>
        <w:t/>
      </w:r>
      <w:r w:rsidRPr="00D754A9">
        <w:rPr>
          <w:kern w:val="0"/>
          <w:sz w:val="24"/>
        </w:rPr>
        <w:t>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225FC3" w:rsidRPr="00D754A9">
        <w:rPr>
          <w:rFonts w:hint="eastAsia"/>
          <w:kern w:val="0"/>
          <w:sz w:val="24"/>
        </w:rPr>
        <w:t/>
      </w: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r w:rsidRPr="00025189">
              <w:rPr>
                <w:bCs/>
                <w:color w:val="000000"/>
                <w:sz w:val="24"/>
              </w:rPr>
              <w:t/>
            </w:r>
            <w:r w:rsidR="00B10531" w:rsidRPr="00025189">
              <w:rPr>
                <w:bCs/>
                <w:color w:val="000000"/>
                <w:sz w:val="24"/>
              </w:rPr>
              <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2016年12月31日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2015年12月31日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tc>
          <w:tcPr>
            <w:vAlign w:val="center"/>
          </w:tcPr>
          <w:p>
            <w:pPr>
              <w:jc w:val="left"/>
            </w:pPr>
            <w:r>
              <w:rPr>
                <w:sz w:val="24"/>
              </w:rPr>
              <w:t>180公司治理ETF联接基金</w:t>
            </w:r>
          </w:p>
        </w:tc>
        <w:tc>
          <w:tcPr>
            <w:vAlign w:val="center"/>
          </w:tcPr>
          <w:p>
            <w:pPr>
              <w:jc w:val="right"/>
            </w:pPr>
            <w:r>
              <w:rPr>
                <w:sz w:val="24"/>
              </w:rPr>
              <w:t>479,424,699.00</w:t>
            </w:r>
          </w:p>
        </w:tc>
        <w:tc>
          <w:tcPr>
            <w:vAlign w:val="center"/>
          </w:tcPr>
          <w:p>
            <w:pPr>
              <w:jc w:val="right"/>
            </w:pPr>
            <w:r>
              <w:rPr>
                <w:sz w:val="24"/>
              </w:rPr>
              <w:t>92.10%</w:t>
            </w:r>
          </w:p>
        </w:tc>
        <w:tc>
          <w:tcPr>
            <w:vAlign w:val="center"/>
          </w:tcPr>
          <w:p>
            <w:pPr>
              <w:jc w:val="right"/>
            </w:pPr>
            <w:r>
              <w:rPr>
                <w:sz w:val="24"/>
              </w:rPr>
              <w:t>607,424,699.00</w:t>
            </w:r>
          </w:p>
        </w:tc>
        <w:tc>
          <w:tcPr>
            <w:vAlign w:val="center"/>
          </w:tcPr>
          <w:p>
            <w:pPr>
              <w:jc w:val="right"/>
            </w:pPr>
            <w:r>
              <w:rPr>
                <w:sz w:val="24"/>
              </w:rPr>
              <w:t>93.23%</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r w:rsidR="00B10531" w:rsidRPr="009A4D19">
              <w:rPr>
                <w:color w:val="000000"/>
                <w:szCs w:val="21"/>
              </w:rPr>
              <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2016年1月1日</w:t>
            </w:r>
            <w:r w:rsidRPr="009A4D19">
              <w:rPr>
                <w:rFonts w:hint="eastAsia"/>
                <w:color w:val="000000"/>
                <w:szCs w:val="21"/>
              </w:rPr>
              <w:t>至</w:t>
            </w:r>
            <w:r w:rsidRPr="009A4D19">
              <w:rPr>
                <w:color w:val="000000"/>
                <w:szCs w:val="21"/>
              </w:rPr>
              <w:t>2016年12月31日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2015年1月1日至2015年12月31日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tc>
          <w:tcPr>
            <w:vAlign w:val="center"/>
          </w:tcPr>
          <w:p>
            <w:pPr>
              <w:jc w:val="left"/>
            </w:pPr>
            <w:r>
              <w:rPr>
                <w:szCs w:val="21"/>
              </w:rPr>
              <w:t>中国农业银行</w:t>
            </w:r>
          </w:p>
        </w:tc>
        <w:tc>
          <w:tcPr>
            <w:vAlign w:val="center"/>
          </w:tcPr>
          <w:p>
            <w:pPr>
              <w:jc w:val="right"/>
            </w:pPr>
            <w:r>
              <w:rPr>
                <w:szCs w:val="21"/>
              </w:rPr>
              <w:t>4,420,616.90</w:t>
            </w:r>
          </w:p>
        </w:tc>
        <w:tc>
          <w:tcPr>
            <w:vAlign w:val="center"/>
          </w:tcPr>
          <w:p>
            <w:pPr>
              <w:jc w:val="right"/>
            </w:pPr>
            <w:r>
              <w:rPr>
                <w:szCs w:val="21"/>
              </w:rPr>
              <w:t>44,957.61</w:t>
            </w:r>
          </w:p>
        </w:tc>
        <w:tc>
          <w:tcPr>
            <w:vAlign w:val="center"/>
          </w:tcPr>
          <w:p>
            <w:pPr>
              <w:jc w:val="right"/>
            </w:pPr>
            <w:r>
              <w:rPr>
                <w:szCs w:val="21"/>
              </w:rPr>
              <w:t>10,060,255.22</w:t>
            </w:r>
          </w:p>
        </w:tc>
        <w:tc>
          <w:tcPr>
            <w:vAlign w:val="center"/>
          </w:tcPr>
          <w:p>
            <w:pPr>
              <w:jc w:val="right"/>
            </w:pPr>
            <w:r>
              <w:rPr>
                <w:szCs w:val="21"/>
              </w:rPr>
              <w:t>72,335.95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
      </w:r>
      <w:r w:rsidRPr="00D754A9">
        <w:rPr>
          <w:rFonts w:hint="eastAsia"/>
          <w:kern w:val="0"/>
          <w:sz w:val="24"/>
        </w:rPr>
        <w:t/>
      </w: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
      </w:r>
      <w:r w:rsidR="00D56D04" w:rsidRPr="00D754A9">
        <w:rPr>
          <w:rFonts w:hint="eastAsia"/>
          <w:kern w:val="0"/>
          <w:sz w:val="24"/>
        </w:rPr>
        <w:t/>
      </w:r>
      <w:r w:rsidR="00145B9A" w:rsidRPr="00D754A9">
        <w:rPr>
          <w:rFonts w:hint="eastAsia"/>
          <w:kern w:val="0"/>
          <w:sz w:val="24"/>
        </w:rPr>
        <w:t/>
      </w: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7.4.11</w:t>
      </w:r>
      <w:r w:rsidRPr="00AD0E47">
        <w:rPr>
          <w:rFonts w:ascii="Times New Roman" w:hAnsi="Times New Roman" w:hint="eastAsia"/>
          <w:kern w:val="0"/>
          <w:szCs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2016年12月31日</w:t>
      </w:r>
      <w:r w:rsidRPr="00AD0E47">
        <w:rPr>
          <w:rFonts w:ascii="Times New Roman" w:hAnsi="Times New Roman" w:hint="eastAsia"/>
          <w:kern w:val="0"/>
          <w:szCs w:val="24"/>
        </w:rPr>
        <w:t>）本基金持有的流通受限证券</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996BAA" w:rsidRPr="00D754A9">
        <w:rPr>
          <w:rFonts w:hint="eastAsia"/>
          <w:kern w:val="0"/>
          <w:sz w:val="24"/>
        </w:rPr>
        <w:t/>
      </w:r>
      <w:r w:rsidRPr="00D754A9">
        <w:rPr>
          <w:kern w:val="0"/>
          <w:sz w:val="24"/>
        </w:rPr>
        <w:t>本基金本报告期末未持有因认购新发/增发证券而流通受限的证券。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tc>
          <w:tcPr>
            <w:vAlign w:val="center"/>
          </w:tcPr>
          <w:p>
            <w:pPr>
              <w:jc w:val="center"/>
            </w:pPr>
            <w:r>
              <w:rPr>
                <w:sz w:val="18"/>
                <w:szCs w:val="18"/>
              </w:rPr>
              <w:t>600406</w:t>
            </w:r>
          </w:p>
        </w:tc>
        <w:tc>
          <w:tcPr>
            <w:vAlign w:val="center"/>
          </w:tcPr>
          <w:p>
            <w:pPr>
              <w:jc w:val="center"/>
            </w:pPr>
            <w:r>
              <w:rPr>
                <w:sz w:val="18"/>
                <w:szCs w:val="18"/>
              </w:rPr>
              <w:t>国电南瑞</w:t>
            </w:r>
          </w:p>
        </w:tc>
        <w:tc>
          <w:tcPr>
            <w:vAlign w:val="center"/>
          </w:tcPr>
          <w:p>
            <w:pPr>
              <w:jc w:val="center"/>
            </w:pPr>
            <w:r>
              <w:rPr>
                <w:sz w:val="18"/>
                <w:szCs w:val="18"/>
              </w:rPr>
              <w:t>2016-12-28</w:t>
            </w:r>
          </w:p>
        </w:tc>
        <w:tc>
          <w:tcPr>
            <w:vAlign w:val="center"/>
          </w:tcPr>
          <w:p>
            <w:pPr>
              <w:jc w:val="center"/>
            </w:pPr>
            <w:r>
              <w:rPr>
                <w:sz w:val="18"/>
                <w:szCs w:val="18"/>
              </w:rPr>
              <w:t>重大事项</w:t>
            </w:r>
          </w:p>
        </w:tc>
        <w:tc>
          <w:tcPr>
            <w:vAlign w:val="center"/>
          </w:tcPr>
          <w:p>
            <w:pPr>
              <w:jc w:val="center"/>
            </w:pPr>
            <w:r>
              <w:rPr>
                <w:sz w:val="18"/>
                <w:szCs w:val="18"/>
              </w:rPr>
              <w:t>16.63</w:t>
            </w:r>
          </w:p>
        </w:tc>
        <w:tc>
          <w:tcPr>
            <w:vAlign w:val="center"/>
          </w:tcPr>
          <w:p>
            <w:pPr>
              <w:jc w:val="center"/>
            </w:pPr>
            <w:r>
              <w:rPr>
                <w:sz w:val="18"/>
                <w:szCs w:val="18"/>
              </w:rPr>
              <w:t>-</w:t>
            </w:r>
          </w:p>
        </w:tc>
        <w:tc>
          <w:tcPr>
            <w:vAlign w:val="center"/>
          </w:tcPr>
          <w:p>
            <w:pPr>
              <w:jc w:val="center"/>
            </w:pPr>
            <w:r>
              <w:rPr>
                <w:sz w:val="18"/>
                <w:szCs w:val="18"/>
              </w:rPr>
              <w:t>-</w:t>
            </w:r>
          </w:p>
        </w:tc>
        <w:tc>
          <w:tcPr>
            <w:vAlign w:val="center"/>
          </w:tcPr>
          <w:p>
            <w:pPr>
              <w:jc w:val="center"/>
            </w:pPr>
            <w:r>
              <w:rPr>
                <w:sz w:val="18"/>
                <w:szCs w:val="18"/>
              </w:rPr>
              <w:t>178,324</w:t>
            </w:r>
          </w:p>
        </w:tc>
        <w:tc>
          <w:tcPr>
            <w:vAlign w:val="center"/>
          </w:tcPr>
          <w:p>
            <w:pPr>
              <w:jc w:val="center"/>
            </w:pPr>
            <w:r>
              <w:rPr>
                <w:sz w:val="18"/>
                <w:szCs w:val="18"/>
              </w:rPr>
              <w:t>2,594,402.70</w:t>
            </w:r>
          </w:p>
        </w:tc>
        <w:tc>
          <w:tcPr>
            <w:vAlign w:val="center"/>
          </w:tcPr>
          <w:p>
            <w:pPr>
              <w:jc w:val="center"/>
            </w:pPr>
            <w:r>
              <w:rPr>
                <w:sz w:val="18"/>
                <w:szCs w:val="18"/>
              </w:rPr>
              <w:t>2,965,528.12</w:t>
            </w:r>
          </w:p>
        </w:tc>
        <w:tc>
          <w:tcPr>
            <w:vAlign w:val="center"/>
          </w:tcPr>
          <w:p>
            <w:pPr>
              <w:jc w:val="center"/>
            </w:pPr>
            <w:r>
              <w:rPr>
                <w:sz w:val="18"/>
                <w:szCs w:val="18"/>
              </w:rPr>
              <w:t>-</w:t>
            </w:r>
          </w:p>
        </w:tc>
      </w:tr>
      <w:tr>
        <w:tc>
          <w:tcPr>
            <w:vAlign w:val="center"/>
          </w:tcPr>
          <w:p>
            <w:pPr>
              <w:jc w:val="center"/>
            </w:pPr>
            <w:r>
              <w:rPr>
                <w:sz w:val="18"/>
                <w:szCs w:val="18"/>
              </w:rPr>
              <w:t>600645</w:t>
            </w:r>
          </w:p>
        </w:tc>
        <w:tc>
          <w:tcPr>
            <w:vAlign w:val="center"/>
          </w:tcPr>
          <w:p>
            <w:pPr>
              <w:jc w:val="center"/>
            </w:pPr>
            <w:r>
              <w:rPr>
                <w:sz w:val="18"/>
                <w:szCs w:val="18"/>
              </w:rPr>
              <w:t>中源协和</w:t>
            </w:r>
          </w:p>
        </w:tc>
        <w:tc>
          <w:tcPr>
            <w:vAlign w:val="center"/>
          </w:tcPr>
          <w:p>
            <w:pPr>
              <w:jc w:val="center"/>
            </w:pPr>
            <w:r>
              <w:rPr>
                <w:sz w:val="18"/>
                <w:szCs w:val="18"/>
              </w:rPr>
              <w:t>2016-12-13</w:t>
            </w:r>
          </w:p>
        </w:tc>
        <w:tc>
          <w:tcPr>
            <w:vAlign w:val="center"/>
          </w:tcPr>
          <w:p>
            <w:pPr>
              <w:jc w:val="center"/>
            </w:pPr>
            <w:r>
              <w:rPr>
                <w:sz w:val="18"/>
                <w:szCs w:val="18"/>
              </w:rPr>
              <w:t>重大事项</w:t>
            </w:r>
          </w:p>
        </w:tc>
        <w:tc>
          <w:tcPr>
            <w:vAlign w:val="center"/>
          </w:tcPr>
          <w:p>
            <w:pPr>
              <w:jc w:val="center"/>
            </w:pPr>
            <w:r>
              <w:rPr>
                <w:sz w:val="18"/>
                <w:szCs w:val="18"/>
              </w:rPr>
              <w:t>26.80</w:t>
            </w:r>
          </w:p>
        </w:tc>
        <w:tc>
          <w:tcPr>
            <w:vAlign w:val="center"/>
          </w:tcPr>
          <w:p>
            <w:pPr>
              <w:jc w:val="center"/>
            </w:pPr>
            <w:r>
              <w:rPr>
                <w:sz w:val="18"/>
                <w:szCs w:val="18"/>
              </w:rPr>
              <w:t>-</w:t>
            </w:r>
          </w:p>
        </w:tc>
        <w:tc>
          <w:tcPr>
            <w:vAlign w:val="center"/>
          </w:tcPr>
          <w:p>
            <w:pPr>
              <w:jc w:val="center"/>
            </w:pPr>
            <w:r>
              <w:rPr>
                <w:sz w:val="18"/>
                <w:szCs w:val="18"/>
              </w:rPr>
              <w:t>-</w:t>
            </w:r>
          </w:p>
        </w:tc>
        <w:tc>
          <w:tcPr>
            <w:vAlign w:val="center"/>
          </w:tcPr>
          <w:p>
            <w:pPr>
              <w:jc w:val="center"/>
            </w:pPr>
            <w:r>
              <w:rPr>
                <w:sz w:val="18"/>
                <w:szCs w:val="18"/>
              </w:rPr>
              <w:t>36,300</w:t>
            </w:r>
          </w:p>
        </w:tc>
        <w:tc>
          <w:tcPr>
            <w:vAlign w:val="center"/>
          </w:tcPr>
          <w:p>
            <w:pPr>
              <w:jc w:val="center"/>
            </w:pPr>
            <w:r>
              <w:rPr>
                <w:sz w:val="18"/>
                <w:szCs w:val="18"/>
              </w:rPr>
              <w:t>1,199,544.20</w:t>
            </w:r>
          </w:p>
        </w:tc>
        <w:tc>
          <w:tcPr>
            <w:vAlign w:val="center"/>
          </w:tcPr>
          <w:p>
            <w:pPr>
              <w:jc w:val="center"/>
            </w:pPr>
            <w:r>
              <w:rPr>
                <w:sz w:val="18"/>
                <w:szCs w:val="18"/>
              </w:rPr>
              <w:t>972,840.00</w:t>
            </w:r>
          </w:p>
        </w:tc>
        <w:tc>
          <w:tcPr>
            <w:vAlign w:val="center"/>
          </w:tcPr>
          <w:p>
            <w:pPr>
              <w:jc w:val="center"/>
            </w:pPr>
            <w:r>
              <w:rPr>
                <w:sz w:val="18"/>
                <w:szCs w:val="18"/>
              </w:rPr>
              <w:t>-</w:t>
            </w:r>
          </w:p>
        </w:tc>
      </w:tr>
      <w:tr>
        <w:tc>
          <w:tcPr>
            <w:vAlign w:val="center"/>
          </w:tcPr>
          <w:p>
            <w:pPr>
              <w:jc w:val="center"/>
            </w:pPr>
            <w:r>
              <w:rPr>
                <w:sz w:val="18"/>
                <w:szCs w:val="18"/>
              </w:rPr>
              <w:t>600649</w:t>
            </w:r>
          </w:p>
        </w:tc>
        <w:tc>
          <w:tcPr>
            <w:vAlign w:val="center"/>
          </w:tcPr>
          <w:p>
            <w:pPr>
              <w:jc w:val="center"/>
            </w:pPr>
            <w:r>
              <w:rPr>
                <w:sz w:val="18"/>
                <w:szCs w:val="18"/>
              </w:rPr>
              <w:t>城投控股</w:t>
            </w:r>
          </w:p>
        </w:tc>
        <w:tc>
          <w:tcPr>
            <w:vAlign w:val="center"/>
          </w:tcPr>
          <w:p>
            <w:pPr>
              <w:jc w:val="center"/>
            </w:pPr>
            <w:r>
              <w:rPr>
                <w:sz w:val="18"/>
                <w:szCs w:val="18"/>
              </w:rPr>
              <w:t>2016-12-06</w:t>
            </w:r>
          </w:p>
        </w:tc>
        <w:tc>
          <w:tcPr>
            <w:vAlign w:val="center"/>
          </w:tcPr>
          <w:p>
            <w:pPr>
              <w:jc w:val="center"/>
            </w:pPr>
            <w:r>
              <w:rPr>
                <w:sz w:val="18"/>
                <w:szCs w:val="18"/>
              </w:rPr>
              <w:t>重大事项</w:t>
            </w:r>
          </w:p>
        </w:tc>
        <w:tc>
          <w:tcPr>
            <w:vAlign w:val="center"/>
          </w:tcPr>
          <w:p>
            <w:pPr>
              <w:jc w:val="center"/>
            </w:pPr>
            <w:r>
              <w:rPr>
                <w:sz w:val="18"/>
                <w:szCs w:val="18"/>
              </w:rPr>
              <w:t>20.34</w:t>
            </w:r>
          </w:p>
        </w:tc>
        <w:tc>
          <w:tcPr>
            <w:vAlign w:val="center"/>
          </w:tcPr>
          <w:p>
            <w:pPr>
              <w:jc w:val="center"/>
            </w:pPr>
            <w:r>
              <w:rPr>
                <w:sz w:val="18"/>
                <w:szCs w:val="18"/>
              </w:rPr>
              <w:t>-</w:t>
            </w:r>
          </w:p>
        </w:tc>
        <w:tc>
          <w:tcPr>
            <w:vAlign w:val="center"/>
          </w:tcPr>
          <w:p>
            <w:pPr>
              <w:jc w:val="center"/>
            </w:pPr>
            <w:r>
              <w:rPr>
                <w:sz w:val="18"/>
                <w:szCs w:val="18"/>
              </w:rPr>
              <w:t>-</w:t>
            </w:r>
          </w:p>
        </w:tc>
        <w:tc>
          <w:tcPr>
            <w:vAlign w:val="center"/>
          </w:tcPr>
          <w:p>
            <w:pPr>
              <w:jc w:val="center"/>
            </w:pPr>
            <w:r>
              <w:rPr>
                <w:sz w:val="18"/>
                <w:szCs w:val="18"/>
              </w:rPr>
              <w:t>176,400</w:t>
            </w:r>
          </w:p>
        </w:tc>
        <w:tc>
          <w:tcPr>
            <w:vAlign w:val="center"/>
          </w:tcPr>
          <w:p>
            <w:pPr>
              <w:jc w:val="center"/>
            </w:pPr>
            <w:r>
              <w:rPr>
                <w:sz w:val="18"/>
                <w:szCs w:val="18"/>
              </w:rPr>
              <w:t>3,298,676.15</w:t>
            </w:r>
          </w:p>
        </w:tc>
        <w:tc>
          <w:tcPr>
            <w:vAlign w:val="center"/>
          </w:tcPr>
          <w:p>
            <w:pPr>
              <w:jc w:val="center"/>
            </w:pPr>
            <w:r>
              <w:rPr>
                <w:sz w:val="18"/>
                <w:szCs w:val="18"/>
              </w:rPr>
              <w:t>3,587,976.00</w:t>
            </w:r>
          </w:p>
        </w:tc>
        <w:tc>
          <w:tcPr>
            <w:vAlign w:val="center"/>
          </w:tcPr>
          <w:p>
            <w:pPr>
              <w:jc w:val="center"/>
            </w:pPr>
            <w:r>
              <w:rPr>
                <w:sz w:val="18"/>
                <w:szCs w:val="18"/>
              </w:rPr>
              <w:t>-</w:t>
            </w:r>
          </w:p>
        </w:tc>
      </w:tr>
      <w:tr>
        <w:tc>
          <w:tcPr>
            <w:vAlign w:val="center"/>
          </w:tcPr>
          <w:p>
            <w:pPr>
              <w:jc w:val="center"/>
            </w:pPr>
            <w:r>
              <w:rPr>
                <w:sz w:val="18"/>
                <w:szCs w:val="18"/>
              </w:rPr>
              <w:t>601727</w:t>
            </w:r>
          </w:p>
        </w:tc>
        <w:tc>
          <w:tcPr>
            <w:vAlign w:val="center"/>
          </w:tcPr>
          <w:p>
            <w:pPr>
              <w:jc w:val="center"/>
            </w:pPr>
            <w:r>
              <w:rPr>
                <w:sz w:val="18"/>
                <w:szCs w:val="18"/>
              </w:rPr>
              <w:t>上海电气</w:t>
            </w:r>
          </w:p>
        </w:tc>
        <w:tc>
          <w:tcPr>
            <w:vAlign w:val="center"/>
          </w:tcPr>
          <w:p>
            <w:pPr>
              <w:jc w:val="center"/>
            </w:pPr>
            <w:r>
              <w:rPr>
                <w:sz w:val="18"/>
                <w:szCs w:val="18"/>
              </w:rPr>
              <w:t>2016-08-31</w:t>
            </w:r>
          </w:p>
        </w:tc>
        <w:tc>
          <w:tcPr>
            <w:vAlign w:val="center"/>
          </w:tcPr>
          <w:p>
            <w:pPr>
              <w:jc w:val="center"/>
            </w:pPr>
            <w:r>
              <w:rPr>
                <w:sz w:val="18"/>
                <w:szCs w:val="18"/>
              </w:rPr>
              <w:t>重大事项</w:t>
            </w:r>
          </w:p>
        </w:tc>
        <w:tc>
          <w:tcPr>
            <w:vAlign w:val="center"/>
          </w:tcPr>
          <w:p>
            <w:pPr>
              <w:jc w:val="center"/>
            </w:pPr>
            <w:r>
              <w:rPr>
                <w:sz w:val="18"/>
                <w:szCs w:val="18"/>
              </w:rPr>
              <w:t>8.42</w:t>
            </w:r>
          </w:p>
        </w:tc>
        <w:tc>
          <w:tcPr>
            <w:vAlign w:val="center"/>
          </w:tcPr>
          <w:p>
            <w:pPr>
              <w:jc w:val="center"/>
            </w:pPr>
            <w:r>
              <w:rPr>
                <w:sz w:val="18"/>
                <w:szCs w:val="18"/>
              </w:rPr>
              <w:t>-</w:t>
            </w:r>
          </w:p>
        </w:tc>
        <w:tc>
          <w:tcPr>
            <w:vAlign w:val="center"/>
          </w:tcPr>
          <w:p>
            <w:pPr>
              <w:jc w:val="center"/>
            </w:pPr>
            <w:r>
              <w:rPr>
                <w:sz w:val="18"/>
                <w:szCs w:val="18"/>
              </w:rPr>
              <w:t>-</w:t>
            </w:r>
          </w:p>
        </w:tc>
        <w:tc>
          <w:tcPr>
            <w:vAlign w:val="center"/>
          </w:tcPr>
          <w:p>
            <w:pPr>
              <w:jc w:val="center"/>
            </w:pPr>
            <w:r>
              <w:rPr>
                <w:sz w:val="18"/>
                <w:szCs w:val="18"/>
              </w:rPr>
              <w:t>355,100</w:t>
            </w:r>
          </w:p>
        </w:tc>
        <w:tc>
          <w:tcPr>
            <w:vAlign w:val="center"/>
          </w:tcPr>
          <w:p>
            <w:pPr>
              <w:jc w:val="center"/>
            </w:pPr>
            <w:r>
              <w:rPr>
                <w:sz w:val="18"/>
                <w:szCs w:val="18"/>
              </w:rPr>
              <w:t>3,797,834.40</w:t>
            </w:r>
          </w:p>
        </w:tc>
        <w:tc>
          <w:tcPr>
            <w:vAlign w:val="center"/>
          </w:tcPr>
          <w:p>
            <w:pPr>
              <w:jc w:val="center"/>
            </w:pPr>
            <w:r>
              <w:rPr>
                <w:sz w:val="18"/>
                <w:szCs w:val="18"/>
              </w:rPr>
              <w:t>2,989,942.00</w:t>
            </w:r>
          </w:p>
        </w:tc>
        <w:tc>
          <w:tcPr>
            <w:vAlign w:val="center"/>
          </w:tcPr>
          <w:p>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
      </w:r>
      <w:r w:rsidR="00B06154" w:rsidRPr="00035D71">
        <w:rPr>
          <w:kern w:val="0"/>
          <w:sz w:val="24"/>
        </w:rPr>
        <w:t/>
      </w:r>
      <w:r w:rsidR="00B06154" w:rsidRPr="00035D71">
        <w:rPr>
          <w:rFonts w:hint="eastAsia"/>
          <w:kern w:val="0"/>
          <w:sz w:val="24"/>
        </w:rPr>
        <w:t/>
      </w:r>
      <w:r w:rsidRPr="00D754A9">
        <w:rPr>
          <w:kern w:val="0"/>
          <w:sz w:val="24"/>
        </w:rPr>
        <w:t>注：本基金截至2016年12月31日止持有以上因公布的重大事项可能产生重大影响而被暂时停牌的股票，该类股票将在所公布事项的重大影响消除后，经交易所批准复牌。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
      </w:r>
      <w:r w:rsidRPr="00531CF3">
        <w:rPr>
          <w:color w:val="000000"/>
          <w:sz w:val="24"/>
        </w:rPr>
        <w:lastRenderedPageBreak/>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w:t>
      </w:r>
      <w:r w:rsidRPr="00AD0E47">
        <w:rPr>
          <w:rFonts w:ascii="Times New Roman" w:hAnsi="Times New Roman" w:hint="eastAsia"/>
          <w:kern w:val="0"/>
          <w:szCs w:val="24"/>
        </w:rPr>
        <w:t>金融工具风险及管理</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p>
    <w:p>
      <w:pPr>
        <w:spacing w:before="29" w:line="288" w:lineRule="auto"/>
        <w:ind w:firstLineChars="200" w:firstLine="480"/>
        <w:rPr>
          <w:color w:val="000000"/>
          <w:sz w:val="24"/>
        </w:rPr>
      </w:pPr>
      <w:r>
        <w:rPr>
          <w:color w:val="000000"/>
          <w:sz w:val="24"/>
        </w:rPr>
        <w:t>本基金是指数型基金，紧密跟踪上证180公司治理指数，具有和标的指数所代表的股票市场相似的风险收益特征，属于证券投资基金中风险较高、收益较高的品种。本基金以标的指数成份股、备选成份股为主要投资对象。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力求与标的指数的跟踪偏离度与跟踪误差的最小化。</w:t>
      </w:r>
    </w:p>
    <w:p>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7.4.13.2</w:t>
      </w:r>
      <w:r w:rsidRPr="00AD0E47">
        <w:rPr>
          <w:rFonts w:ascii="Times New Roman" w:hAnsi="Times New Roman" w:hint="eastAsia"/>
          <w:kern w:val="0"/>
          <w:szCs w:val="24"/>
        </w:rPr>
        <w:t>信用风险</w:t>
      </w:r>
    </w:p>
    <w:p>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本基金的基金管理人建立了信用风险管理流程，通过对投资品种信用等级评估来控制证券发行人的信用风险，且通过分散化投资以分散信用风险。于2016年12月31日，本基金未持有信用类债券(2015年12月31日：无)。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7.4.13.3</w:t>
      </w:r>
      <w:r w:rsidRPr="00AD0E47">
        <w:rPr>
          <w:rFonts w:ascii="Times New Roman" w:hAnsi="Times New Roman" w:hint="eastAsia"/>
          <w:kern w:val="0"/>
          <w:szCs w:val="24"/>
        </w:rPr>
        <w:t>流动性风险</w:t>
      </w:r>
    </w:p>
    <w:p>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7.4.12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于2016年12月31日，本基金所承担的全部金融负债的合约约定到期日均为一个月以内且不计息。本基金赎回基金份额采用一篮子股票形式，流动性风险相对较低。</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w:t>
      </w:r>
      <w:r w:rsidRPr="00AD0E47">
        <w:rPr>
          <w:rFonts w:ascii="Times New Roman" w:hAnsi="Times New Roman" w:hint="eastAsia"/>
          <w:kern w:val="0"/>
          <w:szCs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w:t>
      </w:r>
      <w:r w:rsidRPr="00AD0E47">
        <w:rPr>
          <w:rFonts w:ascii="Times New Roman" w:hAnsi="Times New Roman" w:hint="eastAsia"/>
          <w:kern w:val="0"/>
          <w:szCs w:val="24"/>
        </w:rPr>
        <w:t>利率风险</w:t>
      </w:r>
    </w:p>
    <w:p>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7.4.13.4.1.1</w:t>
      </w:r>
      <w:r w:rsidRPr="00AD0E47">
        <w:rPr>
          <w:rFonts w:ascii="Times New Roman" w:hAnsi="Times New Roman" w:hint="eastAsia"/>
          <w:kern w:val="0"/>
          <w:szCs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2016年12月31日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r w:rsidRPr="00BC46F9">
              <w:rPr>
                <w:rFonts w:ascii="宋体" w:hAnsi="宋体"/>
                <w:color w:val="000000"/>
                <w:sz w:val="18"/>
                <w:szCs w:val="18"/>
              </w:rPr>
              <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tc>
          <w:tcPr>
            <w:vAlign w:val="center"/>
          </w:tcPr>
          <w:p>
            <w:pPr>
              <w:jc w:val="center"/>
            </w:pPr>
            <w:r>
              <w:rPr>
                <w:color w:val="000000"/>
                <w:sz w:val="18"/>
                <w:szCs w:val="18"/>
              </w:rPr>
              <w:t>银行存款</w:t>
            </w:r>
          </w:p>
        </w:tc>
        <w:tc>
          <w:tcPr>
            <w:vAlign w:val="center"/>
          </w:tcPr>
          <w:p>
            <w:pPr>
              <w:jc w:val="right"/>
            </w:pPr>
            <w:r>
              <w:rPr>
                <w:color w:val="000000"/>
                <w:sz w:val="18"/>
                <w:szCs w:val="18"/>
              </w:rPr>
              <w:t>4,420,616.90</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4,420,616.90</w:t>
            </w:r>
          </w:p>
        </w:tc>
      </w:tr>
      <w:tr>
        <w:tc>
          <w:tcPr>
            <w:vAlign w:val="center"/>
          </w:tcPr>
          <w:p>
            <w:pPr>
              <w:jc w:val="center"/>
            </w:pPr>
            <w:r>
              <w:rPr>
                <w:color w:val="000000"/>
                <w:sz w:val="18"/>
                <w:szCs w:val="18"/>
              </w:rPr>
              <w:t>结算备付金</w:t>
            </w:r>
          </w:p>
        </w:tc>
        <w:tc>
          <w:tcPr>
            <w:vAlign w:val="center"/>
          </w:tcPr>
          <w:p>
            <w:pPr>
              <w:jc w:val="right"/>
            </w:pPr>
            <w:r>
              <w:rPr>
                <w:color w:val="000000"/>
                <w:sz w:val="18"/>
                <w:szCs w:val="18"/>
              </w:rPr>
              <w:t>316.03</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316.03</w:t>
            </w:r>
          </w:p>
        </w:tc>
      </w:tr>
      <w:tr>
        <w:tc>
          <w:tcPr>
            <w:vAlign w:val="center"/>
          </w:tcPr>
          <w:p>
            <w:pPr>
              <w:jc w:val="center"/>
            </w:pPr>
            <w:r>
              <w:rPr>
                <w:color w:val="000000"/>
                <w:sz w:val="18"/>
                <w:szCs w:val="18"/>
              </w:rPr>
              <w:t>存出保证金</w:t>
            </w:r>
          </w:p>
        </w:tc>
        <w:tc>
          <w:tcPr>
            <w:vAlign w:val="center"/>
          </w:tcPr>
          <w:p>
            <w:pPr>
              <w:jc w:val="right"/>
            </w:pPr>
            <w:r>
              <w:rPr>
                <w:color w:val="000000"/>
                <w:sz w:val="18"/>
                <w:szCs w:val="18"/>
              </w:rPr>
              <w:t>6,617.23</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6,617.23</w:t>
            </w:r>
          </w:p>
        </w:tc>
      </w:tr>
      <w:tr>
        <w:tc>
          <w:tcPr>
            <w:vAlign w:val="center"/>
          </w:tcPr>
          <w:p>
            <w:pPr>
              <w:jc w:val="center"/>
            </w:pPr>
            <w:r>
              <w:rPr>
                <w:color w:val="000000"/>
                <w:sz w:val="18"/>
                <w:szCs w:val="18"/>
              </w:rPr>
              <w:t>交易性金融资产</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499,474,841.40</w:t>
            </w:r>
          </w:p>
        </w:tc>
        <w:tc>
          <w:tcPr>
            <w:vAlign w:val="center"/>
          </w:tcPr>
          <w:p>
            <w:pPr>
              <w:jc w:val="right"/>
            </w:pPr>
            <w:r>
              <w:rPr>
                <w:color w:val="000000"/>
                <w:sz w:val="18"/>
                <w:szCs w:val="18"/>
              </w:rPr>
              <w:t>499,474,841.40</w:t>
            </w:r>
          </w:p>
        </w:tc>
      </w:tr>
      <w:tr>
        <w:tc>
          <w:tcPr>
            <w:vAlign w:val="center"/>
          </w:tcPr>
          <w:p>
            <w:pPr>
              <w:jc w:val="center"/>
            </w:pPr>
            <w:r>
              <w:rPr>
                <w:color w:val="000000"/>
                <w:sz w:val="18"/>
                <w:szCs w:val="18"/>
              </w:rPr>
              <w:t>应收利息</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975.92</w:t>
            </w:r>
          </w:p>
        </w:tc>
        <w:tc>
          <w:tcPr>
            <w:vAlign w:val="center"/>
          </w:tcPr>
          <w:p>
            <w:pPr>
              <w:jc w:val="right"/>
            </w:pPr>
            <w:r>
              <w:rPr>
                <w:color w:val="000000"/>
                <w:sz w:val="18"/>
                <w:szCs w:val="18"/>
              </w:rPr>
              <w:t>975.92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4,427,550.16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499,475,817.32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503,903,367.48</w:t>
            </w:r>
          </w:p>
        </w:tc>
      </w:tr>
    </w:tbl>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88"/>
        <w:gridCol w:w="1701"/>
        <w:gridCol w:w="1701"/>
        <w:gridCol w:w="1559"/>
        <w:gridCol w:w="1559"/>
        <w:gridCol w:w="1301"/>
      </w:tblGrid>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r w:rsidRPr="000B2663">
              <w:rPr>
                <w:color w:val="000000"/>
                <w:sz w:val="18"/>
                <w:szCs w:val="18"/>
              </w:rPr>
              <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tc>
          <w:tcPr>
            <w:vAlign w:val="center"/>
          </w:tcPr>
          <w:p>
            <w:pPr>
              <w:jc w:val="center"/>
            </w:pPr>
            <w:r>
              <w:rPr>
                <w:color w:val="000000"/>
                <w:sz w:val="18"/>
                <w:szCs w:val="18"/>
              </w:rPr>
              <w:t>应付管理人报酬</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243,669.08</w:t>
            </w:r>
          </w:p>
        </w:tc>
        <w:tc>
          <w:tcPr>
            <w:vAlign w:val="center"/>
          </w:tcPr>
          <w:p>
            <w:pPr>
              <w:jc w:val="right"/>
            </w:pPr>
            <w:r>
              <w:rPr>
                <w:color w:val="000000"/>
                <w:sz w:val="18"/>
                <w:szCs w:val="18"/>
              </w:rPr>
              <w:t>243,669.08</w:t>
            </w:r>
          </w:p>
        </w:tc>
      </w:tr>
      <w:tr>
        <w:tc>
          <w:tcPr>
            <w:vAlign w:val="center"/>
          </w:tcPr>
          <w:p>
            <w:pPr>
              <w:jc w:val="center"/>
            </w:pPr>
            <w:r>
              <w:rPr>
                <w:color w:val="000000"/>
                <w:sz w:val="18"/>
                <w:szCs w:val="18"/>
              </w:rPr>
              <w:t>应付托管费</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48,733.81</w:t>
            </w:r>
          </w:p>
        </w:tc>
        <w:tc>
          <w:tcPr>
            <w:vAlign w:val="center"/>
          </w:tcPr>
          <w:p>
            <w:pPr>
              <w:jc w:val="right"/>
            </w:pPr>
            <w:r>
              <w:rPr>
                <w:color w:val="000000"/>
                <w:sz w:val="18"/>
                <w:szCs w:val="18"/>
              </w:rPr>
              <w:t>48,733.81</w:t>
            </w:r>
          </w:p>
        </w:tc>
      </w:tr>
      <w:tr>
        <w:tc>
          <w:tcPr>
            <w:vAlign w:val="center"/>
          </w:tcPr>
          <w:p>
            <w:pPr>
              <w:jc w:val="center"/>
            </w:pPr>
            <w:r>
              <w:rPr>
                <w:color w:val="000000"/>
                <w:sz w:val="18"/>
                <w:szCs w:val="18"/>
              </w:rPr>
              <w:t>应付交易费用</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64,343.41</w:t>
            </w:r>
          </w:p>
        </w:tc>
        <w:tc>
          <w:tcPr>
            <w:vAlign w:val="center"/>
          </w:tcPr>
          <w:p>
            <w:pPr>
              <w:jc w:val="right"/>
            </w:pPr>
            <w:r>
              <w:rPr>
                <w:color w:val="000000"/>
                <w:sz w:val="18"/>
                <w:szCs w:val="18"/>
              </w:rPr>
              <w:t>64,343.41</w:t>
            </w:r>
          </w:p>
        </w:tc>
      </w:tr>
      <w:tr>
        <w:tc>
          <w:tcPr>
            <w:vAlign w:val="center"/>
          </w:tcPr>
          <w:p>
            <w:pPr>
              <w:jc w:val="center"/>
            </w:pPr>
            <w:r>
              <w:rPr>
                <w:color w:val="000000"/>
                <w:sz w:val="18"/>
                <w:szCs w:val="18"/>
              </w:rPr>
              <w:t>其他负债</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410,000.00</w:t>
            </w:r>
          </w:p>
        </w:tc>
        <w:tc>
          <w:tcPr>
            <w:vAlign w:val="center"/>
          </w:tcPr>
          <w:p>
            <w:pPr>
              <w:jc w:val="right"/>
            </w:pPr>
            <w:r>
              <w:rPr>
                <w:color w:val="000000"/>
                <w:sz w:val="18"/>
                <w:szCs w:val="18"/>
              </w:rPr>
              <w:t>410,000.00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766,746.30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766,746.30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4,427,550.16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498,709,071.02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503,136,621.18</w:t>
            </w:r>
          </w:p>
        </w:tc>
      </w:tr>
    </w:tbl>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88"/>
        <w:gridCol w:w="1701"/>
        <w:gridCol w:w="1701"/>
        <w:gridCol w:w="1559"/>
        <w:gridCol w:w="1559"/>
        <w:gridCol w:w="1301"/>
      </w:tblGrid>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r w:rsidRPr="00227B70">
              <w:rPr>
                <w:rFonts w:hint="eastAsia"/>
                <w:b/>
                <w:sz w:val="18"/>
                <w:szCs w:val="18"/>
              </w:rPr>
              <w:t/>
            </w:r>
          </w:p>
          <w:p w:rsidR="00E64BF2" w:rsidRPr="00227B70" w:rsidRDefault="00E64BF2" w:rsidP="00227B70">
            <w:pPr>
              <w:spacing w:before="29" w:line="288" w:lineRule="auto"/>
              <w:jc w:val="center"/>
              <w:rPr>
                <w:b/>
                <w:sz w:val="18"/>
                <w:szCs w:val="18"/>
              </w:rPr>
            </w:pPr>
            <w:r w:rsidRPr="00227B70">
              <w:rPr>
                <w:b/>
                <w:sz w:val="18"/>
                <w:szCs w:val="18"/>
              </w:rPr>
              <w:t>2015年12月31日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r w:rsidRPr="007C2FB1">
              <w:rPr>
                <w:color w:val="000000"/>
                <w:sz w:val="18"/>
                <w:szCs w:val="18"/>
              </w:rPr>
              <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tc>
          <w:tcPr>
            <w:vAlign w:val="center"/>
          </w:tcPr>
          <w:p>
            <w:pPr>
              <w:jc w:val="center"/>
            </w:pPr>
            <w:r>
              <w:rPr>
                <w:color w:val="000000"/>
                <w:sz w:val="18"/>
                <w:szCs w:val="18"/>
              </w:rPr>
              <w:t>银行存款</w:t>
            </w:r>
          </w:p>
        </w:tc>
        <w:tc>
          <w:tcPr>
            <w:vAlign w:val="center"/>
          </w:tcPr>
          <w:p>
            <w:pPr>
              <w:jc w:val="right"/>
            </w:pPr>
            <w:r>
              <w:rPr>
                <w:color w:val="000000"/>
                <w:sz w:val="18"/>
                <w:szCs w:val="18"/>
              </w:rPr>
              <w:t>10,060,255.22</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10,060,255.22</w:t>
            </w:r>
          </w:p>
        </w:tc>
      </w:tr>
      <w:tr>
        <w:tc>
          <w:tcPr>
            <w:vAlign w:val="center"/>
          </w:tcPr>
          <w:p>
            <w:pPr>
              <w:jc w:val="center"/>
            </w:pPr>
            <w:r>
              <w:rPr>
                <w:color w:val="000000"/>
                <w:sz w:val="18"/>
                <w:szCs w:val="18"/>
              </w:rPr>
              <w:t>结算备付金</w:t>
            </w:r>
          </w:p>
        </w:tc>
        <w:tc>
          <w:tcPr>
            <w:vAlign w:val="center"/>
          </w:tcPr>
          <w:p>
            <w:pPr>
              <w:jc w:val="right"/>
            </w:pPr>
            <w:r>
              <w:rPr>
                <w:color w:val="000000"/>
                <w:sz w:val="18"/>
                <w:szCs w:val="18"/>
              </w:rPr>
              <w:t>2,271.22</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2,271.22</w:t>
            </w:r>
          </w:p>
        </w:tc>
      </w:tr>
      <w:tr>
        <w:tc>
          <w:tcPr>
            <w:vAlign w:val="center"/>
          </w:tcPr>
          <w:p>
            <w:pPr>
              <w:jc w:val="center"/>
            </w:pPr>
            <w:r>
              <w:rPr>
                <w:color w:val="000000"/>
                <w:sz w:val="18"/>
                <w:szCs w:val="18"/>
              </w:rPr>
              <w:t>存出保证金</w:t>
            </w:r>
          </w:p>
        </w:tc>
        <w:tc>
          <w:tcPr>
            <w:vAlign w:val="center"/>
          </w:tcPr>
          <w:p>
            <w:pPr>
              <w:jc w:val="right"/>
            </w:pPr>
            <w:r>
              <w:rPr>
                <w:color w:val="000000"/>
                <w:sz w:val="18"/>
                <w:szCs w:val="18"/>
              </w:rPr>
              <w:t>123,700.46</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123,700.46</w:t>
            </w:r>
          </w:p>
        </w:tc>
      </w:tr>
      <w:tr>
        <w:tc>
          <w:tcPr>
            <w:vAlign w:val="center"/>
          </w:tcPr>
          <w:p>
            <w:pPr>
              <w:jc w:val="center"/>
            </w:pPr>
            <w:r>
              <w:rPr>
                <w:color w:val="000000"/>
                <w:sz w:val="18"/>
                <w:szCs w:val="18"/>
              </w:rPr>
              <w:t>交易性金融资产</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669,337,860.02</w:t>
            </w:r>
          </w:p>
        </w:tc>
        <w:tc>
          <w:tcPr>
            <w:vAlign w:val="center"/>
          </w:tcPr>
          <w:p>
            <w:pPr>
              <w:jc w:val="right"/>
            </w:pPr>
            <w:r>
              <w:rPr>
                <w:color w:val="000000"/>
                <w:sz w:val="18"/>
                <w:szCs w:val="18"/>
              </w:rPr>
              <w:t>669,337,860.02</w:t>
            </w:r>
          </w:p>
        </w:tc>
      </w:tr>
      <w:tr>
        <w:tc>
          <w:tcPr>
            <w:vAlign w:val="center"/>
          </w:tcPr>
          <w:p>
            <w:pPr>
              <w:jc w:val="center"/>
            </w:pPr>
            <w:r>
              <w:rPr>
                <w:color w:val="000000"/>
                <w:sz w:val="18"/>
                <w:szCs w:val="18"/>
              </w:rPr>
              <w:t>应收利息</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2,276.90</w:t>
            </w:r>
          </w:p>
        </w:tc>
        <w:tc>
          <w:tcPr>
            <w:vAlign w:val="center"/>
          </w:tcPr>
          <w:p>
            <w:pPr>
              <w:jc w:val="right"/>
            </w:pPr>
            <w:r>
              <w:rPr>
                <w:color w:val="000000"/>
                <w:sz w:val="18"/>
                <w:szCs w:val="18"/>
              </w:rPr>
              <w:t>2,276.90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10,186,226.90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669,340,136.92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679,526,363.82</w:t>
            </w:r>
          </w:p>
        </w:tc>
      </w:tr>
    </w:tbl>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88"/>
        <w:gridCol w:w="1701"/>
        <w:gridCol w:w="1701"/>
        <w:gridCol w:w="1559"/>
        <w:gridCol w:w="1559"/>
        <w:gridCol w:w="1301"/>
      </w:tblGrid>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r w:rsidRPr="00C50713">
              <w:rPr>
                <w:color w:val="000000"/>
                <w:sz w:val="18"/>
                <w:szCs w:val="18"/>
              </w:rPr>
              <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tc>
          <w:tcPr>
            <w:vAlign w:val="center"/>
          </w:tcPr>
          <w:p>
            <w:pPr>
              <w:jc w:val="center"/>
            </w:pPr>
            <w:r>
              <w:rPr>
                <w:color w:val="000000"/>
                <w:sz w:val="18"/>
                <w:szCs w:val="18"/>
              </w:rPr>
              <w:t>应付证券清算款</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5,227,707.67</w:t>
            </w:r>
          </w:p>
        </w:tc>
        <w:tc>
          <w:tcPr>
            <w:vAlign w:val="center"/>
          </w:tcPr>
          <w:p>
            <w:pPr>
              <w:jc w:val="right"/>
            </w:pPr>
            <w:r>
              <w:rPr>
                <w:color w:val="000000"/>
                <w:sz w:val="18"/>
                <w:szCs w:val="18"/>
              </w:rPr>
              <w:t>5,227,707.67</w:t>
            </w:r>
          </w:p>
        </w:tc>
      </w:tr>
      <w:tr>
        <w:tc>
          <w:tcPr>
            <w:vAlign w:val="center"/>
          </w:tcPr>
          <w:p>
            <w:pPr>
              <w:jc w:val="center"/>
            </w:pPr>
            <w:r>
              <w:rPr>
                <w:color w:val="000000"/>
                <w:sz w:val="18"/>
                <w:szCs w:val="18"/>
              </w:rPr>
              <w:t>应付管理人报酬</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272,808.45</w:t>
            </w:r>
          </w:p>
        </w:tc>
        <w:tc>
          <w:tcPr>
            <w:vAlign w:val="center"/>
          </w:tcPr>
          <w:p>
            <w:pPr>
              <w:jc w:val="right"/>
            </w:pPr>
            <w:r>
              <w:rPr>
                <w:color w:val="000000"/>
                <w:sz w:val="18"/>
                <w:szCs w:val="18"/>
              </w:rPr>
              <w:t>272,808.45</w:t>
            </w:r>
          </w:p>
        </w:tc>
      </w:tr>
      <w:tr>
        <w:tc>
          <w:tcPr>
            <w:vAlign w:val="center"/>
          </w:tcPr>
          <w:p>
            <w:pPr>
              <w:jc w:val="center"/>
            </w:pPr>
            <w:r>
              <w:rPr>
                <w:color w:val="000000"/>
                <w:sz w:val="18"/>
                <w:szCs w:val="18"/>
              </w:rPr>
              <w:t>应付托管费</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54,561.69</w:t>
            </w:r>
          </w:p>
        </w:tc>
        <w:tc>
          <w:tcPr>
            <w:vAlign w:val="center"/>
          </w:tcPr>
          <w:p>
            <w:pPr>
              <w:jc w:val="right"/>
            </w:pPr>
            <w:r>
              <w:rPr>
                <w:color w:val="000000"/>
                <w:sz w:val="18"/>
                <w:szCs w:val="18"/>
              </w:rPr>
              <w:t>54,561.69</w:t>
            </w:r>
          </w:p>
        </w:tc>
      </w:tr>
      <w:tr>
        <w:tc>
          <w:tcPr>
            <w:vAlign w:val="center"/>
          </w:tcPr>
          <w:p>
            <w:pPr>
              <w:jc w:val="center"/>
            </w:pPr>
            <w:r>
              <w:rPr>
                <w:color w:val="000000"/>
                <w:sz w:val="18"/>
                <w:szCs w:val="18"/>
              </w:rPr>
              <w:t>应付交易费用</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94,334.77</w:t>
            </w:r>
          </w:p>
        </w:tc>
        <w:tc>
          <w:tcPr>
            <w:vAlign w:val="center"/>
          </w:tcPr>
          <w:p>
            <w:pPr>
              <w:jc w:val="right"/>
            </w:pPr>
            <w:r>
              <w:rPr>
                <w:color w:val="000000"/>
                <w:sz w:val="18"/>
                <w:szCs w:val="18"/>
              </w:rPr>
              <w:t>94,334.77</w:t>
            </w:r>
          </w:p>
        </w:tc>
      </w:tr>
      <w:tr>
        <w:tc>
          <w:tcPr>
            <w:vAlign w:val="center"/>
          </w:tcPr>
          <w:p>
            <w:pPr>
              <w:jc w:val="center"/>
            </w:pPr>
            <w:r>
              <w:rPr>
                <w:color w:val="000000"/>
                <w:sz w:val="18"/>
                <w:szCs w:val="18"/>
              </w:rPr>
              <w:t>其他负债</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w:t>
            </w:r>
          </w:p>
        </w:tc>
        <w:tc>
          <w:tcPr>
            <w:vAlign w:val="center"/>
          </w:tcPr>
          <w:p>
            <w:pPr>
              <w:jc w:val="right"/>
            </w:pPr>
            <w:r>
              <w:rPr>
                <w:color w:val="000000"/>
                <w:sz w:val="18"/>
                <w:szCs w:val="18"/>
              </w:rPr>
              <w:t>410,000.00</w:t>
            </w:r>
          </w:p>
        </w:tc>
        <w:tc>
          <w:tcPr>
            <w:vAlign w:val="center"/>
          </w:tcPr>
          <w:p>
            <w:pPr>
              <w:jc w:val="right"/>
            </w:pPr>
            <w:r>
              <w:rPr>
                <w:color w:val="000000"/>
                <w:sz w:val="18"/>
                <w:szCs w:val="18"/>
              </w:rPr>
              <w:t>410,000.00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
            </w:r>
            <w:r w:rsidR="003225CF"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6,059,412.58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
            </w:r>
            <w:r w:rsidR="003225CF" w:rsidRPr="00C50713">
              <w:rPr>
                <w:rFonts w:hint="eastAsia"/>
                <w:color w:val="000000"/>
                <w:sz w:val="18"/>
                <w:szCs w:val="18"/>
              </w:rPr>
              <w:t>6,059,412.58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10,186,226.90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663,280,724.34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673,466,951.24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
      </w:r>
      <w:r w:rsidRPr="00D754A9">
        <w:rPr>
          <w:rFonts w:hint="eastAsia"/>
          <w:kern w:val="0"/>
          <w:sz w:val="24"/>
        </w:rPr>
        <w:t/>
      </w: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99360A" w:rsidRPr="00D754A9">
        <w:rPr>
          <w:rFonts w:hint="eastAsia"/>
          <w:kern w:val="0"/>
          <w:sz w:val="24"/>
        </w:rPr>
        <w:t/>
      </w:r>
      <w:r w:rsidRPr="00D754A9">
        <w:rPr>
          <w:kern w:val="0"/>
          <w:sz w:val="24"/>
        </w:rPr>
        <w:t xml:space="preserve">    于2016年12月31日，本基金未持有交易性债券投资(2015年12月31日：无)，因此市场利率的变动对于本基金资产净值无重大影响(2015年12月31日：同)。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7.4.13.4.2</w:t>
      </w:r>
      <w:r w:rsidRPr="00AD0E47">
        <w:rPr>
          <w:rFonts w:ascii="Times New Roman" w:hAnsi="Times New Roman" w:hint="eastAsia"/>
          <w:kern w:val="0"/>
          <w:szCs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w:t>
      </w:r>
      <w:r w:rsidRPr="00AD0E47">
        <w:rPr>
          <w:rFonts w:ascii="Times New Roman" w:hAnsi="Times New Roman" w:hint="eastAsia"/>
          <w:kern w:val="0"/>
          <w:szCs w:val="24"/>
        </w:rPr>
        <w:t>其他价格风险</w:t>
      </w:r>
    </w:p>
    <w:p>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pPr>
        <w:spacing w:before="29" w:line="288" w:lineRule="auto"/>
        <w:ind w:firstLineChars="200" w:firstLine="480"/>
        <w:rPr>
          <w:color w:val="000000"/>
          <w:sz w:val="24"/>
        </w:rPr>
      </w:pPr>
      <w:r>
        <w:rPr>
          <w:color w:val="000000"/>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上证180公司治理指数成份股和备选成份股股票投资比例不低于基金资产净值的95%，新股、债券及中国证监会允许基金投资的其他金融工具投资比例不高于基金资产净值的5%。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7.4.13.4.3.1</w:t>
      </w:r>
      <w:r w:rsidRPr="00AD0E47">
        <w:rPr>
          <w:rFonts w:ascii="Times New Roman" w:hAnsi="Times New Roman" w:hint="eastAsia"/>
          <w:kern w:val="0"/>
          <w:szCs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r w:rsidRPr="00C10D71">
              <w:rPr>
                <w:color w:val="000000"/>
                <w:sz w:val="24"/>
              </w:rPr>
              <w:t/>
            </w:r>
            <w:r w:rsidR="001B261A" w:rsidRPr="00C10D71">
              <w:rPr>
                <w:color w:val="000000"/>
                <w:sz w:val="24"/>
              </w:rPr>
              <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2016年12月31日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2015年12月31日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499,474,841.40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99.27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669,337,860.02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99.39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
            </w:r>
            <w:r w:rsidRPr="00FF7CE7">
              <w:rPr>
                <w:kern w:val="0"/>
                <w:sz w:val="24"/>
              </w:rPr>
              <w:lastRenderedPageBreak/>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lastRenderedPageBreak/>
              <w:t/>
            </w:r>
            <w:r w:rsidRPr="00FF7CE7">
              <w:rPr>
                <w:kern w:val="0"/>
                <w:sz w:val="24"/>
              </w:rPr>
              <w:lastRenderedPageBreak/>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499,474,841.40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99.27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669,337,860.02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99.39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8221"/>
      </w:tblGrid>
      <w:tr>
        <w:tc>
          <w:tcPr>
            <w:vAlign w:val="center"/>
          </w:tcPr>
          <w:p>
            <w:pPr>
              <w:jc w:val="left"/>
            </w:pPr>
            <w:r>
              <w:rPr>
                <w:bCs/>
                <w:color w:val="000000"/>
                <w:sz w:val="24"/>
              </w:rPr>
              <w:t>假设</w:t>
            </w:r>
          </w:p>
        </w:tc>
        <w:tc>
          <w:tcPr>
            <w:vAlign w:val="center"/>
          </w:tcPr>
          <w:p>
            <w:pPr>
              <w:jc w:val="center"/>
            </w:pPr>
            <w:r>
              <w:rPr>
                <w:bCs/>
                <w:color w:val="000000"/>
                <w:sz w:val="24"/>
              </w:rPr>
              <w:t>除业绩比较基准(附注7.4.1)以外的其他市场变量保持不变</w:t>
            </w: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969"/>
        <w:gridCol w:w="2126"/>
        <w:gridCol w:w="2126"/>
      </w:tblGrid>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r w:rsidR="00B10531" w:rsidRPr="00B5298B">
              <w:rPr>
                <w:bCs/>
                <w:color w:val="000000"/>
                <w:sz w:val="24"/>
              </w:rPr>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r w:rsidRPr="00B5298B">
              <w:rPr>
                <w:bCs/>
                <w:color w:val="000000"/>
                <w:sz w:val="24"/>
              </w:rPr>
              <w:t/>
            </w:r>
            <w:r w:rsidRPr="00B5298B">
              <w:rPr>
                <w:rFonts w:hint="eastAsia"/>
                <w:bCs/>
                <w:color w:val="000000"/>
                <w:sz w:val="24"/>
              </w:rPr>
              <w:t>）</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2016年12月31日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2015年12月31日</w:t>
            </w:r>
          </w:p>
        </w:tc>
      </w:tr>
      <w:tr>
        <w:tc>
          <w:tcPr>
            <w:vMerge/>
          </w:tcPr>
          <w:p/>
        </w:tc>
        <w:tc>
          <w:tcPr>
            <w:vAlign w:val="center"/>
          </w:tcPr>
          <w:p>
            <w:pPr>
              <w:jc w:val="both"/>
            </w:pPr>
            <w:r>
              <w:rPr>
                <w:color w:val="000000"/>
                <w:sz w:val="24"/>
              </w:rPr>
              <w:t>1. 业绩比较基准(附注7.4.1)上升5%</w:t>
            </w:r>
          </w:p>
        </w:tc>
        <w:tc>
          <w:tcPr>
            <w:vAlign w:val="center"/>
          </w:tcPr>
          <w:p>
            <w:pPr>
              <w:jc w:val="right"/>
            </w:pPr>
            <w:r>
              <w:rPr>
                <w:color w:val="000000"/>
                <w:sz w:val="24"/>
              </w:rPr>
              <w:t>增加约2,538</w:t>
            </w:r>
          </w:p>
        </w:tc>
        <w:tc>
          <w:tcPr>
            <w:vAlign w:val="center"/>
          </w:tcPr>
          <w:p>
            <w:pPr>
              <w:jc w:val="right"/>
            </w:pPr>
            <w:r>
              <w:rPr>
                <w:color w:val="000000"/>
                <w:sz w:val="24"/>
              </w:rPr>
              <w:t>增加约3,322</w:t>
            </w:r>
          </w:p>
        </w:tc>
      </w:tr>
      <w:tr>
        <w:tc>
          <w:tcPr>
            <w:vMerge/>
          </w:tcPr>
          <w:p/>
        </w:tc>
        <w:tc>
          <w:tcPr>
            <w:vAlign w:val="center"/>
          </w:tcPr>
          <w:p>
            <w:pPr>
              <w:jc w:val="both"/>
            </w:pPr>
            <w:r>
              <w:rPr>
                <w:color w:val="000000"/>
                <w:sz w:val="24"/>
              </w:rPr>
              <w:t>2. 业绩比较基准(附注7.4.1)下降5%</w:t>
            </w:r>
          </w:p>
        </w:tc>
        <w:tc>
          <w:tcPr>
            <w:vAlign w:val="center"/>
          </w:tcPr>
          <w:p>
            <w:pPr>
              <w:jc w:val="right"/>
            </w:pPr>
            <w:r>
              <w:rPr>
                <w:color w:val="000000"/>
                <w:sz w:val="24"/>
              </w:rPr>
              <w:t>减少约2,538</w:t>
            </w:r>
          </w:p>
        </w:tc>
        <w:tc>
          <w:tcPr>
            <w:vAlign w:val="center"/>
          </w:tcPr>
          <w:p>
            <w:pPr>
              <w:jc w:val="right"/>
            </w:pPr>
            <w:r>
              <w:rPr>
                <w:color w:val="000000"/>
                <w:sz w:val="24"/>
              </w:rPr>
              <w:t>减少约3,322</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p>
    <w:p>
      <w:pPr>
        <w:spacing w:before="29" w:line="288" w:lineRule="auto"/>
        <w:ind w:firstLineChars="200" w:firstLine="480"/>
        <w:rPr>
          <w:color w:val="000000"/>
          <w:sz w:val="24"/>
        </w:rPr>
      </w:pPr>
      <w:r>
        <w:rPr>
          <w:color w:val="000000"/>
          <w:sz w:val="24"/>
        </w:rPr>
        <w:t>(1)	基金申购款</w:t>
      </w:r>
    </w:p>
    <w:p>
      <w:pPr>
        <w:spacing w:before="29" w:line="288" w:lineRule="auto"/>
        <w:ind w:firstLineChars="200" w:firstLine="480"/>
        <w:rPr>
          <w:color w:val="000000"/>
          <w:sz w:val="24"/>
        </w:rPr>
      </w:pPr>
      <w:r>
        <w:rPr>
          <w:color w:val="000000"/>
          <w:sz w:val="24"/>
        </w:rPr>
        <w:t>于2016年度，本基金申购基金份额的对价总额为151,370,713.53元(2015年：27,240,495,145.64元)，其中包括以股票支付的申购款147,395,589.00元和以现金支付的申购款3,975,124.53元(2015年：以股票支付的申购款25,658,116,437.50元和以现金支付的申购款1,582,378,708.14元)。</w:t>
      </w:r>
    </w:p>
    <w:p>
      <w:pPr>
        <w:spacing w:before="29" w:line="288" w:lineRule="auto"/>
        <w:ind w:firstLineChars="200" w:firstLine="480"/>
        <w:rPr>
          <w:color w:val="000000"/>
          <w:sz w:val="24"/>
        </w:rPr>
      </w:pPr>
      <w:r>
        <w:rPr>
          <w:color w:val="000000"/>
          <w:sz w:val="24"/>
        </w:rPr>
        <w:t>(2)	公允价值</w:t>
      </w:r>
    </w:p>
    <w:p>
      <w:pPr>
        <w:spacing w:before="29" w:line="288" w:lineRule="auto"/>
        <w:ind w:firstLineChars="200" w:firstLine="480"/>
        <w:rPr>
          <w:color w:val="000000"/>
          <w:sz w:val="24"/>
        </w:rPr>
      </w:pPr>
      <w:r>
        <w:rPr>
          <w:color w:val="000000"/>
          <w:sz w:val="24"/>
        </w:rPr>
        <w:t>(a)	金融工具公允价值计量的方法</w:t>
      </w:r>
    </w:p>
    <w:p>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Chars="200" w:firstLine="480"/>
        <w:rPr>
          <w:color w:val="000000"/>
          <w:sz w:val="24"/>
        </w:rPr>
      </w:pPr>
      <w:r>
        <w:rPr>
          <w:color w:val="000000"/>
          <w:sz w:val="24"/>
        </w:rPr>
        <w:t>第一层次：相同资产或负债在活跃市场上未经调整的报价。</w:t>
      </w:r>
    </w:p>
    <w:p>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pPr>
        <w:spacing w:before="29" w:line="288" w:lineRule="auto"/>
        <w:ind w:firstLineChars="200" w:firstLine="480"/>
        <w:rPr>
          <w:color w:val="000000"/>
          <w:sz w:val="24"/>
        </w:rPr>
      </w:pPr>
      <w:r>
        <w:rPr>
          <w:color w:val="000000"/>
          <w:sz w:val="24"/>
        </w:rPr>
        <w:t>第三层次：相关资产或负债的不可观察输入值。</w:t>
      </w:r>
    </w:p>
    <w:p>
      <w:pPr>
        <w:spacing w:before="29" w:line="288" w:lineRule="auto"/>
        <w:ind w:firstLineChars="200" w:firstLine="480"/>
        <w:rPr>
          <w:color w:val="000000"/>
          <w:sz w:val="24"/>
        </w:rPr>
      </w:pPr>
      <w:r>
        <w:rPr>
          <w:color w:val="000000"/>
          <w:sz w:val="24"/>
        </w:rPr>
        <w:t>(b)	持续的以公允价值计量的金融工具</w:t>
      </w:r>
    </w:p>
    <w:p>
      <w:pPr>
        <w:spacing w:before="29" w:line="288" w:lineRule="auto"/>
        <w:ind w:firstLineChars="200" w:firstLine="480"/>
        <w:rPr>
          <w:color w:val="000000"/>
          <w:sz w:val="24"/>
        </w:rPr>
      </w:pPr>
      <w:r>
        <w:rPr>
          <w:color w:val="000000"/>
          <w:sz w:val="24"/>
        </w:rPr>
        <w:t>(i)	各层次金融工具公允价值</w:t>
      </w:r>
    </w:p>
    <w:p>
      <w:pPr>
        <w:spacing w:before="29" w:line="288" w:lineRule="auto"/>
        <w:ind w:firstLineChars="200" w:firstLine="480"/>
        <w:rPr>
          <w:color w:val="000000"/>
          <w:sz w:val="24"/>
        </w:rPr>
      </w:pPr>
      <w:r>
        <w:rPr>
          <w:color w:val="000000"/>
          <w:sz w:val="24"/>
        </w:rPr>
        <w:t>于2016年12月31日，本基金持有的以公允价值计量且其变动计入当期损益的金融工具中属于第一层次的余额为488,958,555.28元，属于第二层次的余额为10,516,286.12元，无属于第三层次的余额(2015年12月31日：第一层次640,441,217.87元，第二层次28,896,642.15元，无第三层次)。</w:t>
      </w:r>
    </w:p>
    <w:p>
      <w:pPr>
        <w:spacing w:before="29" w:line="288" w:lineRule="auto"/>
        <w:ind w:firstLineChars="200" w:firstLine="480"/>
        <w:rPr>
          <w:color w:val="000000"/>
          <w:sz w:val="24"/>
        </w:rPr>
      </w:pPr>
      <w:r>
        <w:rPr>
          <w:color w:val="000000"/>
          <w:sz w:val="24"/>
        </w:rPr>
        <w:t>(ii)	公允价值所属层次间的重大变动</w:t>
      </w:r>
    </w:p>
    <w:p>
      <w:pPr>
        <w:spacing w:before="29" w:line="288" w:lineRule="auto"/>
        <w:ind w:firstLineChars="200" w:firstLine="480"/>
        <w:rPr>
          <w:color w:val="000000"/>
          <w:sz w:val="24"/>
        </w:rPr>
      </w:pPr>
      <w:r>
        <w:rPr>
          <w:color w:val="000000"/>
          <w:sz w:val="24"/>
        </w:rPr>
        <w:t>对于证券交易所上市的股票和债券，若出现重大事项停牌、交易不活跃(包括涨跌停时的交易不活跃)、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pPr>
        <w:spacing w:before="29" w:line="288" w:lineRule="auto"/>
        <w:ind w:firstLineChars="200" w:firstLine="480"/>
        <w:rPr>
          <w:color w:val="000000"/>
          <w:sz w:val="24"/>
        </w:rPr>
      </w:pPr>
      <w:r>
        <w:rPr>
          <w:color w:val="000000"/>
          <w:sz w:val="24"/>
        </w:rPr>
        <w:t>(iii)	第三层次公允价值余额和本期变动金额</w:t>
      </w:r>
    </w:p>
    <w:p>
      <w:pPr>
        <w:spacing w:before="29" w:line="288" w:lineRule="auto"/>
        <w:ind w:firstLineChars="200" w:firstLine="480"/>
        <w:rPr>
          <w:color w:val="000000"/>
          <w:sz w:val="24"/>
        </w:rPr>
      </w:pPr>
      <w:r>
        <w:rPr>
          <w:color w:val="000000"/>
          <w:sz w:val="24"/>
        </w:rPr>
        <w:t>无。</w:t>
      </w:r>
    </w:p>
    <w:p>
      <w:pPr>
        <w:spacing w:before="29" w:line="288" w:lineRule="auto"/>
        <w:ind w:firstLineChars="200" w:firstLine="480"/>
        <w:rPr>
          <w:color w:val="000000"/>
          <w:sz w:val="24"/>
        </w:rPr>
      </w:pPr>
      <w:r>
        <w:rPr>
          <w:color w:val="000000"/>
          <w:sz w:val="24"/>
        </w:rPr>
        <w:t>(c)	非持续的以公允价值计量的金融工具</w:t>
      </w:r>
    </w:p>
    <w:p>
      <w:pPr>
        <w:spacing w:before="29" w:line="288" w:lineRule="auto"/>
        <w:ind w:firstLineChars="200" w:firstLine="480"/>
        <w:rPr>
          <w:color w:val="000000"/>
          <w:sz w:val="24"/>
        </w:rPr>
      </w:pPr>
      <w:r>
        <w:rPr>
          <w:color w:val="000000"/>
          <w:sz w:val="24"/>
        </w:rPr>
        <w:t>于2016年12月31日，本基金未持有非持续的以公允价值计量的金融资产(2015年12月31日：无)。</w:t>
      </w:r>
    </w:p>
    <w:p>
      <w:pPr>
        <w:spacing w:before="29" w:line="288" w:lineRule="auto"/>
        <w:ind w:firstLineChars="200" w:firstLine="480"/>
        <w:rPr>
          <w:color w:val="000000"/>
          <w:sz w:val="24"/>
        </w:rPr>
      </w:pPr>
      <w:r>
        <w:rPr>
          <w:color w:val="000000"/>
          <w:sz w:val="24"/>
        </w:rPr>
        <w:t>(d)	不以公允价值计量的金融工具</w:t>
      </w:r>
    </w:p>
    <w:p>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(3)	除基金申购款和公允价值外，截至资产负债表日本基金无需要说明的其他重要事项。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DA199F" w:rsidP="00890545">
      <w:pPr>
        <w:pStyle w:val="1"/>
        <w:keepNext/>
        <w:keepLines/>
        <w:widowControl w:val="0"/>
        <w:spacing w:beforeLines="100" w:afterLines="100" w:line="288" w:lineRule="auto"/>
        <w:jc w:val="center"/>
        <w:rPr>
          <w:b/>
          <w:color w:val="000000"/>
          <w:szCs w:val="24"/>
        </w:rPr>
      </w:pPr>
      <w:bookmarkStart w:id="122" w:name="_Toc225498272"/>
      <w:bookmarkStart w:id="123" w:name="_Toc361324877"/>
      <w:bookmarkStart w:id="124" w:name="_Toc374438142"/>
      <w:r w:rsidRPr="00EA2345">
        <w:rPr>
          <w:b/>
          <w:color w:val="000000"/>
          <w:szCs w:val="24"/>
        </w:rPr>
        <w:t/>
      </w:r>
      <w:r w:rsidR="001A59F9" w:rsidRPr="00EA2345">
        <w:rPr>
          <w:rFonts w:hint="eastAsia"/>
          <w:b/>
          <w:color w:val="000000"/>
          <w:szCs w:val="24"/>
        </w:rPr>
        <w:t>§</w:t>
      </w:r>
      <w:r w:rsidR="001A59F9" w:rsidRPr="00EA2345">
        <w:rPr>
          <w:b/>
          <w:color w:val="000000"/>
          <w:szCs w:val="24"/>
        </w:rPr>
        <w:t>8</w:t>
      </w:r>
      <w:r w:rsidR="001A59F9" w:rsidRPr="00EA2345">
        <w:rPr>
          <w:rFonts w:hint="eastAsia"/>
          <w:b/>
          <w:color w:val="000000"/>
          <w:szCs w:val="24"/>
        </w:rPr>
        <w:t>投资组合报告</w:t>
      </w:r>
      <w:bookmarkEnd w:id="122"/>
      <w:bookmarkEnd w:id="123"/>
      <w:bookmarkEnd w:id="124"/>
    </w:p>
    <w:p w:rsidR="001A59F9" w:rsidRPr="00AD0E47" w:rsidRDefault="001A59F9" w:rsidP="00AD0E47">
      <w:pPr>
        <w:pStyle w:val="20"/>
        <w:spacing w:before="29" w:after="0" w:line="288" w:lineRule="auto"/>
        <w:rPr>
          <w:rFonts w:ascii="Times New Roman" w:hAnsi="Times New Roman"/>
          <w:kern w:val="0"/>
          <w:szCs w:val="24"/>
        </w:rPr>
      </w:pPr>
      <w:bookmarkStart w:id="125" w:name="_Toc225498273"/>
      <w:bookmarkStart w:id="126" w:name="_Toc361324878"/>
      <w:bookmarkStart w:id="127" w:name="_Toc374438143"/>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25"/>
      <w:bookmarkEnd w:id="126"/>
      <w:bookmarkEnd w:id="1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r w:rsidRPr="00EA2345">
              <w:rPr>
                <w:color w:val="000000"/>
                <w:sz w:val="24"/>
              </w:rPr>
              <w:t/>
            </w:r>
            <w:r w:rsidR="003C6A56" w:rsidRPr="00EA2345">
              <w:rPr>
                <w:rFonts w:hint="eastAsia"/>
                <w:color w:val="000000"/>
                <w:sz w:val="24"/>
              </w:rPr>
              <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499,474,841.40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99.12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499,474,841.40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
            </w:r>
            <w:r w:rsidRPr="00FF7CE7">
              <w:rPr>
                <w:kern w:val="0"/>
                <w:sz w:val="24"/>
              </w:rPr>
              <w:lastRenderedPageBreak/>
              <w:t>99.12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lastRenderedPageBreak/>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
            </w:r>
            <w:r w:rsidRPr="00FF7CE7">
              <w:rPr>
                <w:kern w:val="0"/>
                <w:sz w:val="24"/>
              </w:rPr>
              <w:t/>
            </w: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
            </w:r>
            <w:r w:rsidRPr="00FF7CE7">
              <w:rPr>
                <w:kern w:val="0"/>
                <w:sz w:val="24"/>
              </w:rPr>
              <w:lastRenderedPageBreak/>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4,420,932.93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0.88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
            </w:r>
            <w:r w:rsidRPr="009C2B48">
              <w:rPr>
                <w:rFonts w:hint="eastAsia"/>
                <w:color w:val="000000"/>
                <w:kern w:val="0"/>
                <w:sz w:val="24"/>
              </w:rPr>
              <w:t/>
            </w: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7,593.15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
            </w:r>
            <w:r w:rsidRPr="009C2B48">
              <w:rPr>
                <w:rFonts w:hint="eastAsia"/>
                <w:color w:val="000000"/>
                <w:kern w:val="0"/>
                <w:sz w:val="24"/>
              </w:rPr>
              <w:t/>
            </w: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503,903,367.48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hint="eastAsia"/>
          <w:kern w:val="0"/>
          <w:szCs w:val="24"/>
        </w:rPr>
      </w:pPr>
      <w:bookmarkStart w:id="129" w:name="_Toc225498274"/>
      <w:bookmarkStart w:id="130" w:name="_Toc361324879"/>
      <w:bookmarkStart w:id="131" w:name="_Toc374438144"/>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129"/>
      <w:bookmarkEnd w:id="130"/>
      <w:bookmarkEnd w:id="131"/>
    </w:p>
    <w:p w:rsidR="00B66802" w:rsidRPr="00AD0E47" w:rsidRDefault="00B66802" w:rsidP="00B66802">
      <w:pPr>
        <w:pStyle w:val="20"/>
        <w:spacing w:before="29" w:after="0" w:line="288" w:lineRule="auto"/>
        <w:rPr>
          <w:rFonts w:ascii="Times New Roman" w:hAnsi="Times New Roman"/>
          <w:kern w:val="0"/>
          <w:szCs w:val="24"/>
        </w:rPr>
      </w:pPr>
      <w:bookmarkStart w:id="132" w:name="_Toc275523745"/>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132"/>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96"/>
        <w:gridCol w:w="3544"/>
        <w:gridCol w:w="2693"/>
        <w:gridCol w:w="1761"/>
      </w:tblGrid>
      <w:tr w:rsidR="00B66802" w:rsidRPr="0091212A" w:rsidTr="003A410A">
        <w:trPr>
          <w:trHeight w:val="390"/>
          <w:jc w:val="center"/>
        </w:trPr>
        <w:tc>
          <w:tcPr>
            <w:tcW w:w="1196" w:type="dxa"/>
            <w:vAlign w:val="center"/>
          </w:tcPr>
          <w:p w:rsidR="00B66802" w:rsidRPr="0090446A" w:rsidRDefault="00B66802" w:rsidP="003A410A">
            <w:pPr>
              <w:adjustRightInd w:val="0"/>
              <w:snapToGrid w:val="0"/>
              <w:spacing w:before="29" w:line="288" w:lineRule="auto"/>
              <w:jc w:val="center"/>
              <w:rPr>
                <w:sz w:val="24"/>
              </w:rPr>
            </w:pPr>
            <w:r w:rsidRPr="0090446A">
              <w:rPr>
                <w:rFonts w:hint="eastAsia"/>
                <w:sz w:val="24"/>
              </w:rPr>
              <w:t>代码</w:t>
            </w:r>
            <w:r w:rsidRPr="0090446A">
              <w:rPr>
                <w:sz w:val="24"/>
              </w:rPr>
              <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3A410A">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3A410A">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3A410A">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
            </w:r>
            <w:r w:rsidRPr="00FF7CE7">
              <w:rPr>
                <w:kern w:val="0"/>
                <w:sz w:val="24"/>
              </w:rPr>
              <w:lastRenderedPageBreak/>
              <w:t>1,020,454.32</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lastRenderedPageBreak/>
              <w:t/>
            </w:r>
            <w:r w:rsidRPr="00FF7CE7">
              <w:rPr>
                <w:kern w:val="0"/>
                <w:sz w:val="24"/>
              </w:rPr>
              <w:lastRenderedPageBreak/>
              <w:t>0.20</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lastRenderedPageBreak/>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21,643,882.79</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4.30</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101,183,248.05</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20.11</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26,520,106.94</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5.27</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44,603,324.85</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8.87</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9,316,225.96</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1.85</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14,828,236.32</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2.95</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
            </w:r>
            <w:r w:rsidRPr="00FF7CE7">
              <w:rPr>
                <w:kern w:val="0"/>
                <w:sz w:val="24"/>
              </w:rPr>
              <w:lastRenderedPageBreak/>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lastRenderedPageBreak/>
              <w:t/>
            </w:r>
            <w:r w:rsidRPr="00FF7CE7">
              <w:rPr>
                <w:kern w:val="0"/>
                <w:sz w:val="24"/>
              </w:rPr>
              <w:lastRenderedPageBreak/>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lastRenderedPageBreak/>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16,413,836.45</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3.26</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230,895,166.00</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45.89</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28,605,947.19</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5.69</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972,840.00</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0.19</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987,310.53</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0.20</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2,484,262.00</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0.49</w:t>
            </w:r>
          </w:p>
        </w:tc>
      </w:tr>
      <w:tr w:rsidR="00B66802" w:rsidRPr="0091212A" w:rsidTr="003A410A">
        <w:trPr>
          <w:trHeight w:val="285"/>
          <w:jc w:val="center"/>
        </w:trPr>
        <w:tc>
          <w:tcPr>
            <w:tcW w:w="1196" w:type="dxa"/>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3A410A">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3A410A">
            <w:pPr>
              <w:spacing w:before="29" w:line="288" w:lineRule="auto"/>
              <w:jc w:val="right"/>
              <w:rPr>
                <w:kern w:val="0"/>
                <w:sz w:val="24"/>
              </w:rPr>
            </w:pPr>
            <w:r w:rsidRPr="00FF7CE7">
              <w:rPr>
                <w:kern w:val="0"/>
                <w:sz w:val="24"/>
              </w:rPr>
              <w:t>499,474,841.40</w:t>
            </w:r>
          </w:p>
        </w:tc>
        <w:tc>
          <w:tcPr>
            <w:tcW w:w="1761" w:type="dxa"/>
            <w:tcMar>
              <w:top w:w="15" w:type="dxa"/>
              <w:left w:w="15" w:type="dxa"/>
              <w:bottom w:w="0" w:type="dxa"/>
              <w:right w:w="15" w:type="dxa"/>
            </w:tcMar>
            <w:vAlign w:val="center"/>
          </w:tcPr>
          <w:p w:rsidR="00B66802" w:rsidRPr="00FF7CE7" w:rsidRDefault="00B66802" w:rsidP="003A410A">
            <w:pPr>
              <w:spacing w:before="29" w:line="288" w:lineRule="auto"/>
              <w:jc w:val="right"/>
              <w:rPr>
                <w:kern w:val="0"/>
                <w:sz w:val="24"/>
              </w:rPr>
            </w:pPr>
            <w:r w:rsidRPr="00FF7CE7">
              <w:rPr>
                <w:kern w:val="0"/>
                <w:sz w:val="24"/>
              </w:rPr>
              <w:t>99.27</w:t>
            </w:r>
          </w:p>
        </w:tc>
      </w:tr>
    </w:tbl>
    <w:p w:rsidR="00B66802" w:rsidRPr="00AD0E47" w:rsidRDefault="00B66802" w:rsidP="00B66802">
      <w:pPr>
        <w:pStyle w:val="20"/>
        <w:spacing w:before="29" w:after="0" w:line="288" w:lineRule="auto"/>
        <w:rPr>
          <w:rFonts w:ascii="Times New Roman" w:hAnsi="Times New Roman"/>
          <w:kern w:val="0"/>
          <w:szCs w:val="24"/>
        </w:rPr>
      </w:pPr>
      <w:bookmarkStart w:id="134" w:name="_Toc275523746"/>
      <w:bookmarkStart w:id="135" w:name="_Toc361324880"/>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134"/>
      <w:bookmarkEnd w:id="135"/>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w:t>
      </w:r>
      <w:r w:rsidR="00991602" w:rsidRPr="00991602">
        <w:rPr>
          <w:rFonts w:hint="eastAsia"/>
          <w:b/>
          <w:kern w:val="0"/>
        </w:rPr>
        <w:t/>
      </w:r>
      <w:r w:rsidR="00113F76">
        <w:rPr>
          <w:rFonts w:hint="eastAsia"/>
          <w:b/>
          <w:kern w:val="0"/>
        </w:rPr>
        <w:t/>
      </w:r>
      <w:r w:rsidRPr="00905382">
        <w:rPr>
          <w:rFonts w:eastAsiaTheme="minorEastAsia"/>
          <w:b/>
          <w:sz w:val="24"/>
        </w:rPr>
        <w:t>3</w:t>
      </w:r>
      <w:r w:rsidRPr="00905382">
        <w:rPr>
          <w:rFonts w:eastAsiaTheme="minorEastAsia" w:hint="eastAsia"/>
          <w:b/>
          <w:sz w:val="24"/>
        </w:rPr>
        <w:t>报告期末按行业分类的沪港通投资股票投资组合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1"/>
      <w:bookmarkStart w:id="137" w:name="_Toc3744381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6"/>
      <w:bookmarkEnd w:id="137"/>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r w:rsidR="0093640D" w:rsidRPr="00AD0E47">
        <w:rPr>
          <w:rFonts w:ascii="Times New Roman" w:hAnsi="Times New Roman"/>
          <w:kern w:val="0"/>
          <w:szCs w:val="24"/>
        </w:rPr>
        <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1,362,800</w:t>
            </w:r>
          </w:p>
        </w:tc>
        <w:tc>
          <w:tcPr>
            <w:vAlign w:val="center"/>
          </w:tcPr>
          <w:p>
            <w:pPr>
              <w:jc w:val="right"/>
            </w:pPr>
            <w:r>
              <w:rPr>
                <w:color w:val="000000"/>
                <w:sz w:val="24"/>
              </w:rPr>
              <w:t>48,284,004.00</w:t>
            </w:r>
          </w:p>
        </w:tc>
        <w:tc>
          <w:tcPr>
            <w:vAlign w:val="center"/>
          </w:tcPr>
          <w:p>
            <w:pPr>
              <w:jc w:val="right"/>
            </w:pPr>
            <w:r>
              <w:rPr>
                <w:color w:val="000000"/>
                <w:sz w:val="24"/>
              </w:rPr>
              <w:t>9.60</w:t>
            </w:r>
          </w:p>
        </w:tc>
      </w:tr>
      <w:tr>
        <w:tc>
          <w:tcPr>
            <w:vAlign w:val="center"/>
          </w:tcPr>
          <w:p>
            <w:pPr>
              <w:jc w:val="center"/>
            </w:pPr>
            <w:r>
              <w:rPr>
                <w:color w:val="000000"/>
                <w:sz w:val="24"/>
              </w:rPr>
              <w:t>2</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1,678,962</w:t>
            </w:r>
          </w:p>
        </w:tc>
        <w:tc>
          <w:tcPr>
            <w:vAlign w:val="center"/>
          </w:tcPr>
          <w:p>
            <w:pPr>
              <w:jc w:val="right"/>
            </w:pPr>
            <w:r>
              <w:rPr>
                <w:color w:val="000000"/>
                <w:sz w:val="24"/>
              </w:rPr>
              <w:t>27,098,446.68</w:t>
            </w:r>
          </w:p>
        </w:tc>
        <w:tc>
          <w:tcPr>
            <w:vAlign w:val="center"/>
          </w:tcPr>
          <w:p>
            <w:pPr>
              <w:jc w:val="right"/>
            </w:pPr>
            <w:r>
              <w:rPr>
                <w:color w:val="000000"/>
                <w:sz w:val="24"/>
              </w:rPr>
              <w:t>5.39</w:t>
            </w:r>
          </w:p>
        </w:tc>
      </w:tr>
      <w:tr>
        <w:tc>
          <w:tcPr>
            <w:vAlign w:val="center"/>
          </w:tcPr>
          <w:p>
            <w:pPr>
              <w:jc w:val="center"/>
            </w:pPr>
            <w:r>
              <w:rPr>
                <w:color w:val="000000"/>
                <w:sz w:val="24"/>
              </w:rPr>
              <w:t>3</w:t>
            </w:r>
          </w:p>
        </w:tc>
        <w:tc>
          <w:tcPr>
            <w:vAlign w:val="center"/>
          </w:tcPr>
          <w:p>
            <w:pPr>
              <w:jc w:val="center"/>
            </w:pPr>
            <w:r>
              <w:rPr>
                <w:color w:val="000000"/>
                <w:sz w:val="24"/>
              </w:rPr>
              <w:t>600016</w:t>
            </w:r>
          </w:p>
        </w:tc>
        <w:tc>
          <w:tcPr>
            <w:vAlign w:val="center"/>
          </w:tcPr>
          <w:p>
            <w:pPr>
              <w:jc w:val="center"/>
            </w:pPr>
            <w:r>
              <w:rPr>
                <w:color w:val="000000"/>
                <w:sz w:val="24"/>
              </w:rPr>
              <w:t>民生银行</w:t>
            </w:r>
          </w:p>
        </w:tc>
        <w:tc>
          <w:tcPr>
            <w:vAlign w:val="center"/>
          </w:tcPr>
          <w:p>
            <w:pPr>
              <w:jc w:val="right"/>
            </w:pPr>
            <w:r>
              <w:rPr>
                <w:color w:val="000000"/>
                <w:sz w:val="24"/>
              </w:rPr>
              <w:t>2,973,619</w:t>
            </w:r>
          </w:p>
        </w:tc>
        <w:tc>
          <w:tcPr>
            <w:vAlign w:val="center"/>
          </w:tcPr>
          <w:p>
            <w:pPr>
              <w:jc w:val="right"/>
            </w:pPr>
            <w:r>
              <w:rPr>
                <w:color w:val="000000"/>
                <w:sz w:val="24"/>
              </w:rPr>
              <w:t>27,000,460.52</w:t>
            </w:r>
          </w:p>
        </w:tc>
        <w:tc>
          <w:tcPr>
            <w:vAlign w:val="center"/>
          </w:tcPr>
          <w:p>
            <w:pPr>
              <w:jc w:val="right"/>
            </w:pPr>
            <w:r>
              <w:rPr>
                <w:color w:val="000000"/>
                <w:sz w:val="24"/>
              </w:rPr>
              <w:t>5.37</w:t>
            </w:r>
          </w:p>
        </w:tc>
      </w:tr>
      <w:tr>
        <w:tc>
          <w:tcPr>
            <w:vAlign w:val="center"/>
          </w:tcPr>
          <w:p>
            <w:pPr>
              <w:jc w:val="center"/>
            </w:pPr>
            <w:r>
              <w:rPr>
                <w:color w:val="000000"/>
                <w:sz w:val="24"/>
              </w:rPr>
              <w:t>4</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1,296,082</w:t>
            </w:r>
          </w:p>
        </w:tc>
        <w:tc>
          <w:tcPr>
            <w:vAlign w:val="center"/>
          </w:tcPr>
          <w:p>
            <w:pPr>
              <w:jc w:val="right"/>
            </w:pPr>
            <w:r>
              <w:rPr>
                <w:color w:val="000000"/>
                <w:sz w:val="24"/>
              </w:rPr>
              <w:t>22,811,043.20</w:t>
            </w:r>
          </w:p>
        </w:tc>
        <w:tc>
          <w:tcPr>
            <w:vAlign w:val="center"/>
          </w:tcPr>
          <w:p>
            <w:pPr>
              <w:jc w:val="right"/>
            </w:pPr>
            <w:r>
              <w:rPr>
                <w:color w:val="000000"/>
                <w:sz w:val="24"/>
              </w:rPr>
              <w:t>4.53</w:t>
            </w:r>
          </w:p>
        </w:tc>
      </w:tr>
      <w:tr>
        <w:tc>
          <w:tcPr>
            <w:vAlign w:val="center"/>
          </w:tcPr>
          <w:p>
            <w:pPr>
              <w:jc w:val="center"/>
            </w:pPr>
            <w:r>
              <w:rPr>
                <w:color w:val="000000"/>
                <w:sz w:val="24"/>
              </w:rPr>
              <w:t>5</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1,086,204</w:t>
            </w:r>
          </w:p>
        </w:tc>
        <w:tc>
          <w:tcPr>
            <w:vAlign w:val="center"/>
          </w:tcPr>
          <w:p>
            <w:pPr>
              <w:jc w:val="right"/>
            </w:pPr>
            <w:r>
              <w:rPr>
                <w:color w:val="000000"/>
                <w:sz w:val="24"/>
              </w:rPr>
              <w:t>17,607,366.84</w:t>
            </w:r>
          </w:p>
        </w:tc>
        <w:tc>
          <w:tcPr>
            <w:vAlign w:val="center"/>
          </w:tcPr>
          <w:p>
            <w:pPr>
              <w:jc w:val="right"/>
            </w:pPr>
            <w:r>
              <w:rPr>
                <w:color w:val="000000"/>
                <w:sz w:val="24"/>
              </w:rPr>
              <w:t>3.50</w:t>
            </w:r>
          </w:p>
        </w:tc>
      </w:tr>
      <w:tr>
        <w:tc>
          <w:tcPr>
            <w:vAlign w:val="center"/>
          </w:tcPr>
          <w:p>
            <w:pPr>
              <w:jc w:val="center"/>
            </w:pPr>
            <w:r>
              <w:rPr>
                <w:color w:val="000000"/>
                <w:sz w:val="24"/>
              </w:rPr>
              <w:t>6</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1,888,346</w:t>
            </w:r>
          </w:p>
        </w:tc>
        <w:tc>
          <w:tcPr>
            <w:vAlign w:val="center"/>
          </w:tcPr>
          <w:p>
            <w:pPr>
              <w:jc w:val="right"/>
            </w:pPr>
            <w:r>
              <w:rPr>
                <w:color w:val="000000"/>
                <w:sz w:val="24"/>
              </w:rPr>
              <w:t>16,730,745.56</w:t>
            </w:r>
          </w:p>
        </w:tc>
        <w:tc>
          <w:tcPr>
            <w:vAlign w:val="center"/>
          </w:tcPr>
          <w:p>
            <w:pPr>
              <w:jc w:val="right"/>
            </w:pPr>
            <w:r>
              <w:rPr>
                <w:color w:val="000000"/>
                <w:sz w:val="24"/>
              </w:rPr>
              <w:t>3.33</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2,709,751</w:t>
            </w:r>
          </w:p>
        </w:tc>
        <w:tc>
          <w:tcPr>
            <w:vAlign w:val="center"/>
          </w:tcPr>
          <w:p>
            <w:pPr>
              <w:jc w:val="right"/>
            </w:pPr>
            <w:r>
              <w:rPr>
                <w:color w:val="000000"/>
                <w:sz w:val="24"/>
              </w:rPr>
              <w:t>11,950,001.91</w:t>
            </w:r>
          </w:p>
        </w:tc>
        <w:tc>
          <w:tcPr>
            <w:vAlign w:val="center"/>
          </w:tcPr>
          <w:p>
            <w:pPr>
              <w:jc w:val="right"/>
            </w:pPr>
            <w:r>
              <w:rPr>
                <w:color w:val="000000"/>
                <w:sz w:val="24"/>
              </w:rPr>
              <w:t>2.38</w:t>
            </w:r>
          </w:p>
        </w:tc>
      </w:tr>
      <w:tr>
        <w:tc>
          <w:tcPr>
            <w:vAlign w:val="center"/>
          </w:tcPr>
          <w:p>
            <w:pPr>
              <w:jc w:val="center"/>
            </w:pPr>
            <w:r>
              <w:rPr>
                <w:color w:val="000000"/>
                <w:sz w:val="24"/>
              </w:rPr>
              <w:t>8</w:t>
            </w:r>
          </w:p>
        </w:tc>
        <w:tc>
          <w:tcPr>
            <w:vAlign w:val="center"/>
          </w:tcPr>
          <w:p>
            <w:pPr>
              <w:jc w:val="center"/>
            </w:pPr>
            <w:r>
              <w:rPr>
                <w:color w:val="000000"/>
                <w:sz w:val="24"/>
              </w:rPr>
              <w:t>601766</w:t>
            </w:r>
          </w:p>
        </w:tc>
        <w:tc>
          <w:tcPr>
            <w:vAlign w:val="center"/>
          </w:tcPr>
          <w:p>
            <w:pPr>
              <w:jc w:val="center"/>
            </w:pPr>
            <w:r>
              <w:rPr>
                <w:color w:val="000000"/>
                <w:sz w:val="24"/>
              </w:rPr>
              <w:t>中国中车</w:t>
            </w:r>
          </w:p>
        </w:tc>
        <w:tc>
          <w:tcPr>
            <w:vAlign w:val="center"/>
          </w:tcPr>
          <w:p>
            <w:pPr>
              <w:jc w:val="right"/>
            </w:pPr>
            <w:r>
              <w:rPr>
                <w:color w:val="000000"/>
                <w:sz w:val="24"/>
              </w:rPr>
              <w:t>1,152,590</w:t>
            </w:r>
          </w:p>
        </w:tc>
        <w:tc>
          <w:tcPr>
            <w:vAlign w:val="center"/>
          </w:tcPr>
          <w:p>
            <w:pPr>
              <w:jc w:val="right"/>
            </w:pPr>
            <w:r>
              <w:rPr>
                <w:color w:val="000000"/>
                <w:sz w:val="24"/>
              </w:rPr>
              <w:t>11,260,804.30</w:t>
            </w:r>
          </w:p>
        </w:tc>
        <w:tc>
          <w:tcPr>
            <w:vAlign w:val="center"/>
          </w:tcPr>
          <w:p>
            <w:pPr>
              <w:jc w:val="right"/>
            </w:pPr>
            <w:r>
              <w:rPr>
                <w:color w:val="000000"/>
                <w:sz w:val="24"/>
              </w:rPr>
              <w:t>2.24</w:t>
            </w:r>
          </w:p>
        </w:tc>
      </w:tr>
      <w:tr>
        <w:tc>
          <w:tcPr>
            <w:vAlign w:val="center"/>
          </w:tcPr>
          <w:p>
            <w:pPr>
              <w:jc w:val="center"/>
            </w:pPr>
            <w:r>
              <w:rPr>
                <w:color w:val="000000"/>
                <w:sz w:val="24"/>
              </w:rPr>
              <w:t>9</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390,699</w:t>
            </w:r>
          </w:p>
        </w:tc>
        <w:tc>
          <w:tcPr>
            <w:vAlign w:val="center"/>
          </w:tcPr>
          <w:p>
            <w:pPr>
              <w:jc w:val="right"/>
            </w:pPr>
            <w:r>
              <w:rPr>
                <w:color w:val="000000"/>
                <w:sz w:val="24"/>
              </w:rPr>
              <w:t>10,849,711.23</w:t>
            </w:r>
          </w:p>
        </w:tc>
        <w:tc>
          <w:tcPr>
            <w:vAlign w:val="center"/>
          </w:tcPr>
          <w:p>
            <w:pPr>
              <w:jc w:val="right"/>
            </w:pPr>
            <w:r>
              <w:rPr>
                <w:color w:val="000000"/>
                <w:sz w:val="24"/>
              </w:rPr>
              <w:t>2.16</w:t>
            </w:r>
          </w:p>
        </w:tc>
      </w:tr>
      <w:tr>
        <w:tc>
          <w:tcPr>
            <w:vAlign w:val="center"/>
          </w:tcPr>
          <w:p>
            <w:pPr>
              <w:jc w:val="center"/>
            </w:pPr>
            <w:r>
              <w:rPr>
                <w:color w:val="000000"/>
                <w:sz w:val="24"/>
              </w:rPr>
              <w:t>10</w:t>
            </w:r>
          </w:p>
        </w:tc>
        <w:tc>
          <w:tcPr>
            <w:vAlign w:val="center"/>
          </w:tcPr>
          <w:p>
            <w:pPr>
              <w:jc w:val="center"/>
            </w:pPr>
            <w:r>
              <w:rPr>
                <w:color w:val="000000"/>
                <w:sz w:val="24"/>
              </w:rPr>
              <w:t>601211</w:t>
            </w:r>
          </w:p>
        </w:tc>
        <w:tc>
          <w:tcPr>
            <w:vAlign w:val="center"/>
          </w:tcPr>
          <w:p>
            <w:pPr>
              <w:jc w:val="center"/>
            </w:pPr>
            <w:r>
              <w:rPr>
                <w:color w:val="000000"/>
                <w:sz w:val="24"/>
              </w:rPr>
              <w:t>国泰君安</w:t>
            </w:r>
          </w:p>
        </w:tc>
        <w:tc>
          <w:tcPr>
            <w:vAlign w:val="center"/>
          </w:tcPr>
          <w:p>
            <w:pPr>
              <w:jc w:val="right"/>
            </w:pPr>
            <w:r>
              <w:rPr>
                <w:color w:val="000000"/>
                <w:sz w:val="24"/>
              </w:rPr>
              <w:t>575,792</w:t>
            </w:r>
          </w:p>
        </w:tc>
        <w:tc>
          <w:tcPr>
            <w:vAlign w:val="center"/>
          </w:tcPr>
          <w:p>
            <w:pPr>
              <w:jc w:val="right"/>
            </w:pPr>
            <w:r>
              <w:rPr>
                <w:color w:val="000000"/>
                <w:sz w:val="24"/>
              </w:rPr>
              <w:t>10,703,973.28</w:t>
            </w:r>
          </w:p>
        </w:tc>
        <w:tc>
          <w:tcPr>
            <w:vAlign w:val="center"/>
          </w:tcPr>
          <w:p>
            <w:pPr>
              <w:jc w:val="right"/>
            </w:pPr>
            <w:r>
              <w:rPr>
                <w:color w:val="000000"/>
                <w:sz w:val="24"/>
              </w:rPr>
              <w:t>2.13</w:t>
            </w:r>
          </w:p>
        </w:tc>
      </w:tr>
      <w:tr>
        <w:tc>
          <w:tcPr>
            <w:vAlign w:val="center"/>
          </w:tcPr>
          <w:p>
            <w:pPr>
              <w:jc w:val="center"/>
            </w:pPr>
            <w:r>
              <w:rPr>
                <w:color w:val="000000"/>
                <w:sz w:val="24"/>
              </w:rPr>
              <w:t>11</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829,340</w:t>
            </w:r>
          </w:p>
        </w:tc>
        <w:tc>
          <w:tcPr>
            <w:vAlign w:val="center"/>
          </w:tcPr>
          <w:p>
            <w:pPr>
              <w:jc w:val="right"/>
            </w:pPr>
            <w:r>
              <w:rPr>
                <w:color w:val="000000"/>
                <w:sz w:val="24"/>
              </w:rPr>
              <w:t>10,499,444.40</w:t>
            </w:r>
          </w:p>
        </w:tc>
        <w:tc>
          <w:tcPr>
            <w:vAlign w:val="center"/>
          </w:tcPr>
          <w:p>
            <w:pPr>
              <w:jc w:val="right"/>
            </w:pPr>
            <w:r>
              <w:rPr>
                <w:color w:val="000000"/>
                <w:sz w:val="24"/>
              </w:rPr>
              <w:t>2.09</w:t>
            </w:r>
          </w:p>
        </w:tc>
      </w:tr>
      <w:tr>
        <w:tc>
          <w:tcPr>
            <w:vAlign w:val="center"/>
          </w:tcPr>
          <w:p>
            <w:pPr>
              <w:jc w:val="center"/>
            </w:pPr>
            <w:r>
              <w:rPr>
                <w:color w:val="000000"/>
                <w:sz w:val="24"/>
              </w:rPr>
              <w:t>12</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415,816</w:t>
            </w:r>
          </w:p>
        </w:tc>
        <w:tc>
          <w:tcPr>
            <w:vAlign w:val="center"/>
          </w:tcPr>
          <w:p>
            <w:pPr>
              <w:jc w:val="right"/>
            </w:pPr>
            <w:r>
              <w:rPr>
                <w:color w:val="000000"/>
                <w:sz w:val="24"/>
              </w:rPr>
              <w:t>9,750,885.20</w:t>
            </w:r>
          </w:p>
        </w:tc>
        <w:tc>
          <w:tcPr>
            <w:vAlign w:val="center"/>
          </w:tcPr>
          <w:p>
            <w:pPr>
              <w:jc w:val="right"/>
            </w:pPr>
            <w:r>
              <w:rPr>
                <w:color w:val="000000"/>
                <w:sz w:val="24"/>
              </w:rPr>
              <w:t>1.94</w:t>
            </w:r>
          </w:p>
        </w:tc>
      </w:tr>
      <w:tr>
        <w:tc>
          <w:tcPr>
            <w:vAlign w:val="center"/>
          </w:tcPr>
          <w:p>
            <w:pPr>
              <w:jc w:val="center"/>
            </w:pPr>
            <w:r>
              <w:rPr>
                <w:color w:val="000000"/>
                <w:sz w:val="24"/>
              </w:rPr>
              <w:t>13</w:t>
            </w:r>
          </w:p>
        </w:tc>
        <w:tc>
          <w:tcPr>
            <w:vAlign w:val="center"/>
          </w:tcPr>
          <w:p>
            <w:pPr>
              <w:jc w:val="center"/>
            </w:pPr>
            <w:r>
              <w:rPr>
                <w:color w:val="000000"/>
                <w:sz w:val="24"/>
              </w:rPr>
              <w:t>601988</w:t>
            </w:r>
          </w:p>
        </w:tc>
        <w:tc>
          <w:tcPr>
            <w:vAlign w:val="center"/>
          </w:tcPr>
          <w:p>
            <w:pPr>
              <w:jc w:val="center"/>
            </w:pPr>
            <w:r>
              <w:rPr>
                <w:color w:val="000000"/>
                <w:sz w:val="24"/>
              </w:rPr>
              <w:t>中国银行</w:t>
            </w:r>
          </w:p>
        </w:tc>
        <w:tc>
          <w:tcPr>
            <w:vAlign w:val="center"/>
          </w:tcPr>
          <w:p>
            <w:pPr>
              <w:jc w:val="right"/>
            </w:pPr>
            <w:r>
              <w:rPr>
                <w:color w:val="000000"/>
                <w:sz w:val="24"/>
              </w:rPr>
              <w:t>2,649,168</w:t>
            </w:r>
          </w:p>
        </w:tc>
        <w:tc>
          <w:tcPr>
            <w:vAlign w:val="center"/>
          </w:tcPr>
          <w:p>
            <w:pPr>
              <w:jc w:val="right"/>
            </w:pPr>
            <w:r>
              <w:rPr>
                <w:color w:val="000000"/>
                <w:sz w:val="24"/>
              </w:rPr>
              <w:t>9,113,137.92</w:t>
            </w:r>
          </w:p>
        </w:tc>
        <w:tc>
          <w:tcPr>
            <w:vAlign w:val="center"/>
          </w:tcPr>
          <w:p>
            <w:pPr>
              <w:jc w:val="right"/>
            </w:pPr>
            <w:r>
              <w:rPr>
                <w:color w:val="000000"/>
                <w:sz w:val="24"/>
              </w:rPr>
              <w:t>1.81</w:t>
            </w:r>
          </w:p>
        </w:tc>
      </w:tr>
      <w:tr>
        <w:tc>
          <w:tcPr>
            <w:vAlign w:val="center"/>
          </w:tcPr>
          <w:p>
            <w:pPr>
              <w:jc w:val="center"/>
            </w:pPr>
            <w:r>
              <w:rPr>
                <w:color w:val="000000"/>
                <w:sz w:val="24"/>
              </w:rPr>
              <w:t>14</w:t>
            </w:r>
          </w:p>
        </w:tc>
        <w:tc>
          <w:tcPr>
            <w:vAlign w:val="center"/>
          </w:tcPr>
          <w:p>
            <w:pPr>
              <w:jc w:val="center"/>
            </w:pPr>
            <w:r>
              <w:rPr>
                <w:color w:val="000000"/>
                <w:sz w:val="24"/>
              </w:rPr>
              <w:t>601390</w:t>
            </w:r>
          </w:p>
        </w:tc>
        <w:tc>
          <w:tcPr>
            <w:vAlign w:val="center"/>
          </w:tcPr>
          <w:p>
            <w:pPr>
              <w:jc w:val="center"/>
            </w:pPr>
            <w:r>
              <w:rPr>
                <w:color w:val="000000"/>
                <w:sz w:val="24"/>
              </w:rPr>
              <w:t>中国中铁</w:t>
            </w:r>
          </w:p>
        </w:tc>
        <w:tc>
          <w:tcPr>
            <w:vAlign w:val="center"/>
          </w:tcPr>
          <w:p>
            <w:pPr>
              <w:jc w:val="right"/>
            </w:pPr>
            <w:r>
              <w:rPr>
                <w:color w:val="000000"/>
                <w:sz w:val="24"/>
              </w:rPr>
              <w:t>937,384</w:t>
            </w:r>
          </w:p>
        </w:tc>
        <w:tc>
          <w:tcPr>
            <w:vAlign w:val="center"/>
          </w:tcPr>
          <w:p>
            <w:pPr>
              <w:jc w:val="right"/>
            </w:pPr>
            <w:r>
              <w:rPr>
                <w:color w:val="000000"/>
                <w:sz w:val="24"/>
              </w:rPr>
              <w:t>8,305,222.24</w:t>
            </w:r>
          </w:p>
        </w:tc>
        <w:tc>
          <w:tcPr>
            <w:vAlign w:val="center"/>
          </w:tcPr>
          <w:p>
            <w:pPr>
              <w:jc w:val="right"/>
            </w:pPr>
            <w:r>
              <w:rPr>
                <w:color w:val="000000"/>
                <w:sz w:val="24"/>
              </w:rPr>
              <w:t>1.65</w:t>
            </w:r>
          </w:p>
        </w:tc>
      </w:tr>
      <w:tr>
        <w:tc>
          <w:tcPr>
            <w:vAlign w:val="center"/>
          </w:tcPr>
          <w:p>
            <w:pPr>
              <w:jc w:val="center"/>
            </w:pPr>
            <w:r>
              <w:rPr>
                <w:color w:val="000000"/>
                <w:sz w:val="24"/>
              </w:rPr>
              <w:t>15</w:t>
            </w:r>
          </w:p>
        </w:tc>
        <w:tc>
          <w:tcPr>
            <w:vAlign w:val="center"/>
          </w:tcPr>
          <w:p>
            <w:pPr>
              <w:jc w:val="center"/>
            </w:pPr>
            <w:r>
              <w:rPr>
                <w:color w:val="000000"/>
                <w:sz w:val="24"/>
              </w:rPr>
              <w:t>601989</w:t>
            </w:r>
          </w:p>
        </w:tc>
        <w:tc>
          <w:tcPr>
            <w:vAlign w:val="center"/>
          </w:tcPr>
          <w:p>
            <w:pPr>
              <w:jc w:val="center"/>
            </w:pPr>
            <w:r>
              <w:rPr>
                <w:color w:val="000000"/>
                <w:sz w:val="24"/>
              </w:rPr>
              <w:t>中国重工</w:t>
            </w:r>
          </w:p>
        </w:tc>
        <w:tc>
          <w:tcPr>
            <w:vAlign w:val="center"/>
          </w:tcPr>
          <w:p>
            <w:pPr>
              <w:jc w:val="right"/>
            </w:pPr>
            <w:r>
              <w:rPr>
                <w:color w:val="000000"/>
                <w:sz w:val="24"/>
              </w:rPr>
              <w:t>1,154,681</w:t>
            </w:r>
          </w:p>
        </w:tc>
        <w:tc>
          <w:tcPr>
            <w:vAlign w:val="center"/>
          </w:tcPr>
          <w:p>
            <w:pPr>
              <w:jc w:val="right"/>
            </w:pPr>
            <w:r>
              <w:rPr>
                <w:color w:val="000000"/>
                <w:sz w:val="24"/>
              </w:rPr>
              <w:t>8,186,688.29</w:t>
            </w:r>
          </w:p>
        </w:tc>
        <w:tc>
          <w:tcPr>
            <w:vAlign w:val="center"/>
          </w:tcPr>
          <w:p>
            <w:pPr>
              <w:jc w:val="right"/>
            </w:pPr>
            <w:r>
              <w:rPr>
                <w:color w:val="000000"/>
                <w:sz w:val="24"/>
              </w:rPr>
              <w:t>1.63</w:t>
            </w:r>
          </w:p>
        </w:tc>
      </w:tr>
      <w:tr>
        <w:tc>
          <w:tcPr>
            <w:vAlign w:val="center"/>
          </w:tcPr>
          <w:p>
            <w:pPr>
              <w:jc w:val="center"/>
            </w:pPr>
            <w:r>
              <w:rPr>
                <w:color w:val="000000"/>
                <w:sz w:val="24"/>
              </w:rPr>
              <w:t>16</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896,459</w:t>
            </w:r>
          </w:p>
        </w:tc>
        <w:tc>
          <w:tcPr>
            <w:vAlign w:val="center"/>
          </w:tcPr>
          <w:p>
            <w:pPr>
              <w:jc w:val="right"/>
            </w:pPr>
            <w:r>
              <w:rPr>
                <w:color w:val="000000"/>
                <w:sz w:val="24"/>
              </w:rPr>
              <w:t>8,184,670.67</w:t>
            </w:r>
          </w:p>
        </w:tc>
        <w:tc>
          <w:tcPr>
            <w:vAlign w:val="center"/>
          </w:tcPr>
          <w:p>
            <w:pPr>
              <w:jc w:val="right"/>
            </w:pPr>
            <w:r>
              <w:rPr>
                <w:color w:val="000000"/>
                <w:sz w:val="24"/>
              </w:rPr>
              <w:t>1.63</w:t>
            </w:r>
          </w:p>
        </w:tc>
      </w:tr>
      <w:tr>
        <w:tc>
          <w:tcPr>
            <w:vAlign w:val="center"/>
          </w:tcPr>
          <w:p>
            <w:pPr>
              <w:jc w:val="center"/>
            </w:pPr>
            <w:r>
              <w:rPr>
                <w:color w:val="000000"/>
                <w:sz w:val="24"/>
              </w:rPr>
              <w:t>17</w:t>
            </w:r>
          </w:p>
        </w:tc>
        <w:tc>
          <w:tcPr>
            <w:vAlign w:val="center"/>
          </w:tcPr>
          <w:p>
            <w:pPr>
              <w:jc w:val="center"/>
            </w:pPr>
            <w:r>
              <w:rPr>
                <w:color w:val="000000"/>
                <w:sz w:val="24"/>
              </w:rPr>
              <w:t>601818</w:t>
            </w:r>
          </w:p>
        </w:tc>
        <w:tc>
          <w:tcPr>
            <w:vAlign w:val="center"/>
          </w:tcPr>
          <w:p>
            <w:pPr>
              <w:jc w:val="center"/>
            </w:pPr>
            <w:r>
              <w:rPr>
                <w:color w:val="000000"/>
                <w:sz w:val="24"/>
              </w:rPr>
              <w:t>光大银行</w:t>
            </w:r>
          </w:p>
        </w:tc>
        <w:tc>
          <w:tcPr>
            <w:vAlign w:val="center"/>
          </w:tcPr>
          <w:p>
            <w:pPr>
              <w:jc w:val="right"/>
            </w:pPr>
            <w:r>
              <w:rPr>
                <w:color w:val="000000"/>
                <w:sz w:val="24"/>
              </w:rPr>
              <w:t>1,994,581</w:t>
            </w:r>
          </w:p>
        </w:tc>
        <w:tc>
          <w:tcPr>
            <w:vAlign w:val="center"/>
          </w:tcPr>
          <w:p>
            <w:pPr>
              <w:jc w:val="right"/>
            </w:pPr>
            <w:r>
              <w:rPr>
                <w:color w:val="000000"/>
                <w:sz w:val="24"/>
              </w:rPr>
              <w:t>7,798,811.71</w:t>
            </w:r>
          </w:p>
        </w:tc>
        <w:tc>
          <w:tcPr>
            <w:vAlign w:val="center"/>
          </w:tcPr>
          <w:p>
            <w:pPr>
              <w:jc w:val="right"/>
            </w:pPr>
            <w:r>
              <w:rPr>
                <w:color w:val="000000"/>
                <w:sz w:val="24"/>
              </w:rPr>
              <w:t>1.55</w:t>
            </w:r>
          </w:p>
        </w:tc>
      </w:tr>
      <w:tr>
        <w:tc>
          <w:tcPr>
            <w:vAlign w:val="center"/>
          </w:tcPr>
          <w:p>
            <w:pPr>
              <w:jc w:val="center"/>
            </w:pPr>
            <w:r>
              <w:rPr>
                <w:color w:val="000000"/>
                <w:sz w:val="24"/>
              </w:rPr>
              <w:t>18</w:t>
            </w:r>
          </w:p>
        </w:tc>
        <w:tc>
          <w:tcPr>
            <w:vAlign w:val="center"/>
          </w:tcPr>
          <w:p>
            <w:pPr>
              <w:jc w:val="center"/>
            </w:pPr>
            <w:r>
              <w:rPr>
                <w:color w:val="000000"/>
                <w:sz w:val="24"/>
              </w:rPr>
              <w:t>600050</w:t>
            </w:r>
          </w:p>
        </w:tc>
        <w:tc>
          <w:tcPr>
            <w:vAlign w:val="center"/>
          </w:tcPr>
          <w:p>
            <w:pPr>
              <w:jc w:val="center"/>
            </w:pPr>
            <w:r>
              <w:rPr>
                <w:color w:val="000000"/>
                <w:sz w:val="24"/>
              </w:rPr>
              <w:t>中国联通</w:t>
            </w:r>
          </w:p>
        </w:tc>
        <w:tc>
          <w:tcPr>
            <w:vAlign w:val="center"/>
          </w:tcPr>
          <w:p>
            <w:pPr>
              <w:jc w:val="right"/>
            </w:pPr>
            <w:r>
              <w:rPr>
                <w:color w:val="000000"/>
                <w:sz w:val="24"/>
              </w:rPr>
              <w:t>1,060,967</w:t>
            </w:r>
          </w:p>
        </w:tc>
        <w:tc>
          <w:tcPr>
            <w:vAlign w:val="center"/>
          </w:tcPr>
          <w:p>
            <w:pPr>
              <w:jc w:val="right"/>
            </w:pPr>
            <w:r>
              <w:rPr>
                <w:color w:val="000000"/>
                <w:sz w:val="24"/>
              </w:rPr>
              <w:t>7,755,668.77</w:t>
            </w:r>
          </w:p>
        </w:tc>
        <w:tc>
          <w:tcPr>
            <w:vAlign w:val="center"/>
          </w:tcPr>
          <w:p>
            <w:pPr>
              <w:jc w:val="right"/>
            </w:pPr>
            <w:r>
              <w:rPr>
                <w:color w:val="000000"/>
                <w:sz w:val="24"/>
              </w:rPr>
              <w:t>1.54</w:t>
            </w:r>
          </w:p>
        </w:tc>
      </w:tr>
      <w:tr>
        <w:tc>
          <w:tcPr>
            <w:vAlign w:val="center"/>
          </w:tcPr>
          <w:p>
            <w:pPr>
              <w:jc w:val="center"/>
            </w:pPr>
            <w:r>
              <w:rPr>
                <w:color w:val="000000"/>
                <w:sz w:val="24"/>
              </w:rPr>
              <w:t>19</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1,315,696</w:t>
            </w:r>
          </w:p>
        </w:tc>
        <w:tc>
          <w:tcPr>
            <w:vAlign w:val="center"/>
          </w:tcPr>
          <w:p>
            <w:pPr>
              <w:jc w:val="right"/>
            </w:pPr>
            <w:r>
              <w:rPr>
                <w:color w:val="000000"/>
                <w:sz w:val="24"/>
              </w:rPr>
              <w:t>7,117,915.36</w:t>
            </w:r>
          </w:p>
        </w:tc>
        <w:tc>
          <w:tcPr>
            <w:vAlign w:val="center"/>
          </w:tcPr>
          <w:p>
            <w:pPr>
              <w:jc w:val="right"/>
            </w:pPr>
            <w:r>
              <w:rPr>
                <w:color w:val="000000"/>
                <w:sz w:val="24"/>
              </w:rPr>
              <w:t>1.41</w:t>
            </w:r>
          </w:p>
        </w:tc>
      </w:tr>
      <w:tr>
        <w:tc>
          <w:tcPr>
            <w:vAlign w:val="center"/>
          </w:tcPr>
          <w:p>
            <w:pPr>
              <w:jc w:val="center"/>
            </w:pPr>
            <w:r>
              <w:rPr>
                <w:color w:val="000000"/>
                <w:sz w:val="24"/>
              </w:rPr>
              <w:t>20</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579,743</w:t>
            </w:r>
          </w:p>
        </w:tc>
        <w:tc>
          <w:tcPr>
            <w:vAlign w:val="center"/>
          </w:tcPr>
          <w:p>
            <w:pPr>
              <w:jc w:val="right"/>
            </w:pPr>
            <w:r>
              <w:rPr>
                <w:color w:val="000000"/>
                <w:sz w:val="24"/>
              </w:rPr>
              <w:t>6,933,726.28</w:t>
            </w:r>
          </w:p>
        </w:tc>
        <w:tc>
          <w:tcPr>
            <w:vAlign w:val="center"/>
          </w:tcPr>
          <w:p>
            <w:pPr>
              <w:jc w:val="right"/>
            </w:pPr>
            <w:r>
              <w:rPr>
                <w:color w:val="000000"/>
                <w:sz w:val="24"/>
              </w:rPr>
              <w:t>1.38</w:t>
            </w:r>
          </w:p>
        </w:tc>
      </w:tr>
      <w:tr>
        <w:tc>
          <w:tcPr>
            <w:vAlign w:val="center"/>
          </w:tcPr>
          <w:p>
            <w:pPr>
              <w:jc w:val="center"/>
            </w:pPr>
            <w:r>
              <w:rPr>
                <w:color w:val="000000"/>
                <w:sz w:val="24"/>
              </w:rPr>
              <w:t>21</w:t>
            </w:r>
          </w:p>
        </w:tc>
        <w:tc>
          <w:tcPr>
            <w:vAlign w:val="center"/>
          </w:tcPr>
          <w:p>
            <w:pPr>
              <w:jc w:val="center"/>
            </w:pPr>
            <w:r>
              <w:rPr>
                <w:color w:val="000000"/>
                <w:sz w:val="24"/>
              </w:rPr>
              <w:t>600518</w:t>
            </w:r>
          </w:p>
        </w:tc>
        <w:tc>
          <w:tcPr>
            <w:vAlign w:val="center"/>
          </w:tcPr>
          <w:p>
            <w:pPr>
              <w:jc w:val="center"/>
            </w:pPr>
            <w:r>
              <w:rPr>
                <w:color w:val="000000"/>
                <w:sz w:val="24"/>
              </w:rPr>
              <w:t>康美药业</w:t>
            </w:r>
          </w:p>
        </w:tc>
        <w:tc>
          <w:tcPr>
            <w:vAlign w:val="center"/>
          </w:tcPr>
          <w:p>
            <w:pPr>
              <w:jc w:val="right"/>
            </w:pPr>
            <w:r>
              <w:rPr>
                <w:color w:val="000000"/>
                <w:sz w:val="24"/>
              </w:rPr>
              <w:t>374,944</w:t>
            </w:r>
          </w:p>
        </w:tc>
        <w:tc>
          <w:tcPr>
            <w:vAlign w:val="center"/>
          </w:tcPr>
          <w:p>
            <w:pPr>
              <w:jc w:val="right"/>
            </w:pPr>
            <w:r>
              <w:rPr>
                <w:color w:val="000000"/>
                <w:sz w:val="24"/>
              </w:rPr>
              <w:t>6,692,750.40</w:t>
            </w:r>
          </w:p>
        </w:tc>
        <w:tc>
          <w:tcPr>
            <w:vAlign w:val="center"/>
          </w:tcPr>
          <w:p>
            <w:pPr>
              <w:jc w:val="right"/>
            </w:pPr>
            <w:r>
              <w:rPr>
                <w:color w:val="000000"/>
                <w:sz w:val="24"/>
              </w:rPr>
              <w:t>1.33</w:t>
            </w:r>
          </w:p>
        </w:tc>
      </w:tr>
      <w:tr>
        <w:tc>
          <w:tcPr>
            <w:vAlign w:val="center"/>
          </w:tcPr>
          <w:p>
            <w:pPr>
              <w:jc w:val="center"/>
            </w:pPr>
            <w:r>
              <w:rPr>
                <w:color w:val="000000"/>
                <w:sz w:val="24"/>
              </w:rPr>
              <w:t>22</w:t>
            </w:r>
          </w:p>
        </w:tc>
        <w:tc>
          <w:tcPr>
            <w:vAlign w:val="center"/>
          </w:tcPr>
          <w:p>
            <w:pPr>
              <w:jc w:val="center"/>
            </w:pPr>
            <w:r>
              <w:rPr>
                <w:color w:val="000000"/>
                <w:sz w:val="24"/>
              </w:rPr>
              <w:t>601006</w:t>
            </w:r>
          </w:p>
        </w:tc>
        <w:tc>
          <w:tcPr>
            <w:vAlign w:val="center"/>
          </w:tcPr>
          <w:p>
            <w:pPr>
              <w:jc w:val="center"/>
            </w:pPr>
            <w:r>
              <w:rPr>
                <w:color w:val="000000"/>
                <w:sz w:val="24"/>
              </w:rPr>
              <w:t>大秦铁路</w:t>
            </w:r>
          </w:p>
        </w:tc>
        <w:tc>
          <w:tcPr>
            <w:vAlign w:val="center"/>
          </w:tcPr>
          <w:p>
            <w:pPr>
              <w:jc w:val="right"/>
            </w:pPr>
            <w:r>
              <w:rPr>
                <w:color w:val="000000"/>
                <w:sz w:val="24"/>
              </w:rPr>
              <w:t>750,377</w:t>
            </w:r>
          </w:p>
        </w:tc>
        <w:tc>
          <w:tcPr>
            <w:vAlign w:val="center"/>
          </w:tcPr>
          <w:p>
            <w:pPr>
              <w:jc w:val="right"/>
            </w:pPr>
            <w:r>
              <w:rPr>
                <w:color w:val="000000"/>
                <w:sz w:val="24"/>
              </w:rPr>
              <w:t>5,312,669.16</w:t>
            </w:r>
          </w:p>
        </w:tc>
        <w:tc>
          <w:tcPr>
            <w:vAlign w:val="center"/>
          </w:tcPr>
          <w:p>
            <w:pPr>
              <w:jc w:val="right"/>
            </w:pPr>
            <w:r>
              <w:rPr>
                <w:color w:val="000000"/>
                <w:sz w:val="24"/>
              </w:rPr>
              <w:t>1.06</w:t>
            </w:r>
          </w:p>
        </w:tc>
      </w:tr>
      <w:tr>
        <w:tc>
          <w:tcPr>
            <w:vAlign w:val="center"/>
          </w:tcPr>
          <w:p>
            <w:pPr>
              <w:jc w:val="center"/>
            </w:pPr>
            <w:r>
              <w:rPr>
                <w:color w:val="000000"/>
                <w:sz w:val="24"/>
              </w:rPr>
              <w:t>23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209,720</w:t>
            </w:r>
          </w:p>
        </w:tc>
        <w:tc>
          <w:tcPr>
            <w:vAlign w:val="center"/>
          </w:tcPr>
          <w:p>
            <w:pPr>
              <w:jc w:val="right"/>
            </w:pPr>
            <w:r>
              <w:rPr>
                <w:color w:val="000000"/>
                <w:sz w:val="24"/>
              </w:rPr>
              <w:t>5,052,154.80</w:t>
            </w:r>
          </w:p>
        </w:tc>
        <w:tc>
          <w:tcPr>
            <w:vAlign w:val="center"/>
          </w:tcPr>
          <w:p>
            <w:pPr>
              <w:jc w:val="right"/>
            </w:pPr>
            <w:r>
              <w:rPr>
                <w:color w:val="000000"/>
                <w:sz w:val="24"/>
              </w:rPr>
              <w:t>1.00</w:t>
            </w:r>
          </w:p>
        </w:tc>
      </w:tr>
      <w:tr>
        <w:tc>
          <w:tcPr>
            <w:vAlign w:val="center"/>
          </w:tcPr>
          <w:p>
            <w:pPr>
              <w:jc w:val="center"/>
            </w:pPr>
            <w:r>
              <w:rPr>
                <w:color w:val="000000"/>
                <w:sz w:val="24"/>
              </w:rPr>
              <w:t>24</w:t>
            </w:r>
          </w:p>
        </w:tc>
        <w:tc>
          <w:tcPr>
            <w:vAlign w:val="center"/>
          </w:tcPr>
          <w:p>
            <w:pPr>
              <w:jc w:val="center"/>
            </w:pPr>
            <w:r>
              <w:rPr>
                <w:color w:val="000000"/>
                <w:sz w:val="24"/>
              </w:rPr>
              <w:t>601009</w:t>
            </w:r>
          </w:p>
        </w:tc>
        <w:tc>
          <w:tcPr>
            <w:vAlign w:val="center"/>
          </w:tcPr>
          <w:p>
            <w:pPr>
              <w:jc w:val="center"/>
            </w:pPr>
            <w:r>
              <w:rPr>
                <w:color w:val="000000"/>
                <w:sz w:val="24"/>
              </w:rPr>
              <w:t>南京银行</w:t>
            </w:r>
          </w:p>
        </w:tc>
        <w:tc>
          <w:tcPr>
            <w:vAlign w:val="center"/>
          </w:tcPr>
          <w:p>
            <w:pPr>
              <w:jc w:val="right"/>
            </w:pPr>
            <w:r>
              <w:rPr>
                <w:color w:val="000000"/>
                <w:sz w:val="24"/>
              </w:rPr>
              <w:t>454,943</w:t>
            </w:r>
          </w:p>
        </w:tc>
        <w:tc>
          <w:tcPr>
            <w:vAlign w:val="center"/>
          </w:tcPr>
          <w:p>
            <w:pPr>
              <w:jc w:val="right"/>
            </w:pPr>
            <w:r>
              <w:rPr>
                <w:color w:val="000000"/>
                <w:sz w:val="24"/>
              </w:rPr>
              <w:t>4,931,582.12</w:t>
            </w:r>
          </w:p>
        </w:tc>
        <w:tc>
          <w:tcPr>
            <w:vAlign w:val="center"/>
          </w:tcPr>
          <w:p>
            <w:pPr>
              <w:jc w:val="right"/>
            </w:pPr>
            <w:r>
              <w:rPr>
                <w:color w:val="000000"/>
                <w:sz w:val="24"/>
              </w:rPr>
              <w:t>0.98</w:t>
            </w:r>
          </w:p>
        </w:tc>
      </w:tr>
      <w:tr>
        <w:tc>
          <w:tcPr>
            <w:vAlign w:val="center"/>
          </w:tcPr>
          <w:p>
            <w:pPr>
              <w:jc w:val="center"/>
            </w:pPr>
            <w:r>
              <w:rPr>
                <w:color w:val="000000"/>
                <w:sz w:val="24"/>
              </w:rPr>
              <w:t>25</w:t>
            </w:r>
          </w:p>
        </w:tc>
        <w:tc>
          <w:tcPr>
            <w:vAlign w:val="center"/>
          </w:tcPr>
          <w:p>
            <w:pPr>
              <w:jc w:val="center"/>
            </w:pPr>
            <w:r>
              <w:rPr>
                <w:color w:val="000000"/>
                <w:sz w:val="24"/>
              </w:rPr>
              <w:t>600795</w:t>
            </w:r>
          </w:p>
        </w:tc>
        <w:tc>
          <w:tcPr>
            <w:vAlign w:val="center"/>
          </w:tcPr>
          <w:p>
            <w:pPr>
              <w:jc w:val="center"/>
            </w:pPr>
            <w:r>
              <w:rPr>
                <w:color w:val="000000"/>
                <w:sz w:val="24"/>
              </w:rPr>
              <w:t>国电电力</w:t>
            </w:r>
          </w:p>
        </w:tc>
        <w:tc>
          <w:tcPr>
            <w:vAlign w:val="center"/>
          </w:tcPr>
          <w:p>
            <w:pPr>
              <w:jc w:val="right"/>
            </w:pPr>
            <w:r>
              <w:rPr>
                <w:color w:val="000000"/>
                <w:sz w:val="24"/>
              </w:rPr>
              <w:t>1,477,363</w:t>
            </w:r>
          </w:p>
        </w:tc>
        <w:tc>
          <w:tcPr>
            <w:vAlign w:val="center"/>
          </w:tcPr>
          <w:p>
            <w:pPr>
              <w:jc w:val="right"/>
            </w:pPr>
            <w:r>
              <w:rPr>
                <w:color w:val="000000"/>
                <w:sz w:val="24"/>
              </w:rPr>
              <w:t>4,683,240.71</w:t>
            </w:r>
          </w:p>
        </w:tc>
        <w:tc>
          <w:tcPr>
            <w:vAlign w:val="center"/>
          </w:tcPr>
          <w:p>
            <w:pPr>
              <w:jc w:val="right"/>
            </w:pPr>
            <w:r>
              <w:rPr>
                <w:color w:val="000000"/>
                <w:sz w:val="24"/>
              </w:rPr>
              <w:t>0.93</w:t>
            </w:r>
          </w:p>
        </w:tc>
      </w:tr>
      <w:tr>
        <w:tc>
          <w:tcPr>
            <w:vAlign w:val="center"/>
          </w:tcPr>
          <w:p>
            <w:pPr>
              <w:jc w:val="center"/>
            </w:pPr>
            <w:r>
              <w:rPr>
                <w:color w:val="000000"/>
                <w:sz w:val="24"/>
              </w:rPr>
              <w:t>26</w:t>
            </w:r>
          </w:p>
        </w:tc>
        <w:tc>
          <w:tcPr>
            <w:vAlign w:val="center"/>
          </w:tcPr>
          <w:p>
            <w:pPr>
              <w:jc w:val="center"/>
            </w:pPr>
            <w:r>
              <w:rPr>
                <w:color w:val="000000"/>
                <w:sz w:val="24"/>
              </w:rPr>
              <w:t>600999</w:t>
            </w:r>
          </w:p>
        </w:tc>
        <w:tc>
          <w:tcPr>
            <w:vAlign w:val="center"/>
          </w:tcPr>
          <w:p>
            <w:pPr>
              <w:jc w:val="center"/>
            </w:pPr>
            <w:r>
              <w:rPr>
                <w:color w:val="000000"/>
                <w:sz w:val="24"/>
              </w:rPr>
              <w:t>招商证券</w:t>
            </w:r>
          </w:p>
        </w:tc>
        <w:tc>
          <w:tcPr>
            <w:vAlign w:val="center"/>
          </w:tcPr>
          <w:p>
            <w:pPr>
              <w:jc w:val="right"/>
            </w:pPr>
            <w:r>
              <w:rPr>
                <w:color w:val="000000"/>
                <w:sz w:val="24"/>
              </w:rPr>
              <w:t>282,636</w:t>
            </w:r>
          </w:p>
        </w:tc>
        <w:tc>
          <w:tcPr>
            <w:vAlign w:val="center"/>
          </w:tcPr>
          <w:p>
            <w:pPr>
              <w:jc w:val="right"/>
            </w:pPr>
            <w:r>
              <w:rPr>
                <w:color w:val="000000"/>
                <w:sz w:val="24"/>
              </w:rPr>
              <w:t>4,615,445.88</w:t>
            </w:r>
          </w:p>
        </w:tc>
        <w:tc>
          <w:tcPr>
            <w:vAlign w:val="center"/>
          </w:tcPr>
          <w:p>
            <w:pPr>
              <w:jc w:val="right"/>
            </w:pPr>
            <w:r>
              <w:rPr>
                <w:color w:val="000000"/>
                <w:sz w:val="24"/>
              </w:rPr>
              <w:t>0.92</w:t>
            </w:r>
          </w:p>
        </w:tc>
      </w:tr>
      <w:tr>
        <w:tc>
          <w:tcPr>
            <w:vAlign w:val="center"/>
          </w:tcPr>
          <w:p>
            <w:pPr>
              <w:jc w:val="center"/>
            </w:pPr>
            <w:r>
              <w:rPr>
                <w:color w:val="000000"/>
                <w:sz w:val="24"/>
              </w:rPr>
              <w:t>27</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105,117</w:t>
            </w:r>
          </w:p>
        </w:tc>
        <w:tc>
          <w:tcPr>
            <w:vAlign w:val="center"/>
          </w:tcPr>
          <w:p>
            <w:pPr>
              <w:jc w:val="right"/>
            </w:pPr>
            <w:r>
              <w:rPr>
                <w:color w:val="000000"/>
                <w:sz w:val="24"/>
              </w:rPr>
              <w:t>4,602,022.26</w:t>
            </w:r>
          </w:p>
        </w:tc>
        <w:tc>
          <w:tcPr>
            <w:vAlign w:val="center"/>
          </w:tcPr>
          <w:p>
            <w:pPr>
              <w:jc w:val="right"/>
            </w:pPr>
            <w:r>
              <w:rPr>
                <w:color w:val="000000"/>
                <w:sz w:val="24"/>
              </w:rPr>
              <w:t>0.91</w:t>
            </w:r>
          </w:p>
        </w:tc>
      </w:tr>
      <w:tr>
        <w:tc>
          <w:tcPr>
            <w:vAlign w:val="center"/>
          </w:tcPr>
          <w:p>
            <w:pPr>
              <w:jc w:val="center"/>
            </w:pPr>
            <w:r>
              <w:rPr>
                <w:color w:val="000000"/>
                <w:sz w:val="24"/>
              </w:rPr>
              <w:t>28</w:t>
            </w:r>
          </w:p>
        </w:tc>
        <w:tc>
          <w:tcPr>
            <w:vAlign w:val="center"/>
          </w:tcPr>
          <w:p>
            <w:pPr>
              <w:jc w:val="center"/>
            </w:pPr>
            <w:r>
              <w:rPr>
                <w:color w:val="000000"/>
                <w:sz w:val="24"/>
              </w:rPr>
              <w:t>601939</w:t>
            </w:r>
          </w:p>
        </w:tc>
        <w:tc>
          <w:tcPr>
            <w:vAlign w:val="center"/>
          </w:tcPr>
          <w:p>
            <w:pPr>
              <w:jc w:val="center"/>
            </w:pPr>
            <w:r>
              <w:rPr>
                <w:color w:val="000000"/>
                <w:sz w:val="24"/>
              </w:rPr>
              <w:t>建设银行</w:t>
            </w:r>
          </w:p>
        </w:tc>
        <w:tc>
          <w:tcPr>
            <w:vAlign w:val="center"/>
          </w:tcPr>
          <w:p>
            <w:pPr>
              <w:jc w:val="right"/>
            </w:pPr>
            <w:r>
              <w:rPr>
                <w:color w:val="000000"/>
                <w:sz w:val="24"/>
              </w:rPr>
              <w:t>845,553</w:t>
            </w:r>
          </w:p>
        </w:tc>
        <w:tc>
          <w:tcPr>
            <w:vAlign w:val="center"/>
          </w:tcPr>
          <w:p>
            <w:pPr>
              <w:jc w:val="right"/>
            </w:pPr>
            <w:r>
              <w:rPr>
                <w:color w:val="000000"/>
                <w:sz w:val="24"/>
              </w:rPr>
              <w:t>4,599,808.32</w:t>
            </w:r>
          </w:p>
        </w:tc>
        <w:tc>
          <w:tcPr>
            <w:vAlign w:val="center"/>
          </w:tcPr>
          <w:p>
            <w:pPr>
              <w:jc w:val="right"/>
            </w:pPr>
            <w:r>
              <w:rPr>
                <w:color w:val="000000"/>
                <w:sz w:val="24"/>
              </w:rPr>
              <w:t>0.91</w:t>
            </w:r>
          </w:p>
        </w:tc>
      </w:tr>
      <w:tr>
        <w:tc>
          <w:tcPr>
            <w:vAlign w:val="center"/>
          </w:tcPr>
          <w:p>
            <w:pPr>
              <w:jc w:val="center"/>
            </w:pPr>
            <w:r>
              <w:rPr>
                <w:color w:val="000000"/>
                <w:sz w:val="24"/>
              </w:rPr>
              <w:t>29</w:t>
            </w:r>
          </w:p>
        </w:tc>
        <w:tc>
          <w:tcPr>
            <w:vAlign w:val="center"/>
          </w:tcPr>
          <w:p>
            <w:pPr>
              <w:jc w:val="center"/>
            </w:pPr>
            <w:r>
              <w:rPr>
                <w:color w:val="000000"/>
                <w:sz w:val="24"/>
              </w:rPr>
              <w:t>601099</w:t>
            </w:r>
          </w:p>
        </w:tc>
        <w:tc>
          <w:tcPr>
            <w:vAlign w:val="center"/>
          </w:tcPr>
          <w:p>
            <w:pPr>
              <w:jc w:val="center"/>
            </w:pPr>
            <w:r>
              <w:rPr>
                <w:color w:val="000000"/>
                <w:sz w:val="24"/>
              </w:rPr>
              <w:t>太平洋</w:t>
            </w:r>
          </w:p>
        </w:tc>
        <w:tc>
          <w:tcPr>
            <w:vAlign w:val="center"/>
          </w:tcPr>
          <w:p>
            <w:pPr>
              <w:jc w:val="right"/>
            </w:pPr>
            <w:r>
              <w:rPr>
                <w:color w:val="000000"/>
                <w:sz w:val="24"/>
              </w:rPr>
              <w:t>851,880</w:t>
            </w:r>
          </w:p>
        </w:tc>
        <w:tc>
          <w:tcPr>
            <w:vAlign w:val="center"/>
          </w:tcPr>
          <w:p>
            <w:pPr>
              <w:jc w:val="right"/>
            </w:pPr>
            <w:r>
              <w:rPr>
                <w:color w:val="000000"/>
                <w:sz w:val="24"/>
              </w:rPr>
              <w:t>4,387,182.00</w:t>
            </w:r>
          </w:p>
        </w:tc>
        <w:tc>
          <w:tcPr>
            <w:vAlign w:val="center"/>
          </w:tcPr>
          <w:p>
            <w:pPr>
              <w:jc w:val="right"/>
            </w:pPr>
            <w:r>
              <w:rPr>
                <w:color w:val="000000"/>
                <w:sz w:val="24"/>
              </w:rPr>
              <w:t>0.87</w:t>
            </w:r>
          </w:p>
        </w:tc>
      </w:tr>
      <w:tr>
        <w:tc>
          <w:tcPr>
            <w:vAlign w:val="center"/>
          </w:tcPr>
          <w:p>
            <w:pPr>
              <w:jc w:val="center"/>
            </w:pPr>
            <w:r>
              <w:rPr>
                <w:color w:val="000000"/>
                <w:sz w:val="24"/>
              </w:rPr>
              <w:t>30</w:t>
            </w:r>
          </w:p>
        </w:tc>
        <w:tc>
          <w:tcPr>
            <w:vAlign w:val="center"/>
          </w:tcPr>
          <w:p>
            <w:pPr>
              <w:jc w:val="center"/>
            </w:pPr>
            <w:r>
              <w:rPr>
                <w:color w:val="000000"/>
                <w:sz w:val="24"/>
              </w:rPr>
              <w:t>601985</w:t>
            </w:r>
          </w:p>
        </w:tc>
        <w:tc>
          <w:tcPr>
            <w:vAlign w:val="center"/>
          </w:tcPr>
          <w:p>
            <w:pPr>
              <w:jc w:val="center"/>
            </w:pPr>
            <w:r>
              <w:rPr>
                <w:color w:val="000000"/>
                <w:sz w:val="24"/>
              </w:rPr>
              <w:t>中国核电</w:t>
            </w:r>
          </w:p>
        </w:tc>
        <w:tc>
          <w:tcPr>
            <w:vAlign w:val="center"/>
          </w:tcPr>
          <w:p>
            <w:pPr>
              <w:jc w:val="right"/>
            </w:pPr>
            <w:r>
              <w:rPr>
                <w:color w:val="000000"/>
                <w:sz w:val="24"/>
              </w:rPr>
              <w:t>589,935</w:t>
            </w:r>
          </w:p>
        </w:tc>
        <w:tc>
          <w:tcPr>
            <w:vAlign w:val="center"/>
          </w:tcPr>
          <w:p>
            <w:pPr>
              <w:jc w:val="right"/>
            </w:pPr>
            <w:r>
              <w:rPr>
                <w:color w:val="000000"/>
                <w:sz w:val="24"/>
              </w:rPr>
              <w:t>4,164,941.10</w:t>
            </w:r>
          </w:p>
        </w:tc>
        <w:tc>
          <w:tcPr>
            <w:vAlign w:val="center"/>
          </w:tcPr>
          <w:p>
            <w:pPr>
              <w:jc w:val="right"/>
            </w:pPr>
            <w:r>
              <w:rPr>
                <w:color w:val="000000"/>
                <w:sz w:val="24"/>
              </w:rPr>
              <w:t>0.83</w:t>
            </w:r>
          </w:p>
        </w:tc>
      </w:tr>
      <w:tr>
        <w:tc>
          <w:tcPr>
            <w:vAlign w:val="center"/>
          </w:tcPr>
          <w:p>
            <w:pPr>
              <w:jc w:val="center"/>
            </w:pPr>
            <w:r>
              <w:rPr>
                <w:color w:val="000000"/>
                <w:sz w:val="24"/>
              </w:rPr>
              <w:t>31</w:t>
            </w:r>
          </w:p>
        </w:tc>
        <w:tc>
          <w:tcPr>
            <w:vAlign w:val="center"/>
          </w:tcPr>
          <w:p>
            <w:pPr>
              <w:jc w:val="center"/>
            </w:pPr>
            <w:r>
              <w:rPr>
                <w:color w:val="000000"/>
                <w:sz w:val="24"/>
              </w:rPr>
              <w:t>601088</w:t>
            </w:r>
          </w:p>
        </w:tc>
        <w:tc>
          <w:tcPr>
            <w:vAlign w:val="center"/>
          </w:tcPr>
          <w:p>
            <w:pPr>
              <w:jc w:val="center"/>
            </w:pPr>
            <w:r>
              <w:rPr>
                <w:color w:val="000000"/>
                <w:sz w:val="24"/>
              </w:rPr>
              <w:t>中国神华</w:t>
            </w:r>
          </w:p>
        </w:tc>
        <w:tc>
          <w:tcPr>
            <w:vAlign w:val="center"/>
          </w:tcPr>
          <w:p>
            <w:pPr>
              <w:jc w:val="right"/>
            </w:pPr>
            <w:r>
              <w:rPr>
                <w:color w:val="000000"/>
                <w:sz w:val="24"/>
              </w:rPr>
              <w:t>246,280</w:t>
            </w:r>
          </w:p>
        </w:tc>
        <w:tc>
          <w:tcPr>
            <w:vAlign w:val="center"/>
          </w:tcPr>
          <w:p>
            <w:pPr>
              <w:jc w:val="right"/>
            </w:pPr>
            <w:r>
              <w:rPr>
                <w:color w:val="000000"/>
                <w:sz w:val="24"/>
              </w:rPr>
              <w:t>3,984,810.40</w:t>
            </w:r>
          </w:p>
        </w:tc>
        <w:tc>
          <w:tcPr>
            <w:vAlign w:val="center"/>
          </w:tcPr>
          <w:p>
            <w:pPr>
              <w:jc w:val="right"/>
            </w:pPr>
            <w:r>
              <w:rPr>
                <w:color w:val="000000"/>
                <w:sz w:val="24"/>
              </w:rPr>
              <w:t>0.79</w:t>
            </w:r>
          </w:p>
        </w:tc>
      </w:tr>
      <w:tr>
        <w:tc>
          <w:tcPr>
            <w:vAlign w:val="center"/>
          </w:tcPr>
          <w:p>
            <w:pPr>
              <w:jc w:val="center"/>
            </w:pPr>
            <w:r>
              <w:rPr>
                <w:color w:val="000000"/>
                <w:sz w:val="24"/>
              </w:rPr>
              <w:t>32</w:t>
            </w:r>
          </w:p>
        </w:tc>
        <w:tc>
          <w:tcPr>
            <w:vAlign w:val="center"/>
          </w:tcPr>
          <w:p>
            <w:pPr>
              <w:jc w:val="center"/>
            </w:pPr>
            <w:r>
              <w:rPr>
                <w:color w:val="000000"/>
                <w:sz w:val="24"/>
              </w:rPr>
              <w:t>600019</w:t>
            </w:r>
          </w:p>
        </w:tc>
        <w:tc>
          <w:tcPr>
            <w:vAlign w:val="center"/>
          </w:tcPr>
          <w:p>
            <w:pPr>
              <w:jc w:val="center"/>
            </w:pPr>
            <w:r>
              <w:rPr>
                <w:color w:val="000000"/>
                <w:sz w:val="24"/>
              </w:rPr>
              <w:t>宝钢股份</w:t>
            </w:r>
          </w:p>
        </w:tc>
        <w:tc>
          <w:tcPr>
            <w:vAlign w:val="center"/>
          </w:tcPr>
          <w:p>
            <w:pPr>
              <w:jc w:val="right"/>
            </w:pPr>
            <w:r>
              <w:rPr>
                <w:color w:val="000000"/>
                <w:sz w:val="24"/>
              </w:rPr>
              <w:t>619,795</w:t>
            </w:r>
          </w:p>
        </w:tc>
        <w:tc>
          <w:tcPr>
            <w:vAlign w:val="center"/>
          </w:tcPr>
          <w:p>
            <w:pPr>
              <w:jc w:val="right"/>
            </w:pPr>
            <w:r>
              <w:rPr>
                <w:color w:val="000000"/>
                <w:sz w:val="24"/>
              </w:rPr>
              <w:t>3,935,698.25</w:t>
            </w:r>
          </w:p>
        </w:tc>
        <w:tc>
          <w:tcPr>
            <w:vAlign w:val="center"/>
          </w:tcPr>
          <w:p>
            <w:pPr>
              <w:jc w:val="right"/>
            </w:pPr>
            <w:r>
              <w:rPr>
                <w:color w:val="000000"/>
                <w:sz w:val="24"/>
              </w:rPr>
              <w:t>0.78</w:t>
            </w:r>
          </w:p>
        </w:tc>
      </w:tr>
      <w:tr>
        <w:tc>
          <w:tcPr>
            <w:vAlign w:val="center"/>
          </w:tcPr>
          <w:p>
            <w:pPr>
              <w:jc w:val="center"/>
            </w:pPr>
            <w:r>
              <w:rPr>
                <w:color w:val="000000"/>
                <w:sz w:val="24"/>
              </w:rPr>
              <w:t>33</w:t>
            </w:r>
          </w:p>
        </w:tc>
        <w:tc>
          <w:tcPr>
            <w:vAlign w:val="center"/>
          </w:tcPr>
          <w:p>
            <w:pPr>
              <w:jc w:val="center"/>
            </w:pPr>
            <w:r>
              <w:rPr>
                <w:color w:val="000000"/>
                <w:sz w:val="24"/>
              </w:rPr>
              <w:t>600690</w:t>
            </w:r>
          </w:p>
        </w:tc>
        <w:tc>
          <w:tcPr>
            <w:vAlign w:val="center"/>
          </w:tcPr>
          <w:p>
            <w:pPr>
              <w:jc w:val="center"/>
            </w:pPr>
            <w:r>
              <w:rPr>
                <w:color w:val="000000"/>
                <w:sz w:val="24"/>
              </w:rPr>
              <w:t>青岛海尔</w:t>
            </w:r>
          </w:p>
        </w:tc>
        <w:tc>
          <w:tcPr>
            <w:vAlign w:val="center"/>
          </w:tcPr>
          <w:p>
            <w:pPr>
              <w:jc w:val="right"/>
            </w:pPr>
            <w:r>
              <w:rPr>
                <w:color w:val="000000"/>
                <w:sz w:val="24"/>
              </w:rPr>
              <w:t>386,394</w:t>
            </w:r>
          </w:p>
        </w:tc>
        <w:tc>
          <w:tcPr>
            <w:vAlign w:val="center"/>
          </w:tcPr>
          <w:p>
            <w:pPr>
              <w:jc w:val="right"/>
            </w:pPr>
            <w:r>
              <w:rPr>
                <w:color w:val="000000"/>
                <w:sz w:val="24"/>
              </w:rPr>
              <w:t>3,817,572.72</w:t>
            </w:r>
          </w:p>
        </w:tc>
        <w:tc>
          <w:tcPr>
            <w:vAlign w:val="center"/>
          </w:tcPr>
          <w:p>
            <w:pPr>
              <w:jc w:val="right"/>
            </w:pPr>
            <w:r>
              <w:rPr>
                <w:color w:val="000000"/>
                <w:sz w:val="24"/>
              </w:rPr>
              <w:t>0.76</w:t>
            </w:r>
          </w:p>
        </w:tc>
      </w:tr>
      <w:tr>
        <w:tc>
          <w:tcPr>
            <w:vAlign w:val="center"/>
          </w:tcPr>
          <w:p>
            <w:pPr>
              <w:jc w:val="center"/>
            </w:pPr>
            <w:r>
              <w:rPr>
                <w:color w:val="000000"/>
                <w:sz w:val="24"/>
              </w:rPr>
              <w:t>34</w:t>
            </w:r>
          </w:p>
        </w:tc>
        <w:tc>
          <w:tcPr>
            <w:vAlign w:val="center"/>
          </w:tcPr>
          <w:p>
            <w:pPr>
              <w:jc w:val="center"/>
            </w:pPr>
            <w:r>
              <w:rPr>
                <w:color w:val="000000"/>
                <w:sz w:val="24"/>
              </w:rPr>
              <w:t>601669</w:t>
            </w:r>
          </w:p>
        </w:tc>
        <w:tc>
          <w:tcPr>
            <w:vAlign w:val="center"/>
          </w:tcPr>
          <w:p>
            <w:pPr>
              <w:jc w:val="center"/>
            </w:pPr>
            <w:r>
              <w:rPr>
                <w:color w:val="000000"/>
                <w:sz w:val="24"/>
              </w:rPr>
              <w:t>中国电建</w:t>
            </w:r>
          </w:p>
        </w:tc>
        <w:tc>
          <w:tcPr>
            <w:vAlign w:val="center"/>
          </w:tcPr>
          <w:p>
            <w:pPr>
              <w:jc w:val="right"/>
            </w:pPr>
            <w:r>
              <w:rPr>
                <w:color w:val="000000"/>
                <w:sz w:val="24"/>
              </w:rPr>
              <w:t>518,600</w:t>
            </w:r>
          </w:p>
        </w:tc>
        <w:tc>
          <w:tcPr>
            <w:vAlign w:val="center"/>
          </w:tcPr>
          <w:p>
            <w:pPr>
              <w:jc w:val="right"/>
            </w:pPr>
            <w:r>
              <w:rPr>
                <w:color w:val="000000"/>
                <w:sz w:val="24"/>
              </w:rPr>
              <w:t>3,765,036.00</w:t>
            </w:r>
          </w:p>
        </w:tc>
        <w:tc>
          <w:tcPr>
            <w:vAlign w:val="center"/>
          </w:tcPr>
          <w:p>
            <w:pPr>
              <w:jc w:val="right"/>
            </w:pPr>
            <w:r>
              <w:rPr>
                <w:color w:val="000000"/>
                <w:sz w:val="24"/>
              </w:rPr>
              <w:t>0.75</w:t>
            </w:r>
          </w:p>
        </w:tc>
      </w:tr>
      <w:tr>
        <w:tc>
          <w:tcPr>
            <w:vAlign w:val="center"/>
          </w:tcPr>
          <w:p>
            <w:pPr>
              <w:jc w:val="center"/>
            </w:pPr>
            <w:r>
              <w:rPr>
                <w:color w:val="000000"/>
                <w:sz w:val="24"/>
              </w:rPr>
              <w:t>35</w:t>
            </w:r>
          </w:p>
        </w:tc>
        <w:tc>
          <w:tcPr>
            <w:vAlign w:val="center"/>
          </w:tcPr>
          <w:p>
            <w:pPr>
              <w:jc w:val="center"/>
            </w:pPr>
            <w:r>
              <w:rPr>
                <w:color w:val="000000"/>
                <w:sz w:val="24"/>
              </w:rPr>
              <w:t>600383</w:t>
            </w:r>
          </w:p>
        </w:tc>
        <w:tc>
          <w:tcPr>
            <w:vAlign w:val="center"/>
          </w:tcPr>
          <w:p>
            <w:pPr>
              <w:jc w:val="center"/>
            </w:pPr>
            <w:r>
              <w:rPr>
                <w:color w:val="000000"/>
                <w:sz w:val="24"/>
              </w:rPr>
              <w:t>金地集团</w:t>
            </w:r>
          </w:p>
        </w:tc>
        <w:tc>
          <w:tcPr>
            <w:vAlign w:val="center"/>
          </w:tcPr>
          <w:p>
            <w:pPr>
              <w:jc w:val="right"/>
            </w:pPr>
            <w:r>
              <w:rPr>
                <w:color w:val="000000"/>
                <w:sz w:val="24"/>
              </w:rPr>
              <w:t>286,797</w:t>
            </w:r>
          </w:p>
        </w:tc>
        <w:tc>
          <w:tcPr>
            <w:vAlign w:val="center"/>
          </w:tcPr>
          <w:p>
            <w:pPr>
              <w:jc w:val="right"/>
            </w:pPr>
            <w:r>
              <w:rPr>
                <w:color w:val="000000"/>
                <w:sz w:val="24"/>
              </w:rPr>
              <w:t>3,716,889.12</w:t>
            </w:r>
          </w:p>
        </w:tc>
        <w:tc>
          <w:tcPr>
            <w:vAlign w:val="center"/>
          </w:tcPr>
          <w:p>
            <w:pPr>
              <w:jc w:val="right"/>
            </w:pPr>
            <w:r>
              <w:rPr>
                <w:color w:val="000000"/>
                <w:sz w:val="24"/>
              </w:rPr>
              <w:t>0.74</w:t>
            </w:r>
          </w:p>
        </w:tc>
      </w:tr>
      <w:tr>
        <w:tc>
          <w:tcPr>
            <w:vAlign w:val="center"/>
          </w:tcPr>
          <w:p>
            <w:pPr>
              <w:jc w:val="center"/>
            </w:pPr>
            <w:r>
              <w:rPr>
                <w:color w:val="000000"/>
                <w:sz w:val="24"/>
              </w:rPr>
              <w:t>36</w:t>
            </w:r>
          </w:p>
        </w:tc>
        <w:tc>
          <w:tcPr>
            <w:vAlign w:val="center"/>
          </w:tcPr>
          <w:p>
            <w:pPr>
              <w:jc w:val="center"/>
            </w:pPr>
            <w:r>
              <w:rPr>
                <w:color w:val="000000"/>
                <w:sz w:val="24"/>
              </w:rPr>
              <w:t>600089</w:t>
            </w:r>
          </w:p>
        </w:tc>
        <w:tc>
          <w:tcPr>
            <w:vAlign w:val="center"/>
          </w:tcPr>
          <w:p>
            <w:pPr>
              <w:jc w:val="center"/>
            </w:pPr>
            <w:r>
              <w:rPr>
                <w:color w:val="000000"/>
                <w:sz w:val="24"/>
              </w:rPr>
              <w:t>特变电工</w:t>
            </w:r>
          </w:p>
        </w:tc>
        <w:tc>
          <w:tcPr>
            <w:vAlign w:val="center"/>
          </w:tcPr>
          <w:p>
            <w:pPr>
              <w:jc w:val="right"/>
            </w:pPr>
            <w:r>
              <w:rPr>
                <w:color w:val="000000"/>
                <w:sz w:val="24"/>
              </w:rPr>
              <w:t>406,236</w:t>
            </w:r>
          </w:p>
        </w:tc>
        <w:tc>
          <w:tcPr>
            <w:vAlign w:val="center"/>
          </w:tcPr>
          <w:p>
            <w:pPr>
              <w:jc w:val="right"/>
            </w:pPr>
            <w:r>
              <w:rPr>
                <w:color w:val="000000"/>
                <w:sz w:val="24"/>
              </w:rPr>
              <w:t>3,708,934.68</w:t>
            </w:r>
          </w:p>
        </w:tc>
        <w:tc>
          <w:tcPr>
            <w:vAlign w:val="center"/>
          </w:tcPr>
          <w:p>
            <w:pPr>
              <w:jc w:val="right"/>
            </w:pPr>
            <w:r>
              <w:rPr>
                <w:color w:val="000000"/>
                <w:sz w:val="24"/>
              </w:rPr>
              <w:t>0.74</w:t>
            </w:r>
          </w:p>
        </w:tc>
      </w:tr>
      <w:tr>
        <w:tc>
          <w:tcPr>
            <w:vAlign w:val="center"/>
          </w:tcPr>
          <w:p>
            <w:pPr>
              <w:jc w:val="center"/>
            </w:pPr>
            <w:r>
              <w:rPr>
                <w:color w:val="000000"/>
                <w:sz w:val="24"/>
              </w:rPr>
              <w:t>37</w:t>
            </w:r>
          </w:p>
        </w:tc>
        <w:tc>
          <w:tcPr>
            <w:vAlign w:val="center"/>
          </w:tcPr>
          <w:p>
            <w:pPr>
              <w:jc w:val="center"/>
            </w:pPr>
            <w:r>
              <w:rPr>
                <w:color w:val="000000"/>
                <w:sz w:val="24"/>
              </w:rPr>
              <w:t>600649</w:t>
            </w:r>
          </w:p>
        </w:tc>
        <w:tc>
          <w:tcPr>
            <w:vAlign w:val="center"/>
          </w:tcPr>
          <w:p>
            <w:pPr>
              <w:jc w:val="center"/>
            </w:pPr>
            <w:r>
              <w:rPr>
                <w:color w:val="000000"/>
                <w:sz w:val="24"/>
              </w:rPr>
              <w:t>城投控股</w:t>
            </w:r>
          </w:p>
        </w:tc>
        <w:tc>
          <w:tcPr>
            <w:vAlign w:val="center"/>
          </w:tcPr>
          <w:p>
            <w:pPr>
              <w:jc w:val="right"/>
            </w:pPr>
            <w:r>
              <w:rPr>
                <w:color w:val="000000"/>
                <w:sz w:val="24"/>
              </w:rPr>
              <w:t>176,400</w:t>
            </w:r>
          </w:p>
        </w:tc>
        <w:tc>
          <w:tcPr>
            <w:vAlign w:val="center"/>
          </w:tcPr>
          <w:p>
            <w:pPr>
              <w:jc w:val="right"/>
            </w:pPr>
            <w:r>
              <w:rPr>
                <w:color w:val="000000"/>
                <w:sz w:val="24"/>
              </w:rPr>
              <w:t>3,587,976.00</w:t>
            </w:r>
          </w:p>
        </w:tc>
        <w:tc>
          <w:tcPr>
            <w:vAlign w:val="center"/>
          </w:tcPr>
          <w:p>
            <w:pPr>
              <w:jc w:val="right"/>
            </w:pPr>
            <w:r>
              <w:rPr>
                <w:color w:val="000000"/>
                <w:sz w:val="24"/>
              </w:rPr>
              <w:t>0.71</w:t>
            </w:r>
          </w:p>
        </w:tc>
      </w:tr>
      <w:tr>
        <w:tc>
          <w:tcPr>
            <w:vAlign w:val="center"/>
          </w:tcPr>
          <w:p>
            <w:pPr>
              <w:jc w:val="center"/>
            </w:pPr>
            <w:r>
              <w:rPr>
                <w:color w:val="000000"/>
                <w:sz w:val="24"/>
              </w:rPr>
              <w:t>38</w:t>
            </w:r>
          </w:p>
        </w:tc>
        <w:tc>
          <w:tcPr>
            <w:vAlign w:val="center"/>
          </w:tcPr>
          <w:p>
            <w:pPr>
              <w:jc w:val="center"/>
            </w:pPr>
            <w:r>
              <w:rPr>
                <w:color w:val="000000"/>
                <w:sz w:val="24"/>
              </w:rPr>
              <w:t>601555</w:t>
            </w:r>
          </w:p>
        </w:tc>
        <w:tc>
          <w:tcPr>
            <w:vAlign w:val="center"/>
          </w:tcPr>
          <w:p>
            <w:pPr>
              <w:jc w:val="center"/>
            </w:pPr>
            <w:r>
              <w:rPr>
                <w:color w:val="000000"/>
                <w:sz w:val="24"/>
              </w:rPr>
              <w:t>东吴证券</w:t>
            </w:r>
          </w:p>
        </w:tc>
        <w:tc>
          <w:tcPr>
            <w:vAlign w:val="center"/>
          </w:tcPr>
          <w:p>
            <w:pPr>
              <w:jc w:val="right"/>
            </w:pPr>
            <w:r>
              <w:rPr>
                <w:color w:val="000000"/>
                <w:sz w:val="24"/>
              </w:rPr>
              <w:t>264,830</w:t>
            </w:r>
          </w:p>
        </w:tc>
        <w:tc>
          <w:tcPr>
            <w:vAlign w:val="center"/>
          </w:tcPr>
          <w:p>
            <w:pPr>
              <w:jc w:val="right"/>
            </w:pPr>
            <w:r>
              <w:rPr>
                <w:color w:val="000000"/>
                <w:sz w:val="24"/>
              </w:rPr>
              <w:t>3,514,294.10</w:t>
            </w:r>
          </w:p>
        </w:tc>
        <w:tc>
          <w:tcPr>
            <w:vAlign w:val="center"/>
          </w:tcPr>
          <w:p>
            <w:pPr>
              <w:jc w:val="right"/>
            </w:pPr>
            <w:r>
              <w:rPr>
                <w:color w:val="000000"/>
                <w:sz w:val="24"/>
              </w:rPr>
              <w:t>0.70</w:t>
            </w:r>
          </w:p>
        </w:tc>
      </w:tr>
      <w:tr>
        <w:tc>
          <w:tcPr>
            <w:vAlign w:val="center"/>
          </w:tcPr>
          <w:p>
            <w:pPr>
              <w:jc w:val="center"/>
            </w:pPr>
            <w:r>
              <w:rPr>
                <w:color w:val="000000"/>
                <w:sz w:val="24"/>
              </w:rPr>
              <w:t>39</w:t>
            </w:r>
          </w:p>
        </w:tc>
        <w:tc>
          <w:tcPr>
            <w:vAlign w:val="center"/>
          </w:tcPr>
          <w:p>
            <w:pPr>
              <w:jc w:val="center"/>
            </w:pPr>
            <w:r>
              <w:rPr>
                <w:color w:val="000000"/>
                <w:sz w:val="24"/>
              </w:rPr>
              <w:t>601600</w:t>
            </w:r>
          </w:p>
        </w:tc>
        <w:tc>
          <w:tcPr>
            <w:vAlign w:val="center"/>
          </w:tcPr>
          <w:p>
            <w:pPr>
              <w:jc w:val="center"/>
            </w:pPr>
            <w:r>
              <w:rPr>
                <w:color w:val="000000"/>
                <w:sz w:val="24"/>
              </w:rPr>
              <w:t>中国铝业</w:t>
            </w:r>
          </w:p>
        </w:tc>
        <w:tc>
          <w:tcPr>
            <w:vAlign w:val="center"/>
          </w:tcPr>
          <w:p>
            <w:pPr>
              <w:jc w:val="right"/>
            </w:pPr>
            <w:r>
              <w:rPr>
                <w:color w:val="000000"/>
                <w:sz w:val="24"/>
              </w:rPr>
              <w:t>825,762</w:t>
            </w:r>
          </w:p>
        </w:tc>
        <w:tc>
          <w:tcPr>
            <w:vAlign w:val="center"/>
          </w:tcPr>
          <w:p>
            <w:pPr>
              <w:jc w:val="right"/>
            </w:pPr>
            <w:r>
              <w:rPr>
                <w:color w:val="000000"/>
                <w:sz w:val="24"/>
              </w:rPr>
              <w:t>3,484,715.64</w:t>
            </w:r>
          </w:p>
        </w:tc>
        <w:tc>
          <w:tcPr>
            <w:vAlign w:val="center"/>
          </w:tcPr>
          <w:p>
            <w:pPr>
              <w:jc w:val="right"/>
            </w:pPr>
            <w:r>
              <w:rPr>
                <w:color w:val="000000"/>
                <w:sz w:val="24"/>
              </w:rPr>
              <w:t>0.69</w:t>
            </w:r>
          </w:p>
        </w:tc>
      </w:tr>
      <w:tr>
        <w:tc>
          <w:tcPr>
            <w:vAlign w:val="center"/>
          </w:tcPr>
          <w:p>
            <w:pPr>
              <w:jc w:val="center"/>
            </w:pPr>
            <w:r>
              <w:rPr>
                <w:color w:val="000000"/>
                <w:sz w:val="24"/>
              </w:rPr>
              <w:t>40</w:t>
            </w:r>
          </w:p>
        </w:tc>
        <w:tc>
          <w:tcPr>
            <w:vAlign w:val="center"/>
          </w:tcPr>
          <w:p>
            <w:pPr>
              <w:jc w:val="center"/>
            </w:pPr>
            <w:r>
              <w:rPr>
                <w:color w:val="000000"/>
                <w:sz w:val="24"/>
              </w:rPr>
              <w:t>600109</w:t>
            </w:r>
          </w:p>
        </w:tc>
        <w:tc>
          <w:tcPr>
            <w:vAlign w:val="center"/>
          </w:tcPr>
          <w:p>
            <w:pPr>
              <w:jc w:val="center"/>
            </w:pPr>
            <w:r>
              <w:rPr>
                <w:color w:val="000000"/>
                <w:sz w:val="24"/>
              </w:rPr>
              <w:t>国金证券</w:t>
            </w:r>
          </w:p>
        </w:tc>
        <w:tc>
          <w:tcPr>
            <w:vAlign w:val="center"/>
          </w:tcPr>
          <w:p>
            <w:pPr>
              <w:jc w:val="right"/>
            </w:pPr>
            <w:r>
              <w:rPr>
                <w:color w:val="000000"/>
                <w:sz w:val="24"/>
              </w:rPr>
              <w:t>267,373</w:t>
            </w:r>
          </w:p>
        </w:tc>
        <w:tc>
          <w:tcPr>
            <w:vAlign w:val="center"/>
          </w:tcPr>
          <w:p>
            <w:pPr>
              <w:jc w:val="right"/>
            </w:pPr>
            <w:r>
              <w:rPr>
                <w:color w:val="000000"/>
                <w:sz w:val="24"/>
              </w:rPr>
              <w:t>3,483,870.19</w:t>
            </w:r>
          </w:p>
        </w:tc>
        <w:tc>
          <w:tcPr>
            <w:vAlign w:val="center"/>
          </w:tcPr>
          <w:p>
            <w:pPr>
              <w:jc w:val="right"/>
            </w:pPr>
            <w:r>
              <w:rPr>
                <w:color w:val="000000"/>
                <w:sz w:val="24"/>
              </w:rPr>
              <w:t>0.69</w:t>
            </w:r>
          </w:p>
        </w:tc>
      </w:tr>
      <w:tr>
        <w:tc>
          <w:tcPr>
            <w:vAlign w:val="center"/>
          </w:tcPr>
          <w:p>
            <w:pPr>
              <w:jc w:val="center"/>
            </w:pPr>
            <w:r>
              <w:rPr>
                <w:color w:val="000000"/>
                <w:sz w:val="24"/>
              </w:rPr>
              <w:t>41</w:t>
            </w:r>
          </w:p>
        </w:tc>
        <w:tc>
          <w:tcPr>
            <w:vAlign w:val="center"/>
          </w:tcPr>
          <w:p>
            <w:pPr>
              <w:jc w:val="center"/>
            </w:pPr>
            <w:r>
              <w:rPr>
                <w:color w:val="000000"/>
                <w:sz w:val="24"/>
              </w:rPr>
              <w:t>600886</w:t>
            </w:r>
          </w:p>
        </w:tc>
        <w:tc>
          <w:tcPr>
            <w:vAlign w:val="center"/>
          </w:tcPr>
          <w:p>
            <w:pPr>
              <w:jc w:val="center"/>
            </w:pPr>
            <w:r>
              <w:rPr>
                <w:color w:val="000000"/>
                <w:sz w:val="24"/>
              </w:rPr>
              <w:t>国投电力</w:t>
            </w:r>
          </w:p>
        </w:tc>
        <w:tc>
          <w:tcPr>
            <w:vAlign w:val="center"/>
          </w:tcPr>
          <w:p>
            <w:pPr>
              <w:jc w:val="right"/>
            </w:pPr>
            <w:r>
              <w:rPr>
                <w:color w:val="000000"/>
                <w:sz w:val="24"/>
              </w:rPr>
              <w:t>510,339</w:t>
            </w:r>
          </w:p>
        </w:tc>
        <w:tc>
          <w:tcPr>
            <w:vAlign w:val="center"/>
          </w:tcPr>
          <w:p>
            <w:pPr>
              <w:jc w:val="right"/>
            </w:pPr>
            <w:r>
              <w:rPr>
                <w:color w:val="000000"/>
                <w:sz w:val="24"/>
              </w:rPr>
              <w:t>3,403,961.13</w:t>
            </w:r>
          </w:p>
        </w:tc>
        <w:tc>
          <w:tcPr>
            <w:vAlign w:val="center"/>
          </w:tcPr>
          <w:p>
            <w:pPr>
              <w:jc w:val="right"/>
            </w:pPr>
            <w:r>
              <w:rPr>
                <w:color w:val="000000"/>
                <w:sz w:val="24"/>
              </w:rPr>
              <w:t>0.68</w:t>
            </w:r>
          </w:p>
        </w:tc>
      </w:tr>
      <w:tr>
        <w:tc>
          <w:tcPr>
            <w:vAlign w:val="center"/>
          </w:tcPr>
          <w:p>
            <w:pPr>
              <w:jc w:val="center"/>
            </w:pPr>
            <w:r>
              <w:rPr>
                <w:color w:val="000000"/>
                <w:sz w:val="24"/>
              </w:rPr>
              <w:t>42</w:t>
            </w:r>
          </w:p>
        </w:tc>
        <w:tc>
          <w:tcPr>
            <w:vAlign w:val="center"/>
          </w:tcPr>
          <w:p>
            <w:pPr>
              <w:jc w:val="center"/>
            </w:pPr>
            <w:r>
              <w:rPr>
                <w:color w:val="000000"/>
                <w:sz w:val="24"/>
              </w:rPr>
              <w:t>600111</w:t>
            </w:r>
          </w:p>
        </w:tc>
        <w:tc>
          <w:tcPr>
            <w:vAlign w:val="center"/>
          </w:tcPr>
          <w:p>
            <w:pPr>
              <w:jc w:val="center"/>
            </w:pPr>
            <w:r>
              <w:rPr>
                <w:color w:val="000000"/>
                <w:sz w:val="24"/>
              </w:rPr>
              <w:t>北方稀土</w:t>
            </w:r>
          </w:p>
        </w:tc>
        <w:tc>
          <w:tcPr>
            <w:vAlign w:val="center"/>
          </w:tcPr>
          <w:p>
            <w:pPr>
              <w:jc w:val="right"/>
            </w:pPr>
            <w:r>
              <w:rPr>
                <w:color w:val="000000"/>
                <w:sz w:val="24"/>
              </w:rPr>
              <w:t>276,685</w:t>
            </w:r>
          </w:p>
        </w:tc>
        <w:tc>
          <w:tcPr>
            <w:vAlign w:val="center"/>
          </w:tcPr>
          <w:p>
            <w:pPr>
              <w:jc w:val="right"/>
            </w:pPr>
            <w:r>
              <w:rPr>
                <w:color w:val="000000"/>
                <w:sz w:val="24"/>
              </w:rPr>
              <w:t>3,394,924.95</w:t>
            </w:r>
          </w:p>
        </w:tc>
        <w:tc>
          <w:tcPr>
            <w:vAlign w:val="center"/>
          </w:tcPr>
          <w:p>
            <w:pPr>
              <w:jc w:val="right"/>
            </w:pPr>
            <w:r>
              <w:rPr>
                <w:color w:val="000000"/>
                <w:sz w:val="24"/>
              </w:rPr>
              <w:t>0.67</w:t>
            </w:r>
          </w:p>
        </w:tc>
      </w:tr>
      <w:tr>
        <w:tc>
          <w:tcPr>
            <w:vAlign w:val="center"/>
          </w:tcPr>
          <w:p>
            <w:pPr>
              <w:jc w:val="center"/>
            </w:pPr>
            <w:r>
              <w:rPr>
                <w:color w:val="000000"/>
                <w:sz w:val="24"/>
              </w:rPr>
              <w:t>43</w:t>
            </w:r>
          </w:p>
        </w:tc>
        <w:tc>
          <w:tcPr>
            <w:vAlign w:val="center"/>
          </w:tcPr>
          <w:p>
            <w:pPr>
              <w:jc w:val="center"/>
            </w:pPr>
            <w:r>
              <w:rPr>
                <w:color w:val="000000"/>
                <w:sz w:val="24"/>
              </w:rPr>
              <w:t>600547</w:t>
            </w:r>
          </w:p>
        </w:tc>
        <w:tc>
          <w:tcPr>
            <w:vAlign w:val="center"/>
          </w:tcPr>
          <w:p>
            <w:pPr>
              <w:jc w:val="center"/>
            </w:pPr>
            <w:r>
              <w:rPr>
                <w:color w:val="000000"/>
                <w:sz w:val="24"/>
              </w:rPr>
              <w:t>山东黄金</w:t>
            </w:r>
          </w:p>
        </w:tc>
        <w:tc>
          <w:tcPr>
            <w:vAlign w:val="center"/>
          </w:tcPr>
          <w:p>
            <w:pPr>
              <w:jc w:val="right"/>
            </w:pPr>
            <w:r>
              <w:rPr>
                <w:color w:val="000000"/>
                <w:sz w:val="24"/>
              </w:rPr>
              <w:t>91,205</w:t>
            </w:r>
          </w:p>
        </w:tc>
        <w:tc>
          <w:tcPr>
            <w:vAlign w:val="center"/>
          </w:tcPr>
          <w:p>
            <w:pPr>
              <w:jc w:val="right"/>
            </w:pPr>
            <w:r>
              <w:rPr>
                <w:color w:val="000000"/>
                <w:sz w:val="24"/>
              </w:rPr>
              <w:t>3,329,894.55</w:t>
            </w:r>
          </w:p>
        </w:tc>
        <w:tc>
          <w:tcPr>
            <w:vAlign w:val="center"/>
          </w:tcPr>
          <w:p>
            <w:pPr>
              <w:jc w:val="right"/>
            </w:pPr>
            <w:r>
              <w:rPr>
                <w:color w:val="000000"/>
                <w:sz w:val="24"/>
              </w:rPr>
              <w:t>0.66</w:t>
            </w:r>
          </w:p>
        </w:tc>
      </w:tr>
      <w:tr>
        <w:tc>
          <w:tcPr>
            <w:vAlign w:val="center"/>
          </w:tcPr>
          <w:p>
            <w:pPr>
              <w:jc w:val="center"/>
            </w:pPr>
            <w:r>
              <w:rPr>
                <w:color w:val="000000"/>
                <w:sz w:val="24"/>
              </w:rPr>
              <w:t>44</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169,144</w:t>
            </w:r>
          </w:p>
        </w:tc>
        <w:tc>
          <w:tcPr>
            <w:vAlign w:val="center"/>
          </w:tcPr>
          <w:p>
            <w:pPr>
              <w:jc w:val="right"/>
            </w:pPr>
            <w:r>
              <w:rPr>
                <w:color w:val="000000"/>
                <w:sz w:val="24"/>
              </w:rPr>
              <w:t>3,313,530.96</w:t>
            </w:r>
          </w:p>
        </w:tc>
        <w:tc>
          <w:tcPr>
            <w:vAlign w:val="center"/>
          </w:tcPr>
          <w:p>
            <w:pPr>
              <w:jc w:val="right"/>
            </w:pPr>
            <w:r>
              <w:rPr>
                <w:color w:val="000000"/>
                <w:sz w:val="24"/>
              </w:rPr>
              <w:t>0.66</w:t>
            </w:r>
          </w:p>
        </w:tc>
      </w:tr>
      <w:tr>
        <w:tc>
          <w:tcPr>
            <w:vAlign w:val="center"/>
          </w:tcPr>
          <w:p>
            <w:pPr>
              <w:jc w:val="center"/>
            </w:pPr>
            <w:r>
              <w:rPr>
                <w:color w:val="000000"/>
                <w:sz w:val="24"/>
              </w:rPr>
              <w:t>45</w:t>
            </w:r>
          </w:p>
        </w:tc>
        <w:tc>
          <w:tcPr>
            <w:vAlign w:val="center"/>
          </w:tcPr>
          <w:p>
            <w:pPr>
              <w:jc w:val="center"/>
            </w:pPr>
            <w:r>
              <w:rPr>
                <w:color w:val="000000"/>
                <w:sz w:val="24"/>
              </w:rPr>
              <w:t>600535</w:t>
            </w:r>
          </w:p>
        </w:tc>
        <w:tc>
          <w:tcPr>
            <w:vAlign w:val="center"/>
          </w:tcPr>
          <w:p>
            <w:pPr>
              <w:jc w:val="center"/>
            </w:pPr>
            <w:r>
              <w:rPr>
                <w:color w:val="000000"/>
                <w:sz w:val="24"/>
              </w:rPr>
              <w:t>天士力</w:t>
            </w:r>
          </w:p>
        </w:tc>
        <w:tc>
          <w:tcPr>
            <w:vAlign w:val="center"/>
          </w:tcPr>
          <w:p>
            <w:pPr>
              <w:jc w:val="right"/>
            </w:pPr>
            <w:r>
              <w:rPr>
                <w:color w:val="000000"/>
                <w:sz w:val="24"/>
              </w:rPr>
              <w:t>77,106</w:t>
            </w:r>
          </w:p>
        </w:tc>
        <w:tc>
          <w:tcPr>
            <w:vAlign w:val="center"/>
          </w:tcPr>
          <w:p>
            <w:pPr>
              <w:jc w:val="right"/>
            </w:pPr>
            <w:r>
              <w:rPr>
                <w:color w:val="000000"/>
                <w:sz w:val="24"/>
              </w:rPr>
              <w:t>3,199,127.94</w:t>
            </w:r>
          </w:p>
        </w:tc>
        <w:tc>
          <w:tcPr>
            <w:vAlign w:val="center"/>
          </w:tcPr>
          <w:p>
            <w:pPr>
              <w:jc w:val="right"/>
            </w:pPr>
            <w:r>
              <w:rPr>
                <w:color w:val="000000"/>
                <w:sz w:val="24"/>
              </w:rPr>
              <w:t>0.64</w:t>
            </w:r>
          </w:p>
        </w:tc>
      </w:tr>
      <w:tr>
        <w:tc>
          <w:tcPr>
            <w:vAlign w:val="center"/>
          </w:tcPr>
          <w:p>
            <w:pPr>
              <w:jc w:val="center"/>
            </w:pPr>
            <w:r>
              <w:rPr>
                <w:color w:val="000000"/>
                <w:sz w:val="24"/>
              </w:rPr>
              <w:t>46</w:t>
            </w:r>
          </w:p>
        </w:tc>
        <w:tc>
          <w:tcPr>
            <w:vAlign w:val="center"/>
          </w:tcPr>
          <w:p>
            <w:pPr>
              <w:jc w:val="center"/>
            </w:pPr>
            <w:r>
              <w:rPr>
                <w:color w:val="000000"/>
                <w:sz w:val="24"/>
              </w:rPr>
              <w:t>600068</w:t>
            </w:r>
          </w:p>
        </w:tc>
        <w:tc>
          <w:tcPr>
            <w:vAlign w:val="center"/>
          </w:tcPr>
          <w:p>
            <w:pPr>
              <w:jc w:val="center"/>
            </w:pPr>
            <w:r>
              <w:rPr>
                <w:color w:val="000000"/>
                <w:sz w:val="24"/>
              </w:rPr>
              <w:t>葛洲坝</w:t>
            </w:r>
          </w:p>
        </w:tc>
        <w:tc>
          <w:tcPr>
            <w:vAlign w:val="center"/>
          </w:tcPr>
          <w:p>
            <w:pPr>
              <w:jc w:val="right"/>
            </w:pPr>
            <w:r>
              <w:rPr>
                <w:color w:val="000000"/>
                <w:sz w:val="24"/>
              </w:rPr>
              <w:t>343,700</w:t>
            </w:r>
          </w:p>
        </w:tc>
        <w:tc>
          <w:tcPr>
            <w:vAlign w:val="center"/>
          </w:tcPr>
          <w:p>
            <w:pPr>
              <w:jc w:val="right"/>
            </w:pPr>
            <w:r>
              <w:rPr>
                <w:color w:val="000000"/>
                <w:sz w:val="24"/>
              </w:rPr>
              <w:t>3,158,603.00</w:t>
            </w:r>
          </w:p>
        </w:tc>
        <w:tc>
          <w:tcPr>
            <w:vAlign w:val="center"/>
          </w:tcPr>
          <w:p>
            <w:pPr>
              <w:jc w:val="right"/>
            </w:pPr>
            <w:r>
              <w:rPr>
                <w:color w:val="000000"/>
                <w:sz w:val="24"/>
              </w:rPr>
              <w:t>0.63</w:t>
            </w:r>
          </w:p>
        </w:tc>
      </w:tr>
      <w:tr>
        <w:tc>
          <w:tcPr>
            <w:vAlign w:val="center"/>
          </w:tcPr>
          <w:p>
            <w:pPr>
              <w:jc w:val="center"/>
            </w:pPr>
            <w:r>
              <w:rPr>
                <w:color w:val="000000"/>
                <w:sz w:val="24"/>
              </w:rPr>
              <w:t>47</w:t>
            </w:r>
          </w:p>
        </w:tc>
        <w:tc>
          <w:tcPr>
            <w:vAlign w:val="center"/>
          </w:tcPr>
          <w:p>
            <w:pPr>
              <w:jc w:val="center"/>
            </w:pPr>
            <w:r>
              <w:rPr>
                <w:color w:val="000000"/>
                <w:sz w:val="24"/>
              </w:rPr>
              <w:t>600100</w:t>
            </w:r>
          </w:p>
        </w:tc>
        <w:tc>
          <w:tcPr>
            <w:vAlign w:val="center"/>
          </w:tcPr>
          <w:p>
            <w:pPr>
              <w:jc w:val="center"/>
            </w:pPr>
            <w:r>
              <w:rPr>
                <w:color w:val="000000"/>
                <w:sz w:val="24"/>
              </w:rPr>
              <w:t>同方股份</w:t>
            </w:r>
          </w:p>
        </w:tc>
        <w:tc>
          <w:tcPr>
            <w:vAlign w:val="center"/>
          </w:tcPr>
          <w:p>
            <w:pPr>
              <w:jc w:val="right"/>
            </w:pPr>
            <w:r>
              <w:rPr>
                <w:color w:val="000000"/>
                <w:sz w:val="24"/>
              </w:rPr>
              <w:t>226,556</w:t>
            </w:r>
          </w:p>
        </w:tc>
        <w:tc>
          <w:tcPr>
            <w:vAlign w:val="center"/>
          </w:tcPr>
          <w:p>
            <w:pPr>
              <w:jc w:val="right"/>
            </w:pPr>
            <w:r>
              <w:rPr>
                <w:color w:val="000000"/>
                <w:sz w:val="24"/>
              </w:rPr>
              <w:t>3,137,800.60</w:t>
            </w:r>
          </w:p>
        </w:tc>
        <w:tc>
          <w:tcPr>
            <w:vAlign w:val="center"/>
          </w:tcPr>
          <w:p>
            <w:pPr>
              <w:jc w:val="right"/>
            </w:pPr>
            <w:r>
              <w:rPr>
                <w:color w:val="000000"/>
                <w:sz w:val="24"/>
              </w:rPr>
              <w:t>0.62</w:t>
            </w:r>
          </w:p>
        </w:tc>
      </w:tr>
      <w:tr>
        <w:tc>
          <w:tcPr>
            <w:vAlign w:val="center"/>
          </w:tcPr>
          <w:p>
            <w:pPr>
              <w:jc w:val="center"/>
            </w:pPr>
            <w:r>
              <w:rPr>
                <w:color w:val="000000"/>
                <w:sz w:val="24"/>
              </w:rPr>
              <w:t>48</w:t>
            </w:r>
          </w:p>
        </w:tc>
        <w:tc>
          <w:tcPr>
            <w:vAlign w:val="center"/>
          </w:tcPr>
          <w:p>
            <w:pPr>
              <w:jc w:val="center"/>
            </w:pPr>
            <w:r>
              <w:rPr>
                <w:color w:val="000000"/>
                <w:sz w:val="24"/>
              </w:rPr>
              <w:t>600196</w:t>
            </w:r>
          </w:p>
        </w:tc>
        <w:tc>
          <w:tcPr>
            <w:vAlign w:val="center"/>
          </w:tcPr>
          <w:p>
            <w:pPr>
              <w:jc w:val="center"/>
            </w:pPr>
            <w:r>
              <w:rPr>
                <w:color w:val="000000"/>
                <w:sz w:val="24"/>
              </w:rPr>
              <w:t>复星医药</w:t>
            </w:r>
          </w:p>
        </w:tc>
        <w:tc>
          <w:tcPr>
            <w:vAlign w:val="center"/>
          </w:tcPr>
          <w:p>
            <w:pPr>
              <w:jc w:val="right"/>
            </w:pPr>
            <w:r>
              <w:rPr>
                <w:color w:val="000000"/>
                <w:sz w:val="24"/>
              </w:rPr>
              <w:t>130,663</w:t>
            </w:r>
          </w:p>
        </w:tc>
        <w:tc>
          <w:tcPr>
            <w:vAlign w:val="center"/>
          </w:tcPr>
          <w:p>
            <w:pPr>
              <w:jc w:val="right"/>
            </w:pPr>
            <w:r>
              <w:rPr>
                <w:color w:val="000000"/>
                <w:sz w:val="24"/>
              </w:rPr>
              <w:t>3,023,541.82</w:t>
            </w:r>
          </w:p>
        </w:tc>
        <w:tc>
          <w:tcPr>
            <w:vAlign w:val="center"/>
          </w:tcPr>
          <w:p>
            <w:pPr>
              <w:jc w:val="right"/>
            </w:pPr>
            <w:r>
              <w:rPr>
                <w:color w:val="000000"/>
                <w:sz w:val="24"/>
              </w:rPr>
              <w:t>0.60</w:t>
            </w:r>
          </w:p>
        </w:tc>
      </w:tr>
      <w:tr>
        <w:tc>
          <w:tcPr>
            <w:vAlign w:val="center"/>
          </w:tcPr>
          <w:p>
            <w:pPr>
              <w:jc w:val="center"/>
            </w:pPr>
            <w:r>
              <w:rPr>
                <w:color w:val="000000"/>
                <w:sz w:val="24"/>
              </w:rPr>
              <w:t>49</w:t>
            </w:r>
          </w:p>
        </w:tc>
        <w:tc>
          <w:tcPr>
            <w:vAlign w:val="center"/>
          </w:tcPr>
          <w:p>
            <w:pPr>
              <w:jc w:val="center"/>
            </w:pPr>
            <w:r>
              <w:rPr>
                <w:color w:val="000000"/>
                <w:sz w:val="24"/>
              </w:rPr>
              <w:t>601727</w:t>
            </w:r>
          </w:p>
        </w:tc>
        <w:tc>
          <w:tcPr>
            <w:vAlign w:val="center"/>
          </w:tcPr>
          <w:p>
            <w:pPr>
              <w:jc w:val="center"/>
            </w:pPr>
            <w:r>
              <w:rPr>
                <w:color w:val="000000"/>
                <w:sz w:val="24"/>
              </w:rPr>
              <w:t>上海电气</w:t>
            </w:r>
          </w:p>
        </w:tc>
        <w:tc>
          <w:tcPr>
            <w:vAlign w:val="center"/>
          </w:tcPr>
          <w:p>
            <w:pPr>
              <w:jc w:val="right"/>
            </w:pPr>
            <w:r>
              <w:rPr>
                <w:color w:val="000000"/>
                <w:sz w:val="24"/>
              </w:rPr>
              <w:t>355,100</w:t>
            </w:r>
          </w:p>
        </w:tc>
        <w:tc>
          <w:tcPr>
            <w:vAlign w:val="center"/>
          </w:tcPr>
          <w:p>
            <w:pPr>
              <w:jc w:val="right"/>
            </w:pPr>
            <w:r>
              <w:rPr>
                <w:color w:val="000000"/>
                <w:sz w:val="24"/>
              </w:rPr>
              <w:t>2,989,942.00</w:t>
            </w:r>
          </w:p>
        </w:tc>
        <w:tc>
          <w:tcPr>
            <w:vAlign w:val="center"/>
          </w:tcPr>
          <w:p>
            <w:pPr>
              <w:jc w:val="right"/>
            </w:pPr>
            <w:r>
              <w:rPr>
                <w:color w:val="000000"/>
                <w:sz w:val="24"/>
              </w:rPr>
              <w:t>0.59</w:t>
            </w:r>
          </w:p>
        </w:tc>
      </w:tr>
      <w:tr>
        <w:tc>
          <w:tcPr>
            <w:vAlign w:val="center"/>
          </w:tcPr>
          <w:p>
            <w:pPr>
              <w:jc w:val="center"/>
            </w:pPr>
            <w:r>
              <w:rPr>
                <w:color w:val="000000"/>
                <w:sz w:val="24"/>
              </w:rPr>
              <w:t>50</w:t>
            </w:r>
          </w:p>
        </w:tc>
        <w:tc>
          <w:tcPr>
            <w:vAlign w:val="center"/>
          </w:tcPr>
          <w:p>
            <w:pPr>
              <w:jc w:val="center"/>
            </w:pPr>
            <w:r>
              <w:rPr>
                <w:color w:val="000000"/>
                <w:sz w:val="24"/>
              </w:rPr>
              <w:t>600406</w:t>
            </w:r>
          </w:p>
        </w:tc>
        <w:tc>
          <w:tcPr>
            <w:vAlign w:val="center"/>
          </w:tcPr>
          <w:p>
            <w:pPr>
              <w:jc w:val="center"/>
            </w:pPr>
            <w:r>
              <w:rPr>
                <w:color w:val="000000"/>
                <w:sz w:val="24"/>
              </w:rPr>
              <w:t>国电南瑞</w:t>
            </w:r>
          </w:p>
        </w:tc>
        <w:tc>
          <w:tcPr>
            <w:vAlign w:val="center"/>
          </w:tcPr>
          <w:p>
            <w:pPr>
              <w:jc w:val="right"/>
            </w:pPr>
            <w:r>
              <w:rPr>
                <w:color w:val="000000"/>
                <w:sz w:val="24"/>
              </w:rPr>
              <w:t>178,324</w:t>
            </w:r>
          </w:p>
        </w:tc>
        <w:tc>
          <w:tcPr>
            <w:vAlign w:val="center"/>
          </w:tcPr>
          <w:p>
            <w:pPr>
              <w:jc w:val="right"/>
            </w:pPr>
            <w:r>
              <w:rPr>
                <w:color w:val="000000"/>
                <w:sz w:val="24"/>
              </w:rPr>
              <w:t>2,965,528.12</w:t>
            </w:r>
          </w:p>
        </w:tc>
        <w:tc>
          <w:tcPr>
            <w:vAlign w:val="center"/>
          </w:tcPr>
          <w:p>
            <w:pPr>
              <w:jc w:val="right"/>
            </w:pPr>
            <w:r>
              <w:rPr>
                <w:color w:val="000000"/>
                <w:sz w:val="24"/>
              </w:rPr>
              <w:t>0.59</w:t>
            </w:r>
          </w:p>
        </w:tc>
      </w:tr>
      <w:tr>
        <w:tc>
          <w:tcPr>
            <w:vAlign w:val="center"/>
          </w:tcPr>
          <w:p>
            <w:pPr>
              <w:jc w:val="center"/>
            </w:pPr>
            <w:r>
              <w:rPr>
                <w:color w:val="000000"/>
                <w:sz w:val="24"/>
              </w:rPr>
              <w:t>51</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480,438</w:t>
            </w:r>
          </w:p>
        </w:tc>
        <w:tc>
          <w:tcPr>
            <w:vAlign w:val="center"/>
          </w:tcPr>
          <w:p>
            <w:pPr>
              <w:jc w:val="right"/>
            </w:pPr>
            <w:r>
              <w:rPr>
                <w:color w:val="000000"/>
                <w:sz w:val="24"/>
              </w:rPr>
              <w:t>2,930,671.80</w:t>
            </w:r>
          </w:p>
        </w:tc>
        <w:tc>
          <w:tcPr>
            <w:vAlign w:val="center"/>
          </w:tcPr>
          <w:p>
            <w:pPr>
              <w:jc w:val="right"/>
            </w:pPr>
            <w:r>
              <w:rPr>
                <w:color w:val="000000"/>
                <w:sz w:val="24"/>
              </w:rPr>
              <w:t>0.58</w:t>
            </w:r>
          </w:p>
        </w:tc>
      </w:tr>
      <w:tr>
        <w:tc>
          <w:tcPr>
            <w:vAlign w:val="center"/>
          </w:tcPr>
          <w:p>
            <w:pPr>
              <w:jc w:val="center"/>
            </w:pPr>
            <w:r>
              <w:rPr>
                <w:color w:val="000000"/>
                <w:sz w:val="24"/>
              </w:rPr>
              <w:t>52</w:t>
            </w:r>
          </w:p>
        </w:tc>
        <w:tc>
          <w:tcPr>
            <w:vAlign w:val="center"/>
          </w:tcPr>
          <w:p>
            <w:pPr>
              <w:jc w:val="center"/>
            </w:pPr>
            <w:r>
              <w:rPr>
                <w:color w:val="000000"/>
                <w:sz w:val="24"/>
              </w:rPr>
              <w:t>601800</w:t>
            </w:r>
          </w:p>
        </w:tc>
        <w:tc>
          <w:tcPr>
            <w:vAlign w:val="center"/>
          </w:tcPr>
          <w:p>
            <w:pPr>
              <w:jc w:val="center"/>
            </w:pPr>
            <w:r>
              <w:rPr>
                <w:color w:val="000000"/>
                <w:sz w:val="24"/>
              </w:rPr>
              <w:t>中国交建</w:t>
            </w:r>
          </w:p>
        </w:tc>
        <w:tc>
          <w:tcPr>
            <w:vAlign w:val="center"/>
          </w:tcPr>
          <w:p>
            <w:pPr>
              <w:jc w:val="right"/>
            </w:pPr>
            <w:r>
              <w:rPr>
                <w:color w:val="000000"/>
                <w:sz w:val="24"/>
              </w:rPr>
              <w:t>188,665</w:t>
            </w:r>
          </w:p>
        </w:tc>
        <w:tc>
          <w:tcPr>
            <w:vAlign w:val="center"/>
          </w:tcPr>
          <w:p>
            <w:pPr>
              <w:jc w:val="right"/>
            </w:pPr>
            <w:r>
              <w:rPr>
                <w:color w:val="000000"/>
                <w:sz w:val="24"/>
              </w:rPr>
              <w:t>2,865,821.35</w:t>
            </w:r>
          </w:p>
        </w:tc>
        <w:tc>
          <w:tcPr>
            <w:vAlign w:val="center"/>
          </w:tcPr>
          <w:p>
            <w:pPr>
              <w:jc w:val="right"/>
            </w:pPr>
            <w:r>
              <w:rPr>
                <w:color w:val="000000"/>
                <w:sz w:val="24"/>
              </w:rPr>
              <w:t>0.57</w:t>
            </w:r>
          </w:p>
        </w:tc>
      </w:tr>
      <w:tr>
        <w:tc>
          <w:tcPr>
            <w:vAlign w:val="center"/>
          </w:tcPr>
          <w:p>
            <w:pPr>
              <w:jc w:val="center"/>
            </w:pPr>
            <w:r>
              <w:rPr>
                <w:color w:val="000000"/>
                <w:sz w:val="24"/>
              </w:rPr>
              <w:t>53</w:t>
            </w:r>
          </w:p>
        </w:tc>
        <w:tc>
          <w:tcPr>
            <w:vAlign w:val="center"/>
          </w:tcPr>
          <w:p>
            <w:pPr>
              <w:jc w:val="center"/>
            </w:pPr>
            <w:r>
              <w:rPr>
                <w:color w:val="000000"/>
                <w:sz w:val="24"/>
              </w:rPr>
              <w:t>601618</w:t>
            </w:r>
          </w:p>
        </w:tc>
        <w:tc>
          <w:tcPr>
            <w:vAlign w:val="center"/>
          </w:tcPr>
          <w:p>
            <w:pPr>
              <w:jc w:val="center"/>
            </w:pPr>
            <w:r>
              <w:rPr>
                <w:color w:val="000000"/>
                <w:sz w:val="24"/>
              </w:rPr>
              <w:t>中国中冶</w:t>
            </w:r>
          </w:p>
        </w:tc>
        <w:tc>
          <w:tcPr>
            <w:vAlign w:val="center"/>
          </w:tcPr>
          <w:p>
            <w:pPr>
              <w:jc w:val="right"/>
            </w:pPr>
            <w:r>
              <w:rPr>
                <w:color w:val="000000"/>
                <w:sz w:val="24"/>
              </w:rPr>
              <w:t>610,337</w:t>
            </w:r>
          </w:p>
        </w:tc>
        <w:tc>
          <w:tcPr>
            <w:vAlign w:val="center"/>
          </w:tcPr>
          <w:p>
            <w:pPr>
              <w:jc w:val="right"/>
            </w:pPr>
            <w:r>
              <w:rPr>
                <w:color w:val="000000"/>
                <w:sz w:val="24"/>
              </w:rPr>
              <w:t>2,844,170.42</w:t>
            </w:r>
          </w:p>
        </w:tc>
        <w:tc>
          <w:tcPr>
            <w:vAlign w:val="center"/>
          </w:tcPr>
          <w:p>
            <w:pPr>
              <w:jc w:val="right"/>
            </w:pPr>
            <w:r>
              <w:rPr>
                <w:color w:val="000000"/>
                <w:sz w:val="24"/>
              </w:rPr>
              <w:t>0.57</w:t>
            </w:r>
          </w:p>
        </w:tc>
      </w:tr>
      <w:tr>
        <w:tc>
          <w:tcPr>
            <w:vAlign w:val="center"/>
          </w:tcPr>
          <w:p>
            <w:pPr>
              <w:jc w:val="center"/>
            </w:pPr>
            <w:r>
              <w:rPr>
                <w:color w:val="000000"/>
                <w:sz w:val="24"/>
              </w:rPr>
              <w:t>54</w:t>
            </w:r>
          </w:p>
        </w:tc>
        <w:tc>
          <w:tcPr>
            <w:vAlign w:val="center"/>
          </w:tcPr>
          <w:p>
            <w:pPr>
              <w:jc w:val="center"/>
            </w:pPr>
            <w:r>
              <w:rPr>
                <w:color w:val="000000"/>
                <w:sz w:val="24"/>
              </w:rPr>
              <w:t>601607</w:t>
            </w:r>
          </w:p>
        </w:tc>
        <w:tc>
          <w:tcPr>
            <w:vAlign w:val="center"/>
          </w:tcPr>
          <w:p>
            <w:pPr>
              <w:jc w:val="center"/>
            </w:pPr>
            <w:r>
              <w:rPr>
                <w:color w:val="000000"/>
                <w:sz w:val="24"/>
              </w:rPr>
              <w:t>上海医药</w:t>
            </w:r>
          </w:p>
        </w:tc>
        <w:tc>
          <w:tcPr>
            <w:vAlign w:val="center"/>
          </w:tcPr>
          <w:p>
            <w:pPr>
              <w:jc w:val="right"/>
            </w:pPr>
            <w:r>
              <w:rPr>
                <w:color w:val="000000"/>
                <w:sz w:val="24"/>
              </w:rPr>
              <w:t>142,736</w:t>
            </w:r>
          </w:p>
        </w:tc>
        <w:tc>
          <w:tcPr>
            <w:vAlign w:val="center"/>
          </w:tcPr>
          <w:p>
            <w:pPr>
              <w:jc w:val="right"/>
            </w:pPr>
            <w:r>
              <w:rPr>
                <w:color w:val="000000"/>
                <w:sz w:val="24"/>
              </w:rPr>
              <w:t>2,791,916.16</w:t>
            </w:r>
          </w:p>
        </w:tc>
        <w:tc>
          <w:tcPr>
            <w:vAlign w:val="center"/>
          </w:tcPr>
          <w:p>
            <w:pPr>
              <w:jc w:val="right"/>
            </w:pPr>
            <w:r>
              <w:rPr>
                <w:color w:val="000000"/>
                <w:sz w:val="24"/>
              </w:rPr>
              <w:t>0.55</w:t>
            </w:r>
          </w:p>
        </w:tc>
      </w:tr>
      <w:tr>
        <w:tc>
          <w:tcPr>
            <w:vAlign w:val="center"/>
          </w:tcPr>
          <w:p>
            <w:pPr>
              <w:jc w:val="center"/>
            </w:pPr>
            <w:r>
              <w:rPr>
                <w:color w:val="000000"/>
                <w:sz w:val="24"/>
              </w:rPr>
              <w:t>55</w:t>
            </w:r>
          </w:p>
        </w:tc>
        <w:tc>
          <w:tcPr>
            <w:vAlign w:val="center"/>
          </w:tcPr>
          <w:p>
            <w:pPr>
              <w:jc w:val="center"/>
            </w:pPr>
            <w:r>
              <w:rPr>
                <w:color w:val="000000"/>
                <w:sz w:val="24"/>
              </w:rPr>
              <w:t>600739</w:t>
            </w:r>
          </w:p>
        </w:tc>
        <w:tc>
          <w:tcPr>
            <w:vAlign w:val="center"/>
          </w:tcPr>
          <w:p>
            <w:pPr>
              <w:jc w:val="center"/>
            </w:pPr>
            <w:r>
              <w:rPr>
                <w:color w:val="000000"/>
                <w:sz w:val="24"/>
              </w:rPr>
              <w:t>辽宁成大</w:t>
            </w:r>
          </w:p>
        </w:tc>
        <w:tc>
          <w:tcPr>
            <w:vAlign w:val="center"/>
          </w:tcPr>
          <w:p>
            <w:pPr>
              <w:jc w:val="right"/>
            </w:pPr>
            <w:r>
              <w:rPr>
                <w:color w:val="000000"/>
                <w:sz w:val="24"/>
              </w:rPr>
              <w:t>153,505</w:t>
            </w:r>
          </w:p>
        </w:tc>
        <w:tc>
          <w:tcPr>
            <w:vAlign w:val="center"/>
          </w:tcPr>
          <w:p>
            <w:pPr>
              <w:jc w:val="right"/>
            </w:pPr>
            <w:r>
              <w:rPr>
                <w:color w:val="000000"/>
                <w:sz w:val="24"/>
              </w:rPr>
              <w:t>2,756,949.80</w:t>
            </w:r>
          </w:p>
        </w:tc>
        <w:tc>
          <w:tcPr>
            <w:vAlign w:val="center"/>
          </w:tcPr>
          <w:p>
            <w:pPr>
              <w:jc w:val="right"/>
            </w:pPr>
            <w:r>
              <w:rPr>
                <w:color w:val="000000"/>
                <w:sz w:val="24"/>
              </w:rPr>
              <w:t>0.55</w:t>
            </w:r>
          </w:p>
        </w:tc>
      </w:tr>
      <w:tr>
        <w:tc>
          <w:tcPr>
            <w:vAlign w:val="center"/>
          </w:tcPr>
          <w:p>
            <w:pPr>
              <w:jc w:val="center"/>
            </w:pPr>
            <w:r>
              <w:rPr>
                <w:color w:val="000000"/>
                <w:sz w:val="24"/>
              </w:rPr>
              <w:t>56</w:t>
            </w:r>
          </w:p>
        </w:tc>
        <w:tc>
          <w:tcPr>
            <w:vAlign w:val="center"/>
          </w:tcPr>
          <w:p>
            <w:pPr>
              <w:jc w:val="center"/>
            </w:pPr>
            <w:r>
              <w:rPr>
                <w:color w:val="000000"/>
                <w:sz w:val="24"/>
              </w:rPr>
              <w:t>600271</w:t>
            </w:r>
          </w:p>
        </w:tc>
        <w:tc>
          <w:tcPr>
            <w:vAlign w:val="center"/>
          </w:tcPr>
          <w:p>
            <w:pPr>
              <w:jc w:val="center"/>
            </w:pPr>
            <w:r>
              <w:rPr>
                <w:color w:val="000000"/>
                <w:sz w:val="24"/>
              </w:rPr>
              <w:t>航天信息</w:t>
            </w:r>
          </w:p>
        </w:tc>
        <w:tc>
          <w:tcPr>
            <w:vAlign w:val="center"/>
          </w:tcPr>
          <w:p>
            <w:pPr>
              <w:jc w:val="right"/>
            </w:pPr>
            <w:r>
              <w:rPr>
                <w:color w:val="000000"/>
                <w:sz w:val="24"/>
              </w:rPr>
              <w:t>135,990</w:t>
            </w:r>
          </w:p>
        </w:tc>
        <w:tc>
          <w:tcPr>
            <w:vAlign w:val="center"/>
          </w:tcPr>
          <w:p>
            <w:pPr>
              <w:jc w:val="right"/>
            </w:pPr>
            <w:r>
              <w:rPr>
                <w:color w:val="000000"/>
                <w:sz w:val="24"/>
              </w:rPr>
              <w:t>2,713,000.50</w:t>
            </w:r>
          </w:p>
        </w:tc>
        <w:tc>
          <w:tcPr>
            <w:vAlign w:val="center"/>
          </w:tcPr>
          <w:p>
            <w:pPr>
              <w:jc w:val="right"/>
            </w:pPr>
            <w:r>
              <w:rPr>
                <w:color w:val="000000"/>
                <w:sz w:val="24"/>
              </w:rPr>
              <w:t>0.54</w:t>
            </w:r>
          </w:p>
        </w:tc>
      </w:tr>
      <w:tr>
        <w:tc>
          <w:tcPr>
            <w:vAlign w:val="center"/>
          </w:tcPr>
          <w:p>
            <w:pPr>
              <w:jc w:val="center"/>
            </w:pPr>
            <w:r>
              <w:rPr>
                <w:color w:val="000000"/>
                <w:sz w:val="24"/>
              </w:rPr>
              <w:t>57</w:t>
            </w:r>
          </w:p>
        </w:tc>
        <w:tc>
          <w:tcPr>
            <w:vAlign w:val="center"/>
          </w:tcPr>
          <w:p>
            <w:pPr>
              <w:jc w:val="center"/>
            </w:pPr>
            <w:r>
              <w:rPr>
                <w:color w:val="000000"/>
                <w:sz w:val="24"/>
              </w:rPr>
              <w:t>600177</w:t>
            </w:r>
          </w:p>
        </w:tc>
        <w:tc>
          <w:tcPr>
            <w:vAlign w:val="center"/>
          </w:tcPr>
          <w:p>
            <w:pPr>
              <w:jc w:val="center"/>
            </w:pPr>
            <w:r>
              <w:rPr>
                <w:color w:val="000000"/>
                <w:sz w:val="24"/>
              </w:rPr>
              <w:t>雅戈尔</w:t>
            </w:r>
          </w:p>
        </w:tc>
        <w:tc>
          <w:tcPr>
            <w:vAlign w:val="center"/>
          </w:tcPr>
          <w:p>
            <w:pPr>
              <w:jc w:val="right"/>
            </w:pPr>
            <w:r>
              <w:rPr>
                <w:color w:val="000000"/>
                <w:sz w:val="24"/>
              </w:rPr>
              <w:t>189,800</w:t>
            </w:r>
          </w:p>
        </w:tc>
        <w:tc>
          <w:tcPr>
            <w:vAlign w:val="center"/>
          </w:tcPr>
          <w:p>
            <w:pPr>
              <w:jc w:val="right"/>
            </w:pPr>
            <w:r>
              <w:rPr>
                <w:color w:val="000000"/>
                <w:sz w:val="24"/>
              </w:rPr>
              <w:t>2,653,404.00</w:t>
            </w:r>
          </w:p>
        </w:tc>
        <w:tc>
          <w:tcPr>
            <w:vAlign w:val="center"/>
          </w:tcPr>
          <w:p>
            <w:pPr>
              <w:jc w:val="right"/>
            </w:pPr>
            <w:r>
              <w:rPr>
                <w:color w:val="000000"/>
                <w:sz w:val="24"/>
              </w:rPr>
              <w:t>0.53</w:t>
            </w:r>
          </w:p>
        </w:tc>
      </w:tr>
      <w:tr>
        <w:tc>
          <w:tcPr>
            <w:vAlign w:val="center"/>
          </w:tcPr>
          <w:p>
            <w:pPr>
              <w:jc w:val="center"/>
            </w:pPr>
            <w:r>
              <w:rPr>
                <w:color w:val="000000"/>
                <w:sz w:val="24"/>
              </w:rPr>
              <w:t>58</w:t>
            </w:r>
          </w:p>
        </w:tc>
        <w:tc>
          <w:tcPr>
            <w:vAlign w:val="center"/>
          </w:tcPr>
          <w:p>
            <w:pPr>
              <w:jc w:val="center"/>
            </w:pPr>
            <w:r>
              <w:rPr>
                <w:color w:val="000000"/>
                <w:sz w:val="24"/>
              </w:rPr>
              <w:t>600489</w:t>
            </w:r>
          </w:p>
        </w:tc>
        <w:tc>
          <w:tcPr>
            <w:vAlign w:val="center"/>
          </w:tcPr>
          <w:p>
            <w:pPr>
              <w:jc w:val="center"/>
            </w:pPr>
            <w:r>
              <w:rPr>
                <w:color w:val="000000"/>
                <w:sz w:val="24"/>
              </w:rPr>
              <w:t>中金黄金</w:t>
            </w:r>
          </w:p>
        </w:tc>
        <w:tc>
          <w:tcPr>
            <w:vAlign w:val="center"/>
          </w:tcPr>
          <w:p>
            <w:pPr>
              <w:jc w:val="right"/>
            </w:pPr>
            <w:r>
              <w:rPr>
                <w:color w:val="000000"/>
                <w:sz w:val="24"/>
              </w:rPr>
              <w:t>218,672</w:t>
            </w:r>
          </w:p>
        </w:tc>
        <w:tc>
          <w:tcPr>
            <w:vAlign w:val="center"/>
          </w:tcPr>
          <w:p>
            <w:pPr>
              <w:jc w:val="right"/>
            </w:pPr>
            <w:r>
              <w:rPr>
                <w:color w:val="000000"/>
                <w:sz w:val="24"/>
              </w:rPr>
              <w:t>2,643,744.48</w:t>
            </w:r>
          </w:p>
        </w:tc>
        <w:tc>
          <w:tcPr>
            <w:vAlign w:val="center"/>
          </w:tcPr>
          <w:p>
            <w:pPr>
              <w:jc w:val="right"/>
            </w:pPr>
            <w:r>
              <w:rPr>
                <w:color w:val="000000"/>
                <w:sz w:val="24"/>
              </w:rPr>
              <w:t>0.53</w:t>
            </w:r>
          </w:p>
        </w:tc>
      </w:tr>
      <w:tr>
        <w:tc>
          <w:tcPr>
            <w:vAlign w:val="center"/>
          </w:tcPr>
          <w:p>
            <w:pPr>
              <w:jc w:val="center"/>
            </w:pPr>
            <w:r>
              <w:rPr>
                <w:color w:val="000000"/>
                <w:sz w:val="24"/>
              </w:rPr>
              <w:t>59</w:t>
            </w:r>
          </w:p>
        </w:tc>
        <w:tc>
          <w:tcPr>
            <w:vAlign w:val="center"/>
          </w:tcPr>
          <w:p>
            <w:pPr>
              <w:jc w:val="center"/>
            </w:pPr>
            <w:r>
              <w:rPr>
                <w:color w:val="000000"/>
                <w:sz w:val="24"/>
              </w:rPr>
              <w:t>600115</w:t>
            </w:r>
          </w:p>
        </w:tc>
        <w:tc>
          <w:tcPr>
            <w:vAlign w:val="center"/>
          </w:tcPr>
          <w:p>
            <w:pPr>
              <w:jc w:val="center"/>
            </w:pPr>
            <w:r>
              <w:rPr>
                <w:color w:val="000000"/>
                <w:sz w:val="24"/>
              </w:rPr>
              <w:t>东方航空</w:t>
            </w:r>
          </w:p>
        </w:tc>
        <w:tc>
          <w:tcPr>
            <w:vAlign w:val="center"/>
          </w:tcPr>
          <w:p>
            <w:pPr>
              <w:jc w:val="right"/>
            </w:pPr>
            <w:r>
              <w:rPr>
                <w:color w:val="000000"/>
                <w:sz w:val="24"/>
              </w:rPr>
              <w:t>370,500</w:t>
            </w:r>
          </w:p>
        </w:tc>
        <w:tc>
          <w:tcPr>
            <w:vAlign w:val="center"/>
          </w:tcPr>
          <w:p>
            <w:pPr>
              <w:jc w:val="right"/>
            </w:pPr>
            <w:r>
              <w:rPr>
                <w:color w:val="000000"/>
                <w:sz w:val="24"/>
              </w:rPr>
              <w:t>2,619,435.00</w:t>
            </w:r>
          </w:p>
        </w:tc>
        <w:tc>
          <w:tcPr>
            <w:vAlign w:val="center"/>
          </w:tcPr>
          <w:p>
            <w:pPr>
              <w:jc w:val="right"/>
            </w:pPr>
            <w:r>
              <w:rPr>
                <w:color w:val="000000"/>
                <w:sz w:val="24"/>
              </w:rPr>
              <w:t>0.52</w:t>
            </w:r>
          </w:p>
        </w:tc>
      </w:tr>
      <w:tr>
        <w:tc>
          <w:tcPr>
            <w:vAlign w:val="center"/>
          </w:tcPr>
          <w:p>
            <w:pPr>
              <w:jc w:val="center"/>
            </w:pPr>
            <w:r>
              <w:rPr>
                <w:color w:val="000000"/>
                <w:sz w:val="24"/>
              </w:rPr>
              <w:t>60</w:t>
            </w:r>
          </w:p>
        </w:tc>
        <w:tc>
          <w:tcPr>
            <w:vAlign w:val="center"/>
          </w:tcPr>
          <w:p>
            <w:pPr>
              <w:jc w:val="center"/>
            </w:pPr>
            <w:r>
              <w:rPr>
                <w:color w:val="000000"/>
                <w:sz w:val="24"/>
              </w:rPr>
              <w:t>600352</w:t>
            </w:r>
          </w:p>
        </w:tc>
        <w:tc>
          <w:tcPr>
            <w:vAlign w:val="center"/>
          </w:tcPr>
          <w:p>
            <w:pPr>
              <w:jc w:val="center"/>
            </w:pPr>
            <w:r>
              <w:rPr>
                <w:color w:val="000000"/>
                <w:sz w:val="24"/>
              </w:rPr>
              <w:t>浙江龙盛</w:t>
            </w:r>
          </w:p>
        </w:tc>
        <w:tc>
          <w:tcPr>
            <w:vAlign w:val="center"/>
          </w:tcPr>
          <w:p>
            <w:pPr>
              <w:jc w:val="right"/>
            </w:pPr>
            <w:r>
              <w:rPr>
                <w:color w:val="000000"/>
                <w:sz w:val="24"/>
              </w:rPr>
              <w:t>281,036</w:t>
            </w:r>
          </w:p>
        </w:tc>
        <w:tc>
          <w:tcPr>
            <w:vAlign w:val="center"/>
          </w:tcPr>
          <w:p>
            <w:pPr>
              <w:jc w:val="right"/>
            </w:pPr>
            <w:r>
              <w:rPr>
                <w:color w:val="000000"/>
                <w:sz w:val="24"/>
              </w:rPr>
              <w:t>2,588,341.56</w:t>
            </w:r>
          </w:p>
        </w:tc>
        <w:tc>
          <w:tcPr>
            <w:vAlign w:val="center"/>
          </w:tcPr>
          <w:p>
            <w:pPr>
              <w:jc w:val="right"/>
            </w:pPr>
            <w:r>
              <w:rPr>
                <w:color w:val="000000"/>
                <w:sz w:val="24"/>
              </w:rPr>
              <w:t>0.51</w:t>
            </w:r>
          </w:p>
        </w:tc>
      </w:tr>
      <w:tr>
        <w:tc>
          <w:tcPr>
            <w:vAlign w:val="center"/>
          </w:tcPr>
          <w:p>
            <w:pPr>
              <w:jc w:val="center"/>
            </w:pPr>
            <w:r>
              <w:rPr>
                <w:color w:val="000000"/>
                <w:sz w:val="24"/>
              </w:rPr>
              <w:t>61</w:t>
            </w:r>
          </w:p>
        </w:tc>
        <w:tc>
          <w:tcPr>
            <w:vAlign w:val="center"/>
          </w:tcPr>
          <w:p>
            <w:pPr>
              <w:jc w:val="center"/>
            </w:pPr>
            <w:r>
              <w:rPr>
                <w:color w:val="000000"/>
                <w:sz w:val="24"/>
              </w:rPr>
              <w:t>600741</w:t>
            </w:r>
          </w:p>
        </w:tc>
        <w:tc>
          <w:tcPr>
            <w:vAlign w:val="center"/>
          </w:tcPr>
          <w:p>
            <w:pPr>
              <w:jc w:val="center"/>
            </w:pPr>
            <w:r>
              <w:rPr>
                <w:color w:val="000000"/>
                <w:sz w:val="24"/>
              </w:rPr>
              <w:t>华域汽车</w:t>
            </w:r>
          </w:p>
        </w:tc>
        <w:tc>
          <w:tcPr>
            <w:vAlign w:val="center"/>
          </w:tcPr>
          <w:p>
            <w:pPr>
              <w:jc w:val="right"/>
            </w:pPr>
            <w:r>
              <w:rPr>
                <w:color w:val="000000"/>
                <w:sz w:val="24"/>
              </w:rPr>
              <w:t>159,088</w:t>
            </w:r>
          </w:p>
        </w:tc>
        <w:tc>
          <w:tcPr>
            <w:vAlign w:val="center"/>
          </w:tcPr>
          <w:p>
            <w:pPr>
              <w:jc w:val="right"/>
            </w:pPr>
            <w:r>
              <w:rPr>
                <w:color w:val="000000"/>
                <w:sz w:val="24"/>
              </w:rPr>
              <w:t>2,537,453.60</w:t>
            </w:r>
          </w:p>
        </w:tc>
        <w:tc>
          <w:tcPr>
            <w:vAlign w:val="center"/>
          </w:tcPr>
          <w:p>
            <w:pPr>
              <w:jc w:val="right"/>
            </w:pPr>
            <w:r>
              <w:rPr>
                <w:color w:val="000000"/>
                <w:sz w:val="24"/>
              </w:rPr>
              <w:t>0.50</w:t>
            </w:r>
          </w:p>
        </w:tc>
      </w:tr>
      <w:tr>
        <w:tc>
          <w:tcPr>
            <w:vAlign w:val="center"/>
          </w:tcPr>
          <w:p>
            <w:pPr>
              <w:jc w:val="center"/>
            </w:pPr>
            <w:r>
              <w:rPr>
                <w:color w:val="000000"/>
                <w:sz w:val="24"/>
              </w:rPr>
              <w:t>62</w:t>
            </w:r>
          </w:p>
        </w:tc>
        <w:tc>
          <w:tcPr>
            <w:vAlign w:val="center"/>
          </w:tcPr>
          <w:p>
            <w:pPr>
              <w:jc w:val="center"/>
            </w:pPr>
            <w:r>
              <w:rPr>
                <w:color w:val="000000"/>
                <w:sz w:val="24"/>
              </w:rPr>
              <w:t>600718</w:t>
            </w:r>
          </w:p>
        </w:tc>
        <w:tc>
          <w:tcPr>
            <w:vAlign w:val="center"/>
          </w:tcPr>
          <w:p>
            <w:pPr>
              <w:jc w:val="center"/>
            </w:pPr>
            <w:r>
              <w:rPr>
                <w:color w:val="000000"/>
                <w:sz w:val="24"/>
              </w:rPr>
              <w:t>东软集团</w:t>
            </w:r>
          </w:p>
        </w:tc>
        <w:tc>
          <w:tcPr>
            <w:vAlign w:val="center"/>
          </w:tcPr>
          <w:p>
            <w:pPr>
              <w:jc w:val="right"/>
            </w:pPr>
            <w:r>
              <w:rPr>
                <w:color w:val="000000"/>
                <w:sz w:val="24"/>
              </w:rPr>
              <w:t>129,029</w:t>
            </w:r>
          </w:p>
        </w:tc>
        <w:tc>
          <w:tcPr>
            <w:vAlign w:val="center"/>
          </w:tcPr>
          <w:p>
            <w:pPr>
              <w:jc w:val="right"/>
            </w:pPr>
            <w:r>
              <w:rPr>
                <w:color w:val="000000"/>
                <w:sz w:val="24"/>
              </w:rPr>
              <w:t>2,536,710.14</w:t>
            </w:r>
          </w:p>
        </w:tc>
        <w:tc>
          <w:tcPr>
            <w:vAlign w:val="center"/>
          </w:tcPr>
          <w:p>
            <w:pPr>
              <w:jc w:val="right"/>
            </w:pPr>
            <w:r>
              <w:rPr>
                <w:color w:val="000000"/>
                <w:sz w:val="24"/>
              </w:rPr>
              <w:t>0.50</w:t>
            </w:r>
          </w:p>
        </w:tc>
      </w:tr>
      <w:tr>
        <w:tc>
          <w:tcPr>
            <w:vAlign w:val="center"/>
          </w:tcPr>
          <w:p>
            <w:pPr>
              <w:jc w:val="center"/>
            </w:pPr>
            <w:r>
              <w:rPr>
                <w:color w:val="000000"/>
                <w:sz w:val="24"/>
              </w:rPr>
              <w:t>63</w:t>
            </w:r>
          </w:p>
        </w:tc>
        <w:tc>
          <w:tcPr>
            <w:vAlign w:val="center"/>
          </w:tcPr>
          <w:p>
            <w:pPr>
              <w:jc w:val="center"/>
            </w:pPr>
            <w:r>
              <w:rPr>
                <w:color w:val="000000"/>
                <w:sz w:val="24"/>
              </w:rPr>
              <w:t>601998</w:t>
            </w:r>
          </w:p>
        </w:tc>
        <w:tc>
          <w:tcPr>
            <w:vAlign w:val="center"/>
          </w:tcPr>
          <w:p>
            <w:pPr>
              <w:jc w:val="center"/>
            </w:pPr>
            <w:r>
              <w:rPr>
                <w:color w:val="000000"/>
                <w:sz w:val="24"/>
              </w:rPr>
              <w:t>中信银行</w:t>
            </w:r>
          </w:p>
        </w:tc>
        <w:tc>
          <w:tcPr>
            <w:vAlign w:val="center"/>
          </w:tcPr>
          <w:p>
            <w:pPr>
              <w:jc w:val="right"/>
            </w:pPr>
            <w:r>
              <w:rPr>
                <w:color w:val="000000"/>
                <w:sz w:val="24"/>
              </w:rPr>
              <w:t>388,744</w:t>
            </w:r>
          </w:p>
        </w:tc>
        <w:tc>
          <w:tcPr>
            <w:vAlign w:val="center"/>
          </w:tcPr>
          <w:p>
            <w:pPr>
              <w:jc w:val="right"/>
            </w:pPr>
            <w:r>
              <w:rPr>
                <w:color w:val="000000"/>
                <w:sz w:val="24"/>
              </w:rPr>
              <w:t>2,491,849.04</w:t>
            </w:r>
          </w:p>
        </w:tc>
        <w:tc>
          <w:tcPr>
            <w:vAlign w:val="center"/>
          </w:tcPr>
          <w:p>
            <w:pPr>
              <w:jc w:val="right"/>
            </w:pPr>
            <w:r>
              <w:rPr>
                <w:color w:val="000000"/>
                <w:sz w:val="24"/>
              </w:rPr>
              <w:t>0.50</w:t>
            </w:r>
          </w:p>
        </w:tc>
      </w:tr>
      <w:tr>
        <w:tc>
          <w:tcPr>
            <w:vAlign w:val="center"/>
          </w:tcPr>
          <w:p>
            <w:pPr>
              <w:jc w:val="center"/>
            </w:pPr>
            <w:r>
              <w:rPr>
                <w:color w:val="000000"/>
                <w:sz w:val="24"/>
              </w:rPr>
              <w:t>64</w:t>
            </w:r>
          </w:p>
        </w:tc>
        <w:tc>
          <w:tcPr>
            <w:vAlign w:val="center"/>
          </w:tcPr>
          <w:p>
            <w:pPr>
              <w:jc w:val="center"/>
            </w:pPr>
            <w:r>
              <w:rPr>
                <w:color w:val="000000"/>
                <w:sz w:val="24"/>
              </w:rPr>
              <w:t>601018</w:t>
            </w:r>
          </w:p>
        </w:tc>
        <w:tc>
          <w:tcPr>
            <w:vAlign w:val="center"/>
          </w:tcPr>
          <w:p>
            <w:pPr>
              <w:jc w:val="center"/>
            </w:pPr>
            <w:r>
              <w:rPr>
                <w:color w:val="000000"/>
                <w:sz w:val="24"/>
              </w:rPr>
              <w:t>宁波港</w:t>
            </w:r>
          </w:p>
        </w:tc>
        <w:tc>
          <w:tcPr>
            <w:vAlign w:val="center"/>
          </w:tcPr>
          <w:p>
            <w:pPr>
              <w:jc w:val="right"/>
            </w:pPr>
            <w:r>
              <w:rPr>
                <w:color w:val="000000"/>
                <w:sz w:val="24"/>
              </w:rPr>
              <w:t>491,792</w:t>
            </w:r>
          </w:p>
        </w:tc>
        <w:tc>
          <w:tcPr>
            <w:vAlign w:val="center"/>
          </w:tcPr>
          <w:p>
            <w:pPr>
              <w:jc w:val="right"/>
            </w:pPr>
            <w:r>
              <w:rPr>
                <w:color w:val="000000"/>
                <w:sz w:val="24"/>
              </w:rPr>
              <w:t>2,488,467.52</w:t>
            </w:r>
          </w:p>
        </w:tc>
        <w:tc>
          <w:tcPr>
            <w:vAlign w:val="center"/>
          </w:tcPr>
          <w:p>
            <w:pPr>
              <w:jc w:val="right"/>
            </w:pPr>
            <w:r>
              <w:rPr>
                <w:color w:val="000000"/>
                <w:sz w:val="24"/>
              </w:rPr>
              <w:t>0.49</w:t>
            </w:r>
          </w:p>
        </w:tc>
      </w:tr>
      <w:tr>
        <w:tc>
          <w:tcPr>
            <w:vAlign w:val="center"/>
          </w:tcPr>
          <w:p>
            <w:pPr>
              <w:jc w:val="center"/>
            </w:pPr>
            <w:r>
              <w:rPr>
                <w:color w:val="000000"/>
                <w:sz w:val="24"/>
              </w:rPr>
              <w:t>65</w:t>
            </w:r>
          </w:p>
        </w:tc>
        <w:tc>
          <w:tcPr>
            <w:vAlign w:val="center"/>
          </w:tcPr>
          <w:p>
            <w:pPr>
              <w:jc w:val="center"/>
            </w:pPr>
            <w:r>
              <w:rPr>
                <w:color w:val="000000"/>
                <w:sz w:val="24"/>
              </w:rPr>
              <w:t>600118</w:t>
            </w:r>
          </w:p>
        </w:tc>
        <w:tc>
          <w:tcPr>
            <w:vAlign w:val="center"/>
          </w:tcPr>
          <w:p>
            <w:pPr>
              <w:jc w:val="center"/>
            </w:pPr>
            <w:r>
              <w:rPr>
                <w:color w:val="000000"/>
                <w:sz w:val="24"/>
              </w:rPr>
              <w:t>中国卫星</w:t>
            </w:r>
          </w:p>
        </w:tc>
        <w:tc>
          <w:tcPr>
            <w:vAlign w:val="center"/>
          </w:tcPr>
          <w:p>
            <w:pPr>
              <w:jc w:val="right"/>
            </w:pPr>
            <w:r>
              <w:rPr>
                <w:color w:val="000000"/>
                <w:sz w:val="24"/>
              </w:rPr>
              <w:t>78,546</w:t>
            </w:r>
          </w:p>
        </w:tc>
        <w:tc>
          <w:tcPr>
            <w:vAlign w:val="center"/>
          </w:tcPr>
          <w:p>
            <w:pPr>
              <w:jc w:val="right"/>
            </w:pPr>
            <w:r>
              <w:rPr>
                <w:color w:val="000000"/>
                <w:sz w:val="24"/>
              </w:rPr>
              <w:t>2,453,777.04</w:t>
            </w:r>
          </w:p>
        </w:tc>
        <w:tc>
          <w:tcPr>
            <w:vAlign w:val="center"/>
          </w:tcPr>
          <w:p>
            <w:pPr>
              <w:jc w:val="right"/>
            </w:pPr>
            <w:r>
              <w:rPr>
                <w:color w:val="000000"/>
                <w:sz w:val="24"/>
              </w:rPr>
              <w:t>0.49</w:t>
            </w:r>
          </w:p>
        </w:tc>
      </w:tr>
      <w:tr>
        <w:tc>
          <w:tcPr>
            <w:vAlign w:val="center"/>
          </w:tcPr>
          <w:p>
            <w:pPr>
              <w:jc w:val="center"/>
            </w:pPr>
            <w:r>
              <w:rPr>
                <w:color w:val="000000"/>
                <w:sz w:val="24"/>
              </w:rPr>
              <w:t>66</w:t>
            </w:r>
          </w:p>
        </w:tc>
        <w:tc>
          <w:tcPr>
            <w:vAlign w:val="center"/>
          </w:tcPr>
          <w:p>
            <w:pPr>
              <w:jc w:val="center"/>
            </w:pPr>
            <w:r>
              <w:rPr>
                <w:color w:val="000000"/>
                <w:sz w:val="24"/>
              </w:rPr>
              <w:t>600674</w:t>
            </w:r>
          </w:p>
        </w:tc>
        <w:tc>
          <w:tcPr>
            <w:vAlign w:val="center"/>
          </w:tcPr>
          <w:p>
            <w:pPr>
              <w:jc w:val="center"/>
            </w:pPr>
            <w:r>
              <w:rPr>
                <w:color w:val="000000"/>
                <w:sz w:val="24"/>
              </w:rPr>
              <w:t>川投能源</w:t>
            </w:r>
          </w:p>
        </w:tc>
        <w:tc>
          <w:tcPr>
            <w:vAlign w:val="center"/>
          </w:tcPr>
          <w:p>
            <w:pPr>
              <w:jc w:val="right"/>
            </w:pPr>
            <w:r>
              <w:rPr>
                <w:color w:val="000000"/>
                <w:sz w:val="24"/>
              </w:rPr>
              <w:t>279,948</w:t>
            </w:r>
          </w:p>
        </w:tc>
        <w:tc>
          <w:tcPr>
            <w:vAlign w:val="center"/>
          </w:tcPr>
          <w:p>
            <w:pPr>
              <w:jc w:val="right"/>
            </w:pPr>
            <w:r>
              <w:rPr>
                <w:color w:val="000000"/>
                <w:sz w:val="24"/>
              </w:rPr>
              <w:t>2,435,547.60</w:t>
            </w:r>
          </w:p>
        </w:tc>
        <w:tc>
          <w:tcPr>
            <w:vAlign w:val="center"/>
          </w:tcPr>
          <w:p>
            <w:pPr>
              <w:jc w:val="right"/>
            </w:pPr>
            <w:r>
              <w:rPr>
                <w:color w:val="000000"/>
                <w:sz w:val="24"/>
              </w:rPr>
              <w:t>0.48</w:t>
            </w:r>
          </w:p>
        </w:tc>
      </w:tr>
      <w:tr>
        <w:tc>
          <w:tcPr>
            <w:vAlign w:val="center"/>
          </w:tcPr>
          <w:p>
            <w:pPr>
              <w:jc w:val="center"/>
            </w:pPr>
            <w:r>
              <w:rPr>
                <w:color w:val="000000"/>
                <w:sz w:val="24"/>
              </w:rPr>
              <w:t>67</w:t>
            </w:r>
          </w:p>
        </w:tc>
        <w:tc>
          <w:tcPr>
            <w:vAlign w:val="center"/>
          </w:tcPr>
          <w:p>
            <w:pPr>
              <w:jc w:val="center"/>
            </w:pPr>
            <w:r>
              <w:rPr>
                <w:color w:val="000000"/>
                <w:sz w:val="24"/>
              </w:rPr>
              <w:t>601111</w:t>
            </w:r>
          </w:p>
        </w:tc>
        <w:tc>
          <w:tcPr>
            <w:vAlign w:val="center"/>
          </w:tcPr>
          <w:p>
            <w:pPr>
              <w:jc w:val="center"/>
            </w:pPr>
            <w:r>
              <w:rPr>
                <w:color w:val="000000"/>
                <w:sz w:val="24"/>
              </w:rPr>
              <w:t>中国国航</w:t>
            </w:r>
          </w:p>
        </w:tc>
        <w:tc>
          <w:tcPr>
            <w:vAlign w:val="center"/>
          </w:tcPr>
          <w:p>
            <w:pPr>
              <w:jc w:val="right"/>
            </w:pPr>
            <w:r>
              <w:rPr>
                <w:color w:val="000000"/>
                <w:sz w:val="24"/>
              </w:rPr>
              <w:t>323,200</w:t>
            </w:r>
          </w:p>
        </w:tc>
        <w:tc>
          <w:tcPr>
            <w:vAlign w:val="center"/>
          </w:tcPr>
          <w:p>
            <w:pPr>
              <w:jc w:val="right"/>
            </w:pPr>
            <w:r>
              <w:rPr>
                <w:color w:val="000000"/>
                <w:sz w:val="24"/>
              </w:rPr>
              <w:t>2,327,040.00</w:t>
            </w:r>
          </w:p>
        </w:tc>
        <w:tc>
          <w:tcPr>
            <w:vAlign w:val="center"/>
          </w:tcPr>
          <w:p>
            <w:pPr>
              <w:jc w:val="right"/>
            </w:pPr>
            <w:r>
              <w:rPr>
                <w:color w:val="000000"/>
                <w:sz w:val="24"/>
              </w:rPr>
              <w:t>0.46</w:t>
            </w:r>
          </w:p>
        </w:tc>
      </w:tr>
      <w:tr>
        <w:tc>
          <w:tcPr>
            <w:vAlign w:val="center"/>
          </w:tcPr>
          <w:p>
            <w:pPr>
              <w:jc w:val="center"/>
            </w:pPr>
            <w:r>
              <w:rPr>
                <w:color w:val="000000"/>
                <w:sz w:val="24"/>
              </w:rPr>
              <w:t>68</w:t>
            </w:r>
          </w:p>
        </w:tc>
        <w:tc>
          <w:tcPr>
            <w:vAlign w:val="center"/>
          </w:tcPr>
          <w:p>
            <w:pPr>
              <w:jc w:val="center"/>
            </w:pPr>
            <w:r>
              <w:rPr>
                <w:color w:val="000000"/>
                <w:sz w:val="24"/>
              </w:rPr>
              <w:t>600153</w:t>
            </w:r>
          </w:p>
        </w:tc>
        <w:tc>
          <w:tcPr>
            <w:vAlign w:val="center"/>
          </w:tcPr>
          <w:p>
            <w:pPr>
              <w:jc w:val="center"/>
            </w:pPr>
            <w:r>
              <w:rPr>
                <w:color w:val="000000"/>
                <w:sz w:val="24"/>
              </w:rPr>
              <w:t>建发股份</w:t>
            </w:r>
          </w:p>
        </w:tc>
        <w:tc>
          <w:tcPr>
            <w:vAlign w:val="center"/>
          </w:tcPr>
          <w:p>
            <w:pPr>
              <w:jc w:val="right"/>
            </w:pPr>
            <w:r>
              <w:rPr>
                <w:color w:val="000000"/>
                <w:sz w:val="24"/>
              </w:rPr>
              <w:t>215,000</w:t>
            </w:r>
          </w:p>
        </w:tc>
        <w:tc>
          <w:tcPr>
            <w:vAlign w:val="center"/>
          </w:tcPr>
          <w:p>
            <w:pPr>
              <w:jc w:val="right"/>
            </w:pPr>
            <w:r>
              <w:rPr>
                <w:color w:val="000000"/>
                <w:sz w:val="24"/>
              </w:rPr>
              <w:t>2,300,500.00</w:t>
            </w:r>
          </w:p>
        </w:tc>
        <w:tc>
          <w:tcPr>
            <w:vAlign w:val="center"/>
          </w:tcPr>
          <w:p>
            <w:pPr>
              <w:jc w:val="right"/>
            </w:pPr>
            <w:r>
              <w:rPr>
                <w:color w:val="000000"/>
                <w:sz w:val="24"/>
              </w:rPr>
              <w:t>0.46</w:t>
            </w:r>
          </w:p>
        </w:tc>
      </w:tr>
      <w:tr>
        <w:tc>
          <w:tcPr>
            <w:vAlign w:val="center"/>
          </w:tcPr>
          <w:p>
            <w:pPr>
              <w:jc w:val="center"/>
            </w:pPr>
            <w:r>
              <w:rPr>
                <w:color w:val="000000"/>
                <w:sz w:val="24"/>
              </w:rPr>
              <w:t>69</w:t>
            </w:r>
          </w:p>
        </w:tc>
        <w:tc>
          <w:tcPr>
            <w:vAlign w:val="center"/>
          </w:tcPr>
          <w:p>
            <w:pPr>
              <w:jc w:val="center"/>
            </w:pPr>
            <w:r>
              <w:rPr>
                <w:color w:val="000000"/>
                <w:sz w:val="24"/>
              </w:rPr>
              <w:t>600085</w:t>
            </w:r>
          </w:p>
        </w:tc>
        <w:tc>
          <w:tcPr>
            <w:vAlign w:val="center"/>
          </w:tcPr>
          <w:p>
            <w:pPr>
              <w:jc w:val="center"/>
            </w:pPr>
            <w:r>
              <w:rPr>
                <w:color w:val="000000"/>
                <w:sz w:val="24"/>
              </w:rPr>
              <w:t>同仁堂</w:t>
            </w:r>
          </w:p>
        </w:tc>
        <w:tc>
          <w:tcPr>
            <w:vAlign w:val="center"/>
          </w:tcPr>
          <w:p>
            <w:pPr>
              <w:jc w:val="right"/>
            </w:pPr>
            <w:r>
              <w:rPr>
                <w:color w:val="000000"/>
                <w:sz w:val="24"/>
              </w:rPr>
              <w:t>72,250</w:t>
            </w:r>
          </w:p>
        </w:tc>
        <w:tc>
          <w:tcPr>
            <w:vAlign w:val="center"/>
          </w:tcPr>
          <w:p>
            <w:pPr>
              <w:jc w:val="right"/>
            </w:pPr>
            <w:r>
              <w:rPr>
                <w:color w:val="000000"/>
                <w:sz w:val="24"/>
              </w:rPr>
              <w:t>2,267,205.00</w:t>
            </w:r>
          </w:p>
        </w:tc>
        <w:tc>
          <w:tcPr>
            <w:vAlign w:val="center"/>
          </w:tcPr>
          <w:p>
            <w:pPr>
              <w:jc w:val="right"/>
            </w:pPr>
            <w:r>
              <w:rPr>
                <w:color w:val="000000"/>
                <w:sz w:val="24"/>
              </w:rPr>
              <w:t>0.45</w:t>
            </w:r>
          </w:p>
        </w:tc>
      </w:tr>
      <w:tr>
        <w:tc>
          <w:tcPr>
            <w:vAlign w:val="center"/>
          </w:tcPr>
          <w:p>
            <w:pPr>
              <w:jc w:val="center"/>
            </w:pPr>
            <w:r>
              <w:rPr>
                <w:color w:val="000000"/>
                <w:sz w:val="24"/>
              </w:rPr>
              <w:t>70</w:t>
            </w:r>
          </w:p>
        </w:tc>
        <w:tc>
          <w:tcPr>
            <w:vAlign w:val="center"/>
          </w:tcPr>
          <w:p>
            <w:pPr>
              <w:jc w:val="center"/>
            </w:pPr>
            <w:r>
              <w:rPr>
                <w:color w:val="000000"/>
                <w:sz w:val="24"/>
              </w:rPr>
              <w:t>600005</w:t>
            </w:r>
          </w:p>
        </w:tc>
        <w:tc>
          <w:tcPr>
            <w:vAlign w:val="center"/>
          </w:tcPr>
          <w:p>
            <w:pPr>
              <w:jc w:val="center"/>
            </w:pPr>
            <w:r>
              <w:rPr>
                <w:color w:val="000000"/>
                <w:sz w:val="24"/>
              </w:rPr>
              <w:t>武钢股份</w:t>
            </w:r>
          </w:p>
        </w:tc>
        <w:tc>
          <w:tcPr>
            <w:vAlign w:val="center"/>
          </w:tcPr>
          <w:p>
            <w:pPr>
              <w:jc w:val="right"/>
            </w:pPr>
            <w:r>
              <w:rPr>
                <w:color w:val="000000"/>
                <w:sz w:val="24"/>
              </w:rPr>
              <w:t>636,500</w:t>
            </w:r>
          </w:p>
        </w:tc>
        <w:tc>
          <w:tcPr>
            <w:vAlign w:val="center"/>
          </w:tcPr>
          <w:p>
            <w:pPr>
              <w:jc w:val="right"/>
            </w:pPr>
            <w:r>
              <w:rPr>
                <w:color w:val="000000"/>
                <w:sz w:val="24"/>
              </w:rPr>
              <w:t>2,170,465.00</w:t>
            </w:r>
          </w:p>
        </w:tc>
        <w:tc>
          <w:tcPr>
            <w:vAlign w:val="center"/>
          </w:tcPr>
          <w:p>
            <w:pPr>
              <w:jc w:val="right"/>
            </w:pPr>
            <w:r>
              <w:rPr>
                <w:color w:val="000000"/>
                <w:sz w:val="24"/>
              </w:rPr>
              <w:t>0.43</w:t>
            </w:r>
          </w:p>
        </w:tc>
      </w:tr>
      <w:tr>
        <w:tc>
          <w:tcPr>
            <w:vAlign w:val="center"/>
          </w:tcPr>
          <w:p>
            <w:pPr>
              <w:jc w:val="center"/>
            </w:pPr>
            <w:r>
              <w:rPr>
                <w:color w:val="000000"/>
                <w:sz w:val="24"/>
              </w:rPr>
              <w:t>71</w:t>
            </w:r>
          </w:p>
        </w:tc>
        <w:tc>
          <w:tcPr>
            <w:vAlign w:val="center"/>
          </w:tcPr>
          <w:p>
            <w:pPr>
              <w:jc w:val="center"/>
            </w:pPr>
            <w:r>
              <w:rPr>
                <w:color w:val="000000"/>
                <w:sz w:val="24"/>
              </w:rPr>
              <w:t>600018</w:t>
            </w:r>
          </w:p>
        </w:tc>
        <w:tc>
          <w:tcPr>
            <w:vAlign w:val="center"/>
          </w:tcPr>
          <w:p>
            <w:pPr>
              <w:jc w:val="center"/>
            </w:pPr>
            <w:r>
              <w:rPr>
                <w:color w:val="000000"/>
                <w:sz w:val="24"/>
              </w:rPr>
              <w:t>上港集团</w:t>
            </w:r>
          </w:p>
        </w:tc>
        <w:tc>
          <w:tcPr>
            <w:vAlign w:val="center"/>
          </w:tcPr>
          <w:p>
            <w:pPr>
              <w:jc w:val="right"/>
            </w:pPr>
            <w:r>
              <w:rPr>
                <w:color w:val="000000"/>
                <w:sz w:val="24"/>
              </w:rPr>
              <w:t>406,372</w:t>
            </w:r>
          </w:p>
        </w:tc>
        <w:tc>
          <w:tcPr>
            <w:vAlign w:val="center"/>
          </w:tcPr>
          <w:p>
            <w:pPr>
              <w:jc w:val="right"/>
            </w:pPr>
            <w:r>
              <w:rPr>
                <w:color w:val="000000"/>
                <w:sz w:val="24"/>
              </w:rPr>
              <w:t>2,080,624.64</w:t>
            </w:r>
          </w:p>
        </w:tc>
        <w:tc>
          <w:tcPr>
            <w:vAlign w:val="center"/>
          </w:tcPr>
          <w:p>
            <w:pPr>
              <w:jc w:val="right"/>
            </w:pPr>
            <w:r>
              <w:rPr>
                <w:color w:val="000000"/>
                <w:sz w:val="24"/>
              </w:rPr>
              <w:t>0.41</w:t>
            </w:r>
          </w:p>
        </w:tc>
      </w:tr>
      <w:tr>
        <w:tc>
          <w:tcPr>
            <w:vAlign w:val="center"/>
          </w:tcPr>
          <w:p>
            <w:pPr>
              <w:jc w:val="center"/>
            </w:pPr>
            <w:r>
              <w:rPr>
                <w:color w:val="000000"/>
                <w:sz w:val="24"/>
              </w:rPr>
              <w:t>72</w:t>
            </w:r>
          </w:p>
        </w:tc>
        <w:tc>
          <w:tcPr>
            <w:vAlign w:val="center"/>
          </w:tcPr>
          <w:p>
            <w:pPr>
              <w:jc w:val="center"/>
            </w:pPr>
            <w:r>
              <w:rPr>
                <w:color w:val="000000"/>
                <w:sz w:val="24"/>
              </w:rPr>
              <w:t>600839</w:t>
            </w:r>
          </w:p>
        </w:tc>
        <w:tc>
          <w:tcPr>
            <w:vAlign w:val="center"/>
          </w:tcPr>
          <w:p>
            <w:pPr>
              <w:jc w:val="center"/>
            </w:pPr>
            <w:r>
              <w:rPr>
                <w:color w:val="000000"/>
                <w:sz w:val="24"/>
              </w:rPr>
              <w:t>四川长虹</w:t>
            </w:r>
          </w:p>
        </w:tc>
        <w:tc>
          <w:tcPr>
            <w:vAlign w:val="center"/>
          </w:tcPr>
          <w:p>
            <w:pPr>
              <w:jc w:val="right"/>
            </w:pPr>
            <w:r>
              <w:rPr>
                <w:color w:val="000000"/>
                <w:sz w:val="24"/>
              </w:rPr>
              <w:t>463,592</w:t>
            </w:r>
          </w:p>
        </w:tc>
        <w:tc>
          <w:tcPr>
            <w:vAlign w:val="center"/>
          </w:tcPr>
          <w:p>
            <w:pPr>
              <w:jc w:val="right"/>
            </w:pPr>
            <w:r>
              <w:rPr>
                <w:color w:val="000000"/>
                <w:sz w:val="24"/>
              </w:rPr>
              <w:t>1,937,814.56</w:t>
            </w:r>
          </w:p>
        </w:tc>
        <w:tc>
          <w:tcPr>
            <w:vAlign w:val="center"/>
          </w:tcPr>
          <w:p>
            <w:pPr>
              <w:jc w:val="right"/>
            </w:pPr>
            <w:r>
              <w:rPr>
                <w:color w:val="000000"/>
                <w:sz w:val="24"/>
              </w:rPr>
              <w:t>0.39</w:t>
            </w:r>
          </w:p>
        </w:tc>
      </w:tr>
      <w:tr>
        <w:tc>
          <w:tcPr>
            <w:vAlign w:val="center"/>
          </w:tcPr>
          <w:p>
            <w:pPr>
              <w:jc w:val="center"/>
            </w:pPr>
            <w:r>
              <w:rPr>
                <w:color w:val="000000"/>
                <w:sz w:val="24"/>
              </w:rPr>
              <w:t>73</w:t>
            </w:r>
          </w:p>
        </w:tc>
        <w:tc>
          <w:tcPr>
            <w:vAlign w:val="center"/>
          </w:tcPr>
          <w:p>
            <w:pPr>
              <w:jc w:val="center"/>
            </w:pPr>
            <w:r>
              <w:rPr>
                <w:color w:val="000000"/>
                <w:sz w:val="24"/>
              </w:rPr>
              <w:t>600663</w:t>
            </w:r>
          </w:p>
        </w:tc>
        <w:tc>
          <w:tcPr>
            <w:vAlign w:val="center"/>
          </w:tcPr>
          <w:p>
            <w:pPr>
              <w:jc w:val="center"/>
            </w:pPr>
            <w:r>
              <w:rPr>
                <w:color w:val="000000"/>
                <w:sz w:val="24"/>
              </w:rPr>
              <w:t>陆家嘴</w:t>
            </w:r>
          </w:p>
        </w:tc>
        <w:tc>
          <w:tcPr>
            <w:vAlign w:val="center"/>
          </w:tcPr>
          <w:p>
            <w:pPr>
              <w:jc w:val="right"/>
            </w:pPr>
            <w:r>
              <w:rPr>
                <w:color w:val="000000"/>
                <w:sz w:val="24"/>
              </w:rPr>
              <w:t>87,540</w:t>
            </w:r>
          </w:p>
        </w:tc>
        <w:tc>
          <w:tcPr>
            <w:vAlign w:val="center"/>
          </w:tcPr>
          <w:p>
            <w:pPr>
              <w:jc w:val="right"/>
            </w:pPr>
            <w:r>
              <w:rPr>
                <w:color w:val="000000"/>
                <w:sz w:val="24"/>
              </w:rPr>
              <w:t>1,937,260.20</w:t>
            </w:r>
          </w:p>
        </w:tc>
        <w:tc>
          <w:tcPr>
            <w:vAlign w:val="center"/>
          </w:tcPr>
          <w:p>
            <w:pPr>
              <w:jc w:val="right"/>
            </w:pPr>
            <w:r>
              <w:rPr>
                <w:color w:val="000000"/>
                <w:sz w:val="24"/>
              </w:rPr>
              <w:t>0.39</w:t>
            </w:r>
          </w:p>
        </w:tc>
      </w:tr>
      <w:tr>
        <w:tc>
          <w:tcPr>
            <w:vAlign w:val="center"/>
          </w:tcPr>
          <w:p>
            <w:pPr>
              <w:jc w:val="center"/>
            </w:pPr>
            <w:r>
              <w:rPr>
                <w:color w:val="000000"/>
                <w:sz w:val="24"/>
              </w:rPr>
              <w:t>74</w:t>
            </w:r>
          </w:p>
        </w:tc>
        <w:tc>
          <w:tcPr>
            <w:vAlign w:val="center"/>
          </w:tcPr>
          <w:p>
            <w:pPr>
              <w:jc w:val="center"/>
            </w:pPr>
            <w:r>
              <w:rPr>
                <w:color w:val="000000"/>
                <w:sz w:val="24"/>
              </w:rPr>
              <w:t>600158</w:t>
            </w:r>
          </w:p>
        </w:tc>
        <w:tc>
          <w:tcPr>
            <w:vAlign w:val="center"/>
          </w:tcPr>
          <w:p>
            <w:pPr>
              <w:jc w:val="center"/>
            </w:pPr>
            <w:r>
              <w:rPr>
                <w:color w:val="000000"/>
                <w:sz w:val="24"/>
              </w:rPr>
              <w:t>中体产业</w:t>
            </w:r>
          </w:p>
        </w:tc>
        <w:tc>
          <w:tcPr>
            <w:vAlign w:val="center"/>
          </w:tcPr>
          <w:p>
            <w:pPr>
              <w:jc w:val="right"/>
            </w:pPr>
            <w:r>
              <w:rPr>
                <w:color w:val="000000"/>
                <w:sz w:val="24"/>
              </w:rPr>
              <w:t>81,060</w:t>
            </w:r>
          </w:p>
        </w:tc>
        <w:tc>
          <w:tcPr>
            <w:vAlign w:val="center"/>
          </w:tcPr>
          <w:p>
            <w:pPr>
              <w:jc w:val="right"/>
            </w:pPr>
            <w:r>
              <w:rPr>
                <w:color w:val="000000"/>
                <w:sz w:val="24"/>
              </w:rPr>
              <w:t>1,910,584.20</w:t>
            </w:r>
          </w:p>
        </w:tc>
        <w:tc>
          <w:tcPr>
            <w:vAlign w:val="center"/>
          </w:tcPr>
          <w:p>
            <w:pPr>
              <w:jc w:val="right"/>
            </w:pPr>
            <w:r>
              <w:rPr>
                <w:color w:val="000000"/>
                <w:sz w:val="24"/>
              </w:rPr>
              <w:t>0.38</w:t>
            </w:r>
          </w:p>
        </w:tc>
      </w:tr>
      <w:tr>
        <w:tc>
          <w:tcPr>
            <w:vAlign w:val="center"/>
          </w:tcPr>
          <w:p>
            <w:pPr>
              <w:jc w:val="center"/>
            </w:pPr>
            <w:r>
              <w:rPr>
                <w:color w:val="000000"/>
                <w:sz w:val="24"/>
              </w:rPr>
              <w:t>75</w:t>
            </w:r>
          </w:p>
        </w:tc>
        <w:tc>
          <w:tcPr>
            <w:vAlign w:val="center"/>
          </w:tcPr>
          <w:p>
            <w:pPr>
              <w:jc w:val="center"/>
            </w:pPr>
            <w:r>
              <w:rPr>
                <w:color w:val="000000"/>
                <w:sz w:val="24"/>
              </w:rPr>
              <w:t>600588</w:t>
            </w:r>
          </w:p>
        </w:tc>
        <w:tc>
          <w:tcPr>
            <w:vAlign w:val="center"/>
          </w:tcPr>
          <w:p>
            <w:pPr>
              <w:jc w:val="center"/>
            </w:pPr>
            <w:r>
              <w:rPr>
                <w:color w:val="000000"/>
                <w:sz w:val="24"/>
              </w:rPr>
              <w:t>用友网络</w:t>
            </w:r>
          </w:p>
        </w:tc>
        <w:tc>
          <w:tcPr>
            <w:vAlign w:val="center"/>
          </w:tcPr>
          <w:p>
            <w:pPr>
              <w:jc w:val="right"/>
            </w:pPr>
            <w:r>
              <w:rPr>
                <w:color w:val="000000"/>
                <w:sz w:val="24"/>
              </w:rPr>
              <w:t>89,607</w:t>
            </w:r>
          </w:p>
        </w:tc>
        <w:tc>
          <w:tcPr>
            <w:vAlign w:val="center"/>
          </w:tcPr>
          <w:p>
            <w:pPr>
              <w:jc w:val="right"/>
            </w:pPr>
            <w:r>
              <w:rPr>
                <w:color w:val="000000"/>
                <w:sz w:val="24"/>
              </w:rPr>
              <w:t>1,865,617.74</w:t>
            </w:r>
          </w:p>
        </w:tc>
        <w:tc>
          <w:tcPr>
            <w:vAlign w:val="center"/>
          </w:tcPr>
          <w:p>
            <w:pPr>
              <w:jc w:val="right"/>
            </w:pPr>
            <w:r>
              <w:rPr>
                <w:color w:val="000000"/>
                <w:sz w:val="24"/>
              </w:rPr>
              <w:t>0.37</w:t>
            </w:r>
          </w:p>
        </w:tc>
      </w:tr>
      <w:tr>
        <w:tc>
          <w:tcPr>
            <w:vAlign w:val="center"/>
          </w:tcPr>
          <w:p>
            <w:pPr>
              <w:jc w:val="center"/>
            </w:pPr>
            <w:r>
              <w:rPr>
                <w:color w:val="000000"/>
                <w:sz w:val="24"/>
              </w:rPr>
              <w:t>76</w:t>
            </w:r>
          </w:p>
        </w:tc>
        <w:tc>
          <w:tcPr>
            <w:vAlign w:val="center"/>
          </w:tcPr>
          <w:p>
            <w:pPr>
              <w:jc w:val="center"/>
            </w:pPr>
            <w:r>
              <w:rPr>
                <w:color w:val="000000"/>
                <w:sz w:val="24"/>
              </w:rPr>
              <w:t>603993</w:t>
            </w:r>
          </w:p>
        </w:tc>
        <w:tc>
          <w:tcPr>
            <w:vAlign w:val="center"/>
          </w:tcPr>
          <w:p>
            <w:pPr>
              <w:jc w:val="center"/>
            </w:pPr>
            <w:r>
              <w:rPr>
                <w:color w:val="000000"/>
                <w:sz w:val="24"/>
              </w:rPr>
              <w:t>洛阳钼业</w:t>
            </w:r>
          </w:p>
        </w:tc>
        <w:tc>
          <w:tcPr>
            <w:vAlign w:val="center"/>
          </w:tcPr>
          <w:p>
            <w:pPr>
              <w:jc w:val="right"/>
            </w:pPr>
            <w:r>
              <w:rPr>
                <w:color w:val="000000"/>
                <w:sz w:val="24"/>
              </w:rPr>
              <w:t>491,800</w:t>
            </w:r>
          </w:p>
        </w:tc>
        <w:tc>
          <w:tcPr>
            <w:vAlign w:val="center"/>
          </w:tcPr>
          <w:p>
            <w:pPr>
              <w:jc w:val="right"/>
            </w:pPr>
            <w:r>
              <w:rPr>
                <w:color w:val="000000"/>
                <w:sz w:val="24"/>
              </w:rPr>
              <w:t>1,829,496.00</w:t>
            </w:r>
          </w:p>
        </w:tc>
        <w:tc>
          <w:tcPr>
            <w:vAlign w:val="center"/>
          </w:tcPr>
          <w:p>
            <w:pPr>
              <w:jc w:val="right"/>
            </w:pPr>
            <w:r>
              <w:rPr>
                <w:color w:val="000000"/>
                <w:sz w:val="24"/>
              </w:rPr>
              <w:t>0.36</w:t>
            </w:r>
          </w:p>
        </w:tc>
      </w:tr>
      <w:tr>
        <w:tc>
          <w:tcPr>
            <w:vAlign w:val="center"/>
          </w:tcPr>
          <w:p>
            <w:pPr>
              <w:jc w:val="center"/>
            </w:pPr>
            <w:r>
              <w:rPr>
                <w:color w:val="000000"/>
                <w:sz w:val="24"/>
              </w:rPr>
              <w:t>77</w:t>
            </w:r>
          </w:p>
        </w:tc>
        <w:tc>
          <w:tcPr>
            <w:vAlign w:val="center"/>
          </w:tcPr>
          <w:p>
            <w:pPr>
              <w:jc w:val="center"/>
            </w:pPr>
            <w:r>
              <w:rPr>
                <w:color w:val="000000"/>
                <w:sz w:val="24"/>
              </w:rPr>
              <w:t>600332</w:t>
            </w:r>
          </w:p>
        </w:tc>
        <w:tc>
          <w:tcPr>
            <w:vAlign w:val="center"/>
          </w:tcPr>
          <w:p>
            <w:pPr>
              <w:jc w:val="center"/>
            </w:pPr>
            <w:r>
              <w:rPr>
                <w:color w:val="000000"/>
                <w:sz w:val="24"/>
              </w:rPr>
              <w:t>白云山</w:t>
            </w:r>
          </w:p>
        </w:tc>
        <w:tc>
          <w:tcPr>
            <w:vAlign w:val="center"/>
          </w:tcPr>
          <w:p>
            <w:pPr>
              <w:jc w:val="right"/>
            </w:pPr>
            <w:r>
              <w:rPr>
                <w:color w:val="000000"/>
                <w:sz w:val="24"/>
              </w:rPr>
              <w:t>74,231</w:t>
            </w:r>
          </w:p>
        </w:tc>
        <w:tc>
          <w:tcPr>
            <w:vAlign w:val="center"/>
          </w:tcPr>
          <w:p>
            <w:pPr>
              <w:jc w:val="right"/>
            </w:pPr>
            <w:r>
              <w:rPr>
                <w:color w:val="000000"/>
                <w:sz w:val="24"/>
              </w:rPr>
              <w:t>1,780,059.38</w:t>
            </w:r>
          </w:p>
        </w:tc>
        <w:tc>
          <w:tcPr>
            <w:vAlign w:val="center"/>
          </w:tcPr>
          <w:p>
            <w:pPr>
              <w:jc w:val="right"/>
            </w:pPr>
            <w:r>
              <w:rPr>
                <w:color w:val="000000"/>
                <w:sz w:val="24"/>
              </w:rPr>
              <w:t>0.35</w:t>
            </w:r>
          </w:p>
        </w:tc>
      </w:tr>
      <w:tr>
        <w:tc>
          <w:tcPr>
            <w:vAlign w:val="center"/>
          </w:tcPr>
          <w:p>
            <w:pPr>
              <w:jc w:val="center"/>
            </w:pPr>
            <w:r>
              <w:rPr>
                <w:color w:val="000000"/>
                <w:sz w:val="24"/>
              </w:rPr>
              <w:t>78</w:t>
            </w:r>
          </w:p>
        </w:tc>
        <w:tc>
          <w:tcPr>
            <w:vAlign w:val="center"/>
          </w:tcPr>
          <w:p>
            <w:pPr>
              <w:jc w:val="center"/>
            </w:pPr>
            <w:r>
              <w:rPr>
                <w:color w:val="000000"/>
                <w:sz w:val="24"/>
              </w:rPr>
              <w:t>600362</w:t>
            </w:r>
          </w:p>
        </w:tc>
        <w:tc>
          <w:tcPr>
            <w:vAlign w:val="center"/>
          </w:tcPr>
          <w:p>
            <w:pPr>
              <w:jc w:val="center"/>
            </w:pPr>
            <w:r>
              <w:rPr>
                <w:color w:val="000000"/>
                <w:sz w:val="24"/>
              </w:rPr>
              <w:t>江西铜业</w:t>
            </w:r>
          </w:p>
        </w:tc>
        <w:tc>
          <w:tcPr>
            <w:vAlign w:val="center"/>
          </w:tcPr>
          <w:p>
            <w:pPr>
              <w:jc w:val="right"/>
            </w:pPr>
            <w:r>
              <w:rPr>
                <w:color w:val="000000"/>
                <w:sz w:val="24"/>
              </w:rPr>
              <w:t>104,462</w:t>
            </w:r>
          </w:p>
        </w:tc>
        <w:tc>
          <w:tcPr>
            <w:vAlign w:val="center"/>
          </w:tcPr>
          <w:p>
            <w:pPr>
              <w:jc w:val="right"/>
            </w:pPr>
            <w:r>
              <w:rPr>
                <w:color w:val="000000"/>
                <w:sz w:val="24"/>
              </w:rPr>
              <w:t>1,747,649.26</w:t>
            </w:r>
          </w:p>
        </w:tc>
        <w:tc>
          <w:tcPr>
            <w:vAlign w:val="center"/>
          </w:tcPr>
          <w:p>
            <w:pPr>
              <w:jc w:val="right"/>
            </w:pPr>
            <w:r>
              <w:rPr>
                <w:color w:val="000000"/>
                <w:sz w:val="24"/>
              </w:rPr>
              <w:t>0.35</w:t>
            </w:r>
          </w:p>
        </w:tc>
      </w:tr>
      <w:tr>
        <w:tc>
          <w:tcPr>
            <w:vAlign w:val="center"/>
          </w:tcPr>
          <w:p>
            <w:pPr>
              <w:jc w:val="center"/>
            </w:pPr>
            <w:r>
              <w:rPr>
                <w:color w:val="000000"/>
                <w:sz w:val="24"/>
              </w:rPr>
              <w:t>79</w:t>
            </w:r>
          </w:p>
        </w:tc>
        <w:tc>
          <w:tcPr>
            <w:vAlign w:val="center"/>
          </w:tcPr>
          <w:p>
            <w:pPr>
              <w:jc w:val="center"/>
            </w:pPr>
            <w:r>
              <w:rPr>
                <w:color w:val="000000"/>
                <w:sz w:val="24"/>
              </w:rPr>
              <w:t>600895</w:t>
            </w:r>
          </w:p>
        </w:tc>
        <w:tc>
          <w:tcPr>
            <w:vAlign w:val="center"/>
          </w:tcPr>
          <w:p>
            <w:pPr>
              <w:jc w:val="center"/>
            </w:pPr>
            <w:r>
              <w:rPr>
                <w:color w:val="000000"/>
                <w:sz w:val="24"/>
              </w:rPr>
              <w:t>张江高科</w:t>
            </w:r>
          </w:p>
        </w:tc>
        <w:tc>
          <w:tcPr>
            <w:vAlign w:val="center"/>
          </w:tcPr>
          <w:p>
            <w:pPr>
              <w:jc w:val="right"/>
            </w:pPr>
            <w:r>
              <w:rPr>
                <w:color w:val="000000"/>
                <w:sz w:val="24"/>
              </w:rPr>
              <w:t>95,900</w:t>
            </w:r>
          </w:p>
        </w:tc>
        <w:tc>
          <w:tcPr>
            <w:vAlign w:val="center"/>
          </w:tcPr>
          <w:p>
            <w:pPr>
              <w:jc w:val="right"/>
            </w:pPr>
            <w:r>
              <w:rPr>
                <w:color w:val="000000"/>
                <w:sz w:val="24"/>
              </w:rPr>
              <w:t>1,699,348.00</w:t>
            </w:r>
          </w:p>
        </w:tc>
        <w:tc>
          <w:tcPr>
            <w:vAlign w:val="center"/>
          </w:tcPr>
          <w:p>
            <w:pPr>
              <w:jc w:val="right"/>
            </w:pPr>
            <w:r>
              <w:rPr>
                <w:color w:val="000000"/>
                <w:sz w:val="24"/>
              </w:rPr>
              <w:t>0.34</w:t>
            </w:r>
          </w:p>
        </w:tc>
      </w:tr>
      <w:tr>
        <w:tc>
          <w:tcPr>
            <w:vAlign w:val="center"/>
          </w:tcPr>
          <w:p>
            <w:pPr>
              <w:jc w:val="center"/>
            </w:pPr>
            <w:r>
              <w:rPr>
                <w:color w:val="000000"/>
                <w:sz w:val="24"/>
              </w:rPr>
              <w:t>80</w:t>
            </w:r>
          </w:p>
        </w:tc>
        <w:tc>
          <w:tcPr>
            <w:vAlign w:val="center"/>
          </w:tcPr>
          <w:p>
            <w:pPr>
              <w:jc w:val="center"/>
            </w:pPr>
            <w:r>
              <w:rPr>
                <w:color w:val="000000"/>
                <w:sz w:val="24"/>
              </w:rPr>
              <w:t>600060</w:t>
            </w:r>
          </w:p>
        </w:tc>
        <w:tc>
          <w:tcPr>
            <w:vAlign w:val="center"/>
          </w:tcPr>
          <w:p>
            <w:pPr>
              <w:jc w:val="center"/>
            </w:pPr>
            <w:r>
              <w:rPr>
                <w:color w:val="000000"/>
                <w:sz w:val="24"/>
              </w:rPr>
              <w:t>海信电器</w:t>
            </w:r>
          </w:p>
        </w:tc>
        <w:tc>
          <w:tcPr>
            <w:vAlign w:val="center"/>
          </w:tcPr>
          <w:p>
            <w:pPr>
              <w:jc w:val="right"/>
            </w:pPr>
            <w:r>
              <w:rPr>
                <w:color w:val="000000"/>
                <w:sz w:val="24"/>
              </w:rPr>
              <w:t>97,580</w:t>
            </w:r>
          </w:p>
        </w:tc>
        <w:tc>
          <w:tcPr>
            <w:vAlign w:val="center"/>
          </w:tcPr>
          <w:p>
            <w:pPr>
              <w:jc w:val="right"/>
            </w:pPr>
            <w:r>
              <w:rPr>
                <w:color w:val="000000"/>
                <w:sz w:val="24"/>
              </w:rPr>
              <w:t>1,670,569.60</w:t>
            </w:r>
          </w:p>
        </w:tc>
        <w:tc>
          <w:tcPr>
            <w:vAlign w:val="center"/>
          </w:tcPr>
          <w:p>
            <w:pPr>
              <w:jc w:val="right"/>
            </w:pPr>
            <w:r>
              <w:rPr>
                <w:color w:val="000000"/>
                <w:sz w:val="24"/>
              </w:rPr>
              <w:t>0.33</w:t>
            </w:r>
          </w:p>
        </w:tc>
      </w:tr>
      <w:tr>
        <w:tc>
          <w:tcPr>
            <w:vAlign w:val="center"/>
          </w:tcPr>
          <w:p>
            <w:pPr>
              <w:jc w:val="center"/>
            </w:pPr>
            <w:r>
              <w:rPr>
                <w:color w:val="000000"/>
                <w:sz w:val="24"/>
              </w:rPr>
              <w:t>81</w:t>
            </w:r>
          </w:p>
        </w:tc>
        <w:tc>
          <w:tcPr>
            <w:vAlign w:val="center"/>
          </w:tcPr>
          <w:p>
            <w:pPr>
              <w:jc w:val="center"/>
            </w:pPr>
            <w:r>
              <w:rPr>
                <w:color w:val="000000"/>
                <w:sz w:val="24"/>
              </w:rPr>
              <w:t>600737</w:t>
            </w:r>
          </w:p>
        </w:tc>
        <w:tc>
          <w:tcPr>
            <w:vAlign w:val="center"/>
          </w:tcPr>
          <w:p>
            <w:pPr>
              <w:jc w:val="center"/>
            </w:pPr>
            <w:r>
              <w:rPr>
                <w:color w:val="000000"/>
                <w:sz w:val="24"/>
              </w:rPr>
              <w:t>中粮屯河</w:t>
            </w:r>
          </w:p>
        </w:tc>
        <w:tc>
          <w:tcPr>
            <w:vAlign w:val="center"/>
          </w:tcPr>
          <w:p>
            <w:pPr>
              <w:jc w:val="right"/>
            </w:pPr>
            <w:r>
              <w:rPr>
                <w:color w:val="000000"/>
                <w:sz w:val="24"/>
              </w:rPr>
              <w:t>133,500</w:t>
            </w:r>
          </w:p>
        </w:tc>
        <w:tc>
          <w:tcPr>
            <w:vAlign w:val="center"/>
          </w:tcPr>
          <w:p>
            <w:pPr>
              <w:jc w:val="right"/>
            </w:pPr>
            <w:r>
              <w:rPr>
                <w:color w:val="000000"/>
                <w:sz w:val="24"/>
              </w:rPr>
              <w:t>1,663,410.00</w:t>
            </w:r>
          </w:p>
        </w:tc>
        <w:tc>
          <w:tcPr>
            <w:vAlign w:val="center"/>
          </w:tcPr>
          <w:p>
            <w:pPr>
              <w:jc w:val="right"/>
            </w:pPr>
            <w:r>
              <w:rPr>
                <w:color w:val="000000"/>
                <w:sz w:val="24"/>
              </w:rPr>
              <w:t>0.33</w:t>
            </w:r>
          </w:p>
        </w:tc>
      </w:tr>
      <w:tr>
        <w:tc>
          <w:tcPr>
            <w:vAlign w:val="center"/>
          </w:tcPr>
          <w:p>
            <w:pPr>
              <w:jc w:val="center"/>
            </w:pPr>
            <w:r>
              <w:rPr>
                <w:color w:val="000000"/>
                <w:sz w:val="24"/>
              </w:rPr>
              <w:t>82</w:t>
            </w:r>
          </w:p>
        </w:tc>
        <w:tc>
          <w:tcPr>
            <w:vAlign w:val="center"/>
          </w:tcPr>
          <w:p>
            <w:pPr>
              <w:jc w:val="center"/>
            </w:pPr>
            <w:r>
              <w:rPr>
                <w:color w:val="000000"/>
                <w:sz w:val="24"/>
              </w:rPr>
              <w:t>600266</w:t>
            </w:r>
          </w:p>
        </w:tc>
        <w:tc>
          <w:tcPr>
            <w:vAlign w:val="center"/>
          </w:tcPr>
          <w:p>
            <w:pPr>
              <w:jc w:val="center"/>
            </w:pPr>
            <w:r>
              <w:rPr>
                <w:color w:val="000000"/>
                <w:sz w:val="24"/>
              </w:rPr>
              <w:t>北京城建</w:t>
            </w:r>
          </w:p>
        </w:tc>
        <w:tc>
          <w:tcPr>
            <w:vAlign w:val="center"/>
          </w:tcPr>
          <w:p>
            <w:pPr>
              <w:jc w:val="right"/>
            </w:pPr>
            <w:r>
              <w:rPr>
                <w:color w:val="000000"/>
                <w:sz w:val="24"/>
              </w:rPr>
              <w:t>120,900</w:t>
            </w:r>
          </w:p>
        </w:tc>
        <w:tc>
          <w:tcPr>
            <w:vAlign w:val="center"/>
          </w:tcPr>
          <w:p>
            <w:pPr>
              <w:jc w:val="right"/>
            </w:pPr>
            <w:r>
              <w:rPr>
                <w:color w:val="000000"/>
                <w:sz w:val="24"/>
              </w:rPr>
              <w:t>1,611,597.00</w:t>
            </w:r>
          </w:p>
        </w:tc>
        <w:tc>
          <w:tcPr>
            <w:vAlign w:val="center"/>
          </w:tcPr>
          <w:p>
            <w:pPr>
              <w:jc w:val="right"/>
            </w:pPr>
            <w:r>
              <w:rPr>
                <w:color w:val="000000"/>
                <w:sz w:val="24"/>
              </w:rPr>
              <w:t>0.32</w:t>
            </w:r>
          </w:p>
        </w:tc>
      </w:tr>
      <w:tr>
        <w:tc>
          <w:tcPr>
            <w:vAlign w:val="center"/>
          </w:tcPr>
          <w:p>
            <w:pPr>
              <w:jc w:val="center"/>
            </w:pPr>
            <w:r>
              <w:rPr>
                <w:color w:val="000000"/>
                <w:sz w:val="24"/>
              </w:rPr>
              <w:t>83</w:t>
            </w:r>
          </w:p>
        </w:tc>
        <w:tc>
          <w:tcPr>
            <w:vAlign w:val="center"/>
          </w:tcPr>
          <w:p>
            <w:pPr>
              <w:jc w:val="center"/>
            </w:pPr>
            <w:r>
              <w:rPr>
                <w:color w:val="000000"/>
                <w:sz w:val="24"/>
              </w:rPr>
              <w:t>600497</w:t>
            </w:r>
          </w:p>
        </w:tc>
        <w:tc>
          <w:tcPr>
            <w:vAlign w:val="center"/>
          </w:tcPr>
          <w:p>
            <w:pPr>
              <w:jc w:val="center"/>
            </w:pPr>
            <w:r>
              <w:rPr>
                <w:color w:val="000000"/>
                <w:sz w:val="24"/>
              </w:rPr>
              <w:t>驰宏锌锗</w:t>
            </w:r>
          </w:p>
        </w:tc>
        <w:tc>
          <w:tcPr>
            <w:vAlign w:val="center"/>
          </w:tcPr>
          <w:p>
            <w:pPr>
              <w:jc w:val="right"/>
            </w:pPr>
            <w:r>
              <w:rPr>
                <w:color w:val="000000"/>
                <w:sz w:val="24"/>
              </w:rPr>
              <w:t>218,400</w:t>
            </w:r>
          </w:p>
        </w:tc>
        <w:tc>
          <w:tcPr>
            <w:vAlign w:val="center"/>
          </w:tcPr>
          <w:p>
            <w:pPr>
              <w:jc w:val="right"/>
            </w:pPr>
            <w:r>
              <w:rPr>
                <w:color w:val="000000"/>
                <w:sz w:val="24"/>
              </w:rPr>
              <w:t>1,535,352.00</w:t>
            </w:r>
          </w:p>
        </w:tc>
        <w:tc>
          <w:tcPr>
            <w:vAlign w:val="center"/>
          </w:tcPr>
          <w:p>
            <w:pPr>
              <w:jc w:val="right"/>
            </w:pPr>
            <w:r>
              <w:rPr>
                <w:color w:val="000000"/>
                <w:sz w:val="24"/>
              </w:rPr>
              <w:t>0.31</w:t>
            </w:r>
          </w:p>
        </w:tc>
      </w:tr>
      <w:tr>
        <w:tc>
          <w:tcPr>
            <w:vAlign w:val="center"/>
          </w:tcPr>
          <w:p>
            <w:pPr>
              <w:jc w:val="center"/>
            </w:pPr>
            <w:r>
              <w:rPr>
                <w:color w:val="000000"/>
                <w:sz w:val="24"/>
              </w:rPr>
              <w:t>84</w:t>
            </w:r>
          </w:p>
        </w:tc>
        <w:tc>
          <w:tcPr>
            <w:vAlign w:val="center"/>
          </w:tcPr>
          <w:p>
            <w:pPr>
              <w:jc w:val="center"/>
            </w:pPr>
            <w:r>
              <w:rPr>
                <w:color w:val="000000"/>
                <w:sz w:val="24"/>
              </w:rPr>
              <w:t>600873</w:t>
            </w:r>
          </w:p>
        </w:tc>
        <w:tc>
          <w:tcPr>
            <w:vAlign w:val="center"/>
          </w:tcPr>
          <w:p>
            <w:pPr>
              <w:jc w:val="center"/>
            </w:pPr>
            <w:r>
              <w:rPr>
                <w:color w:val="000000"/>
                <w:sz w:val="24"/>
              </w:rPr>
              <w:t>梅花生物</w:t>
            </w:r>
          </w:p>
        </w:tc>
        <w:tc>
          <w:tcPr>
            <w:vAlign w:val="center"/>
          </w:tcPr>
          <w:p>
            <w:pPr>
              <w:jc w:val="right"/>
            </w:pPr>
            <w:r>
              <w:rPr>
                <w:color w:val="000000"/>
                <w:sz w:val="24"/>
              </w:rPr>
              <w:t>229,300</w:t>
            </w:r>
          </w:p>
        </w:tc>
        <w:tc>
          <w:tcPr>
            <w:vAlign w:val="center"/>
          </w:tcPr>
          <w:p>
            <w:pPr>
              <w:jc w:val="right"/>
            </w:pPr>
            <w:r>
              <w:rPr>
                <w:color w:val="000000"/>
                <w:sz w:val="24"/>
              </w:rPr>
              <w:t>1,495,036.00</w:t>
            </w:r>
          </w:p>
        </w:tc>
        <w:tc>
          <w:tcPr>
            <w:vAlign w:val="center"/>
          </w:tcPr>
          <w:p>
            <w:pPr>
              <w:jc w:val="right"/>
            </w:pPr>
            <w:r>
              <w:rPr>
                <w:color w:val="000000"/>
                <w:sz w:val="24"/>
              </w:rPr>
              <w:t>0.30</w:t>
            </w:r>
          </w:p>
        </w:tc>
      </w:tr>
      <w:tr>
        <w:tc>
          <w:tcPr>
            <w:vAlign w:val="center"/>
          </w:tcPr>
          <w:p>
            <w:pPr>
              <w:jc w:val="center"/>
            </w:pPr>
            <w:r>
              <w:rPr>
                <w:color w:val="000000"/>
                <w:sz w:val="24"/>
              </w:rPr>
              <w:t>85</w:t>
            </w:r>
          </w:p>
        </w:tc>
        <w:tc>
          <w:tcPr>
            <w:vAlign w:val="center"/>
          </w:tcPr>
          <w:p>
            <w:pPr>
              <w:jc w:val="center"/>
            </w:pPr>
            <w:r>
              <w:rPr>
                <w:color w:val="000000"/>
                <w:sz w:val="24"/>
              </w:rPr>
              <w:t>600376</w:t>
            </w:r>
          </w:p>
        </w:tc>
        <w:tc>
          <w:tcPr>
            <w:vAlign w:val="center"/>
          </w:tcPr>
          <w:p>
            <w:pPr>
              <w:jc w:val="center"/>
            </w:pPr>
            <w:r>
              <w:rPr>
                <w:color w:val="000000"/>
                <w:sz w:val="24"/>
              </w:rPr>
              <w:t>首开股份</w:t>
            </w:r>
          </w:p>
        </w:tc>
        <w:tc>
          <w:tcPr>
            <w:vAlign w:val="center"/>
          </w:tcPr>
          <w:p>
            <w:pPr>
              <w:jc w:val="right"/>
            </w:pPr>
            <w:r>
              <w:rPr>
                <w:color w:val="000000"/>
                <w:sz w:val="24"/>
              </w:rPr>
              <w:t>124,600</w:t>
            </w:r>
          </w:p>
        </w:tc>
        <w:tc>
          <w:tcPr>
            <w:vAlign w:val="center"/>
          </w:tcPr>
          <w:p>
            <w:pPr>
              <w:jc w:val="right"/>
            </w:pPr>
            <w:r>
              <w:rPr>
                <w:color w:val="000000"/>
                <w:sz w:val="24"/>
              </w:rPr>
              <w:t>1,471,526.00</w:t>
            </w:r>
          </w:p>
        </w:tc>
        <w:tc>
          <w:tcPr>
            <w:vAlign w:val="center"/>
          </w:tcPr>
          <w:p>
            <w:pPr>
              <w:jc w:val="right"/>
            </w:pPr>
            <w:r>
              <w:rPr>
                <w:color w:val="000000"/>
                <w:sz w:val="24"/>
              </w:rPr>
              <w:t>0.29</w:t>
            </w:r>
          </w:p>
        </w:tc>
      </w:tr>
      <w:tr>
        <w:tc>
          <w:tcPr>
            <w:vAlign w:val="center"/>
          </w:tcPr>
          <w:p>
            <w:pPr>
              <w:jc w:val="center"/>
            </w:pPr>
            <w:r>
              <w:rPr>
                <w:color w:val="000000"/>
                <w:sz w:val="24"/>
              </w:rPr>
              <w:t>86</w:t>
            </w:r>
          </w:p>
        </w:tc>
        <w:tc>
          <w:tcPr>
            <w:vAlign w:val="center"/>
          </w:tcPr>
          <w:p>
            <w:pPr>
              <w:jc w:val="center"/>
            </w:pPr>
            <w:r>
              <w:rPr>
                <w:color w:val="000000"/>
                <w:sz w:val="24"/>
              </w:rPr>
              <w:t>600704</w:t>
            </w:r>
          </w:p>
        </w:tc>
        <w:tc>
          <w:tcPr>
            <w:vAlign w:val="center"/>
          </w:tcPr>
          <w:p>
            <w:pPr>
              <w:jc w:val="center"/>
            </w:pPr>
            <w:r>
              <w:rPr>
                <w:color w:val="000000"/>
                <w:sz w:val="24"/>
              </w:rPr>
              <w:t>物产中大</w:t>
            </w:r>
          </w:p>
        </w:tc>
        <w:tc>
          <w:tcPr>
            <w:vAlign w:val="center"/>
          </w:tcPr>
          <w:p>
            <w:pPr>
              <w:jc w:val="right"/>
            </w:pPr>
            <w:r>
              <w:rPr>
                <w:color w:val="000000"/>
                <w:sz w:val="24"/>
              </w:rPr>
              <w:t>142,000</w:t>
            </w:r>
          </w:p>
        </w:tc>
        <w:tc>
          <w:tcPr>
            <w:vAlign w:val="center"/>
          </w:tcPr>
          <w:p>
            <w:pPr>
              <w:jc w:val="right"/>
            </w:pPr>
            <w:r>
              <w:rPr>
                <w:color w:val="000000"/>
                <w:sz w:val="24"/>
              </w:rPr>
              <w:t>1,466,860.00</w:t>
            </w:r>
          </w:p>
        </w:tc>
        <w:tc>
          <w:tcPr>
            <w:vAlign w:val="center"/>
          </w:tcPr>
          <w:p>
            <w:pPr>
              <w:jc w:val="right"/>
            </w:pPr>
            <w:r>
              <w:rPr>
                <w:color w:val="000000"/>
                <w:sz w:val="24"/>
              </w:rPr>
              <w:t>0.29</w:t>
            </w:r>
          </w:p>
        </w:tc>
      </w:tr>
      <w:tr>
        <w:tc>
          <w:tcPr>
            <w:vAlign w:val="center"/>
          </w:tcPr>
          <w:p>
            <w:pPr>
              <w:jc w:val="center"/>
            </w:pPr>
            <w:r>
              <w:rPr>
                <w:color w:val="000000"/>
                <w:sz w:val="24"/>
              </w:rPr>
              <w:t>87</w:t>
            </w:r>
          </w:p>
        </w:tc>
        <w:tc>
          <w:tcPr>
            <w:vAlign w:val="center"/>
          </w:tcPr>
          <w:p>
            <w:pPr>
              <w:jc w:val="center"/>
            </w:pPr>
            <w:r>
              <w:rPr>
                <w:color w:val="000000"/>
                <w:sz w:val="24"/>
              </w:rPr>
              <w:t>600021</w:t>
            </w:r>
          </w:p>
        </w:tc>
        <w:tc>
          <w:tcPr>
            <w:vAlign w:val="center"/>
          </w:tcPr>
          <w:p>
            <w:pPr>
              <w:jc w:val="center"/>
            </w:pPr>
            <w:r>
              <w:rPr>
                <w:color w:val="000000"/>
                <w:sz w:val="24"/>
              </w:rPr>
              <w:t>上海电力</w:t>
            </w:r>
          </w:p>
        </w:tc>
        <w:tc>
          <w:tcPr>
            <w:vAlign w:val="center"/>
          </w:tcPr>
          <w:p>
            <w:pPr>
              <w:jc w:val="right"/>
            </w:pPr>
            <w:r>
              <w:rPr>
                <w:color w:val="000000"/>
                <w:sz w:val="24"/>
              </w:rPr>
              <w:t>109,800</w:t>
            </w:r>
          </w:p>
        </w:tc>
        <w:tc>
          <w:tcPr>
            <w:vAlign w:val="center"/>
          </w:tcPr>
          <w:p>
            <w:pPr>
              <w:jc w:val="right"/>
            </w:pPr>
            <w:r>
              <w:rPr>
                <w:color w:val="000000"/>
                <w:sz w:val="24"/>
              </w:rPr>
              <w:t>1,332,972.00</w:t>
            </w:r>
          </w:p>
        </w:tc>
        <w:tc>
          <w:tcPr>
            <w:vAlign w:val="center"/>
          </w:tcPr>
          <w:p>
            <w:pPr>
              <w:jc w:val="right"/>
            </w:pPr>
            <w:r>
              <w:rPr>
                <w:color w:val="000000"/>
                <w:sz w:val="24"/>
              </w:rPr>
              <w:t>0.26</w:t>
            </w:r>
          </w:p>
        </w:tc>
      </w:tr>
      <w:tr>
        <w:tc>
          <w:tcPr>
            <w:vAlign w:val="center"/>
          </w:tcPr>
          <w:p>
            <w:pPr>
              <w:jc w:val="center"/>
            </w:pPr>
            <w:r>
              <w:rPr>
                <w:color w:val="000000"/>
                <w:sz w:val="24"/>
              </w:rPr>
              <w:t>88</w:t>
            </w:r>
          </w:p>
        </w:tc>
        <w:tc>
          <w:tcPr>
            <w:vAlign w:val="center"/>
          </w:tcPr>
          <w:p>
            <w:pPr>
              <w:jc w:val="center"/>
            </w:pPr>
            <w:r>
              <w:rPr>
                <w:color w:val="000000"/>
                <w:sz w:val="24"/>
              </w:rPr>
              <w:t>600037</w:t>
            </w:r>
          </w:p>
        </w:tc>
        <w:tc>
          <w:tcPr>
            <w:vAlign w:val="center"/>
          </w:tcPr>
          <w:p>
            <w:pPr>
              <w:jc w:val="center"/>
            </w:pPr>
            <w:r>
              <w:rPr>
                <w:color w:val="000000"/>
                <w:sz w:val="24"/>
              </w:rPr>
              <w:t>歌华有线</w:t>
            </w:r>
          </w:p>
        </w:tc>
        <w:tc>
          <w:tcPr>
            <w:vAlign w:val="center"/>
          </w:tcPr>
          <w:p>
            <w:pPr>
              <w:jc w:val="right"/>
            </w:pPr>
            <w:r>
              <w:rPr>
                <w:color w:val="000000"/>
                <w:sz w:val="24"/>
              </w:rPr>
              <w:t>84,224</w:t>
            </w:r>
          </w:p>
        </w:tc>
        <w:tc>
          <w:tcPr>
            <w:vAlign w:val="center"/>
          </w:tcPr>
          <w:p>
            <w:pPr>
              <w:jc w:val="right"/>
            </w:pPr>
            <w:r>
              <w:rPr>
                <w:color w:val="000000"/>
                <w:sz w:val="24"/>
              </w:rPr>
              <w:t>1,290,311.68</w:t>
            </w:r>
          </w:p>
        </w:tc>
        <w:tc>
          <w:tcPr>
            <w:vAlign w:val="center"/>
          </w:tcPr>
          <w:p>
            <w:pPr>
              <w:jc w:val="right"/>
            </w:pPr>
            <w:r>
              <w:rPr>
                <w:color w:val="000000"/>
                <w:sz w:val="24"/>
              </w:rPr>
              <w:t>0.26</w:t>
            </w:r>
          </w:p>
        </w:tc>
      </w:tr>
      <w:tr>
        <w:tc>
          <w:tcPr>
            <w:vAlign w:val="center"/>
          </w:tcPr>
          <w:p>
            <w:pPr>
              <w:jc w:val="center"/>
            </w:pPr>
            <w:r>
              <w:rPr>
                <w:color w:val="000000"/>
                <w:sz w:val="24"/>
              </w:rPr>
              <w:t>89</w:t>
            </w:r>
          </w:p>
        </w:tc>
        <w:tc>
          <w:tcPr>
            <w:vAlign w:val="center"/>
          </w:tcPr>
          <w:p>
            <w:pPr>
              <w:jc w:val="center"/>
            </w:pPr>
            <w:r>
              <w:rPr>
                <w:color w:val="000000"/>
                <w:sz w:val="24"/>
              </w:rPr>
              <w:t>600094</w:t>
            </w:r>
          </w:p>
        </w:tc>
        <w:tc>
          <w:tcPr>
            <w:vAlign w:val="center"/>
          </w:tcPr>
          <w:p>
            <w:pPr>
              <w:jc w:val="center"/>
            </w:pPr>
            <w:r>
              <w:rPr>
                <w:color w:val="000000"/>
                <w:sz w:val="24"/>
              </w:rPr>
              <w:t>大名城</w:t>
            </w:r>
          </w:p>
        </w:tc>
        <w:tc>
          <w:tcPr>
            <w:vAlign w:val="center"/>
          </w:tcPr>
          <w:p>
            <w:pPr>
              <w:jc w:val="right"/>
            </w:pPr>
            <w:r>
              <w:rPr>
                <w:color w:val="000000"/>
                <w:sz w:val="24"/>
              </w:rPr>
              <w:t>140,700</w:t>
            </w:r>
          </w:p>
        </w:tc>
        <w:tc>
          <w:tcPr>
            <w:vAlign w:val="center"/>
          </w:tcPr>
          <w:p>
            <w:pPr>
              <w:jc w:val="right"/>
            </w:pPr>
            <w:r>
              <w:rPr>
                <w:color w:val="000000"/>
                <w:sz w:val="24"/>
              </w:rPr>
              <w:t>1,252,230.00</w:t>
            </w:r>
          </w:p>
        </w:tc>
        <w:tc>
          <w:tcPr>
            <w:vAlign w:val="center"/>
          </w:tcPr>
          <w:p>
            <w:pPr>
              <w:jc w:val="right"/>
            </w:pPr>
            <w:r>
              <w:rPr>
                <w:color w:val="000000"/>
                <w:sz w:val="24"/>
              </w:rPr>
              <w:t>0.25</w:t>
            </w:r>
          </w:p>
        </w:tc>
      </w:tr>
      <w:tr>
        <w:tc>
          <w:tcPr>
            <w:vAlign w:val="center"/>
          </w:tcPr>
          <w:p>
            <w:pPr>
              <w:jc w:val="center"/>
            </w:pPr>
            <w:r>
              <w:rPr>
                <w:color w:val="000000"/>
                <w:sz w:val="24"/>
              </w:rPr>
              <w:t>90</w:t>
            </w:r>
          </w:p>
        </w:tc>
        <w:tc>
          <w:tcPr>
            <w:vAlign w:val="center"/>
          </w:tcPr>
          <w:p>
            <w:pPr>
              <w:jc w:val="center"/>
            </w:pPr>
            <w:r>
              <w:rPr>
                <w:color w:val="000000"/>
                <w:sz w:val="24"/>
              </w:rPr>
              <w:t>600549</w:t>
            </w:r>
          </w:p>
        </w:tc>
        <w:tc>
          <w:tcPr>
            <w:vAlign w:val="center"/>
          </w:tcPr>
          <w:p>
            <w:pPr>
              <w:jc w:val="center"/>
            </w:pPr>
            <w:r>
              <w:rPr>
                <w:color w:val="000000"/>
                <w:sz w:val="24"/>
              </w:rPr>
              <w:t>厦门钨业</w:t>
            </w:r>
          </w:p>
        </w:tc>
        <w:tc>
          <w:tcPr>
            <w:vAlign w:val="center"/>
          </w:tcPr>
          <w:p>
            <w:pPr>
              <w:jc w:val="right"/>
            </w:pPr>
            <w:r>
              <w:rPr>
                <w:color w:val="000000"/>
                <w:sz w:val="24"/>
              </w:rPr>
              <w:t>54,900</w:t>
            </w:r>
          </w:p>
        </w:tc>
        <w:tc>
          <w:tcPr>
            <w:vAlign w:val="center"/>
          </w:tcPr>
          <w:p>
            <w:pPr>
              <w:jc w:val="right"/>
            </w:pPr>
            <w:r>
              <w:rPr>
                <w:color w:val="000000"/>
                <w:sz w:val="24"/>
              </w:rPr>
              <w:t>1,208,898.00</w:t>
            </w:r>
          </w:p>
        </w:tc>
        <w:tc>
          <w:tcPr>
            <w:vAlign w:val="center"/>
          </w:tcPr>
          <w:p>
            <w:pPr>
              <w:jc w:val="right"/>
            </w:pPr>
            <w:r>
              <w:rPr>
                <w:color w:val="000000"/>
                <w:sz w:val="24"/>
              </w:rPr>
              <w:t>0.24</w:t>
            </w:r>
          </w:p>
        </w:tc>
      </w:tr>
      <w:tr>
        <w:tc>
          <w:tcPr>
            <w:vAlign w:val="center"/>
          </w:tcPr>
          <w:p>
            <w:pPr>
              <w:jc w:val="center"/>
            </w:pPr>
            <w:r>
              <w:rPr>
                <w:color w:val="000000"/>
                <w:sz w:val="24"/>
              </w:rPr>
              <w:t>91</w:t>
            </w:r>
          </w:p>
        </w:tc>
        <w:tc>
          <w:tcPr>
            <w:vAlign w:val="center"/>
          </w:tcPr>
          <w:p>
            <w:pPr>
              <w:jc w:val="center"/>
            </w:pPr>
            <w:r>
              <w:rPr>
                <w:color w:val="000000"/>
                <w:sz w:val="24"/>
              </w:rPr>
              <w:t>601699</w:t>
            </w:r>
          </w:p>
        </w:tc>
        <w:tc>
          <w:tcPr>
            <w:vAlign w:val="center"/>
          </w:tcPr>
          <w:p>
            <w:pPr>
              <w:jc w:val="center"/>
            </w:pPr>
            <w:r>
              <w:rPr>
                <w:color w:val="000000"/>
                <w:sz w:val="24"/>
              </w:rPr>
              <w:t>潞安环能</w:t>
            </w:r>
          </w:p>
        </w:tc>
        <w:tc>
          <w:tcPr>
            <w:vAlign w:val="center"/>
          </w:tcPr>
          <w:p>
            <w:pPr>
              <w:jc w:val="right"/>
            </w:pPr>
            <w:r>
              <w:rPr>
                <w:color w:val="000000"/>
                <w:sz w:val="24"/>
              </w:rPr>
              <w:t>149,400</w:t>
            </w:r>
          </w:p>
        </w:tc>
        <w:tc>
          <w:tcPr>
            <w:vAlign w:val="center"/>
          </w:tcPr>
          <w:p>
            <w:pPr>
              <w:jc w:val="right"/>
            </w:pPr>
            <w:r>
              <w:rPr>
                <w:color w:val="000000"/>
                <w:sz w:val="24"/>
              </w:rPr>
              <w:t>1,202,670.00</w:t>
            </w:r>
          </w:p>
        </w:tc>
        <w:tc>
          <w:tcPr>
            <w:vAlign w:val="center"/>
          </w:tcPr>
          <w:p>
            <w:pPr>
              <w:jc w:val="right"/>
            </w:pPr>
            <w:r>
              <w:rPr>
                <w:color w:val="000000"/>
                <w:sz w:val="24"/>
              </w:rPr>
              <w:t>0.24</w:t>
            </w:r>
          </w:p>
        </w:tc>
      </w:tr>
      <w:tr>
        <w:tc>
          <w:tcPr>
            <w:vAlign w:val="center"/>
          </w:tcPr>
          <w:p>
            <w:pPr>
              <w:jc w:val="center"/>
            </w:pPr>
            <w:r>
              <w:rPr>
                <w:color w:val="000000"/>
                <w:sz w:val="24"/>
              </w:rPr>
              <w:t>92</w:t>
            </w:r>
          </w:p>
        </w:tc>
        <w:tc>
          <w:tcPr>
            <w:vAlign w:val="center"/>
          </w:tcPr>
          <w:p>
            <w:pPr>
              <w:jc w:val="center"/>
            </w:pPr>
            <w:r>
              <w:rPr>
                <w:color w:val="000000"/>
                <w:sz w:val="24"/>
              </w:rPr>
              <w:t>600435</w:t>
            </w:r>
          </w:p>
        </w:tc>
        <w:tc>
          <w:tcPr>
            <w:vAlign w:val="center"/>
          </w:tcPr>
          <w:p>
            <w:pPr>
              <w:jc w:val="center"/>
            </w:pPr>
            <w:r>
              <w:rPr>
                <w:color w:val="000000"/>
                <w:sz w:val="24"/>
              </w:rPr>
              <w:t>北方导航</w:t>
            </w:r>
          </w:p>
        </w:tc>
        <w:tc>
          <w:tcPr>
            <w:vAlign w:val="center"/>
          </w:tcPr>
          <w:p>
            <w:pPr>
              <w:jc w:val="right"/>
            </w:pPr>
            <w:r>
              <w:rPr>
                <w:color w:val="000000"/>
                <w:sz w:val="24"/>
              </w:rPr>
              <w:t>91,700</w:t>
            </w:r>
          </w:p>
        </w:tc>
        <w:tc>
          <w:tcPr>
            <w:vAlign w:val="center"/>
          </w:tcPr>
          <w:p>
            <w:pPr>
              <w:jc w:val="right"/>
            </w:pPr>
            <w:r>
              <w:rPr>
                <w:color w:val="000000"/>
                <w:sz w:val="24"/>
              </w:rPr>
              <w:t>1,195,768.00</w:t>
            </w:r>
          </w:p>
        </w:tc>
        <w:tc>
          <w:tcPr>
            <w:vAlign w:val="center"/>
          </w:tcPr>
          <w:p>
            <w:pPr>
              <w:jc w:val="right"/>
            </w:pPr>
            <w:r>
              <w:rPr>
                <w:color w:val="000000"/>
                <w:sz w:val="24"/>
              </w:rPr>
              <w:t>0.24</w:t>
            </w:r>
          </w:p>
        </w:tc>
      </w:tr>
      <w:tr>
        <w:tc>
          <w:tcPr>
            <w:vAlign w:val="center"/>
          </w:tcPr>
          <w:p>
            <w:pPr>
              <w:jc w:val="center"/>
            </w:pPr>
            <w:r>
              <w:rPr>
                <w:color w:val="000000"/>
                <w:sz w:val="24"/>
              </w:rPr>
              <w:t>93</w:t>
            </w:r>
          </w:p>
        </w:tc>
        <w:tc>
          <w:tcPr>
            <w:vAlign w:val="center"/>
          </w:tcPr>
          <w:p>
            <w:pPr>
              <w:jc w:val="center"/>
            </w:pPr>
            <w:r>
              <w:rPr>
                <w:color w:val="000000"/>
                <w:sz w:val="24"/>
              </w:rPr>
              <w:t>600064</w:t>
            </w:r>
          </w:p>
        </w:tc>
        <w:tc>
          <w:tcPr>
            <w:vAlign w:val="center"/>
          </w:tcPr>
          <w:p>
            <w:pPr>
              <w:jc w:val="center"/>
            </w:pPr>
            <w:r>
              <w:rPr>
                <w:color w:val="000000"/>
                <w:sz w:val="24"/>
              </w:rPr>
              <w:t>南京高科</w:t>
            </w:r>
          </w:p>
        </w:tc>
        <w:tc>
          <w:tcPr>
            <w:vAlign w:val="center"/>
          </w:tcPr>
          <w:p>
            <w:pPr>
              <w:jc w:val="right"/>
            </w:pPr>
            <w:r>
              <w:rPr>
                <w:color w:val="000000"/>
                <w:sz w:val="24"/>
              </w:rPr>
              <w:t>71,000</w:t>
            </w:r>
          </w:p>
        </w:tc>
        <w:tc>
          <w:tcPr>
            <w:vAlign w:val="center"/>
          </w:tcPr>
          <w:p>
            <w:pPr>
              <w:jc w:val="right"/>
            </w:pPr>
            <w:r>
              <w:rPr>
                <w:color w:val="000000"/>
                <w:sz w:val="24"/>
              </w:rPr>
              <w:t>1,189,250.00</w:t>
            </w:r>
          </w:p>
        </w:tc>
        <w:tc>
          <w:tcPr>
            <w:vAlign w:val="center"/>
          </w:tcPr>
          <w:p>
            <w:pPr>
              <w:jc w:val="right"/>
            </w:pPr>
            <w:r>
              <w:rPr>
                <w:color w:val="000000"/>
                <w:sz w:val="24"/>
              </w:rPr>
              <w:t>0.24</w:t>
            </w:r>
          </w:p>
        </w:tc>
      </w:tr>
      <w:tr>
        <w:tc>
          <w:tcPr>
            <w:vAlign w:val="center"/>
          </w:tcPr>
          <w:p>
            <w:pPr>
              <w:jc w:val="center"/>
            </w:pPr>
            <w:r>
              <w:rPr>
                <w:color w:val="000000"/>
                <w:sz w:val="24"/>
              </w:rPr>
              <w:t>94</w:t>
            </w:r>
          </w:p>
        </w:tc>
        <w:tc>
          <w:tcPr>
            <w:vAlign w:val="center"/>
          </w:tcPr>
          <w:p>
            <w:pPr>
              <w:jc w:val="center"/>
            </w:pPr>
            <w:r>
              <w:rPr>
                <w:color w:val="000000"/>
                <w:sz w:val="24"/>
              </w:rPr>
              <w:t>600325</w:t>
            </w:r>
          </w:p>
        </w:tc>
        <w:tc>
          <w:tcPr>
            <w:vAlign w:val="center"/>
          </w:tcPr>
          <w:p>
            <w:pPr>
              <w:jc w:val="center"/>
            </w:pPr>
            <w:r>
              <w:rPr>
                <w:color w:val="000000"/>
                <w:sz w:val="24"/>
              </w:rPr>
              <w:t>华发股份</w:t>
            </w:r>
          </w:p>
        </w:tc>
        <w:tc>
          <w:tcPr>
            <w:vAlign w:val="center"/>
          </w:tcPr>
          <w:p>
            <w:pPr>
              <w:jc w:val="right"/>
            </w:pPr>
            <w:r>
              <w:rPr>
                <w:color w:val="000000"/>
                <w:sz w:val="24"/>
              </w:rPr>
              <w:t>85,200</w:t>
            </w:r>
          </w:p>
        </w:tc>
        <w:tc>
          <w:tcPr>
            <w:vAlign w:val="center"/>
          </w:tcPr>
          <w:p>
            <w:pPr>
              <w:jc w:val="right"/>
            </w:pPr>
            <w:r>
              <w:rPr>
                <w:color w:val="000000"/>
                <w:sz w:val="24"/>
              </w:rPr>
              <w:t>1,090,560.00</w:t>
            </w:r>
          </w:p>
        </w:tc>
        <w:tc>
          <w:tcPr>
            <w:vAlign w:val="center"/>
          </w:tcPr>
          <w:p>
            <w:pPr>
              <w:jc w:val="right"/>
            </w:pPr>
            <w:r>
              <w:rPr>
                <w:color w:val="000000"/>
                <w:sz w:val="24"/>
              </w:rPr>
              <w:t>0.22</w:t>
            </w:r>
          </w:p>
        </w:tc>
      </w:tr>
      <w:tr>
        <w:tc>
          <w:tcPr>
            <w:vAlign w:val="center"/>
          </w:tcPr>
          <w:p>
            <w:pPr>
              <w:jc w:val="center"/>
            </w:pPr>
            <w:r>
              <w:rPr>
                <w:color w:val="000000"/>
                <w:sz w:val="24"/>
              </w:rPr>
              <w:t>95</w:t>
            </w:r>
          </w:p>
        </w:tc>
        <w:tc>
          <w:tcPr>
            <w:vAlign w:val="center"/>
          </w:tcPr>
          <w:p>
            <w:pPr>
              <w:jc w:val="center"/>
            </w:pPr>
            <w:r>
              <w:rPr>
                <w:color w:val="000000"/>
                <w:sz w:val="24"/>
              </w:rPr>
              <w:t>601118</w:t>
            </w:r>
          </w:p>
        </w:tc>
        <w:tc>
          <w:tcPr>
            <w:vAlign w:val="center"/>
          </w:tcPr>
          <w:p>
            <w:pPr>
              <w:jc w:val="center"/>
            </w:pPr>
            <w:r>
              <w:rPr>
                <w:color w:val="000000"/>
                <w:sz w:val="24"/>
              </w:rPr>
              <w:t>海南橡胶</w:t>
            </w:r>
          </w:p>
        </w:tc>
        <w:tc>
          <w:tcPr>
            <w:vAlign w:val="center"/>
          </w:tcPr>
          <w:p>
            <w:pPr>
              <w:jc w:val="right"/>
            </w:pPr>
            <w:r>
              <w:rPr>
                <w:color w:val="000000"/>
                <w:sz w:val="24"/>
              </w:rPr>
              <w:t>146,617</w:t>
            </w:r>
          </w:p>
        </w:tc>
        <w:tc>
          <w:tcPr>
            <w:vAlign w:val="center"/>
          </w:tcPr>
          <w:p>
            <w:pPr>
              <w:jc w:val="right"/>
            </w:pPr>
            <w:r>
              <w:rPr>
                <w:color w:val="000000"/>
                <w:sz w:val="24"/>
              </w:rPr>
              <w:t>1,020,454.32</w:t>
            </w:r>
          </w:p>
        </w:tc>
        <w:tc>
          <w:tcPr>
            <w:vAlign w:val="center"/>
          </w:tcPr>
          <w:p>
            <w:pPr>
              <w:jc w:val="right"/>
            </w:pPr>
            <w:r>
              <w:rPr>
                <w:color w:val="000000"/>
                <w:sz w:val="24"/>
              </w:rPr>
              <w:t>0.20</w:t>
            </w:r>
          </w:p>
        </w:tc>
      </w:tr>
      <w:tr>
        <w:tc>
          <w:tcPr>
            <w:vAlign w:val="center"/>
          </w:tcPr>
          <w:p>
            <w:pPr>
              <w:jc w:val="center"/>
            </w:pPr>
            <w:r>
              <w:rPr>
                <w:color w:val="000000"/>
                <w:sz w:val="24"/>
              </w:rPr>
              <w:t>96</w:t>
            </w:r>
          </w:p>
        </w:tc>
        <w:tc>
          <w:tcPr>
            <w:vAlign w:val="center"/>
          </w:tcPr>
          <w:p>
            <w:pPr>
              <w:jc w:val="center"/>
            </w:pPr>
            <w:r>
              <w:rPr>
                <w:color w:val="000000"/>
                <w:sz w:val="24"/>
              </w:rPr>
              <w:t>601928</w:t>
            </w:r>
          </w:p>
        </w:tc>
        <w:tc>
          <w:tcPr>
            <w:vAlign w:val="center"/>
          </w:tcPr>
          <w:p>
            <w:pPr>
              <w:jc w:val="center"/>
            </w:pPr>
            <w:r>
              <w:rPr>
                <w:color w:val="000000"/>
                <w:sz w:val="24"/>
              </w:rPr>
              <w:t>凤凰传媒</w:t>
            </w:r>
          </w:p>
        </w:tc>
        <w:tc>
          <w:tcPr>
            <w:vAlign w:val="center"/>
          </w:tcPr>
          <w:p>
            <w:pPr>
              <w:jc w:val="right"/>
            </w:pPr>
            <w:r>
              <w:rPr>
                <w:color w:val="000000"/>
                <w:sz w:val="24"/>
              </w:rPr>
              <w:t>94,299</w:t>
            </w:r>
          </w:p>
        </w:tc>
        <w:tc>
          <w:tcPr>
            <w:vAlign w:val="center"/>
          </w:tcPr>
          <w:p>
            <w:pPr>
              <w:jc w:val="right"/>
            </w:pPr>
            <w:r>
              <w:rPr>
                <w:color w:val="000000"/>
                <w:sz w:val="24"/>
              </w:rPr>
              <w:t>987,310.53</w:t>
            </w:r>
          </w:p>
        </w:tc>
        <w:tc>
          <w:tcPr>
            <w:vAlign w:val="center"/>
          </w:tcPr>
          <w:p>
            <w:pPr>
              <w:jc w:val="right"/>
            </w:pPr>
            <w:r>
              <w:rPr>
                <w:color w:val="000000"/>
                <w:sz w:val="24"/>
              </w:rPr>
              <w:t>0.20</w:t>
            </w:r>
          </w:p>
        </w:tc>
      </w:tr>
      <w:tr>
        <w:tc>
          <w:tcPr>
            <w:vAlign w:val="center"/>
          </w:tcPr>
          <w:p>
            <w:pPr>
              <w:jc w:val="center"/>
            </w:pPr>
            <w:r>
              <w:rPr>
                <w:color w:val="000000"/>
                <w:sz w:val="24"/>
              </w:rPr>
              <w:t>97</w:t>
            </w:r>
          </w:p>
        </w:tc>
        <w:tc>
          <w:tcPr>
            <w:vAlign w:val="center"/>
          </w:tcPr>
          <w:p>
            <w:pPr>
              <w:jc w:val="center"/>
            </w:pPr>
            <w:r>
              <w:rPr>
                <w:color w:val="000000"/>
                <w:sz w:val="24"/>
              </w:rPr>
              <w:t>600645</w:t>
            </w:r>
          </w:p>
        </w:tc>
        <w:tc>
          <w:tcPr>
            <w:vAlign w:val="center"/>
          </w:tcPr>
          <w:p>
            <w:pPr>
              <w:jc w:val="center"/>
            </w:pPr>
            <w:r>
              <w:rPr>
                <w:color w:val="000000"/>
                <w:sz w:val="24"/>
              </w:rPr>
              <w:t>中源协和</w:t>
            </w:r>
          </w:p>
        </w:tc>
        <w:tc>
          <w:tcPr>
            <w:vAlign w:val="center"/>
          </w:tcPr>
          <w:p>
            <w:pPr>
              <w:jc w:val="right"/>
            </w:pPr>
            <w:r>
              <w:rPr>
                <w:color w:val="000000"/>
                <w:sz w:val="24"/>
              </w:rPr>
              <w:t>36,300</w:t>
            </w:r>
          </w:p>
        </w:tc>
        <w:tc>
          <w:tcPr>
            <w:vAlign w:val="center"/>
          </w:tcPr>
          <w:p>
            <w:pPr>
              <w:jc w:val="right"/>
            </w:pPr>
            <w:r>
              <w:rPr>
                <w:color w:val="000000"/>
                <w:sz w:val="24"/>
              </w:rPr>
              <w:t>972,840.00</w:t>
            </w:r>
          </w:p>
        </w:tc>
        <w:tc>
          <w:tcPr>
            <w:vAlign w:val="center"/>
          </w:tcPr>
          <w:p>
            <w:pPr>
              <w:jc w:val="right"/>
            </w:pPr>
            <w:r>
              <w:rPr>
                <w:color w:val="000000"/>
                <w:sz w:val="24"/>
              </w:rPr>
              <w:t>0.19</w:t>
            </w:r>
          </w:p>
        </w:tc>
      </w:tr>
      <w:tr>
        <w:tc>
          <w:tcPr>
            <w:vAlign w:val="center"/>
          </w:tcPr>
          <w:p>
            <w:pPr>
              <w:jc w:val="center"/>
            </w:pPr>
            <w:r>
              <w:rPr>
                <w:color w:val="000000"/>
                <w:sz w:val="24"/>
              </w:rPr>
              <w:t>98</w:t>
            </w:r>
          </w:p>
        </w:tc>
        <w:tc>
          <w:tcPr>
            <w:vAlign w:val="center"/>
          </w:tcPr>
          <w:p>
            <w:pPr>
              <w:jc w:val="center"/>
            </w:pPr>
            <w:r>
              <w:rPr>
                <w:color w:val="000000"/>
                <w:sz w:val="24"/>
              </w:rPr>
              <w:t>601608</w:t>
            </w:r>
          </w:p>
        </w:tc>
        <w:tc>
          <w:tcPr>
            <w:vAlign w:val="center"/>
          </w:tcPr>
          <w:p>
            <w:pPr>
              <w:jc w:val="center"/>
            </w:pPr>
            <w:r>
              <w:rPr>
                <w:color w:val="000000"/>
                <w:sz w:val="24"/>
              </w:rPr>
              <w:t>中信重工</w:t>
            </w:r>
          </w:p>
        </w:tc>
        <w:tc>
          <w:tcPr>
            <w:vAlign w:val="center"/>
          </w:tcPr>
          <w:p>
            <w:pPr>
              <w:jc w:val="right"/>
            </w:pPr>
            <w:r>
              <w:rPr>
                <w:color w:val="000000"/>
                <w:sz w:val="24"/>
              </w:rPr>
              <w:t>165,100</w:t>
            </w:r>
          </w:p>
        </w:tc>
        <w:tc>
          <w:tcPr>
            <w:vAlign w:val="center"/>
          </w:tcPr>
          <w:p>
            <w:pPr>
              <w:jc w:val="right"/>
            </w:pPr>
            <w:r>
              <w:rPr>
                <w:color w:val="000000"/>
                <w:sz w:val="24"/>
              </w:rPr>
              <w:t>926,211.00</w:t>
            </w:r>
          </w:p>
        </w:tc>
        <w:tc>
          <w:tcPr>
            <w:vAlign w:val="center"/>
          </w:tcPr>
          <w:p>
            <w:pPr>
              <w:jc w:val="right"/>
            </w:pPr>
            <w:r>
              <w:rPr>
                <w:color w:val="000000"/>
                <w:sz w:val="24"/>
              </w:rPr>
              <w:t>0.18</w:t>
            </w:r>
          </w:p>
        </w:tc>
      </w:tr>
      <w:tr>
        <w:tc>
          <w:tcPr>
            <w:vAlign w:val="center"/>
          </w:tcPr>
          <w:p>
            <w:pPr>
              <w:jc w:val="center"/>
            </w:pPr>
            <w:r>
              <w:rPr>
                <w:color w:val="000000"/>
                <w:sz w:val="24"/>
              </w:rPr>
              <w:t>99</w:t>
            </w:r>
          </w:p>
        </w:tc>
        <w:tc>
          <w:tcPr>
            <w:vAlign w:val="center"/>
          </w:tcPr>
          <w:p>
            <w:pPr>
              <w:jc w:val="center"/>
            </w:pPr>
            <w:r>
              <w:rPr>
                <w:color w:val="000000"/>
                <w:sz w:val="24"/>
              </w:rPr>
              <w:t>600783</w:t>
            </w:r>
          </w:p>
        </w:tc>
        <w:tc>
          <w:tcPr>
            <w:vAlign w:val="center"/>
          </w:tcPr>
          <w:p>
            <w:pPr>
              <w:jc w:val="center"/>
            </w:pPr>
            <w:r>
              <w:rPr>
                <w:color w:val="000000"/>
                <w:sz w:val="24"/>
              </w:rPr>
              <w:t>鲁信创投</w:t>
            </w:r>
          </w:p>
        </w:tc>
        <w:tc>
          <w:tcPr>
            <w:vAlign w:val="center"/>
          </w:tcPr>
          <w:p>
            <w:pPr>
              <w:jc w:val="right"/>
            </w:pPr>
            <w:r>
              <w:rPr>
                <w:color w:val="000000"/>
                <w:sz w:val="24"/>
              </w:rPr>
              <w:t>34,700</w:t>
            </w:r>
          </w:p>
        </w:tc>
        <w:tc>
          <w:tcPr>
            <w:vAlign w:val="center"/>
          </w:tcPr>
          <w:p>
            <w:pPr>
              <w:jc w:val="right"/>
            </w:pPr>
            <w:r>
              <w:rPr>
                <w:color w:val="000000"/>
                <w:sz w:val="24"/>
              </w:rPr>
              <w:t>784,914.00</w:t>
            </w:r>
          </w:p>
        </w:tc>
        <w:tc>
          <w:tcPr>
            <w:vAlign w:val="center"/>
          </w:tcPr>
          <w:p>
            <w:pPr>
              <w:jc w:val="right"/>
            </w:pPr>
            <w:r>
              <w:rPr>
                <w:color w:val="000000"/>
                <w:sz w:val="24"/>
              </w:rPr>
              <w:t>0.16</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r w:rsidR="0093640D" w:rsidRPr="00AD0E47">
        <w:rPr>
          <w:rFonts w:ascii="Times New Roman" w:hAnsi="Times New Roman"/>
          <w:kern w:val="0"/>
          <w:szCs w:val="24"/>
        </w:rPr>
        <w:t/>
      </w:r>
    </w:p>
    <w:p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1A59F9" w:rsidRPr="00AD0E47" w:rsidRDefault="001A59F9" w:rsidP="00AD0E47">
      <w:pPr>
        <w:pStyle w:val="20"/>
        <w:spacing w:before="29" w:after="0" w:line="288" w:lineRule="auto"/>
        <w:rPr>
          <w:rFonts w:ascii="Times New Roman" w:hAnsi="Times New Roman"/>
          <w:kern w:val="0"/>
          <w:szCs w:val="24"/>
        </w:rPr>
      </w:pPr>
      <w:bookmarkStart w:id="138" w:name="_Toc361324882"/>
      <w:bookmarkStart w:id="139" w:name="_Toc374438146"/>
      <w:r w:rsidRPr="00AD0E47">
        <w:rPr>
          <w:rFonts w:ascii="Times New Roman" w:hAnsi="Times New Roman"/>
          <w:kern w:val="0"/>
          <w:szCs w:val="24"/>
        </w:rPr>
        <w:lastRenderedPageBreak/>
        <w:t>8.4</w:t>
      </w:r>
      <w:bookmarkStart w:id="140" w:name="_Toc234814103"/>
      <w:r w:rsidRPr="00AD0E47">
        <w:rPr>
          <w:rFonts w:ascii="Times New Roman" w:hAnsi="Times New Roman" w:hint="eastAsia"/>
          <w:kern w:val="0"/>
          <w:szCs w:val="24"/>
        </w:rPr>
        <w:t>报告期内股票投资组合的重大变动</w:t>
      </w:r>
      <w:bookmarkEnd w:id="138"/>
      <w:bookmarkEnd w:id="139"/>
      <w:bookmarkEnd w:id="140"/>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62,965,593.42</w:t>
            </w:r>
          </w:p>
        </w:tc>
        <w:tc>
          <w:tcPr>
            <w:vAlign w:val="center"/>
          </w:tcPr>
          <w:p>
            <w:pPr>
              <w:jc w:val="right"/>
            </w:pPr>
            <w:r>
              <w:rPr>
                <w:color w:val="000000"/>
                <w:sz w:val="24"/>
              </w:rPr>
              <w:t>9.35</w:t>
            </w:r>
          </w:p>
        </w:tc>
      </w:tr>
      <w:tr>
        <w:tc>
          <w:tcPr>
            <w:vAlign w:val="center"/>
          </w:tcPr>
          <w:p>
            <w:pPr>
              <w:jc w:val="center"/>
            </w:pPr>
            <w:r>
              <w:rPr>
                <w:color w:val="000000"/>
                <w:sz w:val="24"/>
              </w:rPr>
              <w:t>2</w:t>
            </w:r>
          </w:p>
        </w:tc>
        <w:tc>
          <w:tcPr>
            <w:vAlign w:val="center"/>
          </w:tcPr>
          <w:p>
            <w:pPr>
              <w:jc w:val="center"/>
            </w:pPr>
            <w:r>
              <w:rPr>
                <w:color w:val="000000"/>
                <w:sz w:val="24"/>
              </w:rPr>
              <w:t>601211</w:t>
            </w:r>
          </w:p>
        </w:tc>
        <w:tc>
          <w:tcPr>
            <w:vAlign w:val="center"/>
          </w:tcPr>
          <w:p>
            <w:pPr>
              <w:jc w:val="center"/>
            </w:pPr>
            <w:r>
              <w:rPr>
                <w:color w:val="000000"/>
                <w:sz w:val="24"/>
              </w:rPr>
              <w:t>国泰君安</w:t>
            </w:r>
          </w:p>
        </w:tc>
        <w:tc>
          <w:tcPr>
            <w:vAlign w:val="center"/>
          </w:tcPr>
          <w:p>
            <w:pPr>
              <w:jc w:val="right"/>
            </w:pPr>
            <w:r>
              <w:rPr>
                <w:color w:val="000000"/>
                <w:sz w:val="24"/>
              </w:rPr>
              <w:t>14,145,281.16</w:t>
            </w:r>
          </w:p>
        </w:tc>
        <w:tc>
          <w:tcPr>
            <w:vAlign w:val="center"/>
          </w:tcPr>
          <w:p>
            <w:pPr>
              <w:jc w:val="right"/>
            </w:pPr>
            <w:r>
              <w:rPr>
                <w:color w:val="000000"/>
                <w:sz w:val="24"/>
              </w:rPr>
              <w:t>2.10</w:t>
            </w:r>
          </w:p>
        </w:tc>
      </w:tr>
      <w:tr>
        <w:tc>
          <w:tcPr>
            <w:vAlign w:val="center"/>
          </w:tcPr>
          <w:p>
            <w:pPr>
              <w:jc w:val="center"/>
            </w:pPr>
            <w:r>
              <w:rPr>
                <w:color w:val="000000"/>
                <w:sz w:val="24"/>
              </w:rPr>
              <w:t>3</w:t>
            </w:r>
          </w:p>
        </w:tc>
        <w:tc>
          <w:tcPr>
            <w:vAlign w:val="center"/>
          </w:tcPr>
          <w:p>
            <w:pPr>
              <w:jc w:val="center"/>
            </w:pPr>
            <w:r>
              <w:rPr>
                <w:color w:val="000000"/>
                <w:sz w:val="24"/>
              </w:rPr>
              <w:t>601985</w:t>
            </w:r>
          </w:p>
        </w:tc>
        <w:tc>
          <w:tcPr>
            <w:vAlign w:val="center"/>
          </w:tcPr>
          <w:p>
            <w:pPr>
              <w:jc w:val="center"/>
            </w:pPr>
            <w:r>
              <w:rPr>
                <w:color w:val="000000"/>
                <w:sz w:val="24"/>
              </w:rPr>
              <w:t>中国核电</w:t>
            </w:r>
          </w:p>
        </w:tc>
        <w:tc>
          <w:tcPr>
            <w:vAlign w:val="center"/>
          </w:tcPr>
          <w:p>
            <w:pPr>
              <w:jc w:val="right"/>
            </w:pPr>
            <w:r>
              <w:rPr>
                <w:color w:val="000000"/>
                <w:sz w:val="24"/>
              </w:rPr>
              <w:t>5,838,013.05</w:t>
            </w:r>
          </w:p>
        </w:tc>
        <w:tc>
          <w:tcPr>
            <w:vAlign w:val="center"/>
          </w:tcPr>
          <w:p>
            <w:pPr>
              <w:jc w:val="right"/>
            </w:pPr>
            <w:r>
              <w:rPr>
                <w:color w:val="000000"/>
                <w:sz w:val="24"/>
              </w:rPr>
              <w:t>0.87</w:t>
            </w:r>
          </w:p>
        </w:tc>
      </w:tr>
      <w:tr>
        <w:tc>
          <w:tcPr>
            <w:vAlign w:val="center"/>
          </w:tcPr>
          <w:p>
            <w:pPr>
              <w:jc w:val="center"/>
            </w:pPr>
            <w:r>
              <w:rPr>
                <w:color w:val="000000"/>
                <w:sz w:val="24"/>
              </w:rPr>
              <w:t>4</w:t>
            </w:r>
          </w:p>
        </w:tc>
        <w:tc>
          <w:tcPr>
            <w:vAlign w:val="center"/>
          </w:tcPr>
          <w:p>
            <w:pPr>
              <w:jc w:val="center"/>
            </w:pPr>
            <w:r>
              <w:rPr>
                <w:color w:val="000000"/>
                <w:sz w:val="24"/>
              </w:rPr>
              <w:t>600266</w:t>
            </w:r>
          </w:p>
        </w:tc>
        <w:tc>
          <w:tcPr>
            <w:vAlign w:val="center"/>
          </w:tcPr>
          <w:p>
            <w:pPr>
              <w:jc w:val="center"/>
            </w:pPr>
            <w:r>
              <w:rPr>
                <w:color w:val="000000"/>
                <w:sz w:val="24"/>
              </w:rPr>
              <w:t>北京城建</w:t>
            </w:r>
          </w:p>
        </w:tc>
        <w:tc>
          <w:tcPr>
            <w:vAlign w:val="center"/>
          </w:tcPr>
          <w:p>
            <w:pPr>
              <w:jc w:val="right"/>
            </w:pPr>
            <w:r>
              <w:rPr>
                <w:color w:val="000000"/>
                <w:sz w:val="24"/>
              </w:rPr>
              <w:t>3,998,594.00</w:t>
            </w:r>
          </w:p>
        </w:tc>
        <w:tc>
          <w:tcPr>
            <w:vAlign w:val="center"/>
          </w:tcPr>
          <w:p>
            <w:pPr>
              <w:jc w:val="right"/>
            </w:pPr>
            <w:r>
              <w:rPr>
                <w:color w:val="000000"/>
                <w:sz w:val="24"/>
              </w:rPr>
              <w:t>0.59</w:t>
            </w:r>
          </w:p>
        </w:tc>
      </w:tr>
      <w:tr>
        <w:tc>
          <w:tcPr>
            <w:vAlign w:val="center"/>
          </w:tcPr>
          <w:p>
            <w:pPr>
              <w:jc w:val="center"/>
            </w:pPr>
            <w:r>
              <w:rPr>
                <w:color w:val="000000"/>
                <w:sz w:val="24"/>
              </w:rPr>
              <w:t>5</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3,668,674.80</w:t>
            </w:r>
          </w:p>
        </w:tc>
        <w:tc>
          <w:tcPr>
            <w:vAlign w:val="center"/>
          </w:tcPr>
          <w:p>
            <w:pPr>
              <w:jc w:val="right"/>
            </w:pPr>
            <w:r>
              <w:rPr>
                <w:color w:val="000000"/>
                <w:sz w:val="24"/>
              </w:rPr>
              <w:t>0.54</w:t>
            </w:r>
          </w:p>
        </w:tc>
      </w:tr>
      <w:tr>
        <w:tc>
          <w:tcPr>
            <w:vAlign w:val="center"/>
          </w:tcPr>
          <w:p>
            <w:pPr>
              <w:jc w:val="center"/>
            </w:pPr>
            <w:r>
              <w:rPr>
                <w:color w:val="000000"/>
                <w:sz w:val="24"/>
              </w:rPr>
              <w:t>6</w:t>
            </w:r>
          </w:p>
        </w:tc>
        <w:tc>
          <w:tcPr>
            <w:vAlign w:val="center"/>
          </w:tcPr>
          <w:p>
            <w:pPr>
              <w:jc w:val="center"/>
            </w:pPr>
            <w:r>
              <w:rPr>
                <w:color w:val="000000"/>
                <w:sz w:val="24"/>
              </w:rPr>
              <w:t>600153</w:t>
            </w:r>
          </w:p>
        </w:tc>
        <w:tc>
          <w:tcPr>
            <w:vAlign w:val="center"/>
          </w:tcPr>
          <w:p>
            <w:pPr>
              <w:jc w:val="center"/>
            </w:pPr>
            <w:r>
              <w:rPr>
                <w:color w:val="000000"/>
                <w:sz w:val="24"/>
              </w:rPr>
              <w:t>建发股份</w:t>
            </w:r>
          </w:p>
        </w:tc>
        <w:tc>
          <w:tcPr>
            <w:vAlign w:val="center"/>
          </w:tcPr>
          <w:p>
            <w:pPr>
              <w:jc w:val="right"/>
            </w:pPr>
            <w:r>
              <w:rPr>
                <w:color w:val="000000"/>
                <w:sz w:val="24"/>
              </w:rPr>
              <w:t>3,101,495.50</w:t>
            </w:r>
          </w:p>
        </w:tc>
        <w:tc>
          <w:tcPr>
            <w:vAlign w:val="center"/>
          </w:tcPr>
          <w:p>
            <w:pPr>
              <w:jc w:val="right"/>
            </w:pPr>
            <w:r>
              <w:rPr>
                <w:color w:val="000000"/>
                <w:sz w:val="24"/>
              </w:rPr>
              <w:t>0.46</w:t>
            </w:r>
          </w:p>
        </w:tc>
      </w:tr>
      <w:tr>
        <w:tc>
          <w:tcPr>
            <w:vAlign w:val="center"/>
          </w:tcPr>
          <w:p>
            <w:pPr>
              <w:jc w:val="center"/>
            </w:pPr>
            <w:r>
              <w:rPr>
                <w:color w:val="000000"/>
                <w:sz w:val="24"/>
              </w:rPr>
              <w:t>7</w:t>
            </w:r>
          </w:p>
        </w:tc>
        <w:tc>
          <w:tcPr>
            <w:vAlign w:val="center"/>
          </w:tcPr>
          <w:p>
            <w:pPr>
              <w:jc w:val="center"/>
            </w:pPr>
            <w:r>
              <w:rPr>
                <w:color w:val="000000"/>
                <w:sz w:val="24"/>
              </w:rPr>
              <w:t>600085</w:t>
            </w:r>
          </w:p>
        </w:tc>
        <w:tc>
          <w:tcPr>
            <w:vAlign w:val="center"/>
          </w:tcPr>
          <w:p>
            <w:pPr>
              <w:jc w:val="center"/>
            </w:pPr>
            <w:r>
              <w:rPr>
                <w:color w:val="000000"/>
                <w:sz w:val="24"/>
              </w:rPr>
              <w:t>同仁堂</w:t>
            </w:r>
          </w:p>
        </w:tc>
        <w:tc>
          <w:tcPr>
            <w:vAlign w:val="center"/>
          </w:tcPr>
          <w:p>
            <w:pPr>
              <w:jc w:val="right"/>
            </w:pPr>
            <w:r>
              <w:rPr>
                <w:color w:val="000000"/>
                <w:sz w:val="24"/>
              </w:rPr>
              <w:t>2,751,426.50</w:t>
            </w:r>
          </w:p>
        </w:tc>
        <w:tc>
          <w:tcPr>
            <w:vAlign w:val="center"/>
          </w:tcPr>
          <w:p>
            <w:pPr>
              <w:jc w:val="right"/>
            </w:pPr>
            <w:r>
              <w:rPr>
                <w:color w:val="000000"/>
                <w:sz w:val="24"/>
              </w:rPr>
              <w:t>0.41</w:t>
            </w:r>
          </w:p>
        </w:tc>
      </w:tr>
      <w:tr>
        <w:tc>
          <w:tcPr>
            <w:vAlign w:val="center"/>
          </w:tcPr>
          <w:p>
            <w:pPr>
              <w:jc w:val="center"/>
            </w:pPr>
            <w:r>
              <w:rPr>
                <w:color w:val="000000"/>
                <w:sz w:val="24"/>
              </w:rPr>
              <w:t>8</w:t>
            </w:r>
          </w:p>
        </w:tc>
        <w:tc>
          <w:tcPr>
            <w:vAlign w:val="center"/>
          </w:tcPr>
          <w:p>
            <w:pPr>
              <w:jc w:val="center"/>
            </w:pPr>
            <w:r>
              <w:rPr>
                <w:color w:val="000000"/>
                <w:sz w:val="24"/>
              </w:rPr>
              <w:t>601390</w:t>
            </w:r>
          </w:p>
        </w:tc>
        <w:tc>
          <w:tcPr>
            <w:vAlign w:val="center"/>
          </w:tcPr>
          <w:p>
            <w:pPr>
              <w:jc w:val="center"/>
            </w:pPr>
            <w:r>
              <w:rPr>
                <w:color w:val="000000"/>
                <w:sz w:val="24"/>
              </w:rPr>
              <w:t>中国中铁</w:t>
            </w:r>
          </w:p>
        </w:tc>
        <w:tc>
          <w:tcPr>
            <w:vAlign w:val="center"/>
          </w:tcPr>
          <w:p>
            <w:pPr>
              <w:jc w:val="right"/>
            </w:pPr>
            <w:r>
              <w:rPr>
                <w:color w:val="000000"/>
                <w:sz w:val="24"/>
              </w:rPr>
              <w:t>2,702,568.00</w:t>
            </w:r>
          </w:p>
        </w:tc>
        <w:tc>
          <w:tcPr>
            <w:vAlign w:val="center"/>
          </w:tcPr>
          <w:p>
            <w:pPr>
              <w:jc w:val="right"/>
            </w:pPr>
            <w:r>
              <w:rPr>
                <w:color w:val="000000"/>
                <w:sz w:val="24"/>
              </w:rPr>
              <w:t>0.40</w:t>
            </w:r>
          </w:p>
        </w:tc>
      </w:tr>
      <w:tr>
        <w:tc>
          <w:tcPr>
            <w:vAlign w:val="center"/>
          </w:tcPr>
          <w:p>
            <w:pPr>
              <w:jc w:val="center"/>
            </w:pPr>
            <w:r>
              <w:rPr>
                <w:color w:val="000000"/>
                <w:sz w:val="24"/>
              </w:rPr>
              <w:t>9</w:t>
            </w:r>
          </w:p>
        </w:tc>
        <w:tc>
          <w:tcPr>
            <w:vAlign w:val="center"/>
          </w:tcPr>
          <w:p>
            <w:pPr>
              <w:jc w:val="center"/>
            </w:pPr>
            <w:r>
              <w:rPr>
                <w:color w:val="000000"/>
                <w:sz w:val="24"/>
              </w:rPr>
              <w:t>600497</w:t>
            </w:r>
          </w:p>
        </w:tc>
        <w:tc>
          <w:tcPr>
            <w:vAlign w:val="center"/>
          </w:tcPr>
          <w:p>
            <w:pPr>
              <w:jc w:val="center"/>
            </w:pPr>
            <w:r>
              <w:rPr>
                <w:color w:val="000000"/>
                <w:sz w:val="24"/>
              </w:rPr>
              <w:t>驰宏锌锗</w:t>
            </w:r>
          </w:p>
        </w:tc>
        <w:tc>
          <w:tcPr>
            <w:vAlign w:val="center"/>
          </w:tcPr>
          <w:p>
            <w:pPr>
              <w:jc w:val="right"/>
            </w:pPr>
            <w:r>
              <w:rPr>
                <w:color w:val="000000"/>
                <w:sz w:val="24"/>
              </w:rPr>
              <w:t>2,512,704.00</w:t>
            </w:r>
          </w:p>
        </w:tc>
        <w:tc>
          <w:tcPr>
            <w:vAlign w:val="center"/>
          </w:tcPr>
          <w:p>
            <w:pPr>
              <w:jc w:val="right"/>
            </w:pPr>
            <w:r>
              <w:rPr>
                <w:color w:val="000000"/>
                <w:sz w:val="24"/>
              </w:rPr>
              <w:t>0.37</w:t>
            </w:r>
          </w:p>
        </w:tc>
      </w:tr>
      <w:tr>
        <w:tc>
          <w:tcPr>
            <w:vAlign w:val="center"/>
          </w:tcPr>
          <w:p>
            <w:pPr>
              <w:jc w:val="center"/>
            </w:pPr>
            <w:r>
              <w:rPr>
                <w:color w:val="000000"/>
                <w:sz w:val="24"/>
              </w:rPr>
              <w:t>10</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2,187,294.35</w:t>
            </w:r>
          </w:p>
        </w:tc>
        <w:tc>
          <w:tcPr>
            <w:vAlign w:val="center"/>
          </w:tcPr>
          <w:p>
            <w:pPr>
              <w:jc w:val="right"/>
            </w:pPr>
            <w:r>
              <w:rPr>
                <w:color w:val="000000"/>
                <w:sz w:val="24"/>
              </w:rPr>
              <w:t>0.32</w:t>
            </w:r>
          </w:p>
        </w:tc>
      </w:tr>
      <w:tr>
        <w:tc>
          <w:tcPr>
            <w:vAlign w:val="center"/>
          </w:tcPr>
          <w:p>
            <w:pPr>
              <w:jc w:val="center"/>
            </w:pPr>
            <w:r>
              <w:rPr>
                <w:color w:val="000000"/>
                <w:sz w:val="24"/>
              </w:rPr>
              <w:t>11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2,068,813.00</w:t>
            </w:r>
          </w:p>
        </w:tc>
        <w:tc>
          <w:tcPr>
            <w:vAlign w:val="center"/>
          </w:tcPr>
          <w:p>
            <w:pPr>
              <w:jc w:val="right"/>
            </w:pPr>
            <w:r>
              <w:rPr>
                <w:color w:val="000000"/>
                <w:sz w:val="24"/>
              </w:rPr>
              <w:t>0.31</w:t>
            </w:r>
          </w:p>
        </w:tc>
      </w:tr>
      <w:tr>
        <w:tc>
          <w:tcPr>
            <w:vAlign w:val="center"/>
          </w:tcPr>
          <w:p>
            <w:pPr>
              <w:jc w:val="center"/>
            </w:pPr>
            <w:r>
              <w:rPr>
                <w:color w:val="000000"/>
                <w:sz w:val="24"/>
              </w:rPr>
              <w:t>12</w:t>
            </w:r>
          </w:p>
        </w:tc>
        <w:tc>
          <w:tcPr>
            <w:vAlign w:val="center"/>
          </w:tcPr>
          <w:p>
            <w:pPr>
              <w:jc w:val="center"/>
            </w:pPr>
            <w:r>
              <w:rPr>
                <w:color w:val="000000"/>
                <w:sz w:val="24"/>
              </w:rPr>
              <w:t>600737</w:t>
            </w:r>
          </w:p>
        </w:tc>
        <w:tc>
          <w:tcPr>
            <w:vAlign w:val="center"/>
          </w:tcPr>
          <w:p>
            <w:pPr>
              <w:jc w:val="center"/>
            </w:pPr>
            <w:r>
              <w:rPr>
                <w:color w:val="000000"/>
                <w:sz w:val="24"/>
              </w:rPr>
              <w:t>中粮屯河</w:t>
            </w:r>
          </w:p>
        </w:tc>
        <w:tc>
          <w:tcPr>
            <w:vAlign w:val="center"/>
          </w:tcPr>
          <w:p>
            <w:pPr>
              <w:jc w:val="right"/>
            </w:pPr>
            <w:r>
              <w:rPr>
                <w:color w:val="000000"/>
                <w:sz w:val="24"/>
              </w:rPr>
              <w:t>2,038,156.00</w:t>
            </w:r>
          </w:p>
        </w:tc>
        <w:tc>
          <w:tcPr>
            <w:vAlign w:val="center"/>
          </w:tcPr>
          <w:p>
            <w:pPr>
              <w:jc w:val="right"/>
            </w:pPr>
            <w:r>
              <w:rPr>
                <w:color w:val="000000"/>
                <w:sz w:val="24"/>
              </w:rPr>
              <w:t>0.30</w:t>
            </w:r>
          </w:p>
        </w:tc>
      </w:tr>
      <w:tr>
        <w:tc>
          <w:tcPr>
            <w:vAlign w:val="center"/>
          </w:tcPr>
          <w:p>
            <w:pPr>
              <w:jc w:val="center"/>
            </w:pPr>
            <w:r>
              <w:rPr>
                <w:color w:val="000000"/>
                <w:sz w:val="24"/>
              </w:rPr>
              <w:t>13</w:t>
            </w:r>
          </w:p>
        </w:tc>
        <w:tc>
          <w:tcPr>
            <w:vAlign w:val="center"/>
          </w:tcPr>
          <w:p>
            <w:pPr>
              <w:jc w:val="center"/>
            </w:pPr>
            <w:r>
              <w:rPr>
                <w:color w:val="000000"/>
                <w:sz w:val="24"/>
              </w:rPr>
              <w:t>600037</w:t>
            </w:r>
          </w:p>
        </w:tc>
        <w:tc>
          <w:tcPr>
            <w:vAlign w:val="center"/>
          </w:tcPr>
          <w:p>
            <w:pPr>
              <w:jc w:val="center"/>
            </w:pPr>
            <w:r>
              <w:rPr>
                <w:color w:val="000000"/>
                <w:sz w:val="24"/>
              </w:rPr>
              <w:t>歌华有线</w:t>
            </w:r>
          </w:p>
        </w:tc>
        <w:tc>
          <w:tcPr>
            <w:vAlign w:val="center"/>
          </w:tcPr>
          <w:p>
            <w:pPr>
              <w:jc w:val="right"/>
            </w:pPr>
            <w:r>
              <w:rPr>
                <w:color w:val="000000"/>
                <w:sz w:val="24"/>
              </w:rPr>
              <w:t>1,991,535.84</w:t>
            </w:r>
          </w:p>
        </w:tc>
        <w:tc>
          <w:tcPr>
            <w:vAlign w:val="center"/>
          </w:tcPr>
          <w:p>
            <w:pPr>
              <w:jc w:val="right"/>
            </w:pPr>
            <w:r>
              <w:rPr>
                <w:color w:val="000000"/>
                <w:sz w:val="24"/>
              </w:rPr>
              <w:t>0.30</w:t>
            </w:r>
          </w:p>
        </w:tc>
      </w:tr>
      <w:tr>
        <w:tc>
          <w:tcPr>
            <w:vAlign w:val="center"/>
          </w:tcPr>
          <w:p>
            <w:pPr>
              <w:jc w:val="center"/>
            </w:pPr>
            <w:r>
              <w:rPr>
                <w:color w:val="000000"/>
                <w:sz w:val="24"/>
              </w:rPr>
              <w:t>14</w:t>
            </w:r>
          </w:p>
        </w:tc>
        <w:tc>
          <w:tcPr>
            <w:vAlign w:val="center"/>
          </w:tcPr>
          <w:p>
            <w:pPr>
              <w:jc w:val="center"/>
            </w:pPr>
            <w:r>
              <w:rPr>
                <w:color w:val="000000"/>
                <w:sz w:val="24"/>
              </w:rPr>
              <w:t>600704</w:t>
            </w:r>
          </w:p>
        </w:tc>
        <w:tc>
          <w:tcPr>
            <w:vAlign w:val="center"/>
          </w:tcPr>
          <w:p>
            <w:pPr>
              <w:jc w:val="center"/>
            </w:pPr>
            <w:r>
              <w:rPr>
                <w:color w:val="000000"/>
                <w:sz w:val="24"/>
              </w:rPr>
              <w:t>物产中大</w:t>
            </w:r>
          </w:p>
        </w:tc>
        <w:tc>
          <w:tcPr>
            <w:vAlign w:val="center"/>
          </w:tcPr>
          <w:p>
            <w:pPr>
              <w:jc w:val="right"/>
            </w:pPr>
            <w:r>
              <w:rPr>
                <w:color w:val="000000"/>
                <w:sz w:val="24"/>
              </w:rPr>
              <w:t>1,990,277.00</w:t>
            </w:r>
          </w:p>
        </w:tc>
        <w:tc>
          <w:tcPr>
            <w:vAlign w:val="center"/>
          </w:tcPr>
          <w:p>
            <w:pPr>
              <w:jc w:val="right"/>
            </w:pPr>
            <w:r>
              <w:rPr>
                <w:color w:val="000000"/>
                <w:sz w:val="24"/>
              </w:rPr>
              <w:t>0.30</w:t>
            </w:r>
          </w:p>
        </w:tc>
      </w:tr>
      <w:tr>
        <w:tc>
          <w:tcPr>
            <w:vAlign w:val="center"/>
          </w:tcPr>
          <w:p>
            <w:pPr>
              <w:jc w:val="center"/>
            </w:pPr>
            <w:r>
              <w:rPr>
                <w:color w:val="000000"/>
                <w:sz w:val="24"/>
              </w:rPr>
              <w:t>15</w:t>
            </w:r>
          </w:p>
        </w:tc>
        <w:tc>
          <w:tcPr>
            <w:vAlign w:val="center"/>
          </w:tcPr>
          <w:p>
            <w:pPr>
              <w:jc w:val="center"/>
            </w:pPr>
            <w:r>
              <w:rPr>
                <w:color w:val="000000"/>
                <w:sz w:val="24"/>
              </w:rPr>
              <w:t>600645</w:t>
            </w:r>
          </w:p>
        </w:tc>
        <w:tc>
          <w:tcPr>
            <w:vAlign w:val="center"/>
          </w:tcPr>
          <w:p>
            <w:pPr>
              <w:jc w:val="center"/>
            </w:pPr>
            <w:r>
              <w:rPr>
                <w:color w:val="000000"/>
                <w:sz w:val="24"/>
              </w:rPr>
              <w:t>中源协和</w:t>
            </w:r>
          </w:p>
        </w:tc>
        <w:tc>
          <w:tcPr>
            <w:vAlign w:val="center"/>
          </w:tcPr>
          <w:p>
            <w:pPr>
              <w:jc w:val="right"/>
            </w:pPr>
            <w:r>
              <w:rPr>
                <w:color w:val="000000"/>
                <w:sz w:val="24"/>
              </w:rPr>
              <w:t>1,948,399.00</w:t>
            </w:r>
          </w:p>
        </w:tc>
        <w:tc>
          <w:tcPr>
            <w:vAlign w:val="center"/>
          </w:tcPr>
          <w:p>
            <w:pPr>
              <w:jc w:val="right"/>
            </w:pPr>
            <w:r>
              <w:rPr>
                <w:color w:val="000000"/>
                <w:sz w:val="24"/>
              </w:rPr>
              <w:t>0.29</w:t>
            </w:r>
          </w:p>
        </w:tc>
      </w:tr>
      <w:tr>
        <w:tc>
          <w:tcPr>
            <w:vAlign w:val="center"/>
          </w:tcPr>
          <w:p>
            <w:pPr>
              <w:jc w:val="center"/>
            </w:pPr>
            <w:r>
              <w:rPr>
                <w:color w:val="000000"/>
                <w:sz w:val="24"/>
              </w:rPr>
              <w:t>16</w:t>
            </w:r>
          </w:p>
        </w:tc>
        <w:tc>
          <w:tcPr>
            <w:vAlign w:val="center"/>
          </w:tcPr>
          <w:p>
            <w:pPr>
              <w:jc w:val="center"/>
            </w:pPr>
            <w:r>
              <w:rPr>
                <w:color w:val="000000"/>
                <w:sz w:val="24"/>
              </w:rPr>
              <w:t>600549</w:t>
            </w:r>
          </w:p>
        </w:tc>
        <w:tc>
          <w:tcPr>
            <w:vAlign w:val="center"/>
          </w:tcPr>
          <w:p>
            <w:pPr>
              <w:jc w:val="center"/>
            </w:pPr>
            <w:r>
              <w:rPr>
                <w:color w:val="000000"/>
                <w:sz w:val="24"/>
              </w:rPr>
              <w:t>厦门钨业</w:t>
            </w:r>
          </w:p>
        </w:tc>
        <w:tc>
          <w:tcPr>
            <w:vAlign w:val="center"/>
          </w:tcPr>
          <w:p>
            <w:pPr>
              <w:jc w:val="right"/>
            </w:pPr>
            <w:r>
              <w:rPr>
                <w:color w:val="000000"/>
                <w:sz w:val="24"/>
              </w:rPr>
              <w:t>1,839,246.00</w:t>
            </w:r>
          </w:p>
        </w:tc>
        <w:tc>
          <w:tcPr>
            <w:vAlign w:val="center"/>
          </w:tcPr>
          <w:p>
            <w:pPr>
              <w:jc w:val="right"/>
            </w:pPr>
            <w:r>
              <w:rPr>
                <w:color w:val="000000"/>
                <w:sz w:val="24"/>
              </w:rPr>
              <w:t>0.27</w:t>
            </w:r>
          </w:p>
        </w:tc>
      </w:tr>
      <w:tr>
        <w:tc>
          <w:tcPr>
            <w:vAlign w:val="center"/>
          </w:tcPr>
          <w:p>
            <w:pPr>
              <w:jc w:val="center"/>
            </w:pPr>
            <w:r>
              <w:rPr>
                <w:color w:val="000000"/>
                <w:sz w:val="24"/>
              </w:rPr>
              <w:t>17</w:t>
            </w:r>
          </w:p>
        </w:tc>
        <w:tc>
          <w:tcPr>
            <w:vAlign w:val="center"/>
          </w:tcPr>
          <w:p>
            <w:pPr>
              <w:jc w:val="center"/>
            </w:pPr>
            <w:r>
              <w:rPr>
                <w:color w:val="000000"/>
                <w:sz w:val="24"/>
              </w:rPr>
              <w:t>601699</w:t>
            </w:r>
          </w:p>
        </w:tc>
        <w:tc>
          <w:tcPr>
            <w:vAlign w:val="center"/>
          </w:tcPr>
          <w:p>
            <w:pPr>
              <w:jc w:val="center"/>
            </w:pPr>
            <w:r>
              <w:rPr>
                <w:color w:val="000000"/>
                <w:sz w:val="24"/>
              </w:rPr>
              <w:t>潞安环能</w:t>
            </w:r>
          </w:p>
        </w:tc>
        <w:tc>
          <w:tcPr>
            <w:vAlign w:val="center"/>
          </w:tcPr>
          <w:p>
            <w:pPr>
              <w:jc w:val="right"/>
            </w:pPr>
            <w:r>
              <w:rPr>
                <w:color w:val="000000"/>
                <w:sz w:val="24"/>
              </w:rPr>
              <w:t>1,769,979.00</w:t>
            </w:r>
          </w:p>
        </w:tc>
        <w:tc>
          <w:tcPr>
            <w:vAlign w:val="center"/>
          </w:tcPr>
          <w:p>
            <w:pPr>
              <w:jc w:val="right"/>
            </w:pPr>
            <w:r>
              <w:rPr>
                <w:color w:val="000000"/>
                <w:sz w:val="24"/>
              </w:rPr>
              <w:t>0.26</w:t>
            </w:r>
          </w:p>
        </w:tc>
      </w:tr>
      <w:tr>
        <w:tc>
          <w:tcPr>
            <w:vAlign w:val="center"/>
          </w:tcPr>
          <w:p>
            <w:pPr>
              <w:jc w:val="center"/>
            </w:pPr>
            <w:r>
              <w:rPr>
                <w:color w:val="000000"/>
                <w:sz w:val="24"/>
              </w:rPr>
              <w:t>18</w:t>
            </w:r>
          </w:p>
        </w:tc>
        <w:tc>
          <w:tcPr>
            <w:vAlign w:val="center"/>
          </w:tcPr>
          <w:p>
            <w:pPr>
              <w:jc w:val="center"/>
            </w:pPr>
            <w:r>
              <w:rPr>
                <w:color w:val="000000"/>
                <w:sz w:val="24"/>
              </w:rPr>
              <w:t>600435</w:t>
            </w:r>
          </w:p>
        </w:tc>
        <w:tc>
          <w:tcPr>
            <w:vAlign w:val="center"/>
          </w:tcPr>
          <w:p>
            <w:pPr>
              <w:jc w:val="center"/>
            </w:pPr>
            <w:r>
              <w:rPr>
                <w:color w:val="000000"/>
                <w:sz w:val="24"/>
              </w:rPr>
              <w:t>北方导航</w:t>
            </w:r>
          </w:p>
        </w:tc>
        <w:tc>
          <w:tcPr>
            <w:vAlign w:val="center"/>
          </w:tcPr>
          <w:p>
            <w:pPr>
              <w:jc w:val="right"/>
            </w:pPr>
            <w:r>
              <w:rPr>
                <w:color w:val="000000"/>
                <w:sz w:val="24"/>
              </w:rPr>
              <w:t>1,683,612.18</w:t>
            </w:r>
          </w:p>
        </w:tc>
        <w:tc>
          <w:tcPr>
            <w:vAlign w:val="center"/>
          </w:tcPr>
          <w:p>
            <w:pPr>
              <w:jc w:val="right"/>
            </w:pPr>
            <w:r>
              <w:rPr>
                <w:color w:val="000000"/>
                <w:sz w:val="24"/>
              </w:rPr>
              <w:t>0.25</w:t>
            </w:r>
          </w:p>
        </w:tc>
      </w:tr>
      <w:tr>
        <w:tc>
          <w:tcPr>
            <w:vAlign w:val="center"/>
          </w:tcPr>
          <w:p>
            <w:pPr>
              <w:jc w:val="center"/>
            </w:pPr>
            <w:r>
              <w:rPr>
                <w:color w:val="000000"/>
                <w:sz w:val="24"/>
              </w:rPr>
              <w:t>19</w:t>
            </w:r>
          </w:p>
        </w:tc>
        <w:tc>
          <w:tcPr>
            <w:vAlign w:val="center"/>
          </w:tcPr>
          <w:p>
            <w:pPr>
              <w:jc w:val="center"/>
            </w:pPr>
            <w:r>
              <w:rPr>
                <w:color w:val="000000"/>
                <w:sz w:val="24"/>
              </w:rPr>
              <w:t>600094</w:t>
            </w:r>
          </w:p>
        </w:tc>
        <w:tc>
          <w:tcPr>
            <w:vAlign w:val="center"/>
          </w:tcPr>
          <w:p>
            <w:pPr>
              <w:jc w:val="center"/>
            </w:pPr>
            <w:r>
              <w:rPr>
                <w:color w:val="000000"/>
                <w:sz w:val="24"/>
              </w:rPr>
              <w:t>大名城</w:t>
            </w:r>
          </w:p>
        </w:tc>
        <w:tc>
          <w:tcPr>
            <w:vAlign w:val="center"/>
          </w:tcPr>
          <w:p>
            <w:pPr>
              <w:jc w:val="right"/>
            </w:pPr>
            <w:r>
              <w:rPr>
                <w:color w:val="000000"/>
                <w:sz w:val="24"/>
              </w:rPr>
              <w:t>1,628,588.00</w:t>
            </w:r>
          </w:p>
        </w:tc>
        <w:tc>
          <w:tcPr>
            <w:vAlign w:val="center"/>
          </w:tcPr>
          <w:p>
            <w:pPr>
              <w:jc w:val="right"/>
            </w:pPr>
            <w:r>
              <w:rPr>
                <w:color w:val="000000"/>
                <w:sz w:val="24"/>
              </w:rPr>
              <w:t>0.24</w:t>
            </w:r>
          </w:p>
        </w:tc>
      </w:tr>
      <w:tr>
        <w:tc>
          <w:tcPr>
            <w:vAlign w:val="center"/>
          </w:tcPr>
          <w:p>
            <w:pPr>
              <w:jc w:val="center"/>
            </w:pPr>
            <w:r>
              <w:rPr>
                <w:color w:val="000000"/>
                <w:sz w:val="24"/>
              </w:rPr>
              <w:t>20</w:t>
            </w:r>
          </w:p>
        </w:tc>
        <w:tc>
          <w:tcPr>
            <w:vAlign w:val="center"/>
          </w:tcPr>
          <w:p>
            <w:pPr>
              <w:jc w:val="center"/>
            </w:pPr>
            <w:r>
              <w:rPr>
                <w:color w:val="000000"/>
                <w:sz w:val="24"/>
              </w:rPr>
              <w:t>600325</w:t>
            </w:r>
          </w:p>
        </w:tc>
        <w:tc>
          <w:tcPr>
            <w:vAlign w:val="center"/>
          </w:tcPr>
          <w:p>
            <w:pPr>
              <w:jc w:val="center"/>
            </w:pPr>
            <w:r>
              <w:rPr>
                <w:color w:val="000000"/>
                <w:sz w:val="24"/>
              </w:rPr>
              <w:t>华发股份</w:t>
            </w:r>
          </w:p>
        </w:tc>
        <w:tc>
          <w:tcPr>
            <w:vAlign w:val="center"/>
          </w:tcPr>
          <w:p>
            <w:pPr>
              <w:jc w:val="right"/>
            </w:pPr>
            <w:r>
              <w:rPr>
                <w:color w:val="000000"/>
                <w:sz w:val="24"/>
              </w:rPr>
              <w:t>1,571,324.00</w:t>
            </w:r>
          </w:p>
        </w:tc>
        <w:tc>
          <w:tcPr>
            <w:vAlign w:val="center"/>
          </w:tcPr>
          <w:p>
            <w:pPr>
              <w:jc w:val="right"/>
            </w:pPr>
            <w:r>
              <w:rPr>
                <w:color w:val="000000"/>
                <w:sz w:val="24"/>
              </w:rPr>
              <w:t>0.23</w:t>
            </w:r>
          </w:p>
        </w:tc>
      </w:tr>
    </w:tbl>
    <w:p w:rsidR="001A59F9" w:rsidRDefault="001A59F9" w:rsidP="00CD2030">
      <w:pPr>
        <w:tabs>
          <w:tab w:val="left" w:pos="426"/>
        </w:tabs>
        <w:spacing w:before="29" w:line="288" w:lineRule="auto"/>
        <w:jc w:val="left"/>
        <w:rPr>
          <w:kern w:val="0"/>
          <w:sz w:val="24"/>
        </w:rPr>
      </w:pPr>
      <w:r w:rsidRPr="00D754A9">
        <w:rPr>
          <w:kern w:val="0"/>
          <w:sz w:val="24"/>
        </w:rPr>
        <w:t>注：“本期累计买入金额”按买入成交金额（成交单价乘以成交数量）填列，不考虑相关交易费用。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600030</w:t>
            </w:r>
          </w:p>
        </w:tc>
        <w:tc>
          <w:tcPr>
            <w:vAlign w:val="center"/>
          </w:tcPr>
          <w:p>
            <w:pPr>
              <w:jc w:val="center"/>
            </w:pPr>
            <w:r>
              <w:rPr>
                <w:color w:val="000000"/>
                <w:sz w:val="24"/>
              </w:rPr>
              <w:t>中信证券</w:t>
            </w:r>
          </w:p>
        </w:tc>
        <w:tc>
          <w:tcPr>
            <w:vAlign w:val="center"/>
          </w:tcPr>
          <w:p>
            <w:pPr>
              <w:jc w:val="right"/>
            </w:pPr>
            <w:r>
              <w:rPr>
                <w:color w:val="000000"/>
                <w:sz w:val="24"/>
              </w:rPr>
              <w:t>23,348,223.73</w:t>
            </w:r>
          </w:p>
        </w:tc>
        <w:tc>
          <w:tcPr>
            <w:vAlign w:val="center"/>
          </w:tcPr>
          <w:p>
            <w:pPr>
              <w:jc w:val="right"/>
            </w:pPr>
            <w:r>
              <w:rPr>
                <w:color w:val="000000"/>
                <w:sz w:val="24"/>
              </w:rPr>
              <w:t>3.47</w:t>
            </w:r>
          </w:p>
        </w:tc>
      </w:tr>
      <w:tr>
        <w:tc>
          <w:tcPr>
            <w:vAlign w:val="center"/>
          </w:tcPr>
          <w:p>
            <w:pPr>
              <w:jc w:val="center"/>
            </w:pPr>
            <w:r>
              <w:rPr>
                <w:color w:val="000000"/>
                <w:sz w:val="24"/>
              </w:rPr>
              <w:t>2</w:t>
            </w:r>
          </w:p>
        </w:tc>
        <w:tc>
          <w:tcPr>
            <w:vAlign w:val="center"/>
          </w:tcPr>
          <w:p>
            <w:pPr>
              <w:jc w:val="center"/>
            </w:pPr>
            <w:r>
              <w:rPr>
                <w:color w:val="000000"/>
                <w:sz w:val="24"/>
              </w:rPr>
              <w:t>600837</w:t>
            </w:r>
          </w:p>
        </w:tc>
        <w:tc>
          <w:tcPr>
            <w:vAlign w:val="center"/>
          </w:tcPr>
          <w:p>
            <w:pPr>
              <w:jc w:val="center"/>
            </w:pPr>
            <w:r>
              <w:rPr>
                <w:color w:val="000000"/>
                <w:sz w:val="24"/>
              </w:rPr>
              <w:t>海通证券</w:t>
            </w:r>
          </w:p>
        </w:tc>
        <w:tc>
          <w:tcPr>
            <w:vAlign w:val="center"/>
          </w:tcPr>
          <w:p>
            <w:pPr>
              <w:jc w:val="right"/>
            </w:pPr>
            <w:r>
              <w:rPr>
                <w:color w:val="000000"/>
                <w:sz w:val="24"/>
              </w:rPr>
              <w:t>22,593,157.88</w:t>
            </w:r>
          </w:p>
        </w:tc>
        <w:tc>
          <w:tcPr>
            <w:vAlign w:val="center"/>
          </w:tcPr>
          <w:p>
            <w:pPr>
              <w:jc w:val="right"/>
            </w:pPr>
            <w:r>
              <w:rPr>
                <w:color w:val="000000"/>
                <w:sz w:val="24"/>
              </w:rPr>
              <w:t>3.35</w:t>
            </w:r>
          </w:p>
        </w:tc>
      </w:tr>
      <w:tr>
        <w:tc>
          <w:tcPr>
            <w:vAlign w:val="center"/>
          </w:tcPr>
          <w:p>
            <w:pPr>
              <w:jc w:val="center"/>
            </w:pPr>
            <w:r>
              <w:rPr>
                <w:color w:val="000000"/>
                <w:sz w:val="24"/>
              </w:rPr>
              <w:t>3</w:t>
            </w:r>
          </w:p>
        </w:tc>
        <w:tc>
          <w:tcPr>
            <w:vAlign w:val="center"/>
          </w:tcPr>
          <w:p>
            <w:pPr>
              <w:jc w:val="center"/>
            </w:pPr>
            <w:r>
              <w:rPr>
                <w:color w:val="000000"/>
                <w:sz w:val="24"/>
              </w:rPr>
              <w:t>601688</w:t>
            </w:r>
          </w:p>
        </w:tc>
        <w:tc>
          <w:tcPr>
            <w:vAlign w:val="center"/>
          </w:tcPr>
          <w:p>
            <w:pPr>
              <w:jc w:val="center"/>
            </w:pPr>
            <w:r>
              <w:rPr>
                <w:color w:val="000000"/>
                <w:sz w:val="24"/>
              </w:rPr>
              <w:t>华泰证券</w:t>
            </w:r>
          </w:p>
        </w:tc>
        <w:tc>
          <w:tcPr>
            <w:vAlign w:val="center"/>
          </w:tcPr>
          <w:p>
            <w:pPr>
              <w:jc w:val="right"/>
            </w:pPr>
            <w:r>
              <w:rPr>
                <w:color w:val="000000"/>
                <w:sz w:val="24"/>
              </w:rPr>
              <w:t>10,637,910.32</w:t>
            </w:r>
          </w:p>
        </w:tc>
        <w:tc>
          <w:tcPr>
            <w:vAlign w:val="center"/>
          </w:tcPr>
          <w:p>
            <w:pPr>
              <w:jc w:val="right"/>
            </w:pPr>
            <w:r>
              <w:rPr>
                <w:color w:val="000000"/>
                <w:sz w:val="24"/>
              </w:rPr>
              <w:t>1.58</w:t>
            </w:r>
          </w:p>
        </w:tc>
      </w:tr>
      <w:tr>
        <w:tc>
          <w:tcPr>
            <w:vAlign w:val="center"/>
          </w:tcPr>
          <w:p>
            <w:pPr>
              <w:jc w:val="center"/>
            </w:pPr>
            <w:r>
              <w:rPr>
                <w:color w:val="000000"/>
                <w:sz w:val="24"/>
              </w:rPr>
              <w:t>4</w:t>
            </w:r>
          </w:p>
        </w:tc>
        <w:tc>
          <w:tcPr>
            <w:vAlign w:val="center"/>
          </w:tcPr>
          <w:p>
            <w:pPr>
              <w:jc w:val="center"/>
            </w:pPr>
            <w:r>
              <w:rPr>
                <w:color w:val="000000"/>
                <w:sz w:val="24"/>
              </w:rPr>
              <w:t>600016</w:t>
            </w:r>
          </w:p>
        </w:tc>
        <w:tc>
          <w:tcPr>
            <w:vAlign w:val="center"/>
          </w:tcPr>
          <w:p>
            <w:pPr>
              <w:jc w:val="center"/>
            </w:pPr>
            <w:r>
              <w:rPr>
                <w:color w:val="000000"/>
                <w:sz w:val="24"/>
              </w:rPr>
              <w:t>民生银行</w:t>
            </w:r>
          </w:p>
        </w:tc>
        <w:tc>
          <w:tcPr>
            <w:vAlign w:val="center"/>
          </w:tcPr>
          <w:p>
            <w:pPr>
              <w:jc w:val="right"/>
            </w:pPr>
            <w:r>
              <w:rPr>
                <w:color w:val="000000"/>
                <w:sz w:val="24"/>
              </w:rPr>
              <w:t>10,555,144.00</w:t>
            </w:r>
          </w:p>
        </w:tc>
        <w:tc>
          <w:tcPr>
            <w:vAlign w:val="center"/>
          </w:tcPr>
          <w:p>
            <w:pPr>
              <w:jc w:val="right"/>
            </w:pPr>
            <w:r>
              <w:rPr>
                <w:color w:val="000000"/>
                <w:sz w:val="24"/>
              </w:rPr>
              <w:t>1.57</w:t>
            </w:r>
          </w:p>
        </w:tc>
      </w:tr>
      <w:tr>
        <w:tc>
          <w:tcPr>
            <w:vAlign w:val="center"/>
          </w:tcPr>
          <w:p>
            <w:pPr>
              <w:jc w:val="center"/>
            </w:pPr>
            <w:r>
              <w:rPr>
                <w:color w:val="000000"/>
                <w:sz w:val="24"/>
              </w:rPr>
              <w:t>5</w:t>
            </w:r>
          </w:p>
        </w:tc>
        <w:tc>
          <w:tcPr>
            <w:vAlign w:val="center"/>
          </w:tcPr>
          <w:p>
            <w:pPr>
              <w:jc w:val="center"/>
            </w:pPr>
            <w:r>
              <w:rPr>
                <w:color w:val="000000"/>
                <w:sz w:val="24"/>
              </w:rPr>
              <w:t>601377</w:t>
            </w:r>
          </w:p>
        </w:tc>
        <w:tc>
          <w:tcPr>
            <w:vAlign w:val="center"/>
          </w:tcPr>
          <w:p>
            <w:pPr>
              <w:jc w:val="center"/>
            </w:pPr>
            <w:r>
              <w:rPr>
                <w:color w:val="000000"/>
                <w:sz w:val="24"/>
              </w:rPr>
              <w:t>兴业证券</w:t>
            </w:r>
          </w:p>
        </w:tc>
        <w:tc>
          <w:tcPr>
            <w:vAlign w:val="center"/>
          </w:tcPr>
          <w:p>
            <w:pPr>
              <w:jc w:val="right"/>
            </w:pPr>
            <w:r>
              <w:rPr>
                <w:color w:val="000000"/>
                <w:sz w:val="24"/>
              </w:rPr>
              <w:t>7,759,878.65</w:t>
            </w:r>
          </w:p>
        </w:tc>
        <w:tc>
          <w:tcPr>
            <w:vAlign w:val="center"/>
          </w:tcPr>
          <w:p>
            <w:pPr>
              <w:jc w:val="right"/>
            </w:pPr>
            <w:r>
              <w:rPr>
                <w:color w:val="000000"/>
                <w:sz w:val="24"/>
              </w:rPr>
              <w:t>1.15</w:t>
            </w:r>
          </w:p>
        </w:tc>
      </w:tr>
      <w:tr>
        <w:tc>
          <w:tcPr>
            <w:vAlign w:val="center"/>
          </w:tcPr>
          <w:p>
            <w:pPr>
              <w:jc w:val="center"/>
            </w:pPr>
            <w:r>
              <w:rPr>
                <w:color w:val="000000"/>
                <w:sz w:val="24"/>
              </w:rPr>
              <w:t>6</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5,784,577.00</w:t>
            </w:r>
          </w:p>
        </w:tc>
        <w:tc>
          <w:tcPr>
            <w:vAlign w:val="center"/>
          </w:tcPr>
          <w:p>
            <w:pPr>
              <w:jc w:val="right"/>
            </w:pPr>
            <w:r>
              <w:rPr>
                <w:color w:val="000000"/>
                <w:sz w:val="24"/>
              </w:rPr>
              <w:t>0.86</w:t>
            </w:r>
          </w:p>
        </w:tc>
      </w:tr>
      <w:tr>
        <w:tc>
          <w:tcPr>
            <w:vAlign w:val="center"/>
          </w:tcPr>
          <w:p>
            <w:pPr>
              <w:jc w:val="center"/>
            </w:pPr>
            <w:r>
              <w:rPr>
                <w:color w:val="000000"/>
                <w:sz w:val="24"/>
              </w:rPr>
              <w:t>7</w:t>
            </w:r>
          </w:p>
        </w:tc>
        <w:tc>
          <w:tcPr>
            <w:vAlign w:val="center"/>
          </w:tcPr>
          <w:p>
            <w:pPr>
              <w:jc w:val="center"/>
            </w:pPr>
            <w:r>
              <w:rPr>
                <w:color w:val="000000"/>
                <w:sz w:val="24"/>
              </w:rPr>
              <w:t>600011</w:t>
            </w:r>
          </w:p>
        </w:tc>
        <w:tc>
          <w:tcPr>
            <w:vAlign w:val="center"/>
          </w:tcPr>
          <w:p>
            <w:pPr>
              <w:jc w:val="center"/>
            </w:pPr>
            <w:r>
              <w:rPr>
                <w:color w:val="000000"/>
                <w:sz w:val="24"/>
              </w:rPr>
              <w:t>华能国际</w:t>
            </w:r>
          </w:p>
        </w:tc>
        <w:tc>
          <w:tcPr>
            <w:vAlign w:val="center"/>
          </w:tcPr>
          <w:p>
            <w:pPr>
              <w:jc w:val="right"/>
            </w:pPr>
            <w:r>
              <w:rPr>
                <w:color w:val="000000"/>
                <w:sz w:val="24"/>
              </w:rPr>
              <w:t>5,096,516.55</w:t>
            </w:r>
          </w:p>
        </w:tc>
        <w:tc>
          <w:tcPr>
            <w:vAlign w:val="center"/>
          </w:tcPr>
          <w:p>
            <w:pPr>
              <w:jc w:val="right"/>
            </w:pPr>
            <w:r>
              <w:rPr>
                <w:color w:val="000000"/>
                <w:sz w:val="24"/>
              </w:rPr>
              <w:t>0.76</w:t>
            </w:r>
          </w:p>
        </w:tc>
      </w:tr>
      <w:tr>
        <w:tc>
          <w:tcPr>
            <w:vAlign w:val="center"/>
          </w:tcPr>
          <w:p>
            <w:pPr>
              <w:jc w:val="center"/>
            </w:pPr>
            <w:r>
              <w:rPr>
                <w:color w:val="000000"/>
                <w:sz w:val="24"/>
              </w:rPr>
              <w:t>8</w:t>
            </w:r>
          </w:p>
        </w:tc>
        <w:tc>
          <w:tcPr>
            <w:vAlign w:val="center"/>
          </w:tcPr>
          <w:p>
            <w:pPr>
              <w:jc w:val="center"/>
            </w:pPr>
            <w:r>
              <w:rPr>
                <w:color w:val="000000"/>
                <w:sz w:val="24"/>
              </w:rPr>
              <w:t>600705</w:t>
            </w:r>
          </w:p>
        </w:tc>
        <w:tc>
          <w:tcPr>
            <w:vAlign w:val="center"/>
          </w:tcPr>
          <w:p>
            <w:pPr>
              <w:jc w:val="center"/>
            </w:pPr>
            <w:r>
              <w:rPr>
                <w:color w:val="000000"/>
                <w:sz w:val="24"/>
              </w:rPr>
              <w:t>中航资本</w:t>
            </w:r>
          </w:p>
        </w:tc>
        <w:tc>
          <w:tcPr>
            <w:vAlign w:val="center"/>
          </w:tcPr>
          <w:p>
            <w:pPr>
              <w:jc w:val="right"/>
            </w:pPr>
            <w:r>
              <w:rPr>
                <w:color w:val="000000"/>
                <w:sz w:val="24"/>
              </w:rPr>
              <w:t>4,499,579.36</w:t>
            </w:r>
          </w:p>
        </w:tc>
        <w:tc>
          <w:tcPr>
            <w:vAlign w:val="center"/>
          </w:tcPr>
          <w:p>
            <w:pPr>
              <w:jc w:val="right"/>
            </w:pPr>
            <w:r>
              <w:rPr>
                <w:color w:val="000000"/>
                <w:sz w:val="24"/>
              </w:rPr>
              <w:t>0.67</w:t>
            </w:r>
          </w:p>
        </w:tc>
      </w:tr>
      <w:tr>
        <w:tc>
          <w:tcPr>
            <w:vAlign w:val="center"/>
          </w:tcPr>
          <w:p>
            <w:pPr>
              <w:jc w:val="center"/>
            </w:pPr>
            <w:r>
              <w:rPr>
                <w:color w:val="000000"/>
                <w:sz w:val="24"/>
              </w:rPr>
              <w:t>9</w:t>
            </w:r>
          </w:p>
        </w:tc>
        <w:tc>
          <w:tcPr>
            <w:vAlign w:val="center"/>
          </w:tcPr>
          <w:p>
            <w:pPr>
              <w:jc w:val="center"/>
            </w:pPr>
            <w:r>
              <w:rPr>
                <w:color w:val="000000"/>
                <w:sz w:val="24"/>
              </w:rPr>
              <w:t>600309</w:t>
            </w:r>
          </w:p>
        </w:tc>
        <w:tc>
          <w:tcPr>
            <w:vAlign w:val="center"/>
          </w:tcPr>
          <w:p>
            <w:pPr>
              <w:jc w:val="center"/>
            </w:pPr>
            <w:r>
              <w:rPr>
                <w:color w:val="000000"/>
                <w:sz w:val="24"/>
              </w:rPr>
              <w:t>万华化学</w:t>
            </w:r>
          </w:p>
        </w:tc>
        <w:tc>
          <w:tcPr>
            <w:vAlign w:val="center"/>
          </w:tcPr>
          <w:p>
            <w:pPr>
              <w:jc w:val="right"/>
            </w:pPr>
            <w:r>
              <w:rPr>
                <w:color w:val="000000"/>
                <w:sz w:val="24"/>
              </w:rPr>
              <w:t>3,281,542.30</w:t>
            </w:r>
          </w:p>
        </w:tc>
        <w:tc>
          <w:tcPr>
            <w:vAlign w:val="center"/>
          </w:tcPr>
          <w:p>
            <w:pPr>
              <w:jc w:val="right"/>
            </w:pPr>
            <w:r>
              <w:rPr>
                <w:color w:val="000000"/>
                <w:sz w:val="24"/>
              </w:rPr>
              <w:t>0.49</w:t>
            </w:r>
          </w:p>
        </w:tc>
      </w:tr>
      <w:tr>
        <w:tc>
          <w:tcPr>
            <w:vAlign w:val="center"/>
          </w:tcPr>
          <w:p>
            <w:pPr>
              <w:jc w:val="center"/>
            </w:pPr>
            <w:r>
              <w:rPr>
                <w:color w:val="000000"/>
                <w:sz w:val="24"/>
              </w:rPr>
              <w:t>10</w:t>
            </w:r>
          </w:p>
        </w:tc>
        <w:tc>
          <w:tcPr>
            <w:vAlign w:val="center"/>
          </w:tcPr>
          <w:p>
            <w:pPr>
              <w:jc w:val="center"/>
            </w:pPr>
            <w:r>
              <w:rPr>
                <w:color w:val="000000"/>
                <w:sz w:val="24"/>
              </w:rPr>
              <w:t>601333</w:t>
            </w:r>
          </w:p>
        </w:tc>
        <w:tc>
          <w:tcPr>
            <w:vAlign w:val="center"/>
          </w:tcPr>
          <w:p>
            <w:pPr>
              <w:jc w:val="center"/>
            </w:pPr>
            <w:r>
              <w:rPr>
                <w:color w:val="000000"/>
                <w:sz w:val="24"/>
              </w:rPr>
              <w:t>广深铁路</w:t>
            </w:r>
          </w:p>
        </w:tc>
        <w:tc>
          <w:tcPr>
            <w:vAlign w:val="center"/>
          </w:tcPr>
          <w:p>
            <w:pPr>
              <w:jc w:val="right"/>
            </w:pPr>
            <w:r>
              <w:rPr>
                <w:color w:val="000000"/>
                <w:sz w:val="24"/>
              </w:rPr>
              <w:t>2,699,072.00</w:t>
            </w:r>
          </w:p>
        </w:tc>
        <w:tc>
          <w:tcPr>
            <w:vAlign w:val="center"/>
          </w:tcPr>
          <w:p>
            <w:pPr>
              <w:jc w:val="right"/>
            </w:pPr>
            <w:r>
              <w:rPr>
                <w:color w:val="000000"/>
                <w:sz w:val="24"/>
              </w:rPr>
              <w:t>0.40</w:t>
            </w:r>
          </w:p>
        </w:tc>
      </w:tr>
      <w:tr>
        <w:tc>
          <w:tcPr>
            <w:vAlign w:val="center"/>
          </w:tcPr>
          <w:p>
            <w:pPr>
              <w:jc w:val="center"/>
            </w:pPr>
            <w:r>
              <w:rPr>
                <w:color w:val="000000"/>
                <w:sz w:val="24"/>
              </w:rPr>
              <w:t>11</w:t>
            </w:r>
          </w:p>
        </w:tc>
        <w:tc>
          <w:tcPr>
            <w:vAlign w:val="center"/>
          </w:tcPr>
          <w:p>
            <w:pPr>
              <w:jc w:val="center"/>
            </w:pPr>
            <w:r>
              <w:rPr>
                <w:color w:val="000000"/>
                <w:sz w:val="24"/>
              </w:rPr>
              <w:t>600583</w:t>
            </w:r>
          </w:p>
        </w:tc>
        <w:tc>
          <w:tcPr>
            <w:vAlign w:val="center"/>
          </w:tcPr>
          <w:p>
            <w:pPr>
              <w:jc w:val="center"/>
            </w:pPr>
            <w:r>
              <w:rPr>
                <w:color w:val="000000"/>
                <w:sz w:val="24"/>
              </w:rPr>
              <w:t>海油工程</w:t>
            </w:r>
          </w:p>
        </w:tc>
        <w:tc>
          <w:tcPr>
            <w:vAlign w:val="center"/>
          </w:tcPr>
          <w:p>
            <w:pPr>
              <w:jc w:val="right"/>
            </w:pPr>
            <w:r>
              <w:rPr>
                <w:color w:val="000000"/>
                <w:sz w:val="24"/>
              </w:rPr>
              <w:t>2,661,484.15</w:t>
            </w:r>
          </w:p>
        </w:tc>
        <w:tc>
          <w:tcPr>
            <w:vAlign w:val="center"/>
          </w:tcPr>
          <w:p>
            <w:pPr>
              <w:jc w:val="right"/>
            </w:pPr>
            <w:r>
              <w:rPr>
                <w:color w:val="000000"/>
                <w:sz w:val="24"/>
              </w:rPr>
              <w:t>0.40</w:t>
            </w:r>
          </w:p>
        </w:tc>
      </w:tr>
      <w:tr>
        <w:tc>
          <w:tcPr>
            <w:vAlign w:val="center"/>
          </w:tcPr>
          <w:p>
            <w:pPr>
              <w:jc w:val="center"/>
            </w:pPr>
            <w:r>
              <w:rPr>
                <w:color w:val="000000"/>
                <w:sz w:val="24"/>
              </w:rPr>
              <w:t>12</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2,400,653.44</w:t>
            </w:r>
          </w:p>
        </w:tc>
        <w:tc>
          <w:tcPr>
            <w:vAlign w:val="center"/>
          </w:tcPr>
          <w:p>
            <w:pPr>
              <w:jc w:val="right"/>
            </w:pPr>
            <w:r>
              <w:rPr>
                <w:color w:val="000000"/>
                <w:sz w:val="24"/>
              </w:rPr>
              <w:t>0.36</w:t>
            </w:r>
          </w:p>
        </w:tc>
      </w:tr>
      <w:tr>
        <w:tc>
          <w:tcPr>
            <w:vAlign w:val="center"/>
          </w:tcPr>
          <w:p>
            <w:pPr>
              <w:jc w:val="center"/>
            </w:pPr>
            <w:r>
              <w:rPr>
                <w:color w:val="000000"/>
                <w:sz w:val="24"/>
              </w:rPr>
              <w:t>13</w:t>
            </w:r>
          </w:p>
        </w:tc>
        <w:tc>
          <w:tcPr>
            <w:vAlign w:val="center"/>
          </w:tcPr>
          <w:p>
            <w:pPr>
              <w:jc w:val="center"/>
            </w:pPr>
            <w:r>
              <w:rPr>
                <w:color w:val="000000"/>
                <w:sz w:val="24"/>
              </w:rPr>
              <w:t>600875</w:t>
            </w:r>
          </w:p>
        </w:tc>
        <w:tc>
          <w:tcPr>
            <w:vAlign w:val="center"/>
          </w:tcPr>
          <w:p>
            <w:pPr>
              <w:jc w:val="center"/>
            </w:pPr>
            <w:r>
              <w:rPr>
                <w:color w:val="000000"/>
                <w:sz w:val="24"/>
              </w:rPr>
              <w:t>东方电气</w:t>
            </w:r>
          </w:p>
        </w:tc>
        <w:tc>
          <w:tcPr>
            <w:vAlign w:val="center"/>
          </w:tcPr>
          <w:p>
            <w:pPr>
              <w:jc w:val="right"/>
            </w:pPr>
            <w:r>
              <w:rPr>
                <w:color w:val="000000"/>
                <w:sz w:val="24"/>
              </w:rPr>
              <w:t>2,119,279.46</w:t>
            </w:r>
          </w:p>
        </w:tc>
        <w:tc>
          <w:tcPr>
            <w:vAlign w:val="center"/>
          </w:tcPr>
          <w:p>
            <w:pPr>
              <w:jc w:val="right"/>
            </w:pPr>
            <w:r>
              <w:rPr>
                <w:color w:val="000000"/>
                <w:sz w:val="24"/>
              </w:rPr>
              <w:t>0.31</w:t>
            </w:r>
          </w:p>
        </w:tc>
      </w:tr>
      <w:tr>
        <w:tc>
          <w:tcPr>
            <w:vAlign w:val="center"/>
          </w:tcPr>
          <w:p>
            <w:pPr>
              <w:jc w:val="center"/>
            </w:pPr>
            <w:r>
              <w:rPr>
                <w:color w:val="000000"/>
                <w:sz w:val="24"/>
              </w:rPr>
              <w:t>14</w:t>
            </w:r>
          </w:p>
        </w:tc>
        <w:tc>
          <w:tcPr>
            <w:vAlign w:val="center"/>
          </w:tcPr>
          <w:p>
            <w:pPr>
              <w:jc w:val="center"/>
            </w:pPr>
            <w:r>
              <w:rPr>
                <w:color w:val="000000"/>
                <w:sz w:val="24"/>
              </w:rPr>
              <w:t>600027</w:t>
            </w:r>
          </w:p>
        </w:tc>
        <w:tc>
          <w:tcPr>
            <w:vAlign w:val="center"/>
          </w:tcPr>
          <w:p>
            <w:pPr>
              <w:jc w:val="center"/>
            </w:pPr>
            <w:r>
              <w:rPr>
                <w:color w:val="000000"/>
                <w:sz w:val="24"/>
              </w:rPr>
              <w:t>华电国际</w:t>
            </w:r>
          </w:p>
        </w:tc>
        <w:tc>
          <w:tcPr>
            <w:vAlign w:val="center"/>
          </w:tcPr>
          <w:p>
            <w:pPr>
              <w:jc w:val="right"/>
            </w:pPr>
            <w:r>
              <w:rPr>
                <w:color w:val="000000"/>
                <w:sz w:val="24"/>
              </w:rPr>
              <w:t>2,058,629.00</w:t>
            </w:r>
          </w:p>
        </w:tc>
        <w:tc>
          <w:tcPr>
            <w:vAlign w:val="center"/>
          </w:tcPr>
          <w:p>
            <w:pPr>
              <w:jc w:val="right"/>
            </w:pPr>
            <w:r>
              <w:rPr>
                <w:color w:val="000000"/>
                <w:sz w:val="24"/>
              </w:rPr>
              <w:t>0.31</w:t>
            </w:r>
          </w:p>
        </w:tc>
      </w:tr>
      <w:tr>
        <w:tc>
          <w:tcPr>
            <w:vAlign w:val="center"/>
          </w:tcPr>
          <w:p>
            <w:pPr>
              <w:jc w:val="center"/>
            </w:pPr>
            <w:r>
              <w:rPr>
                <w:color w:val="000000"/>
                <w:sz w:val="24"/>
              </w:rPr>
              <w:t>15</w:t>
            </w:r>
          </w:p>
        </w:tc>
        <w:tc>
          <w:tcPr>
            <w:vAlign w:val="center"/>
          </w:tcPr>
          <w:p>
            <w:pPr>
              <w:jc w:val="center"/>
            </w:pPr>
            <w:r>
              <w:rPr>
                <w:color w:val="000000"/>
                <w:sz w:val="24"/>
              </w:rPr>
              <w:t>601117</w:t>
            </w:r>
          </w:p>
        </w:tc>
        <w:tc>
          <w:tcPr>
            <w:vAlign w:val="center"/>
          </w:tcPr>
          <w:p>
            <w:pPr>
              <w:jc w:val="center"/>
            </w:pPr>
            <w:r>
              <w:rPr>
                <w:color w:val="000000"/>
                <w:sz w:val="24"/>
              </w:rPr>
              <w:t>中国化学</w:t>
            </w:r>
          </w:p>
        </w:tc>
        <w:tc>
          <w:tcPr>
            <w:vAlign w:val="center"/>
          </w:tcPr>
          <w:p>
            <w:pPr>
              <w:jc w:val="right"/>
            </w:pPr>
            <w:r>
              <w:rPr>
                <w:color w:val="000000"/>
                <w:sz w:val="24"/>
              </w:rPr>
              <w:t>2,056,533.99</w:t>
            </w:r>
          </w:p>
        </w:tc>
        <w:tc>
          <w:tcPr>
            <w:vAlign w:val="center"/>
          </w:tcPr>
          <w:p>
            <w:pPr>
              <w:jc w:val="right"/>
            </w:pPr>
            <w:r>
              <w:rPr>
                <w:color w:val="000000"/>
                <w:sz w:val="24"/>
              </w:rPr>
              <w:t>0.31</w:t>
            </w:r>
          </w:p>
        </w:tc>
      </w:tr>
      <w:tr>
        <w:tc>
          <w:tcPr>
            <w:vAlign w:val="center"/>
          </w:tcPr>
          <w:p>
            <w:pPr>
              <w:jc w:val="center"/>
            </w:pPr>
            <w:r>
              <w:rPr>
                <w:color w:val="000000"/>
                <w:sz w:val="24"/>
              </w:rPr>
              <w:t>16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1,922,532.00</w:t>
            </w:r>
          </w:p>
        </w:tc>
        <w:tc>
          <w:tcPr>
            <w:vAlign w:val="center"/>
          </w:tcPr>
          <w:p>
            <w:pPr>
              <w:jc w:val="right"/>
            </w:pPr>
            <w:r>
              <w:rPr>
                <w:color w:val="000000"/>
                <w:sz w:val="24"/>
              </w:rPr>
              <w:t>0.29</w:t>
            </w:r>
          </w:p>
        </w:tc>
      </w:tr>
      <w:tr>
        <w:tc>
          <w:tcPr>
            <w:vAlign w:val="center"/>
          </w:tcPr>
          <w:p>
            <w:pPr>
              <w:jc w:val="center"/>
            </w:pPr>
            <w:r>
              <w:rPr>
                <w:color w:val="000000"/>
                <w:sz w:val="24"/>
              </w:rPr>
              <w:t>17</w:t>
            </w:r>
          </w:p>
        </w:tc>
        <w:tc>
          <w:tcPr>
            <w:vAlign w:val="center"/>
          </w:tcPr>
          <w:p>
            <w:pPr>
              <w:jc w:val="center"/>
            </w:pPr>
            <w:r>
              <w:rPr>
                <w:color w:val="000000"/>
                <w:sz w:val="24"/>
              </w:rPr>
              <w:t>600999</w:t>
            </w:r>
          </w:p>
        </w:tc>
        <w:tc>
          <w:tcPr>
            <w:vAlign w:val="center"/>
          </w:tcPr>
          <w:p>
            <w:pPr>
              <w:jc w:val="center"/>
            </w:pPr>
            <w:r>
              <w:rPr>
                <w:color w:val="000000"/>
                <w:sz w:val="24"/>
              </w:rPr>
              <w:t>招商证券</w:t>
            </w:r>
          </w:p>
        </w:tc>
        <w:tc>
          <w:tcPr>
            <w:vAlign w:val="center"/>
          </w:tcPr>
          <w:p>
            <w:pPr>
              <w:jc w:val="right"/>
            </w:pPr>
            <w:r>
              <w:rPr>
                <w:color w:val="000000"/>
                <w:sz w:val="24"/>
              </w:rPr>
              <w:t>1,910,149.00</w:t>
            </w:r>
          </w:p>
        </w:tc>
        <w:tc>
          <w:tcPr>
            <w:vAlign w:val="center"/>
          </w:tcPr>
          <w:p>
            <w:pPr>
              <w:jc w:val="right"/>
            </w:pPr>
            <w:r>
              <w:rPr>
                <w:color w:val="000000"/>
                <w:sz w:val="24"/>
              </w:rPr>
              <w:t>0.28</w:t>
            </w:r>
          </w:p>
        </w:tc>
      </w:tr>
      <w:tr>
        <w:tc>
          <w:tcPr>
            <w:vAlign w:val="center"/>
          </w:tcPr>
          <w:p>
            <w:pPr>
              <w:jc w:val="center"/>
            </w:pPr>
            <w:r>
              <w:rPr>
                <w:color w:val="000000"/>
                <w:sz w:val="24"/>
              </w:rPr>
              <w:t>18</w:t>
            </w:r>
          </w:p>
        </w:tc>
        <w:tc>
          <w:tcPr>
            <w:vAlign w:val="center"/>
          </w:tcPr>
          <w:p>
            <w:pPr>
              <w:jc w:val="center"/>
            </w:pPr>
            <w:r>
              <w:rPr>
                <w:color w:val="000000"/>
                <w:sz w:val="24"/>
              </w:rPr>
              <w:t>600266</w:t>
            </w:r>
          </w:p>
        </w:tc>
        <w:tc>
          <w:tcPr>
            <w:vAlign w:val="center"/>
          </w:tcPr>
          <w:p>
            <w:pPr>
              <w:jc w:val="center"/>
            </w:pPr>
            <w:r>
              <w:rPr>
                <w:color w:val="000000"/>
                <w:sz w:val="24"/>
              </w:rPr>
              <w:t>北京城建</w:t>
            </w:r>
          </w:p>
        </w:tc>
        <w:tc>
          <w:tcPr>
            <w:vAlign w:val="center"/>
          </w:tcPr>
          <w:p>
            <w:pPr>
              <w:jc w:val="right"/>
            </w:pPr>
            <w:r>
              <w:rPr>
                <w:color w:val="000000"/>
                <w:sz w:val="24"/>
              </w:rPr>
              <w:t>1,904,871.00</w:t>
            </w:r>
          </w:p>
        </w:tc>
        <w:tc>
          <w:tcPr>
            <w:vAlign w:val="center"/>
          </w:tcPr>
          <w:p>
            <w:pPr>
              <w:jc w:val="right"/>
            </w:pPr>
            <w:r>
              <w:rPr>
                <w:color w:val="000000"/>
                <w:sz w:val="24"/>
              </w:rPr>
              <w:t>0.28</w:t>
            </w:r>
          </w:p>
        </w:tc>
      </w:tr>
      <w:tr>
        <w:tc>
          <w:tcPr>
            <w:vAlign w:val="center"/>
          </w:tcPr>
          <w:p>
            <w:pPr>
              <w:jc w:val="center"/>
            </w:pPr>
            <w:r>
              <w:rPr>
                <w:color w:val="000000"/>
                <w:sz w:val="24"/>
              </w:rPr>
              <w:t>19</w:t>
            </w:r>
          </w:p>
        </w:tc>
        <w:tc>
          <w:tcPr>
            <w:vAlign w:val="center"/>
          </w:tcPr>
          <w:p>
            <w:pPr>
              <w:jc w:val="center"/>
            </w:pPr>
            <w:r>
              <w:rPr>
                <w:color w:val="000000"/>
                <w:sz w:val="24"/>
              </w:rPr>
              <w:t>601898</w:t>
            </w:r>
          </w:p>
        </w:tc>
        <w:tc>
          <w:tcPr>
            <w:vAlign w:val="center"/>
          </w:tcPr>
          <w:p>
            <w:pPr>
              <w:jc w:val="center"/>
            </w:pPr>
            <w:r>
              <w:rPr>
                <w:color w:val="000000"/>
                <w:sz w:val="24"/>
              </w:rPr>
              <w:t>中煤能源</w:t>
            </w:r>
          </w:p>
        </w:tc>
        <w:tc>
          <w:tcPr>
            <w:vAlign w:val="center"/>
          </w:tcPr>
          <w:p>
            <w:pPr>
              <w:jc w:val="right"/>
            </w:pPr>
            <w:r>
              <w:rPr>
                <w:color w:val="000000"/>
                <w:sz w:val="24"/>
              </w:rPr>
              <w:t>1,783,825.00</w:t>
            </w:r>
          </w:p>
        </w:tc>
        <w:tc>
          <w:tcPr>
            <w:vAlign w:val="center"/>
          </w:tcPr>
          <w:p>
            <w:pPr>
              <w:jc w:val="right"/>
            </w:pPr>
            <w:r>
              <w:rPr>
                <w:color w:val="000000"/>
                <w:sz w:val="24"/>
              </w:rPr>
              <w:t>0.26</w:t>
            </w:r>
          </w:p>
        </w:tc>
      </w:tr>
      <w:tr>
        <w:tc>
          <w:tcPr>
            <w:vAlign w:val="center"/>
          </w:tcPr>
          <w:p>
            <w:pPr>
              <w:jc w:val="center"/>
            </w:pPr>
            <w:r>
              <w:rPr>
                <w:color w:val="000000"/>
                <w:sz w:val="24"/>
              </w:rPr>
              <w:t>20</w:t>
            </w:r>
          </w:p>
        </w:tc>
        <w:tc>
          <w:tcPr>
            <w:vAlign w:val="center"/>
          </w:tcPr>
          <w:p>
            <w:pPr>
              <w:jc w:val="center"/>
            </w:pPr>
            <w:r>
              <w:rPr>
                <w:color w:val="000000"/>
                <w:sz w:val="24"/>
              </w:rPr>
              <w:t>600435</w:t>
            </w:r>
          </w:p>
        </w:tc>
        <w:tc>
          <w:tcPr>
            <w:vAlign w:val="center"/>
          </w:tcPr>
          <w:p>
            <w:pPr>
              <w:jc w:val="center"/>
            </w:pPr>
            <w:r>
              <w:rPr>
                <w:color w:val="000000"/>
                <w:sz w:val="24"/>
              </w:rPr>
              <w:t>北方导航</w:t>
            </w:r>
          </w:p>
        </w:tc>
        <w:tc>
          <w:tcPr>
            <w:vAlign w:val="center"/>
          </w:tcPr>
          <w:p>
            <w:pPr>
              <w:jc w:val="right"/>
            </w:pPr>
            <w:r>
              <w:rPr>
                <w:color w:val="000000"/>
                <w:sz w:val="24"/>
              </w:rPr>
              <w:t>1,756,991.55</w:t>
            </w:r>
          </w:p>
        </w:tc>
        <w:tc>
          <w:tcPr>
            <w:vAlign w:val="center"/>
          </w:tcPr>
          <w:p>
            <w:pPr>
              <w:jc w:val="right"/>
            </w:pPr>
            <w:r>
              <w:rPr>
                <w:color w:val="000000"/>
                <w:sz w:val="24"/>
              </w:rPr>
              <w:t>0.26</w:t>
            </w:r>
          </w:p>
        </w:tc>
      </w:tr>
    </w:tbl>
    <w:p w:rsidR="001A59F9" w:rsidRDefault="001A59F9" w:rsidP="00CD2030">
      <w:pPr>
        <w:tabs>
          <w:tab w:val="left" w:pos="426"/>
        </w:tabs>
        <w:spacing w:before="29" w:line="288" w:lineRule="auto"/>
        <w:jc w:val="left"/>
        <w:rPr>
          <w:kern w:val="0"/>
          <w:sz w:val="24"/>
        </w:rPr>
      </w:pPr>
      <w:r w:rsidRPr="00D754A9">
        <w:rPr>
          <w:kern w:val="0"/>
          <w:sz w:val="24"/>
        </w:rPr>
        <w:t>注：“本期累计卖出金额”按卖出成交金额（成交单价乘以成交数量）填列，不考虑相关交易费用。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r w:rsidRPr="00A45F71">
              <w:rPr>
                <w:color w:val="000000"/>
                <w:sz w:val="24"/>
              </w:rPr>
              <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152,915,259.24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139,244,648.16</w:t>
            </w:r>
          </w:p>
        </w:tc>
      </w:tr>
    </w:tbl>
    <w:p w:rsidR="001A59F9" w:rsidRDefault="001A59F9" w:rsidP="00CD2030">
      <w:pPr>
        <w:tabs>
          <w:tab w:val="left" w:pos="426"/>
        </w:tabs>
        <w:spacing w:before="29" w:line="288" w:lineRule="auto"/>
        <w:jc w:val="left"/>
        <w:rPr>
          <w:kern w:val="0"/>
          <w:sz w:val="24"/>
        </w:rPr>
      </w:pPr>
      <w:r w:rsidRPr="00D754A9">
        <w:rPr>
          <w:kern w:val="0"/>
          <w:sz w:val="24"/>
        </w:rPr>
        <w:lastRenderedPageBreak/>
        <w:t>注：“买入股票成本”或“卖出股票收入”均按买卖成交金额（成交单价乘以成交数量）填列，不考虑相关交易费用。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41" w:name="_Toc234814104"/>
      <w:bookmarkStart w:id="142" w:name="_Toc361324883"/>
      <w:bookmarkStart w:id="143" w:name="_Toc3744381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41"/>
      <w:bookmarkEnd w:id="142"/>
      <w:bookmarkEnd w:id="143"/>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4" w:name="_Toc361324884"/>
      <w:bookmarkStart w:id="145" w:name="_Toc374438148"/>
      <w:r w:rsidRPr="00AD0E47">
        <w:rPr>
          <w:rFonts w:ascii="Times New Roman" w:hAnsi="Times New Roman"/>
          <w:kern w:val="0"/>
          <w:szCs w:val="24"/>
        </w:rPr>
        <w:t>8.6</w:t>
      </w:r>
      <w:bookmarkStart w:id="14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4"/>
      <w:bookmarkEnd w:id="145"/>
      <w:bookmarkEnd w:id="146"/>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7" w:name="_Toc361324885"/>
      <w:bookmarkStart w:id="148" w:name="_Toc37443814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7"/>
      <w:bookmarkEnd w:id="148"/>
    </w:p>
    <w:p w:rsidR="002B727E" w:rsidRPr="006B5E99" w:rsidRDefault="001A59F9" w:rsidP="002B727E">
      <w:pPr>
        <w:tabs>
          <w:tab w:val="left" w:pos="426"/>
        </w:tabs>
        <w:spacing w:before="29" w:line="288" w:lineRule="auto"/>
        <w:jc w:val="left"/>
        <w:rPr>
          <w:kern w:val="0"/>
          <w:sz w:val="24"/>
        </w:rPr>
      </w:pPr>
      <w:r w:rsidRPr="00D754A9">
        <w:rPr>
          <w:kern w:val="0"/>
          <w:sz w:val="24"/>
        </w:rPr>
        <w:t/>
      </w:r>
      <w:r w:rsidR="00671EE0" w:rsidRPr="00035D71">
        <w:rPr>
          <w:kern w:val="0"/>
          <w:sz w:val="24"/>
        </w:rPr>
        <w:t/>
      </w:r>
      <w:r w:rsidR="00671EE0" w:rsidRPr="00035D71">
        <w:rPr>
          <w:rFonts w:hint="eastAsia"/>
          <w:kern w:val="0"/>
          <w:sz w:val="24"/>
        </w:rPr>
        <w:t/>
      </w: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61324886"/>
      <w:bookmarkStart w:id="150" w:name="_Toc37443815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9"/>
      <w:bookmarkEnd w:id="150"/>
    </w:p>
    <w:p w:rsidR="001A59F9" w:rsidRPr="00D754A9" w:rsidRDefault="001A59F9" w:rsidP="00D754A9">
      <w:pPr>
        <w:tabs>
          <w:tab w:val="left" w:pos="426"/>
        </w:tabs>
        <w:spacing w:before="29" w:line="288" w:lineRule="auto"/>
        <w:jc w:val="left"/>
        <w:rPr>
          <w:kern w:val="0"/>
          <w:sz w:val="24"/>
        </w:rPr>
      </w:pPr>
      <w:r w:rsidRPr="00D754A9">
        <w:rPr>
          <w:kern w:val="0"/>
          <w:sz w:val="24"/>
        </w:rPr>
        <w:t/>
      </w:r>
      <w:r w:rsidR="008B3D39" w:rsidRPr="00035D71">
        <w:rPr>
          <w:kern w:val="0"/>
          <w:sz w:val="24"/>
        </w:rPr>
        <w:t/>
      </w:r>
      <w:r w:rsidR="008B3D39" w:rsidRPr="00035D71">
        <w:rPr>
          <w:rFonts w:hint="eastAsia"/>
          <w:kern w:val="0"/>
          <w:sz w:val="24"/>
        </w:rPr>
        <w:t/>
      </w: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1" w:name="_Toc37443815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1"/>
    </w:p>
    <w:p w:rsidR="005D072B" w:rsidRPr="00D754A9" w:rsidRDefault="005D072B" w:rsidP="00D754A9">
      <w:pPr>
        <w:tabs>
          <w:tab w:val="left" w:pos="426"/>
        </w:tabs>
        <w:spacing w:before="29" w:line="288" w:lineRule="auto"/>
        <w:jc w:val="left"/>
        <w:rPr>
          <w:kern w:val="0"/>
          <w:sz w:val="24"/>
        </w:rPr>
      </w:pPr>
      <w:r w:rsidRPr="00D754A9">
        <w:rPr>
          <w:rFonts w:hint="eastAsia"/>
          <w:kern w:val="0"/>
          <w:sz w:val="24"/>
        </w:rPr>
        <w:t/>
      </w: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2" w:name="_Toc374438152"/>
      <w:r w:rsidRPr="00AD0E47">
        <w:rPr>
          <w:rFonts w:ascii="Times New Roman" w:hAnsi="Times New Roman" w:hint="eastAsia"/>
          <w:kern w:val="0"/>
          <w:szCs w:val="24"/>
        </w:rPr>
        <w:lastRenderedPageBreak/>
        <w:t>8.11</w:t>
      </w:r>
      <w:r w:rsidRPr="00AD0E47">
        <w:rPr>
          <w:rFonts w:ascii="Times New Roman" w:hAnsi="Times New Roman" w:hint="eastAsia"/>
          <w:kern w:val="0"/>
          <w:szCs w:val="24"/>
        </w:rPr>
        <w:t>报告期末本基金投资的国债期货交易情况说明</w:t>
      </w:r>
      <w:bookmarkEnd w:id="15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B67021" w:rsidP="00AD0E47">
      <w:pPr>
        <w:pStyle w:val="20"/>
        <w:spacing w:before="29" w:after="0" w:line="288" w:lineRule="auto"/>
        <w:rPr>
          <w:rFonts w:ascii="Times New Roman" w:hAnsi="Times New Roman"/>
          <w:kern w:val="0"/>
          <w:szCs w:val="24"/>
        </w:rPr>
      </w:pPr>
      <w:bookmarkStart w:id="153" w:name="_Toc361324887"/>
      <w:bookmarkStart w:id="154" w:name="_Toc374438153"/>
      <w:r w:rsidRPr="00AD0E47">
        <w:rPr>
          <w:rFonts w:ascii="Times New Roman" w:hAnsi="Times New Roman"/>
          <w:kern w:val="0"/>
          <w:szCs w:val="24"/>
        </w:rPr>
        <w:t/>
      </w:r>
      <w:r w:rsidR="001A59F9" w:rsidRPr="00AD0E47">
        <w:rPr>
          <w:rFonts w:ascii="Times New Roman" w:hAnsi="Times New Roman"/>
          <w:kern w:val="0"/>
          <w:szCs w:val="24"/>
        </w:rPr>
        <w:t xml:space="preserve">8.12 </w:t>
      </w:r>
      <w:r w:rsidR="001A59F9" w:rsidRPr="00AD0E47">
        <w:rPr>
          <w:rFonts w:ascii="Times New Roman" w:hAnsi="Times New Roman" w:hint="eastAsia"/>
          <w:kern w:val="0"/>
          <w:szCs w:val="24"/>
        </w:rPr>
        <w:t>投资组合报告附注</w:t>
      </w:r>
      <w:bookmarkEnd w:id="153"/>
      <w:bookmarkEnd w:id="154"/>
    </w:p>
    <w:p w:rsidR="001A59F9" w:rsidRPr="00250232" w:rsidRDefault="00B67021" w:rsidP="00250232">
      <w:pPr>
        <w:spacing w:before="29" w:line="288" w:lineRule="auto"/>
        <w:rPr>
          <w:color w:val="000000"/>
          <w:sz w:val="24"/>
        </w:rPr>
      </w:pPr>
      <w:r w:rsidRPr="00CB5E66">
        <w:rPr>
          <w:b/>
          <w:color w:val="000000"/>
          <w:sz w:val="24"/>
        </w:rPr>
        <w:t/>
      </w:r>
      <w:r w:rsidRPr="00CB5E66">
        <w:rPr>
          <w:rFonts w:hint="eastAsia"/>
          <w:b/>
          <w:color w:val="000000"/>
          <w:sz w:val="24"/>
        </w:rPr>
        <w:t/>
      </w:r>
      <w:r w:rsidRPr="00CB5E66">
        <w:rPr>
          <w:b/>
          <w:color w:val="000000"/>
          <w:sz w:val="24"/>
        </w:rPr>
        <w:t/>
      </w:r>
      <w:r w:rsidR="001A59F9" w:rsidRPr="00CB5E66">
        <w:rPr>
          <w:b/>
          <w:color w:val="000000"/>
          <w:sz w:val="24"/>
        </w:rPr>
        <w:t>8.12.1</w:t>
      </w:r>
      <w:r w:rsidR="001A59F9" w:rsidRPr="00250232">
        <w:rPr>
          <w:color w:val="000000"/>
          <w:sz w:val="24"/>
        </w:rPr>
        <w:t>报告期内本基金投资的前十名证券的发行主体除国泰君安（证券代码：601211）外，未出现被监管部门立案调查，或在报告编制日前一年内受到公开谴责、处罚的情形。</w:t>
      </w:r>
    </w:p>
    <w:p>
      <w:pPr>
        <w:spacing w:before="29" w:line="288" w:lineRule="auto"/>
        <w:rPr>
          <w:color w:val="000000"/>
          <w:sz w:val="24"/>
        </w:rPr>
      </w:pPr>
      <w:r>
        <w:rPr>
          <w:color w:val="000000"/>
          <w:sz w:val="24"/>
        </w:rPr>
        <w:t>报告期内本基金投资的前十名证券之一国泰君安（证券代码：601211）于2016年3月1日公告，公司因违反了《中国证监会关于进一步推进全国中小企业股份转让系统发展的若干意见》、《证券公司内部控制指引》等相关规定，于2016年2月26日收到中国证券监督管理委员会上海监管局《关于对国泰君安证券股份有限公司采取限制新增做市业务等监管措施的决定》（沪证监决[2016]15号）。据此，中国证券监督管理委员会上海监管局决定：（一）限制公司新增新三板做市业务，期限自2016年2月29日至2016年5月29日止。（二）责令公司在2016年3月1日至2016年9月30日期间，每3个月对做市业务部门开展一次内部合规检查，并在每次检查后10个工作日内，向中国证券监督管理委员会上海监管局书面报送合规检查报告。（三）责令公司在收到本决定书之日起10个工作日内，根据公司内部制度规定，对场外市场部做市部门负责人王仕宏做出处分的决定，并在作出决定之日起3个工作日内向中国证券监督管理委员会上海监管局书面报告。</w:t>
      </w:r>
    </w:p>
    <w:p>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50232" w:rsidRPr="00250232" w:rsidRDefault="00B67021" w:rsidP="00250232">
      <w:pPr>
        <w:spacing w:before="29" w:line="288" w:lineRule="auto"/>
        <w:rPr>
          <w:color w:val="000000"/>
          <w:sz w:val="24"/>
        </w:rPr>
      </w:pPr>
      <w:r w:rsidRPr="00CB5E66">
        <w:rPr>
          <w:b/>
          <w:color w:val="000000"/>
          <w:sz w:val="24"/>
        </w:rPr>
        <w:t/>
      </w:r>
      <w:r w:rsidRPr="00CB5E66">
        <w:rPr>
          <w:rFonts w:hint="eastAsia"/>
          <w:b/>
          <w:color w:val="000000"/>
          <w:sz w:val="24"/>
        </w:rPr>
        <w:t/>
      </w:r>
      <w:r w:rsidRPr="00CB5E66">
        <w:rPr>
          <w:b/>
          <w:color w:val="000000"/>
          <w:sz w:val="24"/>
        </w:rPr>
        <w:t/>
      </w:r>
      <w:r w:rsidR="001A59F9" w:rsidRPr="00CB5E66">
        <w:rPr>
          <w:b/>
          <w:color w:val="000000"/>
          <w:sz w:val="24"/>
        </w:rPr>
        <w:t>8.12.2</w:t>
      </w:r>
      <w:r w:rsidR="001A59F9" w:rsidRPr="00250232">
        <w:rPr>
          <w:color w:val="000000"/>
          <w:sz w:val="24"/>
        </w:rPr>
        <w:t/>
      </w:r>
      <w:r w:rsidR="001A59F9" w:rsidRPr="00250232">
        <w:rPr>
          <w:color w:val="000000"/>
          <w:sz w:val="24"/>
        </w:rPr>
        <w:lastRenderedPageBreak/>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color w:val="000000"/>
          <w:sz w:val="24"/>
        </w:rPr>
        <w:t/>
      </w: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r w:rsidRPr="00F83D4A">
              <w:rPr>
                <w:color w:val="000000"/>
                <w:sz w:val="24"/>
              </w:rPr>
              <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6,617.23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975.92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7,593.15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E67EAD" w:rsidRPr="00035D71">
        <w:rPr>
          <w:kern w:val="0"/>
          <w:sz w:val="24"/>
        </w:rPr>
        <w:t/>
      </w:r>
      <w:r w:rsidR="00E67EAD" w:rsidRPr="00035D71">
        <w:rPr>
          <w:rFonts w:hint="eastAsia"/>
          <w:kern w:val="0"/>
          <w:sz w:val="24"/>
        </w:rPr>
        <w:t/>
      </w: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r w:rsidR="0093640D" w:rsidRPr="00AD0E47">
        <w:rPr>
          <w:rFonts w:ascii="Times New Roman" w:hAnsi="Times New Roman"/>
          <w:kern w:val="0"/>
          <w:szCs w:val="24"/>
        </w:rPr>
        <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077517" w:rsidRPr="00035D71">
        <w:rPr>
          <w:kern w:val="0"/>
          <w:sz w:val="24"/>
        </w:rPr>
        <w:t/>
      </w:r>
      <w:r w:rsidR="00077517" w:rsidRPr="00035D71">
        <w:rPr>
          <w:rFonts w:hint="eastAsia"/>
          <w:kern w:val="0"/>
          <w:sz w:val="24"/>
        </w:rPr>
        <w:t/>
      </w:r>
      <w:r w:rsidRPr="00D754A9">
        <w:rPr>
          <w:kern w:val="0"/>
          <w:sz w:val="24"/>
        </w:rPr>
        <w:t>本基金本报告期末指数投资前十名股票中不存在流通受限的情况。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r w:rsidR="0093640D" w:rsidRPr="00AD0E47">
        <w:rPr>
          <w:rFonts w:ascii="Times New Roman" w:hAnsi="Times New Roman"/>
          <w:kern w:val="0"/>
          <w:szCs w:val="24"/>
        </w:rPr>
        <w:t/>
      </w:r>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8.12.6</w:t>
      </w:r>
      <w:r w:rsidRPr="00AD0E47">
        <w:rPr>
          <w:rFonts w:ascii="Times New Roman" w:hAnsi="Times New Roman" w:hint="eastAsia"/>
          <w:kern w:val="0"/>
          <w:szCs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9D0411" w:rsidP="00890545">
      <w:pPr>
        <w:pStyle w:val="1"/>
        <w:keepNext/>
        <w:keepLines/>
        <w:widowControl w:val="0"/>
        <w:spacing w:beforeLines="100" w:afterLines="100" w:line="288" w:lineRule="auto"/>
        <w:jc w:val="center"/>
        <w:rPr>
          <w:b/>
          <w:color w:val="000000"/>
          <w:szCs w:val="24"/>
        </w:rPr>
      </w:pPr>
      <w:bookmarkStart w:id="155" w:name="_Toc225500050"/>
      <w:bookmarkStart w:id="156" w:name="_Toc361324888"/>
      <w:bookmarkStart w:id="157" w:name="_Toc374438154"/>
      <w:r w:rsidRPr="00F32077">
        <w:rPr>
          <w:b/>
          <w:color w:val="000000"/>
          <w:szCs w:val="24"/>
        </w:rPr>
        <w:t/>
      </w:r>
      <w:r w:rsidR="001A59F9" w:rsidRPr="00F32077">
        <w:rPr>
          <w:rFonts w:hint="eastAsia"/>
          <w:b/>
          <w:color w:val="000000"/>
          <w:szCs w:val="24"/>
        </w:rPr>
        <w:t>§</w:t>
      </w:r>
      <w:r w:rsidR="001A59F9" w:rsidRPr="00F32077">
        <w:rPr>
          <w:b/>
          <w:color w:val="000000"/>
          <w:szCs w:val="24"/>
        </w:rPr>
        <w:t>9</w:t>
      </w:r>
      <w:r w:rsidR="001A59F9" w:rsidRPr="00F32077">
        <w:rPr>
          <w:rFonts w:hint="eastAsia"/>
          <w:b/>
          <w:color w:val="000000"/>
          <w:szCs w:val="24"/>
        </w:rPr>
        <w:t>基金份额持有人信息</w:t>
      </w:r>
      <w:bookmarkEnd w:id="155"/>
      <w:bookmarkEnd w:id="156"/>
      <w:bookmarkEnd w:id="157"/>
    </w:p>
    <w:p w:rsidR="001A59F9" w:rsidRPr="00AD0E47" w:rsidRDefault="009D0411" w:rsidP="00AD0E47">
      <w:pPr>
        <w:pStyle w:val="20"/>
        <w:spacing w:before="29" w:after="0" w:line="288" w:lineRule="auto"/>
        <w:rPr>
          <w:rFonts w:ascii="Times New Roman" w:hAnsi="Times New Roman"/>
          <w:kern w:val="0"/>
          <w:szCs w:val="24"/>
        </w:rPr>
      </w:pPr>
      <w:bookmarkStart w:id="158" w:name="_Toc225500051"/>
      <w:bookmarkStart w:id="159" w:name="_Toc361324889"/>
      <w:bookmarkStart w:id="160" w:name="_Toc374438155"/>
      <w:r w:rsidRPr="00AD0E47">
        <w:rPr>
          <w:rFonts w:ascii="Times New Roman" w:hAnsi="Times New Roman"/>
          <w:kern w:val="0"/>
          <w:szCs w:val="24"/>
        </w:rPr>
        <w:t/>
      </w:r>
      <w:r w:rsidR="001A59F9" w:rsidRPr="00AD0E47">
        <w:rPr>
          <w:rFonts w:ascii="Times New Roman" w:hAnsi="Times New Roman"/>
          <w:kern w:val="0"/>
          <w:szCs w:val="24"/>
        </w:rPr>
        <w:t xml:space="preserve">9.1 </w:t>
      </w:r>
      <w:r w:rsidR="001A59F9" w:rsidRPr="00AD0E47">
        <w:rPr>
          <w:rFonts w:ascii="Times New Roman" w:hAnsi="Times New Roman" w:hint="eastAsia"/>
          <w:kern w:val="0"/>
          <w:szCs w:val="24"/>
        </w:rPr>
        <w:t>期末基金份额持有人户数及持有人结构</w:t>
      </w:r>
      <w:bookmarkEnd w:id="158"/>
      <w:bookmarkEnd w:id="159"/>
      <w:bookmarkEnd w:id="160"/>
    </w:p>
    <w:p w:rsidR="001A59F9" w:rsidRPr="00A34903" w:rsidRDefault="009D0411" w:rsidP="00A34903">
      <w:pPr>
        <w:autoSpaceDE w:val="0"/>
        <w:autoSpaceDN w:val="0"/>
        <w:adjustRightInd w:val="0"/>
        <w:spacing w:before="29" w:line="288" w:lineRule="auto"/>
        <w:ind w:left="15"/>
        <w:jc w:val="right"/>
        <w:rPr>
          <w:color w:val="000000"/>
          <w:sz w:val="24"/>
        </w:rPr>
      </w:pPr>
      <w:r w:rsidRPr="00A34903">
        <w:rPr>
          <w:color w:val="000000"/>
          <w:sz w:val="24"/>
        </w:rPr>
        <w:t/>
      </w:r>
      <w:r w:rsidR="001A59F9" w:rsidRPr="00A34903">
        <w:rPr>
          <w:rFonts w:hint="eastAsia"/>
          <w:color w:val="000000"/>
          <w:sz w:val="24"/>
        </w:rPr>
        <w:t>份额单位：份</w:t>
      </w:r>
    </w:p>
    <w:tbl>
      <w:tblPr>
        <w:tblW w:w="5000" w:type="pct"/>
        <w:jc w:val="center"/>
        <w:tblLayout w:type="fixed"/>
        <w:tblLook w:val="00A0"/>
      </w:tblPr>
      <w:tblGrid>
        <w:gridCol w:w="1271"/>
        <w:gridCol w:w="888"/>
        <w:gridCol w:w="960"/>
        <w:gridCol w:w="1099"/>
        <w:gridCol w:w="956"/>
        <w:gridCol w:w="1172"/>
        <w:gridCol w:w="888"/>
        <w:gridCol w:w="1096"/>
        <w:gridCol w:w="956"/>
      </w:tblGrid>
      <w:tr w:rsidR="001A59F9" w:rsidRPr="00A138F0" w:rsidTr="00254910">
        <w:trPr>
          <w:jc w:val="center"/>
        </w:trPr>
        <w:tc>
          <w:tcPr>
            <w:tcW w:w="684" w:type="pct"/>
            <w:hMerge w:val="restart"/>
            <w:vMerge w:val="restart"/>
            <w:tcBorders>
              <w:top w:val="single" w:sz="8" w:space="0" w:color="000000"/>
              <w:left w:val="single" w:sz="8" w:space="0" w:color="000000"/>
              <w:right w:val="single" w:sz="8" w:space="0" w:color="000000"/>
            </w:tcBorders>
            <w:vAlign w:val="center"/>
          </w:tcPr>
          <w:p>
            <w:pPr>
              <w:jc w:val="center"/>
            </w:pPr>
            <w:r>
              <w:t>持有人户数(户)</w:t>
            </w:r>
          </w:p>
        </w:tc>
        <w:tc>
          <w:tcPr>
            <w:tcW w:w="478" w:type="pct"/>
            <w:hMerge/>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持有人户数</w:t>
            </w:r>
            <w:r w:rsidRPr="00A138F0">
              <w:rPr>
                <w:szCs w:val="21"/>
              </w:rPr>
              <w:t>(</w:t>
            </w:r>
            <w:r w:rsidRPr="00A138F0">
              <w:rPr>
                <w:rFonts w:hint="eastAsia"/>
                <w:szCs w:val="21"/>
              </w:rPr>
              <w:t>户</w:t>
            </w:r>
            <w:r w:rsidRPr="00A138F0">
              <w:rPr>
                <w:szCs w:val="21"/>
              </w:rP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1A59F9" w:rsidRPr="00A138F0" w:rsidTr="00254910">
        <w:trPr>
          <w:jc w:val="center"/>
        </w:trPr>
        <w:tc>
          <w:tcPr>
            <w:tcW w:w="684" w:type="pct"/>
            <w:hMerge w:val="restart"/>
            <w:vMerge/>
            <w:tcBorders>
              <w:left w:val="single" w:sz="8" w:space="0" w:color="000000"/>
              <w:right w:val="single" w:sz="8" w:space="0" w:color="000000"/>
            </w:tcBorders>
            <w:vAlign w:val="center"/>
          </w:tcPr>
          <w:p>
            <w:pPr>
              <w:jc w:val="center"/>
            </w:pPr>
            <w:r>
              <w:t/>
            </w:r>
          </w:p>
        </w:tc>
        <w:tc>
          <w:tcPr>
            <w:tcW w:w="478" w:type="pct"/>
            <w:hMerge/>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交银施罗德上证180公司治理交易型开放式指数证券投资基金联接基金</w:t>
            </w:r>
          </w:p>
        </w:tc>
      </w:tr>
      <w:tr w:rsidR="005D6155" w:rsidRPr="00A138F0" w:rsidTr="00254910">
        <w:trPr>
          <w:jc w:val="center"/>
        </w:trPr>
        <w:tc>
          <w:tcPr>
            <w:tcW w:w="684" w:type="pct"/>
            <w:hMerge w:val="restart"/>
            <w:vMerge/>
            <w:tcBorders>
              <w:left w:val="single" w:sz="8" w:space="0" w:color="000000"/>
              <w:bottom w:val="single" w:sz="8" w:space="0" w:color="000000"/>
              <w:right w:val="single" w:sz="8" w:space="0" w:color="000000"/>
            </w:tcBorders>
            <w:vAlign w:val="center"/>
          </w:tcPr>
          <w:p>
            <w:pPr>
              <w:jc w:val="center"/>
            </w:pPr>
            <w:r>
              <w:rPr xsi:nil="true"/>
              <w:t/>
            </w:r>
          </w:p>
        </w:tc>
        <w:tc>
          <w:tcPr>
            <w:tcW w:w="478" w:type="pct"/>
            <w:hMerge/>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5D6155" w:rsidRPr="00A138F0" w:rsidTr="00254910">
        <w:trPr>
          <w:jc w:val="center"/>
        </w:trPr>
        <w:tc>
          <w:tcPr>
            <w:tcW w:w="684" w:type="pct"/>
            <w:hMerge w:val="restart"/>
            <w:tcBorders>
              <w:top w:val="single" w:sz="8" w:space="0" w:color="000000"/>
              <w:left w:val="single" w:sz="8" w:space="0" w:color="000000"/>
              <w:bottom w:val="single" w:sz="8" w:space="0" w:color="000000"/>
              <w:right w:val="single" w:sz="8" w:space="0" w:color="000000"/>
            </w:tcBorders>
            <w:vAlign w:val="center"/>
          </w:tcPr>
          <w:p>
            <w:pPr>
              <w:jc w:val="right"/>
            </w:pPr>
            <w:r>
              <w:rPr>
                <w:kern w:val="0"/>
                <w:szCs w:val="21"/>
              </w:rPr>
              <w:t>2,796</w:t>
            </w:r>
          </w:p>
        </w:tc>
        <w:tc>
          <w:tcPr>
            <w:tcW w:w="478" w:type="pct"/>
            <w:h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2,796</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186,167.51</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10,927,618.00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2.10%</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30,172,045.00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5.80%</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479,424,699.00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92.10%</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61324890"/>
      <w:bookmarkStart w:id="162" w:name="_Toc374438156"/>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161"/>
      <w:bookmarkEnd w:id="16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r w:rsidR="00204CB6" w:rsidRPr="00A27478">
              <w:rPr>
                <w:sz w:val="24"/>
              </w:rPr>
              <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tc>
          <w:tcPr>
            <w:vAlign w:val="center"/>
          </w:tcPr>
          <w:p>
            <w:pPr>
              <w:jc w:val="center"/>
            </w:pPr>
            <w:r>
              <w:rPr>
                <w:color w:val="000000"/>
                <w:sz w:val="24"/>
              </w:rPr>
              <w:t>1</w:t>
            </w:r>
          </w:p>
        </w:tc>
        <w:tc>
          <w:tcPr>
            <w:vAlign w:val="center"/>
          </w:tcPr>
          <w:p>
            <w:pPr>
              <w:jc w:val="left"/>
            </w:pPr>
            <w:r>
              <w:rPr>
                <w:color w:val="000000"/>
                <w:sz w:val="24"/>
              </w:rPr>
              <w:t>中国农业银行－交银施罗德上证180公司治理交易型开放式指数证券投资基金联接基金</w:t>
            </w:r>
          </w:p>
        </w:tc>
        <w:tc>
          <w:tcPr>
            <w:vAlign w:val="center"/>
          </w:tcPr>
          <w:p>
            <w:pPr>
              <w:jc w:val="right"/>
            </w:pPr>
            <w:r>
              <w:rPr>
                <w:color w:val="000000"/>
                <w:sz w:val="24"/>
              </w:rPr>
              <w:t>479,424,699.00</w:t>
            </w:r>
          </w:p>
        </w:tc>
        <w:tc>
          <w:tcPr>
            <w:vAlign w:val="center"/>
          </w:tcPr>
          <w:p>
            <w:pPr>
              <w:jc w:val="right"/>
            </w:pPr>
            <w:r>
              <w:rPr>
                <w:color w:val="000000"/>
                <w:sz w:val="24"/>
              </w:rPr>
              <w:t>92.10%</w:t>
            </w:r>
          </w:p>
        </w:tc>
      </w:tr>
      <w:tr>
        <w:tc>
          <w:tcPr>
            <w:vAlign w:val="center"/>
          </w:tcPr>
          <w:p>
            <w:pPr>
              <w:jc w:val="center"/>
            </w:pPr>
            <w:r>
              <w:rPr>
                <w:color w:val="000000"/>
                <w:sz w:val="24"/>
              </w:rPr>
              <w:t>2</w:t>
            </w:r>
          </w:p>
        </w:tc>
        <w:tc>
          <w:tcPr>
            <w:vAlign w:val="center"/>
          </w:tcPr>
          <w:p>
            <w:pPr>
              <w:jc w:val="left"/>
            </w:pPr>
            <w:r>
              <w:rPr>
                <w:color w:val="000000"/>
                <w:sz w:val="24"/>
              </w:rPr>
              <w:t>潮域投资咨询（上海）有限公司</w:t>
            </w:r>
          </w:p>
        </w:tc>
        <w:tc>
          <w:tcPr>
            <w:vAlign w:val="center"/>
          </w:tcPr>
          <w:p>
            <w:pPr>
              <w:jc w:val="right"/>
            </w:pPr>
            <w:r>
              <w:rPr>
                <w:color w:val="000000"/>
                <w:sz w:val="24"/>
              </w:rPr>
              <w:t>7,357,165.00</w:t>
            </w:r>
          </w:p>
        </w:tc>
        <w:tc>
          <w:tcPr>
            <w:vAlign w:val="center"/>
          </w:tcPr>
          <w:p>
            <w:pPr>
              <w:jc w:val="right"/>
            </w:pPr>
            <w:r>
              <w:rPr>
                <w:color w:val="000000"/>
                <w:sz w:val="24"/>
              </w:rPr>
              <w:t>1.41%</w:t>
            </w:r>
          </w:p>
        </w:tc>
      </w:tr>
      <w:tr>
        <w:tc>
          <w:tcPr>
            <w:vAlign w:val="center"/>
          </w:tcPr>
          <w:p>
            <w:pPr>
              <w:jc w:val="center"/>
            </w:pPr>
            <w:r>
              <w:rPr>
                <w:color w:val="000000"/>
                <w:sz w:val="24"/>
              </w:rPr>
              <w:t>3</w:t>
            </w:r>
          </w:p>
        </w:tc>
        <w:tc>
          <w:tcPr>
            <w:vAlign w:val="center"/>
          </w:tcPr>
          <w:p>
            <w:pPr>
              <w:jc w:val="left"/>
            </w:pPr>
            <w:r>
              <w:rPr>
                <w:color w:val="000000"/>
                <w:sz w:val="24"/>
              </w:rPr>
              <w:t>金念球</w:t>
            </w:r>
          </w:p>
        </w:tc>
        <w:tc>
          <w:tcPr>
            <w:vAlign w:val="center"/>
          </w:tcPr>
          <w:p>
            <w:pPr>
              <w:jc w:val="right"/>
            </w:pPr>
            <w:r>
              <w:rPr>
                <w:color w:val="000000"/>
                <w:sz w:val="24"/>
              </w:rPr>
              <w:t>3,448,000.00</w:t>
            </w:r>
          </w:p>
        </w:tc>
        <w:tc>
          <w:tcPr>
            <w:vAlign w:val="center"/>
          </w:tcPr>
          <w:p>
            <w:pPr>
              <w:jc w:val="right"/>
            </w:pPr>
            <w:r>
              <w:rPr>
                <w:color w:val="000000"/>
                <w:sz w:val="24"/>
              </w:rPr>
              <w:t>0.66%</w:t>
            </w:r>
          </w:p>
        </w:tc>
      </w:tr>
      <w:tr>
        <w:tc>
          <w:tcPr>
            <w:vAlign w:val="center"/>
          </w:tcPr>
          <w:p>
            <w:pPr>
              <w:jc w:val="center"/>
            </w:pPr>
            <w:r>
              <w:rPr>
                <w:color w:val="000000"/>
                <w:sz w:val="24"/>
              </w:rPr>
              <w:t>4</w:t>
            </w:r>
          </w:p>
        </w:tc>
        <w:tc>
          <w:tcPr>
            <w:vAlign w:val="center"/>
          </w:tcPr>
          <w:p>
            <w:pPr>
              <w:jc w:val="left"/>
            </w:pPr>
            <w:r>
              <w:rPr>
                <w:color w:val="000000"/>
                <w:sz w:val="24"/>
              </w:rPr>
              <w:t>国信证券股份有限公司</w:t>
            </w:r>
          </w:p>
        </w:tc>
        <w:tc>
          <w:tcPr>
            <w:vAlign w:val="center"/>
          </w:tcPr>
          <w:p>
            <w:pPr>
              <w:jc w:val="right"/>
            </w:pPr>
            <w:r>
              <w:rPr>
                <w:color w:val="000000"/>
                <w:sz w:val="24"/>
              </w:rPr>
              <w:t>2,755,400.00</w:t>
            </w:r>
          </w:p>
        </w:tc>
        <w:tc>
          <w:tcPr>
            <w:vAlign w:val="center"/>
          </w:tcPr>
          <w:p>
            <w:pPr>
              <w:jc w:val="right"/>
            </w:pPr>
            <w:r>
              <w:rPr>
                <w:color w:val="000000"/>
                <w:sz w:val="24"/>
              </w:rPr>
              <w:t>0.53%</w:t>
            </w:r>
          </w:p>
        </w:tc>
      </w:tr>
      <w:tr>
        <w:tc>
          <w:tcPr>
            <w:vAlign w:val="center"/>
          </w:tcPr>
          <w:p>
            <w:pPr>
              <w:jc w:val="center"/>
            </w:pPr>
            <w:r>
              <w:rPr>
                <w:color w:val="000000"/>
                <w:sz w:val="24"/>
              </w:rPr>
              <w:t>5</w:t>
            </w:r>
          </w:p>
        </w:tc>
        <w:tc>
          <w:tcPr>
            <w:vAlign w:val="center"/>
          </w:tcPr>
          <w:p>
            <w:pPr>
              <w:jc w:val="left"/>
            </w:pPr>
            <w:r>
              <w:rPr>
                <w:color w:val="000000"/>
                <w:sz w:val="24"/>
              </w:rPr>
              <w:t>袁义军</w:t>
            </w:r>
          </w:p>
        </w:tc>
        <w:tc>
          <w:tcPr>
            <w:vAlign w:val="center"/>
          </w:tcPr>
          <w:p>
            <w:pPr>
              <w:jc w:val="right"/>
            </w:pPr>
            <w:r>
              <w:rPr>
                <w:color w:val="000000"/>
                <w:sz w:val="24"/>
              </w:rPr>
              <w:t>1,750,000.00</w:t>
            </w:r>
          </w:p>
        </w:tc>
        <w:tc>
          <w:tcPr>
            <w:vAlign w:val="center"/>
          </w:tcPr>
          <w:p>
            <w:pPr>
              <w:jc w:val="right"/>
            </w:pPr>
            <w:r>
              <w:rPr>
                <w:color w:val="000000"/>
                <w:sz w:val="24"/>
              </w:rPr>
              <w:t>0.34%</w:t>
            </w:r>
          </w:p>
        </w:tc>
      </w:tr>
      <w:tr>
        <w:tc>
          <w:tcPr>
            <w:vAlign w:val="center"/>
          </w:tcPr>
          <w:p>
            <w:pPr>
              <w:jc w:val="center"/>
            </w:pPr>
            <w:r>
              <w:rPr>
                <w:color w:val="000000"/>
                <w:sz w:val="24"/>
              </w:rPr>
              <w:t>6</w:t>
            </w:r>
          </w:p>
        </w:tc>
        <w:tc>
          <w:tcPr>
            <w:vAlign w:val="center"/>
          </w:tcPr>
          <w:p>
            <w:pPr>
              <w:jc w:val="left"/>
            </w:pPr>
            <w:r>
              <w:rPr>
                <w:color w:val="000000"/>
                <w:sz w:val="24"/>
              </w:rPr>
              <w:t>严天一</w:t>
            </w:r>
          </w:p>
        </w:tc>
        <w:tc>
          <w:tcPr>
            <w:vAlign w:val="center"/>
          </w:tcPr>
          <w:p>
            <w:pPr>
              <w:jc w:val="right"/>
            </w:pPr>
            <w:r>
              <w:rPr>
                <w:color w:val="000000"/>
                <w:sz w:val="24"/>
              </w:rPr>
              <w:t>1,113,193.00</w:t>
            </w:r>
          </w:p>
        </w:tc>
        <w:tc>
          <w:tcPr>
            <w:vAlign w:val="center"/>
          </w:tcPr>
          <w:p>
            <w:pPr>
              <w:jc w:val="right"/>
            </w:pPr>
            <w:r>
              <w:rPr>
                <w:color w:val="000000"/>
                <w:sz w:val="24"/>
              </w:rPr>
              <w:t>0.21%</w:t>
            </w:r>
          </w:p>
        </w:tc>
      </w:tr>
      <w:tr>
        <w:tc>
          <w:tcPr>
            <w:vAlign w:val="center"/>
          </w:tcPr>
          <w:p>
            <w:pPr>
              <w:jc w:val="center"/>
            </w:pPr>
            <w:r>
              <w:rPr>
                <w:color w:val="000000"/>
                <w:sz w:val="24"/>
              </w:rPr>
              <w:t>7</w:t>
            </w:r>
          </w:p>
        </w:tc>
        <w:tc>
          <w:tcPr>
            <w:vAlign w:val="center"/>
          </w:tcPr>
          <w:p>
            <w:pPr>
              <w:jc w:val="left"/>
            </w:pPr>
            <w:r>
              <w:rPr>
                <w:color w:val="000000"/>
                <w:sz w:val="24"/>
              </w:rPr>
              <w:t>王佳音</w:t>
            </w:r>
          </w:p>
        </w:tc>
        <w:tc>
          <w:tcPr>
            <w:vAlign w:val="center"/>
          </w:tcPr>
          <w:p>
            <w:pPr>
              <w:jc w:val="right"/>
            </w:pPr>
            <w:r>
              <w:rPr>
                <w:color w:val="000000"/>
                <w:sz w:val="24"/>
              </w:rPr>
              <w:t>1,035,100.00</w:t>
            </w:r>
          </w:p>
        </w:tc>
        <w:tc>
          <w:tcPr>
            <w:vAlign w:val="center"/>
          </w:tcPr>
          <w:p>
            <w:pPr>
              <w:jc w:val="right"/>
            </w:pPr>
            <w:r>
              <w:rPr>
                <w:color w:val="000000"/>
                <w:sz w:val="24"/>
              </w:rPr>
              <w:t>0.20%</w:t>
            </w:r>
          </w:p>
        </w:tc>
      </w:tr>
      <w:tr>
        <w:tc>
          <w:tcPr>
            <w:vAlign w:val="center"/>
          </w:tcPr>
          <w:p>
            <w:pPr>
              <w:jc w:val="center"/>
            </w:pPr>
            <w:r>
              <w:rPr>
                <w:color w:val="000000"/>
                <w:sz w:val="24"/>
              </w:rPr>
              <w:t>8</w:t>
            </w:r>
          </w:p>
        </w:tc>
        <w:tc>
          <w:tcPr>
            <w:vAlign w:val="center"/>
          </w:tcPr>
          <w:p>
            <w:pPr>
              <w:jc w:val="left"/>
            </w:pPr>
            <w:r>
              <w:rPr>
                <w:color w:val="000000"/>
                <w:sz w:val="24"/>
              </w:rPr>
              <w:t>李玉英</w:t>
            </w:r>
          </w:p>
        </w:tc>
        <w:tc>
          <w:tcPr>
            <w:vAlign w:val="center"/>
          </w:tcPr>
          <w:p>
            <w:pPr>
              <w:jc w:val="right"/>
            </w:pPr>
            <w:r>
              <w:rPr>
                <w:color w:val="000000"/>
                <w:sz w:val="24"/>
              </w:rPr>
              <w:t>876,500.00</w:t>
            </w:r>
          </w:p>
        </w:tc>
        <w:tc>
          <w:tcPr>
            <w:vAlign w:val="center"/>
          </w:tcPr>
          <w:p>
            <w:pPr>
              <w:jc w:val="right"/>
            </w:pPr>
            <w:r>
              <w:rPr>
                <w:color w:val="000000"/>
                <w:sz w:val="24"/>
              </w:rPr>
              <w:t>0.17%</w:t>
            </w:r>
          </w:p>
        </w:tc>
      </w:tr>
      <w:tr>
        <w:tc>
          <w:tcPr>
            <w:vAlign w:val="center"/>
          </w:tcPr>
          <w:p>
            <w:pPr>
              <w:jc w:val="center"/>
            </w:pPr>
            <w:r>
              <w:rPr>
                <w:color w:val="000000"/>
                <w:sz w:val="24"/>
              </w:rPr>
              <w:t>9</w:t>
            </w:r>
          </w:p>
        </w:tc>
        <w:tc>
          <w:tcPr>
            <w:vAlign w:val="center"/>
          </w:tcPr>
          <w:p>
            <w:pPr>
              <w:jc w:val="left"/>
            </w:pPr>
            <w:r>
              <w:rPr>
                <w:color w:val="000000"/>
                <w:sz w:val="24"/>
              </w:rPr>
              <w:t>国信证券股份有限公司融券专用证券账户</w:t>
            </w:r>
          </w:p>
        </w:tc>
        <w:tc>
          <w:tcPr>
            <w:vAlign w:val="center"/>
          </w:tcPr>
          <w:p>
            <w:pPr>
              <w:jc w:val="right"/>
            </w:pPr>
            <w:r>
              <w:rPr>
                <w:color w:val="000000"/>
                <w:sz w:val="24"/>
              </w:rPr>
              <w:t>693,714.00</w:t>
            </w:r>
          </w:p>
        </w:tc>
        <w:tc>
          <w:tcPr>
            <w:vAlign w:val="center"/>
          </w:tcPr>
          <w:p>
            <w:pPr>
              <w:jc w:val="right"/>
            </w:pPr>
            <w:r>
              <w:rPr>
                <w:color w:val="000000"/>
                <w:sz w:val="24"/>
              </w:rPr>
              <w:t>0.13%</w:t>
            </w:r>
          </w:p>
        </w:tc>
      </w:tr>
      <w:tr>
        <w:tc>
          <w:tcPr>
            <w:vAlign w:val="center"/>
          </w:tcPr>
          <w:p>
            <w:pPr>
              <w:jc w:val="center"/>
            </w:pPr>
            <w:r>
              <w:rPr>
                <w:color w:val="000000"/>
                <w:sz w:val="24"/>
              </w:rPr>
              <w:t>10</w:t>
            </w:r>
          </w:p>
        </w:tc>
        <w:tc>
          <w:tcPr>
            <w:vAlign w:val="center"/>
          </w:tcPr>
          <w:p>
            <w:pPr>
              <w:jc w:val="left"/>
            </w:pPr>
            <w:r>
              <w:rPr>
                <w:color w:val="000000"/>
                <w:sz w:val="24"/>
              </w:rPr>
              <w:t>张苏娇</w:t>
            </w:r>
          </w:p>
        </w:tc>
        <w:tc>
          <w:tcPr>
            <w:vAlign w:val="center"/>
          </w:tcPr>
          <w:p>
            <w:pPr>
              <w:jc w:val="right"/>
            </w:pPr>
            <w:r>
              <w:rPr>
                <w:color w:val="000000"/>
                <w:sz w:val="24"/>
              </w:rPr>
              <w:t>661,049.00</w:t>
            </w:r>
          </w:p>
        </w:tc>
        <w:tc>
          <w:tcPr>
            <w:vAlign w:val="center"/>
          </w:tcPr>
          <w:p>
            <w:pPr>
              <w:jc w:val="right"/>
            </w:pPr>
            <w:r>
              <w:rPr>
                <w:color w:val="000000"/>
                <w:sz w:val="24"/>
              </w:rPr>
              <w:t>0.13%</w:t>
            </w:r>
          </w:p>
        </w:tc>
      </w:tr>
    </w:tbl>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163" w:name="_Toc361324891"/>
      <w:bookmarkStart w:id="164" w:name="_Toc37443815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163"/>
      <w:bookmarkEnd w:id="164"/>
    </w:p>
    <w:tbl>
      <w:tblPr>
        <w:tblStyle w:val="af7"/>
        <w:tblW w:w="8998" w:type="dxa"/>
        <w:tblInd w:w="108" w:type="dxa"/>
        <w:tblLayout w:type="fixed"/>
        <w:tblLook w:val="04A0"/>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r w:rsidRPr="00495AEC">
              <w:rPr>
                <w:color w:val="000000"/>
                <w:kern w:val="0"/>
                <w:sz w:val="24"/>
              </w:rPr>
              <w:t/>
            </w:r>
            <w:r w:rsidRPr="00495AEC">
              <w:rPr>
                <w:rFonts w:hint="eastAsia"/>
                <w:color w:val="000000"/>
                <w:kern w:val="0"/>
                <w:sz w:val="24"/>
              </w:rPr>
              <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r w:rsidRPr="00B61B26">
              <w:rPr>
                <w:color w:val="000000"/>
                <w:kern w:val="0"/>
                <w:sz w:val="24"/>
              </w:rPr>
              <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r w:rsidRPr="00495AEC">
              <w:rPr>
                <w:color w:val="000000"/>
                <w:kern w:val="0"/>
                <w:sz w:val="24"/>
              </w:rPr>
              <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AC34AE" w:rsidP="00890545">
      <w:pPr>
        <w:pStyle w:val="1"/>
        <w:keepNext/>
        <w:keepLines/>
        <w:widowControl w:val="0"/>
        <w:spacing w:beforeLines="100" w:afterLines="100" w:line="288" w:lineRule="auto"/>
        <w:jc w:val="center"/>
        <w:rPr>
          <w:b/>
          <w:bCs/>
          <w:szCs w:val="24"/>
          <w:lang w:val="en-US"/>
        </w:rPr>
      </w:pPr>
      <w:bookmarkStart w:id="168" w:name="_Toc225500053"/>
      <w:bookmarkStart w:id="169" w:name="_Toc361324892"/>
      <w:bookmarkStart w:id="170" w:name="_Toc374438159"/>
      <w:r w:rsidRPr="00F46061">
        <w:rPr>
          <w:b/>
          <w:bCs/>
          <w:szCs w:val="24"/>
          <w:lang w:val="en-US"/>
        </w:rPr>
        <w:t/>
      </w:r>
      <w:r w:rsidR="001A59F9" w:rsidRPr="00F46061">
        <w:rPr>
          <w:rFonts w:hint="eastAsia"/>
          <w:b/>
          <w:bCs/>
          <w:szCs w:val="24"/>
          <w:lang w:val="en-US"/>
        </w:rPr>
        <w:t>§</w:t>
      </w:r>
      <w:r w:rsidR="009153A3" w:rsidRPr="00F46061">
        <w:rPr>
          <w:b/>
          <w:bCs/>
          <w:szCs w:val="24"/>
          <w:lang w:val="en-US"/>
        </w:rPr>
        <w:t/>
      </w:r>
      <w:r w:rsidR="009153A3" w:rsidRPr="00F46061">
        <w:rPr>
          <w:rFonts w:hint="eastAsia"/>
          <w:b/>
          <w:bCs/>
          <w:szCs w:val="24"/>
          <w:lang w:val="en-US"/>
        </w:rPr>
        <w:t/>
      </w:r>
      <w:r w:rsidR="009153A3" w:rsidRPr="00F46061">
        <w:rPr>
          <w:b/>
          <w:bCs/>
          <w:szCs w:val="24"/>
          <w:lang w:val="en-US"/>
        </w:rPr>
        <w:t>10</w:t>
      </w:r>
      <w:r w:rsidR="001A59F9" w:rsidRPr="00F46061">
        <w:rPr>
          <w:rFonts w:hint="eastAsia"/>
          <w:b/>
          <w:bCs/>
          <w:szCs w:val="24"/>
          <w:lang w:val="en-US"/>
        </w:rPr>
        <w:t>开放式基金份额变动</w:t>
      </w:r>
      <w:bookmarkEnd w:id="168"/>
      <w:bookmarkEnd w:id="169"/>
      <w:bookmarkEnd w:id="170"/>
    </w:p>
    <w:p w:rsidR="001A59F9" w:rsidRPr="00A34903" w:rsidRDefault="00A560F7" w:rsidP="00A34903">
      <w:pPr>
        <w:autoSpaceDE w:val="0"/>
        <w:autoSpaceDN w:val="0"/>
        <w:adjustRightInd w:val="0"/>
        <w:spacing w:before="29" w:line="288" w:lineRule="auto"/>
        <w:ind w:left="15"/>
        <w:jc w:val="right"/>
        <w:rPr>
          <w:color w:val="000000"/>
          <w:sz w:val="24"/>
        </w:rPr>
      </w:pPr>
      <w:r w:rsidRPr="00A34903">
        <w:rPr>
          <w:color w:val="000000"/>
          <w:sz w:val="24"/>
        </w:rPr>
        <w:t/>
      </w:r>
      <w:r w:rsidR="001A59F9"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2009年9月25日</w:t>
            </w:r>
            <w:r w:rsidRPr="00477369">
              <w:rPr>
                <w:rFonts w:hint="eastAsia"/>
                <w:color w:val="000000"/>
                <w:kern w:val="0"/>
                <w:sz w:val="24"/>
              </w:rPr>
              <w:t>)</w:t>
            </w:r>
            <w:r w:rsidR="001A59F9" w:rsidRPr="00477369">
              <w:rPr>
                <w:rFonts w:hint="eastAsia"/>
                <w:color w:val="000000"/>
                <w:kern w:val="0"/>
                <w:sz w:val="24"/>
              </w:rPr>
              <w:t>基金份额总额</w:t>
            </w:r>
            <w:r w:rsidR="001A59F9" w:rsidRPr="00477369">
              <w:rPr>
                <w:color w:val="000000"/>
                <w:kern w:val="0"/>
                <w:sz w:val="24"/>
              </w:rPr>
              <w:t/>
            </w:r>
            <w:r w:rsidR="00C466CF" w:rsidRPr="00477369">
              <w:rPr>
                <w:rFonts w:hint="eastAsia"/>
                <w:color w:val="000000"/>
                <w:kern w:val="0"/>
                <w:sz w:val="24"/>
              </w:rPr>
              <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651,524,362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174,000,000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305,000,000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520,524,362</w:t>
            </w:r>
          </w:p>
        </w:tc>
      </w:tr>
    </w:tbl>
    <w:p w:rsidR="004C70AC" w:rsidRPr="00D754A9" w:rsidRDefault="004C70AC" w:rsidP="00D754A9">
      <w:pPr>
        <w:tabs>
          <w:tab w:val="left" w:pos="426"/>
        </w:tabs>
        <w:spacing w:before="29" w:line="288" w:lineRule="auto"/>
        <w:jc w:val="left"/>
        <w:rPr>
          <w:kern w:val="0"/>
          <w:sz w:val="24"/>
        </w:rPr>
      </w:pPr>
    </w:p>
    <w:p w:rsidR="001A59F9" w:rsidRDefault="001A59F9" w:rsidP="00890545">
      <w:pPr>
        <w:pStyle w:val="1"/>
        <w:keepNext/>
        <w:keepLines/>
        <w:widowControl w:val="0"/>
        <w:spacing w:beforeLines="100" w:afterLines="100" w:line="288" w:lineRule="auto"/>
        <w:jc w:val="center"/>
        <w:rPr>
          <w:b/>
          <w:bCs/>
          <w:szCs w:val="24"/>
          <w:lang w:val="en-US"/>
        </w:rPr>
      </w:pPr>
      <w:bookmarkStart w:id="171" w:name="_Toc225500054"/>
      <w:bookmarkStart w:id="172" w:name="_Toc361324893"/>
      <w:bookmarkStart w:id="173" w:name="_Toc374438160"/>
      <w:r w:rsidRPr="00F95F68">
        <w:rPr>
          <w:rFonts w:hint="eastAsia"/>
          <w:b/>
          <w:bCs/>
          <w:szCs w:val="24"/>
          <w:lang w:val="en-US"/>
        </w:rPr>
        <w:t>§</w:t>
      </w:r>
      <w:r w:rsidR="009153A3" w:rsidRPr="00F95F68">
        <w:rPr>
          <w:b/>
          <w:bCs/>
          <w:szCs w:val="24"/>
          <w:lang w:val="en-US"/>
        </w:rPr>
        <w:t/>
      </w:r>
      <w:r w:rsidR="009153A3" w:rsidRPr="00F95F68">
        <w:rPr>
          <w:rFonts w:hint="eastAsia"/>
          <w:b/>
          <w:bCs/>
          <w:szCs w:val="24"/>
          <w:lang w:val="en-US"/>
        </w:rPr>
        <w:t/>
      </w:r>
      <w:r w:rsidRPr="00F95F68">
        <w:rPr>
          <w:b/>
          <w:bCs/>
          <w:szCs w:val="24"/>
          <w:lang w:val="en-US"/>
        </w:rPr>
        <w:t>11</w:t>
      </w:r>
      <w:r w:rsidRPr="00F95F68">
        <w:rPr>
          <w:rFonts w:hint="eastAsia"/>
          <w:b/>
          <w:bCs/>
          <w:szCs w:val="24"/>
          <w:lang w:val="en-US"/>
        </w:rPr>
        <w:t>重大事件揭示</w:t>
      </w:r>
      <w:bookmarkEnd w:id="171"/>
      <w:bookmarkEnd w:id="172"/>
      <w:bookmarkEnd w:id="17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4" w:name="_Toc361324894"/>
      <w:bookmarkStart w:id="175" w:name="_Toc3744381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4"/>
      <w:bookmarkEnd w:id="17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5"/>
      <w:bookmarkStart w:id="177" w:name="_Toc3744381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6"/>
      <w:bookmarkEnd w:id="177"/>
    </w:p>
    <w:p>
      <w:pPr>
        <w:spacing w:before="29" w:line="288" w:lineRule="auto"/>
        <w:ind w:firstLineChars="200" w:firstLine="480"/>
        <w:rPr>
          <w:color w:val="000000"/>
          <w:sz w:val="24"/>
        </w:rPr>
      </w:pPr>
      <w:r>
        <w:rPr>
          <w:color w:val="000000"/>
          <w:sz w:val="24"/>
        </w:rPr>
        <w:t xml:space="preserve">1、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 </w:t>
      </w:r>
    </w:p>
    <w:p w:rsidR="001A59F9" w:rsidRPr="00F95F68" w:rsidRDefault="001A59F9" w:rsidP="00F95F68">
      <w:pPr>
        <w:spacing w:before="29" w:line="288" w:lineRule="auto"/>
        <w:ind w:firstLineChars="200" w:firstLine="480"/>
        <w:rPr>
          <w:color w:val="000000"/>
          <w:sz w:val="24"/>
        </w:rPr>
      </w:pPr>
      <w:r w:rsidRPr="00F95F68">
        <w:rPr>
          <w:color w:val="000000"/>
          <w:sz w:val="24"/>
        </w:rPr>
        <w:t xml:space="preserve">2、基金托管人的基金托管部门的重大人事变动：本基金托管人的专门基金托管部门本报告期内未发生重大人事变动。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8" w:name="_Toc361324896"/>
      <w:bookmarkStart w:id="179" w:name="_Toc3744381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8"/>
      <w:bookmarkEnd w:id="17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0" w:name="_Toc361324897"/>
      <w:bookmarkStart w:id="181" w:name="_Toc3744381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80"/>
      <w:bookmarkEnd w:id="18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2" w:name="_Toc361324898"/>
      <w:bookmarkStart w:id="183" w:name="_Toc374438165"/>
      <w:r w:rsidRPr="00761CD0">
        <w:rPr>
          <w:rFonts w:ascii="Times New Roman" w:hAnsi="Times New Roman"/>
          <w:kern w:val="0"/>
          <w:szCs w:val="24"/>
        </w:rPr>
        <w:lastRenderedPageBreak/>
        <w:t>11.5</w:t>
      </w:r>
      <w:bookmarkEnd w:id="182"/>
      <w:r w:rsidR="001134F0" w:rsidRPr="00761CD0">
        <w:rPr>
          <w:rFonts w:ascii="Times New Roman" w:hAnsi="Times New Roman" w:hint="eastAsia"/>
          <w:kern w:val="0"/>
          <w:szCs w:val="24"/>
        </w:rPr>
        <w:t>为基金进行审计的会计师事务所情况</w:t>
      </w:r>
      <w:bookmarkEnd w:id="183"/>
    </w:p>
    <w:p w:rsidR="001A59F9" w:rsidRPr="00F95F68" w:rsidRDefault="001A59F9" w:rsidP="00F95F68">
      <w:pPr>
        <w:spacing w:before="29" w:line="288" w:lineRule="auto"/>
        <w:ind w:firstLineChars="200" w:firstLine="480"/>
        <w:rPr>
          <w:color w:val="000000"/>
          <w:sz w:val="24"/>
        </w:rPr>
      </w:pPr>
      <w:bookmarkStart w:id="184" w:name="OLE_LINK3"/>
      <w:r w:rsidRPr="00F95F68">
        <w:rPr>
          <w:color w:val="000000"/>
          <w:sz w:val="24"/>
        </w:rPr>
        <w:t>本报告期内，为本基金提供审计服务的会计师事务所为普华永道中天会计师事务所（特殊普通合伙），本期审计费用为80,000.00元。自本基金基金合同生效以来，本基金未改聘为其审计的会计师事务所。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5" w:name="_Toc361324899"/>
      <w:bookmarkStart w:id="186" w:name="_Toc374438166"/>
      <w:bookmarkEnd w:id="18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185"/>
      <w:bookmarkEnd w:id="186"/>
    </w:p>
    <w:p>
      <w:pPr>
        <w:spacing w:before="29" w:line="288" w:lineRule="auto"/>
        <w:ind w:firstLineChars="200" w:firstLine="480"/>
        <w:rPr>
          <w:color w:val="000000"/>
          <w:sz w:val="24"/>
        </w:rPr>
      </w:pPr>
      <w:r>
        <w:rPr>
          <w:color w:val="000000"/>
          <w:sz w:val="24"/>
        </w:rPr>
        <w:t>1、管理人及其高级管理人员受稽查或处罚等情况</w:t>
      </w:r>
    </w:p>
    <w:p>
      <w:pPr>
        <w:spacing w:before="29" w:line="288" w:lineRule="auto"/>
        <w:ind w:firstLineChars="200" w:firstLine="480"/>
        <w:rPr>
          <w:color w:val="000000"/>
          <w:sz w:val="24"/>
        </w:rPr>
      </w:pPr>
      <w:r>
        <w:rPr>
          <w:color w:val="000000"/>
          <w:sz w:val="24"/>
        </w:rPr>
        <w:t>公司于2016年1月和10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pPr>
        <w:spacing w:before="29" w:line="288" w:lineRule="auto"/>
        <w:ind w:firstLineChars="200" w:firstLine="480"/>
        <w:rPr>
          <w:color w:val="000000"/>
          <w:sz w:val="24"/>
        </w:rPr>
      </w:pPr>
      <w:r>
        <w:rPr>
          <w:color w:val="000000"/>
          <w:sz w:val="24"/>
        </w:rPr>
        <w:t>2、托管人及其高级管理人员受稽查或处罚等情况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7" w:name="_Toc361324900"/>
      <w:bookmarkStart w:id="188" w:name="_Toc37443816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187"/>
      <w:bookmarkEnd w:id="188"/>
    </w:p>
    <w:p w:rsidR="001A59F9" w:rsidRPr="00761CD0" w:rsidRDefault="00573820" w:rsidP="00761CD0">
      <w:pPr>
        <w:pStyle w:val="20"/>
        <w:spacing w:before="29" w:after="0" w:line="288" w:lineRule="auto"/>
        <w:rPr>
          <w:rFonts w:ascii="Times New Roman" w:hAnsi="Times New Roman"/>
          <w:kern w:val="0"/>
          <w:szCs w:val="24"/>
        </w:rPr>
      </w:pPr>
      <w:bookmarkStart w:id="189" w:name="_Toc249760070"/>
      <w:r w:rsidRPr="00761CD0">
        <w:rPr>
          <w:rFonts w:ascii="Times New Roman" w:hAnsi="Times New Roman"/>
          <w:kern w:val="0"/>
          <w:szCs w:val="24"/>
        </w:rPr>
        <w:t/>
      </w:r>
      <w:r w:rsidR="001A59F9" w:rsidRPr="00761CD0">
        <w:rPr>
          <w:rFonts w:ascii="Times New Roman" w:hAnsi="Times New Roman"/>
          <w:kern w:val="0"/>
          <w:szCs w:val="24"/>
        </w:rPr>
        <w:t>11.7.1</w:t>
      </w:r>
      <w:r w:rsidR="001A59F9" w:rsidRPr="00761CD0">
        <w:rPr>
          <w:rFonts w:ascii="Times New Roman" w:hAnsi="Times New Roman" w:hint="eastAsia"/>
          <w:kern w:val="0"/>
          <w:szCs w:val="24"/>
        </w:rPr>
        <w:t>基金租用证券公司交易单元进行股票投资及佣金支付情况</w:t>
      </w:r>
      <w:bookmarkEnd w:id="189"/>
    </w:p>
    <w:p w:rsidR="001A59F9" w:rsidRPr="00A34903" w:rsidRDefault="00573820" w:rsidP="00A34903">
      <w:pPr>
        <w:autoSpaceDE w:val="0"/>
        <w:autoSpaceDN w:val="0"/>
        <w:adjustRightInd w:val="0"/>
        <w:spacing w:before="29" w:line="288" w:lineRule="auto"/>
        <w:ind w:left="15"/>
        <w:jc w:val="right"/>
        <w:rPr>
          <w:color w:val="000000"/>
          <w:sz w:val="24"/>
        </w:rPr>
      </w:pPr>
      <w:r w:rsidRPr="00A34903">
        <w:rPr>
          <w:color w:val="000000"/>
          <w:sz w:val="24"/>
        </w:rPr>
        <w:t/>
      </w:r>
      <w:r w:rsidR="001A59F9"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190" w:name="_Toc249760071"/>
            <w:r w:rsidRPr="0083692C">
              <w:rPr>
                <w:rFonts w:hint="eastAsia"/>
                <w:color w:val="000000"/>
                <w:szCs w:val="21"/>
              </w:rPr>
              <w:t>券商名称</w:t>
            </w:r>
            <w:r w:rsidR="006C2116" w:rsidRPr="0083692C">
              <w:rPr>
                <w:color w:val="000000"/>
                <w:szCs w:val="21"/>
              </w:rPr>
              <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中信证券股份有限公司</w:t>
            </w:r>
          </w:p>
        </w:tc>
        <w:tc>
          <w:tcPr>
            <w:vAlign w:val="center"/>
          </w:tcPr>
          <w:p>
            <w:pPr>
              <w:jc w:val="right"/>
            </w:pPr>
            <w:r>
              <w:rPr>
                <w:color w:val="000000"/>
                <w:szCs w:val="21"/>
              </w:rPr>
              <w:t>2</w:t>
            </w:r>
          </w:p>
        </w:tc>
        <w:tc>
          <w:tcPr>
            <w:vAlign w:val="center"/>
          </w:tcPr>
          <w:p>
            <w:pPr>
              <w:jc w:val="right"/>
            </w:pPr>
            <w:r>
              <w:rPr>
                <w:color w:val="000000"/>
                <w:szCs w:val="21"/>
              </w:rPr>
              <w:t>291,148,132.96</w:t>
            </w:r>
          </w:p>
        </w:tc>
        <w:tc>
          <w:tcPr>
            <w:vAlign w:val="center"/>
          </w:tcPr>
          <w:p>
            <w:pPr>
              <w:jc w:val="right"/>
            </w:pPr>
            <w:r>
              <w:rPr>
                <w:color w:val="000000"/>
                <w:szCs w:val="21"/>
              </w:rPr>
              <w:t>100.00%</w:t>
            </w:r>
          </w:p>
        </w:tc>
        <w:tc>
          <w:tcPr>
            <w:vAlign w:val="center"/>
          </w:tcPr>
          <w:p>
            <w:pPr>
              <w:jc w:val="right"/>
            </w:pPr>
            <w:r>
              <w:rPr>
                <w:color w:val="000000"/>
                <w:szCs w:val="21"/>
              </w:rPr>
              <w:t>271,146.33</w:t>
            </w:r>
          </w:p>
        </w:tc>
        <w:tc>
          <w:tcPr>
            <w:vAlign w:val="center"/>
          </w:tcPr>
          <w:p>
            <w:pPr>
              <w:jc w:val="right"/>
            </w:pPr>
            <w:r>
              <w:rPr>
                <w:color w:val="000000"/>
                <w:szCs w:val="21"/>
              </w:rPr>
              <w:t>100.00%</w:t>
            </w:r>
          </w:p>
        </w:tc>
        <w:tc>
          <w:tcPr>
            <w:vAlign w:val="center"/>
          </w:tcPr>
          <w:p>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bookmarkStart w:id="191" w:name="_Toc249707408"/>
      <w:r w:rsidRPr="00A34903">
        <w:rPr>
          <w:color w:val="000000"/>
          <w:sz w:val="24"/>
        </w:rPr>
        <w:t/>
      </w:r>
      <w:r w:rsidRPr="00A34903">
        <w:rPr>
          <w:rFonts w:hint="eastAsia"/>
          <w:color w:val="000000"/>
          <w:sz w:val="24"/>
        </w:rPr>
        <w:t>金额单位：人民币元</w:t>
      </w:r>
      <w:bookmarkEnd w:id="1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r w:rsidR="00DC43D0" w:rsidRPr="0083692C">
              <w:rPr>
                <w:color w:val="000000"/>
                <w:szCs w:val="21"/>
              </w:rPr>
              <w:t/>
            </w:r>
            <w:r w:rsidR="0075785F" w:rsidRPr="0083692C">
              <w:rPr>
                <w:rFonts w:hint="eastAsia"/>
                <w:color w:val="000000"/>
                <w:szCs w:val="21"/>
              </w:rPr>
              <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tc>
          <w:tcPr>
            <w:vAlign w:val="center"/>
          </w:tcPr>
          <w:p>
            <w:pPr>
              <w:jc w:val="left"/>
            </w:pPr>
            <w:r>
              <w:rPr>
                <w:color w:val="000000"/>
                <w:szCs w:val="21"/>
              </w:rPr>
              <w:t>中信证券股份有限公司</w:t>
            </w:r>
          </w:p>
        </w:tc>
        <w:tc>
          <w:tcPr>
            <w:vAlign w:val="center"/>
          </w:tcPr>
          <w:p>
            <w:pPr>
              <w:jc w:val="right"/>
            </w:pPr>
            <w:r>
              <w:rPr>
                <w:color w:val="000000"/>
                <w:szCs w:val="21"/>
              </w:rPr>
              <w:t>376,772.40</w:t>
            </w:r>
          </w:p>
        </w:tc>
        <w:tc>
          <w:tcPr>
            <w:vAlign w:val="center"/>
          </w:tcPr>
          <w:p>
            <w:pPr>
              <w:jc w:val="right"/>
            </w:pPr>
            <w:r>
              <w:rPr>
                <w:color w:val="000000"/>
                <w:szCs w:val="21"/>
              </w:rPr>
              <w:t>100.00%</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val="left" w:pos="426"/>
        </w:tabs>
        <w:spacing w:before="29" w:line="288" w:lineRule="auto"/>
        <w:jc w:val="left"/>
        <w:rPr>
          <w:kern w:val="0"/>
          <w:sz w:val="24"/>
        </w:rPr>
      </w:pPr>
      <w:r>
        <w:rPr>
          <w:kern w:val="0"/>
          <w:sz w:val="24"/>
        </w:rPr>
        <w:t>注：1、报告期内，本基金交易单元未发生变化；</w:t>
      </w:r>
    </w:p>
    <w:p>
      <w:pPr>
        <w:tabs>
          <w:tab w:val="left" w:pos="426"/>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w:r>
      <w:r w:rsidR="0075785F" w:rsidRPr="00D754A9">
        <w:rPr>
          <w:rFonts w:hint="eastAsia"/>
          <w:kern w:val="0"/>
          <w:sz w:val="24"/>
        </w:rPr>
        <w:t/>
      </w:r>
      <w:r w:rsidRPr="00D754A9">
        <w:rPr>
          <w:kern w:val="0"/>
          <w:sz w:val="24"/>
        </w:rPr>
        <w:t xml:space="preserve">    3、租用证券公司交易单元的程序：首先根据租用证券公司交易单元的选择标准进行综合评价，然后根据评价选择基金交易单元。研究部提交方案，并上报公司批准。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1"/>
      <w:bookmarkStart w:id="193" w:name="_Toc37443816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tc>
          <w:tcPr>
            <w:vAlign w:val="center"/>
          </w:tcPr>
          <w:p>
            <w:pPr>
              <w:jc w:val="center"/>
            </w:pPr>
            <w:r>
              <w:rPr>
                <w:color w:val="000000"/>
                <w:sz w:val="24"/>
              </w:rPr>
              <w:t>1</w:t>
            </w:r>
          </w:p>
        </w:tc>
        <w:tc>
          <w:tcPr>
            <w:vAlign w:val="center"/>
          </w:tcPr>
          <w:p>
            <w:pPr>
              <w:jc w:val="left"/>
            </w:pPr>
            <w:r>
              <w:rPr>
                <w:color w:val="000000"/>
                <w:sz w:val="24"/>
              </w:rPr>
              <w:t>交银施罗德基金管理有限公司关于旗下基金在指数熔断期间调整开放时间的补充公告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2016-01-06</w:t>
            </w:r>
          </w:p>
        </w:tc>
      </w:tr>
      <w:tr>
        <w:tc>
          <w:tcPr>
            <w:vAlign w:val="center"/>
          </w:tcPr>
          <w:p>
            <w:pPr>
              <w:jc w:val="center"/>
            </w:pPr>
            <w:r>
              <w:rPr>
                <w:color w:val="000000"/>
                <w:sz w:val="24"/>
              </w:rPr>
              <w:t>2</w:t>
            </w:r>
          </w:p>
        </w:tc>
        <w:tc>
          <w:tcPr>
            <w:vAlign w:val="center"/>
          </w:tcPr>
          <w:p>
            <w:pPr>
              <w:jc w:val="left"/>
            </w:pPr>
            <w:r>
              <w:rPr>
                <w:color w:val="000000"/>
                <w:sz w:val="24"/>
              </w:rPr>
              <w:t>上证180公司治理交易型开放式指数证券投资基金2015年第4季度报告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2016-01-21</w:t>
            </w:r>
          </w:p>
        </w:tc>
      </w:tr>
      <w:tr>
        <w:tc>
          <w:tcPr>
            <w:vAlign w:val="center"/>
          </w:tcPr>
          <w:p>
            <w:pPr>
              <w:jc w:val="center"/>
            </w:pPr>
            <w:r>
              <w:rPr>
                <w:color w:val="000000"/>
                <w:sz w:val="24"/>
              </w:rPr>
              <w:t>3</w:t>
            </w:r>
          </w:p>
        </w:tc>
        <w:tc>
          <w:tcPr>
            <w:vAlign w:val="center"/>
          </w:tcPr>
          <w:p>
            <w:pPr>
              <w:jc w:val="left"/>
            </w:pPr>
            <w:r>
              <w:rPr>
                <w:color w:val="000000"/>
                <w:sz w:val="24"/>
              </w:rPr>
              <w:t>上证180公司治理交易型开放式指数证券投资基金2015年年度报告摘要</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2016-03-29</w:t>
            </w:r>
          </w:p>
        </w:tc>
      </w:tr>
      <w:tr>
        <w:tc>
          <w:tcPr>
            <w:vAlign w:val="center"/>
          </w:tcPr>
          <w:p>
            <w:pPr>
              <w:jc w:val="center"/>
            </w:pPr>
            <w:r>
              <w:rPr>
                <w:color w:val="000000"/>
                <w:sz w:val="24"/>
              </w:rPr>
              <w:t>4</w:t>
            </w:r>
          </w:p>
        </w:tc>
        <w:tc>
          <w:tcPr>
            <w:vAlign w:val="center"/>
          </w:tcPr>
          <w:p>
            <w:pPr>
              <w:jc w:val="left"/>
            </w:pPr>
            <w:r>
              <w:rPr>
                <w:color w:val="000000"/>
                <w:sz w:val="24"/>
              </w:rPr>
              <w:t>上证180公司治理交易型开放式指数证券投资基金2016年第1季度报告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2016-04-20</w:t>
            </w:r>
          </w:p>
        </w:tc>
      </w:tr>
      <w:tr>
        <w:tc>
          <w:tcPr>
            <w:vAlign w:val="center"/>
          </w:tcPr>
          <w:p>
            <w:pPr>
              <w:jc w:val="center"/>
            </w:pPr>
            <w:r>
              <w:rPr>
                <w:color w:val="000000"/>
                <w:sz w:val="24"/>
              </w:rPr>
              <w:t>5</w:t>
            </w:r>
          </w:p>
        </w:tc>
        <w:tc>
          <w:tcPr>
            <w:vAlign w:val="center"/>
          </w:tcPr>
          <w:p>
            <w:pPr>
              <w:jc w:val="left"/>
            </w:pPr>
            <w:r>
              <w:rPr>
                <w:color w:val="000000"/>
                <w:sz w:val="24"/>
              </w:rPr>
              <w:t>上证180公司治理交易型开放式指数证券投资基金（更新）招募说明书摘要（2016年第1号）</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2016-05-09</w:t>
            </w:r>
          </w:p>
        </w:tc>
      </w:tr>
      <w:tr>
        <w:tc>
          <w:tcPr>
            <w:vAlign w:val="center"/>
          </w:tcPr>
          <w:p>
            <w:pPr>
              <w:jc w:val="center"/>
            </w:pPr>
            <w:r>
              <w:rPr>
                <w:color w:val="000000"/>
                <w:sz w:val="24"/>
              </w:rPr>
              <w:t>6</w:t>
            </w:r>
          </w:p>
        </w:tc>
        <w:tc>
          <w:tcPr>
            <w:vAlign w:val="center"/>
          </w:tcPr>
          <w:p>
            <w:pPr>
              <w:jc w:val="left"/>
            </w:pPr>
            <w:r>
              <w:rPr>
                <w:color w:val="000000"/>
                <w:sz w:val="24"/>
              </w:rPr>
              <w:t>交银施罗德基金管理有限公司关于网上直销交易平台关闭支付宝基金网上支付服务的公告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2016-05-10</w:t>
            </w:r>
          </w:p>
        </w:tc>
      </w:tr>
      <w:tr>
        <w:tc>
          <w:tcPr>
            <w:vAlign w:val="center"/>
          </w:tcPr>
          <w:p>
            <w:pPr>
              <w:jc w:val="center"/>
            </w:pPr>
            <w:r>
              <w:rPr>
                <w:color w:val="000000"/>
                <w:sz w:val="24"/>
              </w:rPr>
              <w:t>7</w:t>
            </w:r>
          </w:p>
        </w:tc>
        <w:tc>
          <w:tcPr>
            <w:vAlign w:val="center"/>
          </w:tcPr>
          <w:p>
            <w:pPr>
              <w:jc w:val="left"/>
            </w:pPr>
            <w:r>
              <w:rPr>
                <w:color w:val="000000"/>
                <w:sz w:val="24"/>
              </w:rPr>
              <w:t>上证180公司治理交易型开放式指数证券投资基金2016年第2季度报告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2016-07-21</w:t>
            </w:r>
          </w:p>
        </w:tc>
      </w:tr>
      <w:tr>
        <w:tc>
          <w:tcPr>
            <w:vAlign w:val="center"/>
          </w:tcPr>
          <w:p>
            <w:pPr>
              <w:jc w:val="center"/>
            </w:pPr>
            <w:r>
              <w:rPr>
                <w:color w:val="000000"/>
                <w:sz w:val="24"/>
              </w:rPr>
              <w:t>8</w:t>
            </w:r>
          </w:p>
        </w:tc>
        <w:tc>
          <w:tcPr>
            <w:vAlign w:val="center"/>
          </w:tcPr>
          <w:p>
            <w:pPr>
              <w:jc w:val="left"/>
            </w:pPr>
            <w:r>
              <w:rPr>
                <w:color w:val="000000"/>
                <w:sz w:val="24"/>
              </w:rPr>
              <w:t>上证180公司治理交易型开放式指数证券投资基金2016年半年度报告摘要</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2016-08-27</w:t>
            </w:r>
          </w:p>
        </w:tc>
      </w:tr>
      <w:tr>
        <w:tc>
          <w:tcPr>
            <w:vAlign w:val="center"/>
          </w:tcPr>
          <w:p>
            <w:pPr>
              <w:jc w:val="center"/>
            </w:pPr>
            <w:r>
              <w:rPr>
                <w:color w:val="000000"/>
                <w:sz w:val="24"/>
              </w:rPr>
              <w:t>9</w:t>
            </w:r>
          </w:p>
        </w:tc>
        <w:tc>
          <w:tcPr>
            <w:vAlign w:val="center"/>
          </w:tcPr>
          <w:p>
            <w:pPr>
              <w:jc w:val="left"/>
            </w:pPr>
            <w:r>
              <w:rPr>
                <w:color w:val="000000"/>
                <w:sz w:val="24"/>
              </w:rPr>
              <w:t>上证180公司治理交易型开放式指数证券投资基金2016年第3季度报告</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2016-10-25</w:t>
            </w:r>
          </w:p>
        </w:tc>
      </w:tr>
      <w:tr>
        <w:tc>
          <w:tcPr>
            <w:vAlign w:val="center"/>
          </w:tcPr>
          <w:p>
            <w:pPr>
              <w:jc w:val="center"/>
            </w:pPr>
            <w:r>
              <w:rPr>
                <w:color w:val="000000"/>
                <w:sz w:val="24"/>
              </w:rPr>
              <w:t>10</w:t>
            </w:r>
          </w:p>
        </w:tc>
        <w:tc>
          <w:tcPr>
            <w:vAlign w:val="center"/>
          </w:tcPr>
          <w:p>
            <w:pPr>
              <w:jc w:val="left"/>
            </w:pPr>
            <w:r>
              <w:rPr>
                <w:color w:val="000000"/>
                <w:sz w:val="24"/>
              </w:rPr>
              <w:t>上证180公司治理交易型开放式指数证券投资基金（更新）招募说明书摘要（2016年第2号）</w:t>
            </w:r>
          </w:p>
        </w:tc>
        <w:tc>
          <w:tcPr>
            <w:vAlign w:val="center"/>
          </w:tcPr>
          <w:p>
            <w:pPr>
              <w:jc w:val="center"/>
            </w:pPr>
            <w:r>
              <w:rPr>
                <w:color w:val="000000"/>
                <w:sz w:val="24"/>
              </w:rPr>
              <w:t>中国证券报、上海证券报、证券时报</w:t>
            </w:r>
          </w:p>
        </w:tc>
        <w:tc>
          <w:tcPr>
            <w:vAlign w:val="center"/>
          </w:tcPr>
          <w:p>
            <w:pPr>
              <w:jc w:val="center"/>
            </w:pPr>
            <w:r>
              <w:rPr>
                <w:color w:val="000000"/>
                <w:sz w:val="24"/>
              </w:rPr>
              <w:t>2016-11-09</w:t>
            </w:r>
          </w:p>
        </w:tc>
      </w:tr>
    </w:tbl>
    <w:p w:rsidR="00FC41BE" w:rsidRPr="00D754A9" w:rsidRDefault="00FC41BE" w:rsidP="00D754A9">
      <w:pPr>
        <w:tabs>
          <w:tab w:val="left" w:pos="426"/>
        </w:tabs>
        <w:spacing w:before="29" w:line="288" w:lineRule="auto"/>
        <w:jc w:val="left"/>
        <w:rPr>
          <w:kern w:val="0"/>
          <w:sz w:val="24"/>
        </w:rPr>
      </w:pPr>
    </w:p>
    <w:p w:rsidR="001A59F9" w:rsidRDefault="001A59F9" w:rsidP="00890545">
      <w:pPr>
        <w:pStyle w:val="1"/>
        <w:keepNext/>
        <w:keepLines/>
        <w:widowControl w:val="0"/>
        <w:spacing w:beforeLines="100" w:afterLines="100" w:line="288" w:lineRule="auto"/>
        <w:jc w:val="center"/>
        <w:rPr>
          <w:b/>
          <w:bCs/>
          <w:color w:val="000000"/>
          <w:szCs w:val="24"/>
        </w:rPr>
      </w:pPr>
      <w:bookmarkStart w:id="196" w:name="_Toc225500055"/>
      <w:bookmarkStart w:id="197" w:name="_Toc361324903"/>
      <w:bookmarkStart w:id="198" w:name="_Toc374438171"/>
      <w:r w:rsidRPr="0004693B">
        <w:rPr>
          <w:rFonts w:hint="eastAsia"/>
          <w:b/>
          <w:bCs/>
          <w:color w:val="000000"/>
          <w:szCs w:val="24"/>
        </w:rPr>
        <w:lastRenderedPageBreak/>
        <w:t>§</w:t>
      </w:r>
      <w:r w:rsidRPr="0004693B">
        <w:rPr>
          <w:b/>
          <w:bCs/>
          <w:color w:val="000000"/>
          <w:szCs w:val="24"/>
        </w:rPr>
        <w:t>12</w:t>
      </w:r>
      <w:r w:rsidRPr="0004693B">
        <w:rPr>
          <w:rFonts w:hint="eastAsia"/>
          <w:b/>
          <w:bCs/>
          <w:color w:val="000000"/>
          <w:szCs w:val="24"/>
        </w:rPr>
        <w:t>备查文件目录</w:t>
      </w:r>
      <w:bookmarkEnd w:id="196"/>
      <w:bookmarkEnd w:id="197"/>
      <w:bookmarkEnd w:id="19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99" w:name="_Toc361324904"/>
      <w:bookmarkStart w:id="200" w:name="_Toc374438172"/>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199"/>
      <w:bookmarkEnd w:id="200"/>
    </w:p>
    <w:p>
      <w:pPr>
        <w:spacing w:before="29" w:line="288" w:lineRule="auto"/>
        <w:rPr>
          <w:color w:val="000000"/>
          <w:sz w:val="24"/>
        </w:rPr>
      </w:pPr>
      <w:r>
        <w:rPr>
          <w:color w:val="000000"/>
          <w:sz w:val="24"/>
        </w:rPr>
        <w:t>1、中国证监会核准上证180公司治理交易型开放式指数证券投资基金募集的文件；</w:t>
      </w:r>
    </w:p>
    <w:p>
      <w:pPr>
        <w:spacing w:before="29" w:line="288" w:lineRule="auto"/>
        <w:rPr>
          <w:color w:val="000000"/>
          <w:sz w:val="24"/>
        </w:rPr>
      </w:pPr>
      <w:r>
        <w:rPr>
          <w:color w:val="000000"/>
          <w:sz w:val="24"/>
        </w:rPr>
        <w:t xml:space="preserve">2、《上证180公司治理交易型开放式指数证券投资基金基金合同》； </w:t>
      </w:r>
    </w:p>
    <w:p>
      <w:pPr>
        <w:spacing w:before="29" w:line="288" w:lineRule="auto"/>
        <w:rPr>
          <w:color w:val="000000"/>
          <w:sz w:val="24"/>
        </w:rPr>
      </w:pPr>
      <w:r>
        <w:rPr>
          <w:color w:val="000000"/>
          <w:sz w:val="24"/>
        </w:rPr>
        <w:t>3、《上证180公司治理交易型开放式指数证券投资基金招募说明书》；</w:t>
      </w:r>
    </w:p>
    <w:p>
      <w:pPr>
        <w:spacing w:before="29" w:line="288" w:lineRule="auto"/>
        <w:rPr>
          <w:color w:val="000000"/>
          <w:sz w:val="24"/>
        </w:rPr>
      </w:pPr>
      <w:r>
        <w:rPr>
          <w:color w:val="000000"/>
          <w:sz w:val="24"/>
        </w:rPr>
        <w:t>4、《上证180公司治理交易型开放式指数证券投资基金托管协议》；</w:t>
      </w:r>
    </w:p>
    <w:p>
      <w:pPr>
        <w:spacing w:before="29" w:line="288" w:lineRule="auto"/>
        <w:rPr>
          <w:color w:val="000000"/>
          <w:sz w:val="24"/>
        </w:rPr>
      </w:pPr>
      <w:r>
        <w:rPr>
          <w:color w:val="000000"/>
          <w:sz w:val="24"/>
        </w:rPr>
        <w:t>5、关于申请募集上证180公司治理交易型开放式指数证券投资基金之法律意见书；</w:t>
      </w:r>
    </w:p>
    <w:p>
      <w:pPr>
        <w:spacing w:before="29" w:line="288" w:lineRule="auto"/>
        <w:rPr>
          <w:color w:val="000000"/>
          <w:sz w:val="24"/>
        </w:rPr>
      </w:pPr>
      <w:r>
        <w:rPr>
          <w:color w:val="000000"/>
          <w:sz w:val="24"/>
        </w:rPr>
        <w:t>6、基金管理人业务资格批件、营业执照；</w:t>
      </w:r>
    </w:p>
    <w:p>
      <w:pPr>
        <w:spacing w:before="29" w:line="288" w:lineRule="auto"/>
        <w:rPr>
          <w:color w:val="000000"/>
          <w:sz w:val="24"/>
        </w:rPr>
      </w:pPr>
      <w:r>
        <w:rPr>
          <w:color w:val="000000"/>
          <w:sz w:val="24"/>
        </w:rPr>
        <w:t>7、基金托管人业务资格批件、营业执照；</w:t>
      </w:r>
    </w:p>
    <w:p w:rsidR="001A59F9" w:rsidRPr="00E037C7" w:rsidRDefault="001A59F9" w:rsidP="002465E2">
      <w:pPr>
        <w:spacing w:before="29" w:line="288" w:lineRule="auto"/>
        <w:rPr>
          <w:color w:val="000000"/>
          <w:sz w:val="24"/>
        </w:rPr>
      </w:pPr>
      <w:r w:rsidRPr="00E037C7">
        <w:rPr>
          <w:color w:val="000000"/>
          <w:sz w:val="24"/>
        </w:rPr>
        <w:t>8、报告期内上证180公司治理交易型开放式指数证券投资基金在指定报刊上各项公告的原稿。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5"/>
      <w:bookmarkStart w:id="202" w:name="_Toc374438173"/>
      <w:r w:rsidRPr="00761CD0">
        <w:rPr>
          <w:rFonts w:ascii="Times New Roman" w:hAnsi="Times New Roman"/>
          <w:kern w:val="0"/>
          <w:szCs w:val="24"/>
        </w:rPr>
        <w:t>12.2</w:t>
      </w:r>
      <w:r w:rsidRPr="00761CD0">
        <w:rPr>
          <w:rFonts w:ascii="Times New Roman" w:hAnsi="Times New Roman" w:hint="eastAsia"/>
          <w:kern w:val="0"/>
          <w:szCs w:val="24"/>
        </w:rPr>
        <w:t>存放地点</w:t>
      </w:r>
      <w:bookmarkEnd w:id="201"/>
      <w:bookmarkEnd w:id="20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6"/>
      <w:bookmarkStart w:id="204" w:name="_Toc374438174"/>
      <w:r w:rsidRPr="00761CD0">
        <w:rPr>
          <w:rFonts w:ascii="Times New Roman" w:hAnsi="Times New Roman"/>
          <w:kern w:val="0"/>
          <w:szCs w:val="24"/>
        </w:rPr>
        <w:t>12.3</w:t>
      </w:r>
      <w:r w:rsidRPr="00761CD0">
        <w:rPr>
          <w:rFonts w:ascii="Times New Roman" w:hAnsi="Times New Roman" w:hint="eastAsia"/>
          <w:kern w:val="0"/>
          <w:szCs w:val="24"/>
        </w:rPr>
        <w:t>查阅方式</w:t>
      </w:r>
      <w:bookmarkEnd w:id="203"/>
      <w:bookmarkEnd w:id="204"/>
    </w:p>
    <w:p>
      <w:pPr>
        <w:spacing w:before="29" w:line="288" w:lineRule="auto"/>
        <w:ind w:firstLineChars="200" w:firstLine="480"/>
        <w:rPr>
          <w:color w:val="000000"/>
          <w:sz w:val="24"/>
        </w:rPr>
      </w:pPr>
      <w:r>
        <w:rPr>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投资者对本报告书如有疑问，可咨询本基金管理人交银施罗德基金管理有限公司。本公司客户服务中心电话：400-700-5000（免长途话费），021-61055000，电子邮件：services@jysld.com。</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23"/>
      <w:footerReference w:type="default" r:id="rId24"/>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103" w:rsidRDefault="00591103">
      <w:r>
        <w:separator/>
      </w:r>
    </w:p>
  </w:endnote>
  <w:endnote w:type="continuationSeparator" w:id="1">
    <w:p w:rsidR="00591103" w:rsidRDefault="0059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9D" w:rsidRDefault="00FD76F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9D" w:rsidRDefault="008A1D9D" w:rsidP="00C03B3A">
    <w:pPr>
      <w:pStyle w:val="a7"/>
      <w:ind w:right="360"/>
      <w:jc w:val="center"/>
    </w:pPr>
    <w:r>
      <w:rPr>
        <w:rFonts w:hint="eastAsia"/>
        <w:kern w:val="0"/>
        <w:szCs w:val="21"/>
      </w:rPr>
      <w:t>第</w:t>
    </w:r>
    <w:r w:rsidR="00FD76F4">
      <w:rPr>
        <w:kern w:val="0"/>
        <w:szCs w:val="21"/>
      </w:rPr>
      <w:fldChar w:fldCharType="begin"/>
    </w:r>
    <w:r>
      <w:rPr>
        <w:kern w:val="0"/>
        <w:szCs w:val="21"/>
      </w:rPr>
      <w:instrText xml:space="preserve"> PAGE </w:instrText>
    </w:r>
    <w:r w:rsidR="00FD76F4">
      <w:rPr>
        <w:kern w:val="0"/>
        <w:szCs w:val="21"/>
      </w:rPr>
      <w:fldChar w:fldCharType="separate"/>
    </w:r>
    <w:r w:rsidR="00890545">
      <w:rPr>
        <w:noProof/>
        <w:kern w:val="0"/>
        <w:szCs w:val="21"/>
      </w:rPr>
      <w:t>101</w:t>
    </w:r>
    <w:r w:rsidR="00FD76F4">
      <w:rPr>
        <w:kern w:val="0"/>
        <w:szCs w:val="21"/>
      </w:rPr>
      <w:fldChar w:fldCharType="end"/>
    </w:r>
    <w:r>
      <w:rPr>
        <w:rFonts w:hint="eastAsia"/>
        <w:kern w:val="0"/>
        <w:szCs w:val="21"/>
      </w:rPr>
      <w:t>页共</w:t>
    </w:r>
    <w:r w:rsidR="00FD76F4">
      <w:rPr>
        <w:kern w:val="0"/>
        <w:szCs w:val="21"/>
      </w:rPr>
      <w:fldChar w:fldCharType="begin"/>
    </w:r>
    <w:r>
      <w:rPr>
        <w:kern w:val="0"/>
        <w:szCs w:val="21"/>
      </w:rPr>
      <w:instrText xml:space="preserve"> NUMPAGES </w:instrText>
    </w:r>
    <w:r w:rsidR="00FD76F4">
      <w:rPr>
        <w:kern w:val="0"/>
        <w:szCs w:val="21"/>
      </w:rPr>
      <w:fldChar w:fldCharType="separate"/>
    </w:r>
    <w:r w:rsidR="00890545">
      <w:rPr>
        <w:noProof/>
        <w:kern w:val="0"/>
        <w:szCs w:val="21"/>
      </w:rPr>
      <w:t>128</w:t>
    </w:r>
    <w:r w:rsidR="00FD76F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103" w:rsidRDefault="00591103">
      <w:r>
        <w:separator/>
      </w:r>
    </w:p>
  </w:footnote>
  <w:footnote w:type="continuationSeparator" w:id="1">
    <w:p w:rsidR="00591103" w:rsidRDefault="00591103">
      <w:r>
        <w:continuationSeparator/>
      </w:r>
    </w:p>
  </w:footnote>
  <w:footnote w:type="separator" w:id="0">
    <w:p w:rsidR="00591103" w:rsidRDefault="00591103">
      <w:r>
        <w:separator/>
      </w:r>
    </w:p>
  </w:footnote>
  <w:footnote w:type="continuationSeparator" w:id="1">
    <w:p w:rsidR="00591103" w:rsidRDefault="0059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 w:type="numbering" w:customStyle="1" w:styleId="2Char">
    <w:name w:val="3"/>
    <w:pPr>
      <w:numPr>
        <w:numId w:val="7"/>
      </w:numPr>
    </w:pPr>
  </w:style>
  <w:style w:type="numbering" w:customStyle="1" w:styleId="3Char">
    <w:name w:val="4"/>
    <w:pPr>
      <w:numPr>
        <w:numId w:val="9"/>
      </w:numPr>
    </w:pPr>
  </w:style>
  <w:style w:type="numbering" w:customStyle="1" w:styleId="a4">
    <w:name w:val="2"/>
    <w:pPr>
      <w:numPr>
        <w:numId w:val="16"/>
      </w:numPr>
    </w:p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hyperlink" TargetMode="External" Target="file:///C:/Program%20Files%20(x86)/Netease/&#32593;&#26131;&#38378;&#30005;&#37038;/tmp/writemail(3)"/>
  <Relationship Id="rId12" Type="http://schemas.openxmlformats.org/officeDocument/2006/relationships/hyperlink" TargetMode="External" Target="file:///C:/Program%20Files%20(x86)/Netease/&#32593;&#26131;&#38378;&#30005;&#37038;/tmp/writemail(3)"/>
  <Relationship Id="rId13" Type="http://schemas.openxmlformats.org/officeDocument/2006/relationships/hyperlink" TargetMode="External" Target="file:///C:/Program%20Files%20(x86)/Netease/&#32593;&#26131;&#38378;&#30005;&#37038;/tmp/writemail(3)"/>
  <Relationship Id="rId14" Type="http://schemas.openxmlformats.org/officeDocument/2006/relationships/hyperlink" TargetMode="External" Target="file:///C:/Program%20Files%20(x86)/Netease/&#32593;&#26131;&#38378;&#30005;&#37038;/tmp/writemail(3)"/>
  <Relationship Id="rId15" Type="http://schemas.openxmlformats.org/officeDocument/2006/relationships/hyperlink" TargetMode="External" Target="file:///C:/Program%20Files%20(x86)/Netease/&#32593;&#26131;&#38378;&#30005;&#37038;/tmp/writemail(3)"/>
  <Relationship Id="rId16" Type="http://schemas.openxmlformats.org/officeDocument/2006/relationships/hyperlink" TargetMode="External" Target="file:///C:/Program%20Files%20(x86)/Netease/&#32593;&#26131;&#38378;&#30005;&#37038;/tmp/writemail(3)"/>
  <Relationship Id="rId17" Type="http://schemas.openxmlformats.org/officeDocument/2006/relationships/hyperlink" TargetMode="External" Target="file:///C:/Program%20Files%20(x86)/Netease/&#32593;&#26131;&#38378;&#30005;&#37038;/tmp/writemail(3)"/>
  <Relationship Id="rId18" Type="http://schemas.openxmlformats.org/officeDocument/2006/relationships/hyperlink" TargetMode="External" Target="file:///C:/Program%20Files%20(x86)/Netease/&#32593;&#26131;&#38378;&#30005;&#37038;/tmp/writemail(3)"/>
  <Relationship Id="rId19" Type="http://schemas.openxmlformats.org/officeDocument/2006/relationships/hyperlink" TargetMode="External" Target="file:///C:/Program%20Files%20(x86)/Netease/&#32593;&#26131;&#38378;&#30005;&#37038;/tmp/writemail(3)"/>
  <Relationship Id="rId2" Type="http://schemas.openxmlformats.org/officeDocument/2006/relationships/numbering" Target="numbering.xml"/>
  <Relationship Id="rId20" Type="http://schemas.openxmlformats.org/officeDocument/2006/relationships/hyperlink" TargetMode="External" Target="file:///C:/Program%20Files%20(x86)/Netease/&#32593;&#26131;&#38378;&#30005;&#37038;/tmp/writemail(3)"/>
  <Relationship Id="rId21" Type="http://schemas.openxmlformats.org/officeDocument/2006/relationships/hyperlink" TargetMode="External" Target="file:///C:/Program%20Files%20(x86)/Netease/&#32593;&#26131;&#38378;&#30005;&#37038;/tmp/writemail(3)"/>
  <Relationship Id="rId22" Type="http://schemas.openxmlformats.org/officeDocument/2006/relationships/hyperlink" TargetMode="External" Target="file:///C:/Program%20Files%20(x86)/Netease/&#32593;&#26131;&#38378;&#30005;&#37038;/tmp/writemail(3)"/>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ntTable" Target="fontTable.xml"/>
  <Relationship Id="rId26" Type="http://schemas.openxmlformats.org/officeDocument/2006/relationships/theme" Target="theme/theme1.xml"/>
  <Relationship Id="rId27"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jpeg"/>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C6AE-0B7C-4CCF-BAC2-27CA7E5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128</Pages>
  <Words>24883</Words>
  <Characters>141838</Characters>
  <Application>Microsoft Office Word</Application>
  <DocSecurity>0</DocSecurity>
  <Lines>1181</Lines>
  <Paragraphs>332</Paragraphs>
  <ScaleCrop>false</ScaleCrop>
  <Company/>
  <LinksUpToDate>false</LinksUpToDate>
  <CharactersWithSpaces>166389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2013-08-07T09:12:00Z</dcterms:created>
  <dc:creator>bonnieliu</dc:creator>
  <lastModifiedBy>Microsoft</lastModifiedBy>
  <lastPrinted>2007-07-19T00:46:00Z</lastPrinted>
  <dcterms:modified xsi:type="dcterms:W3CDTF">2017-03-06T10:03:00Z</dcterms:modified>
  <revision>1428</revision>
</coreProperties>
</file>