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3E" w:rsidRPr="0054514F" w:rsidRDefault="00B23C3E">
      <w:pPr>
        <w:autoSpaceDE w:val="0"/>
        <w:autoSpaceDN w:val="0"/>
        <w:adjustRightInd w:val="0"/>
        <w:spacing w:line="360" w:lineRule="auto"/>
        <w:jc w:val="left"/>
        <w:rPr>
          <w:kern w:val="0"/>
          <w:szCs w:val="21"/>
        </w:rPr>
      </w:pPr>
    </w:p>
    <w:p w:rsidR="00B23C3E" w:rsidRPr="0054514F" w:rsidRDefault="00B23C3E">
      <w:pPr>
        <w:autoSpaceDE w:val="0"/>
        <w:autoSpaceDN w:val="0"/>
        <w:adjustRightInd w:val="0"/>
        <w:spacing w:line="360" w:lineRule="auto"/>
        <w:jc w:val="left"/>
        <w:rPr>
          <w:kern w:val="0"/>
          <w:szCs w:val="21"/>
        </w:rPr>
      </w:pPr>
    </w:p>
    <w:p w:rsidR="00B23C3E" w:rsidRPr="0054514F" w:rsidRDefault="00B23C3E">
      <w:pPr>
        <w:autoSpaceDE w:val="0"/>
        <w:autoSpaceDN w:val="0"/>
        <w:adjustRightInd w:val="0"/>
        <w:spacing w:line="360" w:lineRule="auto"/>
        <w:jc w:val="left"/>
        <w:rPr>
          <w:kern w:val="0"/>
          <w:szCs w:val="21"/>
        </w:rPr>
      </w:pPr>
    </w:p>
    <w:p w:rsidR="00B23C3E" w:rsidRPr="0054514F" w:rsidRDefault="00B23C3E">
      <w:pPr>
        <w:autoSpaceDE w:val="0"/>
        <w:autoSpaceDN w:val="0"/>
        <w:adjustRightInd w:val="0"/>
        <w:spacing w:line="360" w:lineRule="auto"/>
        <w:jc w:val="left"/>
        <w:rPr>
          <w:kern w:val="0"/>
          <w:szCs w:val="21"/>
        </w:rPr>
      </w:pPr>
    </w:p>
    <w:p w:rsidR="00B23C3E" w:rsidRPr="0054514F" w:rsidRDefault="002C3322">
      <w:pPr>
        <w:spacing w:line="360" w:lineRule="auto"/>
        <w:jc w:val="center"/>
        <w:rPr>
          <w:b/>
          <w:sz w:val="36"/>
          <w:szCs w:val="36"/>
        </w:rPr>
      </w:pPr>
      <w:bookmarkStart w:id="0" w:name="_Toc361324840"/>
      <w:r w:rsidRPr="0054514F">
        <w:rPr>
          <w:b/>
          <w:sz w:val="36"/>
          <w:szCs w:val="36"/>
        </w:rPr>
        <w:t>交银施罗德增强收益债券型证券投资基金</w:t>
      </w:r>
      <w:bookmarkEnd w:id="0"/>
    </w:p>
    <w:p w:rsidR="00B23C3E" w:rsidRPr="0054514F" w:rsidRDefault="002C3322">
      <w:pPr>
        <w:spacing w:line="288" w:lineRule="auto"/>
        <w:jc w:val="center"/>
        <w:rPr>
          <w:b/>
          <w:sz w:val="36"/>
          <w:szCs w:val="36"/>
        </w:rPr>
      </w:pPr>
      <w:r w:rsidRPr="0054514F">
        <w:rPr>
          <w:rFonts w:hint="eastAsia"/>
          <w:b/>
          <w:sz w:val="36"/>
          <w:szCs w:val="36"/>
        </w:rPr>
        <w:t>(</w:t>
      </w:r>
      <w:r w:rsidRPr="0054514F">
        <w:rPr>
          <w:b/>
          <w:sz w:val="36"/>
          <w:szCs w:val="36"/>
        </w:rPr>
        <w:t>交银施罗德荣泰保本混合型证券投资基金</w:t>
      </w:r>
      <w:r w:rsidRPr="0054514F">
        <w:rPr>
          <w:rFonts w:hint="eastAsia"/>
          <w:b/>
          <w:sz w:val="36"/>
          <w:szCs w:val="36"/>
        </w:rPr>
        <w:t>)</w:t>
      </w:r>
    </w:p>
    <w:p w:rsidR="00B23C3E" w:rsidRPr="0054514F" w:rsidRDefault="002C3322">
      <w:pPr>
        <w:spacing w:line="360" w:lineRule="auto"/>
        <w:jc w:val="center"/>
        <w:rPr>
          <w:b/>
          <w:sz w:val="36"/>
          <w:szCs w:val="36"/>
        </w:rPr>
      </w:pPr>
      <w:bookmarkStart w:id="1" w:name="_Toc361324841"/>
      <w:r w:rsidRPr="0054514F">
        <w:rPr>
          <w:b/>
          <w:sz w:val="36"/>
          <w:szCs w:val="36"/>
        </w:rPr>
        <w:t>2016</w:t>
      </w:r>
      <w:r w:rsidRPr="0054514F">
        <w:rPr>
          <w:b/>
          <w:sz w:val="36"/>
          <w:szCs w:val="36"/>
        </w:rPr>
        <w:t>年年度报告</w:t>
      </w:r>
      <w:bookmarkEnd w:id="1"/>
      <w:r w:rsidR="00EC4D7D" w:rsidRPr="0054514F">
        <w:rPr>
          <w:rFonts w:hint="eastAsia"/>
          <w:b/>
          <w:sz w:val="36"/>
          <w:szCs w:val="36"/>
        </w:rPr>
        <w:t>摘要</w:t>
      </w:r>
    </w:p>
    <w:p w:rsidR="00B23C3E" w:rsidRPr="0054514F" w:rsidRDefault="002C3322">
      <w:pPr>
        <w:spacing w:line="288" w:lineRule="auto"/>
        <w:jc w:val="center"/>
        <w:rPr>
          <w:kern w:val="0"/>
          <w:sz w:val="36"/>
          <w:szCs w:val="36"/>
        </w:rPr>
      </w:pPr>
      <w:r w:rsidRPr="0054514F">
        <w:rPr>
          <w:b/>
          <w:sz w:val="36"/>
          <w:szCs w:val="36"/>
        </w:rPr>
        <w:t>2016</w:t>
      </w:r>
      <w:r w:rsidRPr="0054514F">
        <w:rPr>
          <w:b/>
          <w:sz w:val="36"/>
          <w:szCs w:val="36"/>
        </w:rPr>
        <w:t>年</w:t>
      </w:r>
      <w:r w:rsidRPr="0054514F">
        <w:rPr>
          <w:b/>
          <w:sz w:val="36"/>
          <w:szCs w:val="36"/>
        </w:rPr>
        <w:t>12</w:t>
      </w:r>
      <w:r w:rsidRPr="0054514F">
        <w:rPr>
          <w:b/>
          <w:sz w:val="36"/>
          <w:szCs w:val="36"/>
        </w:rPr>
        <w:t>月</w:t>
      </w:r>
      <w:r w:rsidRPr="0054514F">
        <w:rPr>
          <w:b/>
          <w:sz w:val="36"/>
          <w:szCs w:val="36"/>
        </w:rPr>
        <w:t>31</w:t>
      </w:r>
      <w:r w:rsidRPr="0054514F">
        <w:rPr>
          <w:b/>
          <w:sz w:val="36"/>
          <w:szCs w:val="36"/>
        </w:rPr>
        <w:t>日</w:t>
      </w:r>
    </w:p>
    <w:p w:rsidR="00B23C3E" w:rsidRPr="0054514F" w:rsidRDefault="00B23C3E">
      <w:pPr>
        <w:spacing w:line="360" w:lineRule="auto"/>
        <w:jc w:val="center"/>
        <w:rPr>
          <w:b/>
          <w:szCs w:val="21"/>
        </w:rPr>
      </w:pPr>
    </w:p>
    <w:p w:rsidR="00B23C3E" w:rsidRPr="0054514F" w:rsidRDefault="00B23C3E">
      <w:pPr>
        <w:spacing w:line="360" w:lineRule="auto"/>
        <w:jc w:val="center"/>
        <w:rPr>
          <w:b/>
          <w:szCs w:val="21"/>
        </w:rPr>
      </w:pPr>
    </w:p>
    <w:p w:rsidR="00B23C3E" w:rsidRPr="0054514F" w:rsidRDefault="00B23C3E">
      <w:pPr>
        <w:spacing w:line="360" w:lineRule="auto"/>
        <w:jc w:val="center"/>
        <w:rPr>
          <w:b/>
          <w:szCs w:val="21"/>
        </w:rPr>
      </w:pPr>
    </w:p>
    <w:p w:rsidR="00B23C3E" w:rsidRPr="0054514F" w:rsidRDefault="00B23C3E">
      <w:pPr>
        <w:spacing w:line="360" w:lineRule="auto"/>
        <w:jc w:val="center"/>
        <w:rPr>
          <w:b/>
          <w:szCs w:val="21"/>
        </w:rPr>
      </w:pPr>
    </w:p>
    <w:p w:rsidR="00B23C3E" w:rsidRPr="0054514F" w:rsidRDefault="00B23C3E">
      <w:pPr>
        <w:spacing w:line="360" w:lineRule="auto"/>
        <w:jc w:val="center"/>
        <w:rPr>
          <w:b/>
          <w:szCs w:val="21"/>
        </w:rPr>
      </w:pPr>
    </w:p>
    <w:p w:rsidR="00B23C3E" w:rsidRPr="0054514F" w:rsidRDefault="00B23C3E">
      <w:pPr>
        <w:spacing w:line="360" w:lineRule="auto"/>
        <w:jc w:val="center"/>
        <w:rPr>
          <w:b/>
          <w:szCs w:val="21"/>
        </w:rPr>
      </w:pPr>
    </w:p>
    <w:p w:rsidR="00B23C3E" w:rsidRPr="0054514F" w:rsidRDefault="00B23C3E">
      <w:pPr>
        <w:spacing w:line="360" w:lineRule="auto"/>
        <w:jc w:val="center"/>
        <w:rPr>
          <w:b/>
          <w:szCs w:val="21"/>
        </w:rPr>
      </w:pPr>
    </w:p>
    <w:p w:rsidR="00B23C3E" w:rsidRPr="0054514F" w:rsidRDefault="00B23C3E">
      <w:pPr>
        <w:spacing w:line="360" w:lineRule="auto"/>
        <w:jc w:val="center"/>
        <w:rPr>
          <w:b/>
          <w:szCs w:val="21"/>
        </w:rPr>
      </w:pPr>
    </w:p>
    <w:p w:rsidR="00B23C3E" w:rsidRPr="0054514F" w:rsidRDefault="00B23C3E">
      <w:pPr>
        <w:spacing w:line="360" w:lineRule="auto"/>
        <w:jc w:val="center"/>
        <w:rPr>
          <w:b/>
          <w:szCs w:val="21"/>
        </w:rPr>
      </w:pPr>
    </w:p>
    <w:p w:rsidR="00B23C3E" w:rsidRPr="0054514F" w:rsidRDefault="00B23C3E">
      <w:pPr>
        <w:spacing w:line="360" w:lineRule="auto"/>
        <w:jc w:val="center"/>
        <w:rPr>
          <w:b/>
          <w:szCs w:val="21"/>
        </w:rPr>
      </w:pPr>
    </w:p>
    <w:p w:rsidR="00B23C3E" w:rsidRPr="0054514F" w:rsidRDefault="00B23C3E">
      <w:pPr>
        <w:spacing w:line="360" w:lineRule="auto"/>
        <w:jc w:val="center"/>
        <w:rPr>
          <w:b/>
          <w:szCs w:val="21"/>
        </w:rPr>
      </w:pPr>
    </w:p>
    <w:p w:rsidR="00B23C3E" w:rsidRPr="0054514F" w:rsidRDefault="00B23C3E">
      <w:pPr>
        <w:spacing w:line="360" w:lineRule="auto"/>
        <w:jc w:val="center"/>
        <w:rPr>
          <w:b/>
          <w:szCs w:val="21"/>
        </w:rPr>
      </w:pPr>
    </w:p>
    <w:p w:rsidR="00B23C3E" w:rsidRPr="0054514F" w:rsidRDefault="00B23C3E">
      <w:pPr>
        <w:spacing w:line="360" w:lineRule="auto"/>
        <w:jc w:val="center"/>
        <w:rPr>
          <w:b/>
          <w:szCs w:val="21"/>
        </w:rPr>
      </w:pPr>
    </w:p>
    <w:p w:rsidR="00B23C3E" w:rsidRPr="0054514F" w:rsidRDefault="00B23C3E">
      <w:pPr>
        <w:spacing w:line="360" w:lineRule="auto"/>
        <w:jc w:val="center"/>
        <w:rPr>
          <w:b/>
          <w:szCs w:val="21"/>
        </w:rPr>
      </w:pPr>
    </w:p>
    <w:p w:rsidR="00B23C3E" w:rsidRPr="0054514F" w:rsidRDefault="00B23C3E">
      <w:pPr>
        <w:spacing w:line="360" w:lineRule="auto"/>
        <w:jc w:val="center"/>
        <w:rPr>
          <w:b/>
          <w:szCs w:val="21"/>
        </w:rPr>
      </w:pPr>
    </w:p>
    <w:p w:rsidR="00B23C3E" w:rsidRPr="0054514F" w:rsidRDefault="00B23C3E">
      <w:pPr>
        <w:spacing w:line="360" w:lineRule="auto"/>
        <w:rPr>
          <w:b/>
          <w:szCs w:val="21"/>
        </w:rPr>
      </w:pPr>
    </w:p>
    <w:p w:rsidR="00B23C3E" w:rsidRPr="0054514F" w:rsidRDefault="002C3322">
      <w:pPr>
        <w:spacing w:line="360" w:lineRule="auto"/>
        <w:ind w:firstLineChars="900" w:firstLine="2168"/>
        <w:rPr>
          <w:b/>
          <w:sz w:val="24"/>
        </w:rPr>
      </w:pPr>
      <w:r w:rsidRPr="0054514F">
        <w:rPr>
          <w:b/>
          <w:sz w:val="24"/>
        </w:rPr>
        <w:t>基金管理人：交银施罗德基金管理有限公司</w:t>
      </w:r>
    </w:p>
    <w:p w:rsidR="00B23C3E" w:rsidRPr="0054514F" w:rsidRDefault="002C3322">
      <w:pPr>
        <w:spacing w:line="360" w:lineRule="auto"/>
        <w:ind w:firstLineChars="900" w:firstLine="2168"/>
        <w:rPr>
          <w:b/>
          <w:sz w:val="24"/>
        </w:rPr>
      </w:pPr>
      <w:r w:rsidRPr="0054514F">
        <w:rPr>
          <w:b/>
          <w:sz w:val="24"/>
        </w:rPr>
        <w:t>基金托管人：中国建设银行股份有限公司</w:t>
      </w:r>
    </w:p>
    <w:p w:rsidR="00B07D74" w:rsidRPr="0054514F" w:rsidRDefault="002C3322">
      <w:pPr>
        <w:spacing w:line="360" w:lineRule="auto"/>
        <w:ind w:firstLineChars="900" w:firstLine="2168"/>
        <w:rPr>
          <w:b/>
          <w:sz w:val="24"/>
        </w:rPr>
      </w:pPr>
      <w:r w:rsidRPr="0054514F">
        <w:rPr>
          <w:b/>
          <w:sz w:val="24"/>
        </w:rPr>
        <w:t>报告送出日期：二〇一七年三月二十九日</w:t>
      </w:r>
    </w:p>
    <w:p w:rsidR="00B23C3E" w:rsidRPr="0054514F" w:rsidRDefault="00B23C3E">
      <w:pPr>
        <w:spacing w:line="360" w:lineRule="auto"/>
        <w:ind w:firstLineChars="900" w:firstLine="2168"/>
        <w:rPr>
          <w:b/>
          <w:sz w:val="24"/>
        </w:rPr>
        <w:sectPr w:rsidR="00B23C3E" w:rsidRPr="0054514F">
          <w:headerReference w:type="default" r:id="rId8"/>
          <w:pgSz w:w="11926" w:h="15840"/>
          <w:pgMar w:top="1418" w:right="1418" w:bottom="851" w:left="1418" w:header="851" w:footer="992" w:gutter="0"/>
          <w:cols w:space="720"/>
        </w:sectPr>
      </w:pPr>
    </w:p>
    <w:p w:rsidR="00B23C3E" w:rsidRPr="0054514F" w:rsidRDefault="002C3322" w:rsidP="00AF6EE1">
      <w:pPr>
        <w:pStyle w:val="1"/>
        <w:keepNext/>
        <w:keepLines/>
        <w:widowControl w:val="0"/>
        <w:spacing w:beforeLines="100" w:before="312" w:afterLines="100" w:after="312" w:line="360" w:lineRule="auto"/>
        <w:jc w:val="center"/>
        <w:rPr>
          <w:b/>
          <w:bCs/>
          <w:sz w:val="21"/>
          <w:szCs w:val="21"/>
        </w:rPr>
      </w:pPr>
      <w:bookmarkStart w:id="2" w:name="_Toc225498243"/>
      <w:bookmarkStart w:id="3" w:name="_Toc361324842"/>
      <w:bookmarkStart w:id="4" w:name="_Toc409100041"/>
      <w:bookmarkStart w:id="5" w:name="_Toc409100404"/>
      <w:r w:rsidRPr="0054514F">
        <w:rPr>
          <w:b/>
          <w:bCs/>
          <w:sz w:val="21"/>
          <w:szCs w:val="21"/>
        </w:rPr>
        <w:lastRenderedPageBreak/>
        <w:t xml:space="preserve">§1  </w:t>
      </w:r>
      <w:r w:rsidRPr="0054514F">
        <w:rPr>
          <w:b/>
          <w:bCs/>
          <w:sz w:val="21"/>
          <w:szCs w:val="21"/>
        </w:rPr>
        <w:t>重要提示</w:t>
      </w:r>
      <w:bookmarkEnd w:id="2"/>
      <w:bookmarkEnd w:id="3"/>
      <w:bookmarkEnd w:id="4"/>
      <w:bookmarkEnd w:id="5"/>
    </w:p>
    <w:p w:rsidR="00B23C3E" w:rsidRPr="0054514F" w:rsidRDefault="002C3322">
      <w:pPr>
        <w:pStyle w:val="2"/>
        <w:spacing w:before="0" w:after="0"/>
        <w:rPr>
          <w:rFonts w:ascii="Times New Roman" w:hAnsi="Times New Roman"/>
          <w:kern w:val="0"/>
          <w:sz w:val="21"/>
          <w:szCs w:val="21"/>
        </w:rPr>
      </w:pPr>
      <w:bookmarkStart w:id="6" w:name="_Toc361324843"/>
      <w:bookmarkStart w:id="7" w:name="_Toc409100042"/>
      <w:bookmarkStart w:id="8" w:name="_Toc409100405"/>
      <w:r w:rsidRPr="0054514F">
        <w:rPr>
          <w:rFonts w:ascii="Times New Roman" w:hAnsi="Times New Roman"/>
          <w:kern w:val="0"/>
          <w:sz w:val="21"/>
          <w:szCs w:val="21"/>
        </w:rPr>
        <w:t xml:space="preserve">1.1 </w:t>
      </w:r>
      <w:r w:rsidRPr="0054514F">
        <w:rPr>
          <w:rFonts w:ascii="Times New Roman" w:hAnsi="Times New Roman"/>
          <w:kern w:val="0"/>
          <w:sz w:val="21"/>
          <w:szCs w:val="21"/>
        </w:rPr>
        <w:t>重要提示</w:t>
      </w:r>
      <w:bookmarkEnd w:id="6"/>
      <w:bookmarkEnd w:id="7"/>
      <w:bookmarkEnd w:id="8"/>
    </w:p>
    <w:p w:rsidR="00FB02B8" w:rsidRPr="0054514F" w:rsidRDefault="00CB0F13">
      <w:pPr>
        <w:spacing w:line="360" w:lineRule="auto"/>
        <w:ind w:firstLineChars="200" w:firstLine="480"/>
        <w:rPr>
          <w:szCs w:val="21"/>
        </w:rPr>
      </w:pPr>
      <w:r w:rsidRPr="0054514F">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FB02B8" w:rsidRPr="0054514F" w:rsidRDefault="00CB0F13">
      <w:pPr>
        <w:spacing w:line="360" w:lineRule="auto"/>
        <w:ind w:firstLineChars="200" w:firstLine="480"/>
        <w:rPr>
          <w:szCs w:val="21"/>
        </w:rPr>
      </w:pPr>
      <w:r w:rsidRPr="0054514F">
        <w:rPr>
          <w:sz w:val="24"/>
        </w:rPr>
        <w:t>基金托管人中国建设银行股份有限公司根据本基金合同规定，于</w:t>
      </w:r>
      <w:r w:rsidRPr="0054514F">
        <w:rPr>
          <w:sz w:val="24"/>
        </w:rPr>
        <w:t>2017</w:t>
      </w:r>
      <w:r w:rsidRPr="0054514F">
        <w:rPr>
          <w:sz w:val="24"/>
        </w:rPr>
        <w:t>年</w:t>
      </w:r>
      <w:r w:rsidRPr="0054514F">
        <w:rPr>
          <w:sz w:val="24"/>
        </w:rPr>
        <w:t>3</w:t>
      </w:r>
      <w:r w:rsidRPr="0054514F">
        <w:rPr>
          <w:sz w:val="24"/>
        </w:rPr>
        <w:t>月</w:t>
      </w:r>
      <w:r w:rsidRPr="0054514F">
        <w:rPr>
          <w:sz w:val="24"/>
        </w:rPr>
        <w:t>28</w:t>
      </w:r>
      <w:r w:rsidRPr="0054514F">
        <w:rPr>
          <w:sz w:val="24"/>
        </w:rPr>
        <w:t>日复核了本报告中的财务指标、净值表现、利润分配情况、财务会计报告、投资组合报告等内容，保证复核内容不存在虚假记载、误导性陈述或者重大遗漏。</w:t>
      </w:r>
    </w:p>
    <w:p w:rsidR="00FB02B8" w:rsidRPr="0054514F" w:rsidRDefault="00CB0F13">
      <w:pPr>
        <w:spacing w:line="360" w:lineRule="auto"/>
        <w:ind w:firstLineChars="200" w:firstLine="480"/>
        <w:rPr>
          <w:szCs w:val="21"/>
        </w:rPr>
      </w:pPr>
      <w:r w:rsidRPr="0054514F">
        <w:rPr>
          <w:sz w:val="24"/>
        </w:rPr>
        <w:t>基金管理人承诺以诚实信用、勤勉尽责的原则管理和运用基金资产，但不保证基金一定盈利。</w:t>
      </w:r>
    </w:p>
    <w:p w:rsidR="00FB02B8" w:rsidRPr="0054514F" w:rsidRDefault="00CB0F13">
      <w:pPr>
        <w:spacing w:line="360" w:lineRule="auto"/>
        <w:ind w:firstLineChars="200" w:firstLine="480"/>
        <w:rPr>
          <w:sz w:val="24"/>
        </w:rPr>
      </w:pPr>
      <w:r w:rsidRPr="0054514F">
        <w:rPr>
          <w:sz w:val="24"/>
        </w:rPr>
        <w:t>基金的过往业绩并不代表其未来表现。投资有风险，投资者在</w:t>
      </w:r>
      <w:proofErr w:type="gramStart"/>
      <w:r w:rsidRPr="0054514F">
        <w:rPr>
          <w:sz w:val="24"/>
        </w:rPr>
        <w:t>作出</w:t>
      </w:r>
      <w:proofErr w:type="gramEnd"/>
      <w:r w:rsidRPr="0054514F">
        <w:rPr>
          <w:sz w:val="24"/>
        </w:rPr>
        <w:t>投资决策前应仔细阅读本基金的招募说明书及其更新。</w:t>
      </w:r>
    </w:p>
    <w:p w:rsidR="00FF48E8" w:rsidRPr="0054514F" w:rsidRDefault="00FF48E8" w:rsidP="00FF48E8">
      <w:pPr>
        <w:spacing w:before="29" w:line="288" w:lineRule="auto"/>
        <w:ind w:firstLineChars="200" w:firstLine="480"/>
        <w:rPr>
          <w:sz w:val="24"/>
        </w:rPr>
      </w:pPr>
      <w:r w:rsidRPr="0054514F">
        <w:rPr>
          <w:rFonts w:hint="eastAsia"/>
          <w:sz w:val="24"/>
        </w:rPr>
        <w:t>本年度报告摘要摘自年度报告正文，投资者欲了解详细内容，应阅读年度报告正文。</w:t>
      </w:r>
    </w:p>
    <w:p w:rsidR="00FB02B8" w:rsidRPr="0054514F" w:rsidRDefault="00CB0F13">
      <w:pPr>
        <w:spacing w:line="360" w:lineRule="auto"/>
        <w:ind w:firstLineChars="200" w:firstLine="480"/>
        <w:rPr>
          <w:szCs w:val="21"/>
        </w:rPr>
      </w:pPr>
      <w:proofErr w:type="gramStart"/>
      <w:r w:rsidRPr="0054514F">
        <w:rPr>
          <w:sz w:val="24"/>
        </w:rPr>
        <w:t>交银施罗</w:t>
      </w:r>
      <w:proofErr w:type="gramEnd"/>
      <w:r w:rsidRPr="0054514F">
        <w:rPr>
          <w:sz w:val="24"/>
        </w:rPr>
        <w:t>德荣泰保本混合型证券投资基金保本周期期限三年，</w:t>
      </w:r>
      <w:proofErr w:type="gramStart"/>
      <w:r w:rsidRPr="0054514F">
        <w:rPr>
          <w:sz w:val="24"/>
        </w:rPr>
        <w:t>自交银施罗</w:t>
      </w:r>
      <w:proofErr w:type="gramEnd"/>
      <w:r w:rsidRPr="0054514F">
        <w:rPr>
          <w:sz w:val="24"/>
        </w:rPr>
        <w:t>德荣泰保本混合型证券投资</w:t>
      </w:r>
      <w:proofErr w:type="gramStart"/>
      <w:r w:rsidRPr="0054514F">
        <w:rPr>
          <w:sz w:val="24"/>
        </w:rPr>
        <w:t>基金基金</w:t>
      </w:r>
      <w:proofErr w:type="gramEnd"/>
      <w:r w:rsidRPr="0054514F">
        <w:rPr>
          <w:sz w:val="24"/>
        </w:rPr>
        <w:t>合同生效日（即</w:t>
      </w:r>
      <w:r w:rsidRPr="0054514F">
        <w:rPr>
          <w:sz w:val="24"/>
        </w:rPr>
        <w:t>2013</w:t>
      </w:r>
      <w:r w:rsidRPr="0054514F">
        <w:rPr>
          <w:sz w:val="24"/>
        </w:rPr>
        <w:t>年</w:t>
      </w:r>
      <w:r w:rsidRPr="0054514F">
        <w:rPr>
          <w:sz w:val="24"/>
        </w:rPr>
        <w:t>12</w:t>
      </w:r>
      <w:r w:rsidRPr="0054514F">
        <w:rPr>
          <w:sz w:val="24"/>
        </w:rPr>
        <w:t>月</w:t>
      </w:r>
      <w:r w:rsidRPr="0054514F">
        <w:rPr>
          <w:sz w:val="24"/>
        </w:rPr>
        <w:t>25</w:t>
      </w:r>
      <w:r w:rsidRPr="0054514F">
        <w:rPr>
          <w:sz w:val="24"/>
        </w:rPr>
        <w:t>日）起至三个公历年后对应日止，如该对应日为非工作日，保本周期到期日顺延至下一个工作日，即</w:t>
      </w:r>
      <w:r w:rsidRPr="0054514F">
        <w:rPr>
          <w:sz w:val="24"/>
        </w:rPr>
        <w:t>2016</w:t>
      </w:r>
      <w:r w:rsidRPr="0054514F">
        <w:rPr>
          <w:sz w:val="24"/>
        </w:rPr>
        <w:t>年</w:t>
      </w:r>
      <w:r w:rsidRPr="0054514F">
        <w:rPr>
          <w:sz w:val="24"/>
        </w:rPr>
        <w:t>12</w:t>
      </w:r>
      <w:r w:rsidRPr="0054514F">
        <w:rPr>
          <w:sz w:val="24"/>
        </w:rPr>
        <w:t>月</w:t>
      </w:r>
      <w:r w:rsidRPr="0054514F">
        <w:rPr>
          <w:sz w:val="24"/>
        </w:rPr>
        <w:t>26</w:t>
      </w:r>
      <w:r w:rsidRPr="0054514F">
        <w:rPr>
          <w:sz w:val="24"/>
        </w:rPr>
        <w:t>日。</w:t>
      </w:r>
      <w:proofErr w:type="gramStart"/>
      <w:r w:rsidRPr="0054514F">
        <w:rPr>
          <w:sz w:val="24"/>
        </w:rPr>
        <w:t>交银施罗</w:t>
      </w:r>
      <w:proofErr w:type="gramEnd"/>
      <w:r w:rsidRPr="0054514F">
        <w:rPr>
          <w:sz w:val="24"/>
        </w:rPr>
        <w:t>德荣泰保本混合型证券投资基金保本周期到期后，已按照《交银施罗德荣泰保本混合型证券投资基金基金合同》的约定转型为非保本的混合型基金，即</w:t>
      </w:r>
      <w:r w:rsidRPr="0054514F">
        <w:rPr>
          <w:sz w:val="24"/>
        </w:rPr>
        <w:t>“</w:t>
      </w:r>
      <w:r w:rsidRPr="0054514F">
        <w:rPr>
          <w:sz w:val="24"/>
        </w:rPr>
        <w:t>交银施罗德增强收益债券型证券投资基金</w:t>
      </w:r>
      <w:r w:rsidRPr="0054514F">
        <w:rPr>
          <w:sz w:val="24"/>
        </w:rPr>
        <w:t>”</w:t>
      </w:r>
      <w:r w:rsidRPr="0054514F">
        <w:rPr>
          <w:sz w:val="24"/>
        </w:rPr>
        <w:t>。基金托管人及基金登记机构不变，基金代码亦保持</w:t>
      </w:r>
      <w:proofErr w:type="gramStart"/>
      <w:r w:rsidRPr="0054514F">
        <w:rPr>
          <w:sz w:val="24"/>
        </w:rPr>
        <w:t>不</w:t>
      </w:r>
      <w:proofErr w:type="gramEnd"/>
      <w:r w:rsidRPr="0054514F">
        <w:rPr>
          <w:sz w:val="24"/>
        </w:rPr>
        <w:t>变为</w:t>
      </w:r>
      <w:r w:rsidRPr="0054514F">
        <w:rPr>
          <w:sz w:val="24"/>
        </w:rPr>
        <w:t>“519729”</w:t>
      </w:r>
      <w:r w:rsidRPr="0054514F">
        <w:rPr>
          <w:sz w:val="24"/>
        </w:rPr>
        <w:t>。转型后基金的投资目标、投资范围、投资策略、投资比例、业绩比较基准、估值方法及基金费率等按照《交银施罗德增强收益债券型证券投资基金基金合同》相关规定进行运作。前述修改变更事项已按照相关法律法规及基金合同的约定履行相关手续。</w:t>
      </w:r>
    </w:p>
    <w:p w:rsidR="001C50AB" w:rsidRDefault="002C3322" w:rsidP="00CA24AE">
      <w:pPr>
        <w:spacing w:line="360" w:lineRule="auto"/>
        <w:ind w:firstLineChars="200" w:firstLine="480"/>
        <w:jc w:val="left"/>
        <w:rPr>
          <w:sz w:val="24"/>
        </w:rPr>
      </w:pPr>
      <w:r w:rsidRPr="0054514F">
        <w:rPr>
          <w:sz w:val="24"/>
        </w:rPr>
        <w:t>本报告期自</w:t>
      </w:r>
      <w:r w:rsidRPr="0054514F">
        <w:rPr>
          <w:sz w:val="24"/>
        </w:rPr>
        <w:t>2016</w:t>
      </w:r>
      <w:r w:rsidRPr="0054514F">
        <w:rPr>
          <w:sz w:val="24"/>
        </w:rPr>
        <w:t>年</w:t>
      </w:r>
      <w:r w:rsidRPr="0054514F">
        <w:rPr>
          <w:sz w:val="24"/>
        </w:rPr>
        <w:t>1</w:t>
      </w:r>
      <w:r w:rsidRPr="0054514F">
        <w:rPr>
          <w:sz w:val="24"/>
        </w:rPr>
        <w:t>月</w:t>
      </w:r>
      <w:r w:rsidRPr="0054514F">
        <w:rPr>
          <w:sz w:val="24"/>
        </w:rPr>
        <w:t>1</w:t>
      </w:r>
      <w:r w:rsidRPr="0054514F">
        <w:rPr>
          <w:sz w:val="24"/>
        </w:rPr>
        <w:t>日起至</w:t>
      </w:r>
      <w:r w:rsidRPr="0054514F">
        <w:rPr>
          <w:sz w:val="24"/>
        </w:rPr>
        <w:t>12</w:t>
      </w:r>
      <w:r w:rsidRPr="0054514F">
        <w:rPr>
          <w:sz w:val="24"/>
        </w:rPr>
        <w:t>月</w:t>
      </w:r>
      <w:r w:rsidRPr="0054514F">
        <w:rPr>
          <w:sz w:val="24"/>
        </w:rPr>
        <w:t>31</w:t>
      </w:r>
      <w:r w:rsidRPr="0054514F">
        <w:rPr>
          <w:sz w:val="24"/>
        </w:rPr>
        <w:t>日止。其中，自</w:t>
      </w:r>
      <w:r w:rsidRPr="0054514F">
        <w:rPr>
          <w:sz w:val="24"/>
        </w:rPr>
        <w:t>2016</w:t>
      </w:r>
      <w:r w:rsidRPr="0054514F">
        <w:rPr>
          <w:sz w:val="24"/>
        </w:rPr>
        <w:t>年</w:t>
      </w:r>
      <w:r w:rsidRPr="0054514F">
        <w:rPr>
          <w:sz w:val="24"/>
        </w:rPr>
        <w:t>12</w:t>
      </w:r>
      <w:r w:rsidRPr="0054514F">
        <w:rPr>
          <w:sz w:val="24"/>
        </w:rPr>
        <w:t>月</w:t>
      </w:r>
      <w:r w:rsidRPr="0054514F">
        <w:rPr>
          <w:sz w:val="24"/>
        </w:rPr>
        <w:t>26</w:t>
      </w:r>
      <w:r w:rsidRPr="0054514F">
        <w:rPr>
          <w:sz w:val="24"/>
        </w:rPr>
        <w:t>日（含）起至</w:t>
      </w:r>
      <w:r w:rsidRPr="0054514F">
        <w:rPr>
          <w:sz w:val="24"/>
        </w:rPr>
        <w:t>2016</w:t>
      </w:r>
      <w:r w:rsidRPr="0054514F">
        <w:rPr>
          <w:sz w:val="24"/>
        </w:rPr>
        <w:t>年</w:t>
      </w:r>
      <w:r w:rsidRPr="0054514F">
        <w:rPr>
          <w:sz w:val="24"/>
        </w:rPr>
        <w:t>12</w:t>
      </w:r>
      <w:r w:rsidRPr="0054514F">
        <w:rPr>
          <w:sz w:val="24"/>
        </w:rPr>
        <w:t>月</w:t>
      </w:r>
      <w:r w:rsidRPr="0054514F">
        <w:rPr>
          <w:sz w:val="24"/>
        </w:rPr>
        <w:t>29</w:t>
      </w:r>
      <w:r w:rsidRPr="0054514F">
        <w:rPr>
          <w:sz w:val="24"/>
        </w:rPr>
        <w:t>日（含）止为</w:t>
      </w:r>
      <w:proofErr w:type="gramStart"/>
      <w:r w:rsidRPr="0054514F">
        <w:rPr>
          <w:sz w:val="24"/>
        </w:rPr>
        <w:t>交银施罗</w:t>
      </w:r>
      <w:proofErr w:type="gramEnd"/>
      <w:r w:rsidRPr="0054514F">
        <w:rPr>
          <w:sz w:val="24"/>
        </w:rPr>
        <w:t>德荣泰保本混合型证券投资基金保本周期到期期间，并自</w:t>
      </w:r>
      <w:r w:rsidRPr="0054514F">
        <w:rPr>
          <w:sz w:val="24"/>
        </w:rPr>
        <w:t>2016</w:t>
      </w:r>
      <w:r w:rsidRPr="0054514F">
        <w:rPr>
          <w:sz w:val="24"/>
        </w:rPr>
        <w:t>年</w:t>
      </w:r>
      <w:r w:rsidRPr="0054514F">
        <w:rPr>
          <w:sz w:val="24"/>
        </w:rPr>
        <w:t>12</w:t>
      </w:r>
      <w:r w:rsidRPr="0054514F">
        <w:rPr>
          <w:sz w:val="24"/>
        </w:rPr>
        <w:t>月</w:t>
      </w:r>
      <w:r w:rsidRPr="0054514F">
        <w:rPr>
          <w:sz w:val="24"/>
        </w:rPr>
        <w:t>30</w:t>
      </w:r>
      <w:r w:rsidRPr="0054514F">
        <w:rPr>
          <w:sz w:val="24"/>
        </w:rPr>
        <w:t>日起，</w:t>
      </w:r>
      <w:proofErr w:type="gramStart"/>
      <w:r w:rsidRPr="0054514F">
        <w:rPr>
          <w:sz w:val="24"/>
        </w:rPr>
        <w:t>交银施罗</w:t>
      </w:r>
      <w:proofErr w:type="gramEnd"/>
      <w:r w:rsidRPr="0054514F">
        <w:rPr>
          <w:sz w:val="24"/>
        </w:rPr>
        <w:t>德荣泰保本混合型证券投资基金正式转型为交</w:t>
      </w:r>
      <w:proofErr w:type="gramStart"/>
      <w:r w:rsidRPr="0054514F">
        <w:rPr>
          <w:sz w:val="24"/>
        </w:rPr>
        <w:t>银施罗德增强</w:t>
      </w:r>
      <w:proofErr w:type="gramEnd"/>
      <w:r w:rsidRPr="0054514F">
        <w:rPr>
          <w:sz w:val="24"/>
        </w:rPr>
        <w:t>收益债券型证券投资基金。本报告按基金转型前后的两个报告期进行编制。其中，基金转型前的报告期间为</w:t>
      </w:r>
      <w:r w:rsidRPr="0054514F">
        <w:rPr>
          <w:sz w:val="24"/>
        </w:rPr>
        <w:t>2016</w:t>
      </w:r>
      <w:r w:rsidRPr="0054514F">
        <w:rPr>
          <w:sz w:val="24"/>
        </w:rPr>
        <w:t>年</w:t>
      </w:r>
      <w:r w:rsidRPr="0054514F">
        <w:rPr>
          <w:sz w:val="24"/>
        </w:rPr>
        <w:t>1</w:t>
      </w:r>
      <w:r w:rsidRPr="0054514F">
        <w:rPr>
          <w:sz w:val="24"/>
        </w:rPr>
        <w:t>月</w:t>
      </w:r>
      <w:r w:rsidRPr="0054514F">
        <w:rPr>
          <w:sz w:val="24"/>
        </w:rPr>
        <w:t>1</w:t>
      </w:r>
      <w:r w:rsidRPr="0054514F">
        <w:rPr>
          <w:sz w:val="24"/>
        </w:rPr>
        <w:t>日起至</w:t>
      </w:r>
      <w:r w:rsidRPr="0054514F">
        <w:rPr>
          <w:sz w:val="24"/>
        </w:rPr>
        <w:t>2016</w:t>
      </w:r>
      <w:r w:rsidRPr="0054514F">
        <w:rPr>
          <w:sz w:val="24"/>
        </w:rPr>
        <w:t>年</w:t>
      </w:r>
      <w:r w:rsidRPr="0054514F">
        <w:rPr>
          <w:sz w:val="24"/>
        </w:rPr>
        <w:t>12</w:t>
      </w:r>
      <w:r w:rsidRPr="0054514F">
        <w:rPr>
          <w:sz w:val="24"/>
        </w:rPr>
        <w:t>月</w:t>
      </w:r>
      <w:r w:rsidRPr="0054514F">
        <w:rPr>
          <w:sz w:val="24"/>
        </w:rPr>
        <w:t>29</w:t>
      </w:r>
      <w:r w:rsidRPr="0054514F">
        <w:rPr>
          <w:sz w:val="24"/>
        </w:rPr>
        <w:t>日止，基金转型后的报告期为</w:t>
      </w:r>
      <w:r w:rsidRPr="0054514F">
        <w:rPr>
          <w:sz w:val="24"/>
        </w:rPr>
        <w:t>2016</w:t>
      </w:r>
      <w:r w:rsidRPr="0054514F">
        <w:rPr>
          <w:sz w:val="24"/>
        </w:rPr>
        <w:t>年</w:t>
      </w:r>
      <w:r w:rsidRPr="0054514F">
        <w:rPr>
          <w:sz w:val="24"/>
        </w:rPr>
        <w:t>12</w:t>
      </w:r>
      <w:r w:rsidRPr="0054514F">
        <w:rPr>
          <w:sz w:val="24"/>
        </w:rPr>
        <w:t>月</w:t>
      </w:r>
      <w:r w:rsidRPr="0054514F">
        <w:rPr>
          <w:sz w:val="24"/>
        </w:rPr>
        <w:t>30</w:t>
      </w:r>
      <w:r w:rsidRPr="0054514F">
        <w:rPr>
          <w:sz w:val="24"/>
        </w:rPr>
        <w:t>日起至</w:t>
      </w:r>
      <w:r w:rsidRPr="0054514F">
        <w:rPr>
          <w:sz w:val="24"/>
        </w:rPr>
        <w:t>2016</w:t>
      </w:r>
      <w:r w:rsidRPr="0054514F">
        <w:rPr>
          <w:sz w:val="24"/>
        </w:rPr>
        <w:t>年</w:t>
      </w:r>
      <w:r w:rsidRPr="0054514F">
        <w:rPr>
          <w:sz w:val="24"/>
        </w:rPr>
        <w:t>12</w:t>
      </w:r>
      <w:r w:rsidRPr="0054514F">
        <w:rPr>
          <w:sz w:val="24"/>
        </w:rPr>
        <w:t>月</w:t>
      </w:r>
      <w:r w:rsidRPr="0054514F">
        <w:rPr>
          <w:sz w:val="24"/>
        </w:rPr>
        <w:t>31</w:t>
      </w:r>
      <w:r w:rsidRPr="0054514F">
        <w:rPr>
          <w:sz w:val="24"/>
        </w:rPr>
        <w:t>日。</w:t>
      </w:r>
    </w:p>
    <w:p w:rsidR="00B23C3E" w:rsidRPr="0054514F" w:rsidRDefault="002C3322" w:rsidP="001C50AB">
      <w:pPr>
        <w:spacing w:line="360" w:lineRule="auto"/>
        <w:ind w:firstLineChars="1950" w:firstLine="4095"/>
        <w:jc w:val="left"/>
        <w:rPr>
          <w:b/>
          <w:bCs/>
          <w:kern w:val="0"/>
          <w:sz w:val="24"/>
        </w:rPr>
      </w:pPr>
      <w:r w:rsidRPr="0054514F">
        <w:rPr>
          <w:szCs w:val="21"/>
        </w:rPr>
        <w:br w:type="page"/>
      </w:r>
      <w:bookmarkStart w:id="9" w:name="_Toc225498244"/>
      <w:bookmarkStart w:id="10" w:name="_Toc361324844"/>
      <w:bookmarkStart w:id="11" w:name="_Toc409100043"/>
      <w:bookmarkStart w:id="12" w:name="_Toc409100406"/>
      <w:r w:rsidRPr="0054514F">
        <w:rPr>
          <w:b/>
          <w:bCs/>
          <w:kern w:val="0"/>
          <w:sz w:val="24"/>
        </w:rPr>
        <w:t xml:space="preserve">§2  </w:t>
      </w:r>
      <w:r w:rsidRPr="0054514F">
        <w:rPr>
          <w:b/>
          <w:bCs/>
          <w:kern w:val="0"/>
          <w:sz w:val="24"/>
        </w:rPr>
        <w:t>基金简介</w:t>
      </w:r>
      <w:bookmarkEnd w:id="9"/>
      <w:bookmarkEnd w:id="10"/>
      <w:bookmarkEnd w:id="11"/>
      <w:bookmarkEnd w:id="12"/>
    </w:p>
    <w:p w:rsidR="00A065E9" w:rsidRPr="0054514F" w:rsidRDefault="002C3322" w:rsidP="00A065E9">
      <w:pPr>
        <w:pStyle w:val="2"/>
        <w:spacing w:before="0" w:after="0"/>
        <w:rPr>
          <w:rFonts w:ascii="Times New Roman" w:hAnsi="Times New Roman"/>
          <w:kern w:val="0"/>
          <w:sz w:val="21"/>
          <w:szCs w:val="21"/>
        </w:rPr>
      </w:pPr>
      <w:bookmarkStart w:id="13" w:name="_Toc361324845"/>
      <w:bookmarkStart w:id="14" w:name="_Toc409100044"/>
      <w:bookmarkStart w:id="15" w:name="_Toc409100407"/>
      <w:r w:rsidRPr="0054514F">
        <w:rPr>
          <w:rFonts w:ascii="Times New Roman" w:hAnsi="Times New Roman"/>
          <w:kern w:val="0"/>
          <w:sz w:val="21"/>
          <w:szCs w:val="21"/>
        </w:rPr>
        <w:t>2.1</w:t>
      </w:r>
      <w:r w:rsidRPr="0054514F">
        <w:rPr>
          <w:rFonts w:ascii="Times New Roman" w:hAnsi="Times New Roman"/>
          <w:kern w:val="0"/>
          <w:sz w:val="21"/>
          <w:szCs w:val="21"/>
        </w:rPr>
        <w:t>基金基本情况</w:t>
      </w:r>
      <w:bookmarkEnd w:id="13"/>
      <w:bookmarkEnd w:id="14"/>
      <w:bookmarkEnd w:id="15"/>
    </w:p>
    <w:p w:rsidR="00CB0F13" w:rsidRPr="0054514F" w:rsidRDefault="00CB0F13" w:rsidP="00CB0F13">
      <w:pPr>
        <w:pStyle w:val="3"/>
        <w:rPr>
          <w:bCs w:val="0"/>
          <w:kern w:val="0"/>
          <w:sz w:val="21"/>
          <w:szCs w:val="21"/>
        </w:rPr>
      </w:pPr>
      <w:r w:rsidRPr="0054514F">
        <w:rPr>
          <w:rFonts w:hint="eastAsia"/>
          <w:bCs w:val="0"/>
          <w:kern w:val="0"/>
          <w:sz w:val="21"/>
          <w:szCs w:val="21"/>
        </w:rPr>
        <w:t>2.1.</w:t>
      </w:r>
      <w:r w:rsidRPr="0054514F">
        <w:rPr>
          <w:bCs w:val="0"/>
          <w:kern w:val="0"/>
          <w:sz w:val="21"/>
          <w:szCs w:val="21"/>
        </w:rPr>
        <w:t>1</w:t>
      </w:r>
      <w:r w:rsidRPr="0054514F">
        <w:rPr>
          <w:rFonts w:hint="eastAsia"/>
          <w:bCs w:val="0"/>
          <w:kern w:val="0"/>
          <w:sz w:val="21"/>
          <w:szCs w:val="21"/>
        </w:rPr>
        <w:t>交</w:t>
      </w:r>
      <w:proofErr w:type="gramStart"/>
      <w:r w:rsidRPr="0054514F">
        <w:rPr>
          <w:rFonts w:hint="eastAsia"/>
          <w:bCs w:val="0"/>
          <w:kern w:val="0"/>
          <w:sz w:val="21"/>
          <w:szCs w:val="21"/>
        </w:rPr>
        <w:t>银施罗德增强</w:t>
      </w:r>
      <w:proofErr w:type="gramEnd"/>
      <w:r w:rsidRPr="0054514F">
        <w:rPr>
          <w:rFonts w:hint="eastAsia"/>
          <w:bCs w:val="0"/>
          <w:kern w:val="0"/>
          <w:sz w:val="21"/>
          <w:szCs w:val="21"/>
        </w:rPr>
        <w:t>收益债券型证券投资基金</w:t>
      </w:r>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54514F" w:rsidRPr="0054514F" w:rsidTr="00CB0F13">
        <w:tc>
          <w:tcPr>
            <w:tcW w:w="3258" w:type="dxa"/>
            <w:vAlign w:val="center"/>
          </w:tcPr>
          <w:p w:rsidR="00CB0F13" w:rsidRPr="0054514F" w:rsidRDefault="00CB0F13" w:rsidP="00CB0F13">
            <w:pPr>
              <w:spacing w:line="360" w:lineRule="auto"/>
              <w:rPr>
                <w:kern w:val="0"/>
                <w:sz w:val="24"/>
              </w:rPr>
            </w:pPr>
            <w:r w:rsidRPr="0054514F">
              <w:rPr>
                <w:sz w:val="24"/>
              </w:rPr>
              <w:t>基金简称</w:t>
            </w:r>
          </w:p>
        </w:tc>
        <w:tc>
          <w:tcPr>
            <w:tcW w:w="5217" w:type="dxa"/>
            <w:vAlign w:val="center"/>
          </w:tcPr>
          <w:p w:rsidR="00CB0F13" w:rsidRPr="0054514F" w:rsidRDefault="00CB0F13" w:rsidP="00CB0F13">
            <w:pPr>
              <w:spacing w:line="360" w:lineRule="auto"/>
              <w:jc w:val="center"/>
              <w:rPr>
                <w:sz w:val="24"/>
              </w:rPr>
            </w:pPr>
            <w:r w:rsidRPr="0054514F">
              <w:rPr>
                <w:sz w:val="24"/>
              </w:rPr>
              <w:t>交</w:t>
            </w:r>
            <w:proofErr w:type="gramStart"/>
            <w:r w:rsidRPr="0054514F">
              <w:rPr>
                <w:sz w:val="24"/>
              </w:rPr>
              <w:t>银增强</w:t>
            </w:r>
            <w:proofErr w:type="gramEnd"/>
            <w:r w:rsidRPr="0054514F">
              <w:rPr>
                <w:sz w:val="24"/>
              </w:rPr>
              <w:t>收益债券</w:t>
            </w:r>
          </w:p>
        </w:tc>
      </w:tr>
      <w:tr w:rsidR="0054514F" w:rsidRPr="0054514F" w:rsidTr="00CB0F13">
        <w:tc>
          <w:tcPr>
            <w:tcW w:w="3258" w:type="dxa"/>
            <w:vAlign w:val="center"/>
          </w:tcPr>
          <w:p w:rsidR="00CB0F13" w:rsidRPr="0054514F" w:rsidRDefault="00CB0F13" w:rsidP="00CB0F13">
            <w:pPr>
              <w:spacing w:line="360" w:lineRule="auto"/>
              <w:rPr>
                <w:kern w:val="0"/>
                <w:sz w:val="24"/>
              </w:rPr>
            </w:pPr>
            <w:r w:rsidRPr="0054514F">
              <w:rPr>
                <w:sz w:val="24"/>
              </w:rPr>
              <w:t>基金主代码</w:t>
            </w:r>
          </w:p>
        </w:tc>
        <w:tc>
          <w:tcPr>
            <w:tcW w:w="5217" w:type="dxa"/>
            <w:vAlign w:val="center"/>
          </w:tcPr>
          <w:p w:rsidR="00CB0F13" w:rsidRPr="0054514F" w:rsidRDefault="00CB0F13" w:rsidP="00CB0F13">
            <w:pPr>
              <w:spacing w:line="360" w:lineRule="auto"/>
              <w:jc w:val="center"/>
              <w:rPr>
                <w:sz w:val="24"/>
              </w:rPr>
            </w:pPr>
            <w:r w:rsidRPr="0054514F">
              <w:rPr>
                <w:sz w:val="24"/>
              </w:rPr>
              <w:t>519729</w:t>
            </w:r>
          </w:p>
        </w:tc>
      </w:tr>
      <w:tr w:rsidR="0054514F" w:rsidRPr="0054514F" w:rsidTr="00CB0F13">
        <w:tc>
          <w:tcPr>
            <w:tcW w:w="3258" w:type="dxa"/>
            <w:vAlign w:val="center"/>
          </w:tcPr>
          <w:p w:rsidR="00CB0F13" w:rsidRPr="0054514F" w:rsidRDefault="00CB0F13" w:rsidP="00CB0F13">
            <w:pPr>
              <w:spacing w:line="360" w:lineRule="auto"/>
              <w:rPr>
                <w:sz w:val="24"/>
              </w:rPr>
            </w:pPr>
            <w:r w:rsidRPr="0054514F">
              <w:rPr>
                <w:kern w:val="0"/>
                <w:sz w:val="24"/>
              </w:rPr>
              <w:t>交易代码</w:t>
            </w:r>
          </w:p>
        </w:tc>
        <w:tc>
          <w:tcPr>
            <w:tcW w:w="5217" w:type="dxa"/>
            <w:vAlign w:val="center"/>
          </w:tcPr>
          <w:p w:rsidR="00CB0F13" w:rsidRPr="0054514F" w:rsidRDefault="00CB0F13" w:rsidP="00CB0F13">
            <w:pPr>
              <w:spacing w:line="360" w:lineRule="auto"/>
              <w:jc w:val="center"/>
              <w:rPr>
                <w:sz w:val="24"/>
              </w:rPr>
            </w:pPr>
            <w:r w:rsidRPr="0054514F">
              <w:rPr>
                <w:sz w:val="24"/>
              </w:rPr>
              <w:t>519729</w:t>
            </w:r>
          </w:p>
        </w:tc>
      </w:tr>
      <w:tr w:rsidR="0054514F" w:rsidRPr="0054514F" w:rsidTr="00CB0F13">
        <w:tc>
          <w:tcPr>
            <w:tcW w:w="3258" w:type="dxa"/>
            <w:vAlign w:val="center"/>
          </w:tcPr>
          <w:p w:rsidR="00CB0F13" w:rsidRPr="0054514F" w:rsidRDefault="00CB0F13" w:rsidP="00CB0F13">
            <w:pPr>
              <w:spacing w:line="360" w:lineRule="auto"/>
              <w:rPr>
                <w:kern w:val="0"/>
                <w:sz w:val="24"/>
              </w:rPr>
            </w:pPr>
            <w:r w:rsidRPr="0054514F">
              <w:rPr>
                <w:sz w:val="24"/>
              </w:rPr>
              <w:t>基金运作方式</w:t>
            </w:r>
          </w:p>
        </w:tc>
        <w:tc>
          <w:tcPr>
            <w:tcW w:w="5217" w:type="dxa"/>
            <w:vAlign w:val="center"/>
          </w:tcPr>
          <w:p w:rsidR="00CB0F13" w:rsidRPr="0054514F" w:rsidRDefault="00CB0F13" w:rsidP="00CB0F13">
            <w:pPr>
              <w:spacing w:line="360" w:lineRule="auto"/>
              <w:jc w:val="center"/>
              <w:rPr>
                <w:sz w:val="24"/>
              </w:rPr>
            </w:pPr>
            <w:r w:rsidRPr="0054514F">
              <w:rPr>
                <w:sz w:val="24"/>
              </w:rPr>
              <w:t>契约型开放式</w:t>
            </w:r>
          </w:p>
        </w:tc>
      </w:tr>
      <w:tr w:rsidR="0054514F" w:rsidRPr="0054514F" w:rsidTr="00CB0F13">
        <w:tc>
          <w:tcPr>
            <w:tcW w:w="3258" w:type="dxa"/>
            <w:vAlign w:val="center"/>
          </w:tcPr>
          <w:p w:rsidR="00CB0F13" w:rsidRPr="0054514F" w:rsidRDefault="00CB0F13" w:rsidP="00CB0F13">
            <w:pPr>
              <w:spacing w:line="360" w:lineRule="auto"/>
              <w:rPr>
                <w:kern w:val="0"/>
                <w:sz w:val="24"/>
              </w:rPr>
            </w:pPr>
            <w:r w:rsidRPr="0054514F">
              <w:rPr>
                <w:sz w:val="24"/>
              </w:rPr>
              <w:t>基金合同生效日</w:t>
            </w:r>
          </w:p>
        </w:tc>
        <w:tc>
          <w:tcPr>
            <w:tcW w:w="5217" w:type="dxa"/>
            <w:vAlign w:val="center"/>
          </w:tcPr>
          <w:p w:rsidR="00CB0F13" w:rsidRPr="0054514F" w:rsidRDefault="00CB0F13" w:rsidP="00CB0F13">
            <w:pPr>
              <w:spacing w:line="360" w:lineRule="auto"/>
              <w:jc w:val="center"/>
              <w:rPr>
                <w:sz w:val="24"/>
              </w:rPr>
            </w:pPr>
            <w:r w:rsidRPr="0054514F">
              <w:rPr>
                <w:sz w:val="24"/>
              </w:rPr>
              <w:t>2016</w:t>
            </w:r>
            <w:r w:rsidRPr="0054514F">
              <w:rPr>
                <w:sz w:val="24"/>
              </w:rPr>
              <w:t>年</w:t>
            </w:r>
            <w:r w:rsidRPr="0054514F">
              <w:rPr>
                <w:sz w:val="24"/>
              </w:rPr>
              <w:t>12</w:t>
            </w:r>
            <w:r w:rsidRPr="0054514F">
              <w:rPr>
                <w:sz w:val="24"/>
              </w:rPr>
              <w:t>月</w:t>
            </w:r>
            <w:r w:rsidRPr="0054514F">
              <w:rPr>
                <w:sz w:val="24"/>
              </w:rPr>
              <w:t>30</w:t>
            </w:r>
            <w:r w:rsidRPr="0054514F">
              <w:rPr>
                <w:sz w:val="24"/>
              </w:rPr>
              <w:t>日</w:t>
            </w:r>
          </w:p>
        </w:tc>
      </w:tr>
      <w:tr w:rsidR="0054514F" w:rsidRPr="0054514F" w:rsidTr="00CB0F13">
        <w:tc>
          <w:tcPr>
            <w:tcW w:w="3258" w:type="dxa"/>
            <w:vAlign w:val="center"/>
          </w:tcPr>
          <w:p w:rsidR="00CB0F13" w:rsidRPr="0054514F" w:rsidRDefault="00CB0F13" w:rsidP="00CB0F13">
            <w:pPr>
              <w:spacing w:line="360" w:lineRule="auto"/>
              <w:rPr>
                <w:kern w:val="0"/>
                <w:sz w:val="24"/>
              </w:rPr>
            </w:pPr>
            <w:r w:rsidRPr="0054514F">
              <w:rPr>
                <w:sz w:val="24"/>
              </w:rPr>
              <w:t>基金管理人</w:t>
            </w:r>
          </w:p>
        </w:tc>
        <w:tc>
          <w:tcPr>
            <w:tcW w:w="5217" w:type="dxa"/>
            <w:vAlign w:val="center"/>
          </w:tcPr>
          <w:p w:rsidR="00CB0F13" w:rsidRPr="0054514F" w:rsidRDefault="00CB0F13" w:rsidP="00CB0F13">
            <w:pPr>
              <w:spacing w:line="360" w:lineRule="auto"/>
              <w:jc w:val="center"/>
              <w:rPr>
                <w:sz w:val="24"/>
              </w:rPr>
            </w:pPr>
            <w:r w:rsidRPr="0054514F">
              <w:rPr>
                <w:sz w:val="24"/>
              </w:rPr>
              <w:t>交银施罗德基金管理有限公司</w:t>
            </w:r>
          </w:p>
        </w:tc>
      </w:tr>
      <w:tr w:rsidR="0054514F" w:rsidRPr="0054514F" w:rsidTr="00CB0F13">
        <w:tc>
          <w:tcPr>
            <w:tcW w:w="3258" w:type="dxa"/>
            <w:vAlign w:val="center"/>
          </w:tcPr>
          <w:p w:rsidR="00CB0F13" w:rsidRPr="0054514F" w:rsidRDefault="00CB0F13" w:rsidP="00CB0F13">
            <w:pPr>
              <w:spacing w:line="360" w:lineRule="auto"/>
              <w:rPr>
                <w:kern w:val="0"/>
                <w:sz w:val="24"/>
              </w:rPr>
            </w:pPr>
            <w:r w:rsidRPr="0054514F">
              <w:rPr>
                <w:sz w:val="24"/>
              </w:rPr>
              <w:t>基金托管人</w:t>
            </w:r>
          </w:p>
        </w:tc>
        <w:tc>
          <w:tcPr>
            <w:tcW w:w="5217" w:type="dxa"/>
            <w:vAlign w:val="center"/>
          </w:tcPr>
          <w:p w:rsidR="00CB0F13" w:rsidRPr="0054514F" w:rsidRDefault="00CB0F13" w:rsidP="00CB0F13">
            <w:pPr>
              <w:spacing w:line="360" w:lineRule="auto"/>
              <w:jc w:val="center"/>
              <w:rPr>
                <w:sz w:val="24"/>
              </w:rPr>
            </w:pPr>
            <w:r w:rsidRPr="0054514F">
              <w:rPr>
                <w:sz w:val="24"/>
              </w:rPr>
              <w:t>中国建设银行股份有限公司</w:t>
            </w:r>
          </w:p>
        </w:tc>
      </w:tr>
      <w:tr w:rsidR="0054514F" w:rsidRPr="0054514F" w:rsidTr="00CB0F13">
        <w:tc>
          <w:tcPr>
            <w:tcW w:w="3258" w:type="dxa"/>
            <w:vAlign w:val="center"/>
          </w:tcPr>
          <w:p w:rsidR="00CB0F13" w:rsidRPr="0054514F" w:rsidRDefault="00CB0F13" w:rsidP="00CB0F13">
            <w:pPr>
              <w:spacing w:line="360" w:lineRule="auto"/>
              <w:rPr>
                <w:kern w:val="0"/>
                <w:sz w:val="24"/>
              </w:rPr>
            </w:pPr>
            <w:r w:rsidRPr="0054514F">
              <w:rPr>
                <w:sz w:val="24"/>
              </w:rPr>
              <w:t>报告期末基金份额总额</w:t>
            </w:r>
          </w:p>
        </w:tc>
        <w:tc>
          <w:tcPr>
            <w:tcW w:w="5217" w:type="dxa"/>
            <w:vAlign w:val="center"/>
          </w:tcPr>
          <w:p w:rsidR="00CB0F13" w:rsidRPr="0054514F" w:rsidRDefault="00CB0F13" w:rsidP="00CB0F13">
            <w:pPr>
              <w:spacing w:line="360" w:lineRule="auto"/>
              <w:jc w:val="center"/>
              <w:rPr>
                <w:sz w:val="24"/>
              </w:rPr>
            </w:pPr>
            <w:r w:rsidRPr="0054514F">
              <w:rPr>
                <w:sz w:val="24"/>
              </w:rPr>
              <w:t>78,679,121.31</w:t>
            </w:r>
            <w:r w:rsidRPr="0054514F">
              <w:rPr>
                <w:sz w:val="24"/>
              </w:rPr>
              <w:t>份</w:t>
            </w:r>
          </w:p>
        </w:tc>
      </w:tr>
      <w:tr w:rsidR="0054514F" w:rsidRPr="0054514F" w:rsidTr="00CB0F13">
        <w:tc>
          <w:tcPr>
            <w:tcW w:w="3258" w:type="dxa"/>
            <w:vAlign w:val="center"/>
          </w:tcPr>
          <w:p w:rsidR="00CB0F13" w:rsidRPr="0054514F" w:rsidRDefault="00CB0F13" w:rsidP="00CB0F13">
            <w:pPr>
              <w:spacing w:line="360" w:lineRule="auto"/>
              <w:rPr>
                <w:kern w:val="0"/>
                <w:sz w:val="24"/>
              </w:rPr>
            </w:pPr>
            <w:r w:rsidRPr="0054514F">
              <w:rPr>
                <w:sz w:val="24"/>
              </w:rPr>
              <w:t>基金合同存续期</w:t>
            </w:r>
          </w:p>
        </w:tc>
        <w:tc>
          <w:tcPr>
            <w:tcW w:w="5217" w:type="dxa"/>
            <w:vAlign w:val="center"/>
          </w:tcPr>
          <w:p w:rsidR="00CB0F13" w:rsidRPr="0054514F" w:rsidRDefault="00CB0F13" w:rsidP="00CB0F13">
            <w:pPr>
              <w:spacing w:line="360" w:lineRule="auto"/>
              <w:jc w:val="center"/>
              <w:rPr>
                <w:sz w:val="24"/>
              </w:rPr>
            </w:pPr>
            <w:r w:rsidRPr="0054514F">
              <w:rPr>
                <w:sz w:val="24"/>
              </w:rPr>
              <w:t>不定期</w:t>
            </w:r>
          </w:p>
        </w:tc>
      </w:tr>
    </w:tbl>
    <w:p w:rsidR="00AF6EE1" w:rsidRPr="0054514F" w:rsidRDefault="00AF6EE1" w:rsidP="00AF6EE1">
      <w:pPr>
        <w:autoSpaceDE w:val="0"/>
        <w:autoSpaceDN w:val="0"/>
        <w:spacing w:line="288" w:lineRule="auto"/>
        <w:rPr>
          <w:sz w:val="24"/>
        </w:rPr>
      </w:pPr>
      <w:r w:rsidRPr="0054514F">
        <w:rPr>
          <w:sz w:val="24"/>
        </w:rPr>
        <w:t>注：</w:t>
      </w:r>
      <w:r w:rsidRPr="0054514F">
        <w:rPr>
          <w:rFonts w:hint="eastAsia"/>
          <w:sz w:val="24"/>
        </w:rPr>
        <w:t>1</w:t>
      </w:r>
      <w:r w:rsidRPr="0054514F">
        <w:rPr>
          <w:rFonts w:hint="eastAsia"/>
          <w:sz w:val="24"/>
        </w:rPr>
        <w:t>、</w:t>
      </w:r>
      <w:r w:rsidRPr="0054514F">
        <w:rPr>
          <w:sz w:val="24"/>
        </w:rPr>
        <w:t>上表中</w:t>
      </w:r>
      <w:r w:rsidRPr="0054514F">
        <w:rPr>
          <w:sz w:val="24"/>
        </w:rPr>
        <w:t>“</w:t>
      </w:r>
      <w:r w:rsidRPr="0054514F">
        <w:rPr>
          <w:sz w:val="24"/>
        </w:rPr>
        <w:t>报告期末</w:t>
      </w:r>
      <w:r w:rsidRPr="0054514F">
        <w:rPr>
          <w:sz w:val="24"/>
        </w:rPr>
        <w:t>”</w:t>
      </w:r>
      <w:r w:rsidRPr="0054514F">
        <w:rPr>
          <w:sz w:val="24"/>
        </w:rPr>
        <w:t>指</w:t>
      </w:r>
      <w:r w:rsidRPr="0054514F">
        <w:rPr>
          <w:sz w:val="24"/>
        </w:rPr>
        <w:t>2016</w:t>
      </w:r>
      <w:r w:rsidRPr="0054514F">
        <w:rPr>
          <w:sz w:val="24"/>
        </w:rPr>
        <w:t>年</w:t>
      </w:r>
      <w:r w:rsidRPr="0054514F">
        <w:rPr>
          <w:rFonts w:hint="eastAsia"/>
          <w:sz w:val="24"/>
        </w:rPr>
        <w:t>12</w:t>
      </w:r>
      <w:r w:rsidRPr="0054514F">
        <w:rPr>
          <w:sz w:val="24"/>
        </w:rPr>
        <w:t>月</w:t>
      </w:r>
      <w:r w:rsidRPr="0054514F">
        <w:rPr>
          <w:sz w:val="24"/>
        </w:rPr>
        <w:t>3</w:t>
      </w:r>
      <w:r w:rsidRPr="0054514F">
        <w:rPr>
          <w:rFonts w:hint="eastAsia"/>
          <w:sz w:val="24"/>
        </w:rPr>
        <w:t>1</w:t>
      </w:r>
      <w:r w:rsidRPr="0054514F">
        <w:rPr>
          <w:sz w:val="24"/>
        </w:rPr>
        <w:t>日。</w:t>
      </w:r>
    </w:p>
    <w:p w:rsidR="00CB0F13" w:rsidRPr="002365BF" w:rsidRDefault="00AF6EE1" w:rsidP="002365BF">
      <w:pPr>
        <w:autoSpaceDE w:val="0"/>
        <w:autoSpaceDN w:val="0"/>
        <w:spacing w:line="288" w:lineRule="auto"/>
        <w:ind w:firstLine="480"/>
        <w:rPr>
          <w:rFonts w:hint="eastAsia"/>
          <w:sz w:val="24"/>
        </w:rPr>
      </w:pPr>
      <w:r w:rsidRPr="0054514F">
        <w:rPr>
          <w:sz w:val="24"/>
        </w:rPr>
        <w:t>2</w:t>
      </w:r>
      <w:r w:rsidRPr="0054514F">
        <w:rPr>
          <w:rFonts w:hint="eastAsia"/>
          <w:sz w:val="24"/>
        </w:rPr>
        <w:t>、</w:t>
      </w:r>
      <w:r w:rsidRPr="0054514F">
        <w:rPr>
          <w:sz w:val="24"/>
        </w:rPr>
        <w:t>交银施罗德荣</w:t>
      </w:r>
      <w:r w:rsidRPr="0054514F">
        <w:rPr>
          <w:rFonts w:hint="eastAsia"/>
          <w:sz w:val="24"/>
        </w:rPr>
        <w:t>泰</w:t>
      </w:r>
      <w:r w:rsidRPr="0054514F">
        <w:rPr>
          <w:sz w:val="24"/>
        </w:rPr>
        <w:t>保本基金的第一个保本周期自交银施罗德荣</w:t>
      </w:r>
      <w:r w:rsidRPr="0054514F">
        <w:rPr>
          <w:rFonts w:hint="eastAsia"/>
          <w:sz w:val="24"/>
        </w:rPr>
        <w:t>泰</w:t>
      </w:r>
      <w:r w:rsidRPr="0054514F">
        <w:rPr>
          <w:sz w:val="24"/>
        </w:rPr>
        <w:t>保本基金合同生效日起至三个公历年后对应日止</w:t>
      </w:r>
      <w:r w:rsidRPr="0054514F">
        <w:rPr>
          <w:sz w:val="24"/>
        </w:rPr>
        <w:t>(</w:t>
      </w:r>
      <w:r w:rsidRPr="0054514F">
        <w:rPr>
          <w:sz w:val="24"/>
        </w:rPr>
        <w:t>如该对应日为非工作日，保本周期到期日顺延至下一个工作日</w:t>
      </w:r>
      <w:r w:rsidRPr="0054514F">
        <w:rPr>
          <w:sz w:val="24"/>
        </w:rPr>
        <w:t>)</w:t>
      </w:r>
      <w:r w:rsidRPr="0054514F">
        <w:rPr>
          <w:sz w:val="24"/>
        </w:rPr>
        <w:t>，即</w:t>
      </w:r>
      <w:r w:rsidRPr="0054514F">
        <w:rPr>
          <w:sz w:val="24"/>
        </w:rPr>
        <w:t>2016</w:t>
      </w:r>
      <w:r w:rsidRPr="0054514F">
        <w:rPr>
          <w:sz w:val="24"/>
        </w:rPr>
        <w:t>年</w:t>
      </w:r>
      <w:r w:rsidRPr="0054514F">
        <w:rPr>
          <w:sz w:val="24"/>
        </w:rPr>
        <w:t>12</w:t>
      </w:r>
      <w:r w:rsidRPr="0054514F">
        <w:rPr>
          <w:sz w:val="24"/>
        </w:rPr>
        <w:t>月</w:t>
      </w:r>
      <w:r w:rsidRPr="0054514F">
        <w:rPr>
          <w:sz w:val="24"/>
        </w:rPr>
        <w:t>26</w:t>
      </w:r>
      <w:r w:rsidRPr="0054514F">
        <w:rPr>
          <w:sz w:val="24"/>
        </w:rPr>
        <w:t>日。交银施罗德荣</w:t>
      </w:r>
      <w:r w:rsidRPr="0054514F">
        <w:rPr>
          <w:rFonts w:hint="eastAsia"/>
          <w:sz w:val="24"/>
        </w:rPr>
        <w:t>泰</w:t>
      </w:r>
      <w:r w:rsidRPr="0054514F">
        <w:rPr>
          <w:sz w:val="24"/>
        </w:rPr>
        <w:t>保本基金保本周期到期后，已按照《交银施罗德荣</w:t>
      </w:r>
      <w:r w:rsidRPr="0054514F">
        <w:rPr>
          <w:rFonts w:hint="eastAsia"/>
          <w:sz w:val="24"/>
        </w:rPr>
        <w:t>泰</w:t>
      </w:r>
      <w:r w:rsidRPr="0054514F">
        <w:rPr>
          <w:sz w:val="24"/>
        </w:rPr>
        <w:t>保本混合型证券投资基金基金合同》的约定于</w:t>
      </w:r>
      <w:r w:rsidRPr="0054514F">
        <w:rPr>
          <w:sz w:val="24"/>
        </w:rPr>
        <w:t>2016</w:t>
      </w:r>
      <w:r w:rsidRPr="0054514F">
        <w:rPr>
          <w:sz w:val="24"/>
        </w:rPr>
        <w:t>年</w:t>
      </w:r>
      <w:r w:rsidRPr="0054514F">
        <w:rPr>
          <w:sz w:val="24"/>
        </w:rPr>
        <w:t>12</w:t>
      </w:r>
      <w:r w:rsidRPr="0054514F">
        <w:rPr>
          <w:sz w:val="24"/>
        </w:rPr>
        <w:t>月</w:t>
      </w:r>
      <w:r w:rsidRPr="0054514F">
        <w:rPr>
          <w:sz w:val="24"/>
        </w:rPr>
        <w:t>30</w:t>
      </w:r>
      <w:r w:rsidRPr="0054514F">
        <w:rPr>
          <w:sz w:val="24"/>
        </w:rPr>
        <w:t>日转型为非保本的</w:t>
      </w:r>
      <w:r w:rsidRPr="0054514F">
        <w:rPr>
          <w:rFonts w:hint="eastAsia"/>
          <w:sz w:val="24"/>
        </w:rPr>
        <w:t>债券</w:t>
      </w:r>
      <w:r w:rsidRPr="0054514F">
        <w:rPr>
          <w:sz w:val="24"/>
        </w:rPr>
        <w:t>型基金，即交银施罗德增强收益债券型证券投资基金</w:t>
      </w:r>
      <w:r w:rsidRPr="0054514F">
        <w:rPr>
          <w:rFonts w:hint="eastAsia"/>
          <w:sz w:val="24"/>
        </w:rPr>
        <w:t>，其基金合同及托管协议即日起生效</w:t>
      </w:r>
      <w:r w:rsidRPr="0054514F">
        <w:rPr>
          <w:sz w:val="24"/>
        </w:rPr>
        <w:t>。</w:t>
      </w:r>
    </w:p>
    <w:p w:rsidR="00A065E9" w:rsidRPr="0054514F" w:rsidRDefault="00A065E9" w:rsidP="00A065E9">
      <w:pPr>
        <w:pStyle w:val="3"/>
        <w:rPr>
          <w:bCs w:val="0"/>
          <w:kern w:val="0"/>
          <w:sz w:val="21"/>
          <w:szCs w:val="21"/>
        </w:rPr>
      </w:pPr>
      <w:r w:rsidRPr="0054514F">
        <w:rPr>
          <w:rFonts w:hint="eastAsia"/>
          <w:bCs w:val="0"/>
          <w:kern w:val="0"/>
          <w:sz w:val="21"/>
          <w:szCs w:val="21"/>
        </w:rPr>
        <w:t xml:space="preserve"> 2.1.</w:t>
      </w:r>
      <w:r w:rsidR="00CB0F13" w:rsidRPr="0054514F">
        <w:rPr>
          <w:bCs w:val="0"/>
          <w:kern w:val="0"/>
          <w:sz w:val="21"/>
          <w:szCs w:val="21"/>
        </w:rPr>
        <w:t>2</w:t>
      </w:r>
      <w:r w:rsidRPr="0054514F">
        <w:rPr>
          <w:rFonts w:hint="eastAsia"/>
          <w:bCs w:val="0"/>
          <w:kern w:val="0"/>
          <w:sz w:val="21"/>
          <w:szCs w:val="21"/>
        </w:rPr>
        <w:t>交银施罗德荣泰保本混合型证券投资基金</w:t>
      </w:r>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54514F" w:rsidRPr="0054514F">
        <w:tc>
          <w:tcPr>
            <w:tcW w:w="3258" w:type="dxa"/>
            <w:vAlign w:val="center"/>
          </w:tcPr>
          <w:p w:rsidR="00B23C3E" w:rsidRPr="0054514F" w:rsidRDefault="002C3322">
            <w:pPr>
              <w:spacing w:line="360" w:lineRule="auto"/>
              <w:rPr>
                <w:kern w:val="0"/>
                <w:sz w:val="24"/>
              </w:rPr>
            </w:pPr>
            <w:r w:rsidRPr="0054514F">
              <w:rPr>
                <w:sz w:val="24"/>
              </w:rPr>
              <w:t>基金简称</w:t>
            </w:r>
          </w:p>
        </w:tc>
        <w:tc>
          <w:tcPr>
            <w:tcW w:w="5217" w:type="dxa"/>
            <w:vAlign w:val="center"/>
          </w:tcPr>
          <w:p w:rsidR="00B23C3E" w:rsidRPr="0054514F" w:rsidRDefault="002C3322">
            <w:pPr>
              <w:spacing w:line="360" w:lineRule="auto"/>
              <w:jc w:val="center"/>
              <w:rPr>
                <w:sz w:val="24"/>
              </w:rPr>
            </w:pPr>
            <w:proofErr w:type="gramStart"/>
            <w:r w:rsidRPr="0054514F">
              <w:rPr>
                <w:sz w:val="24"/>
              </w:rPr>
              <w:t>交银荣泰</w:t>
            </w:r>
            <w:proofErr w:type="gramEnd"/>
            <w:r w:rsidRPr="0054514F">
              <w:rPr>
                <w:sz w:val="24"/>
              </w:rPr>
              <w:t>保本混合</w:t>
            </w:r>
          </w:p>
        </w:tc>
      </w:tr>
      <w:tr w:rsidR="0054514F" w:rsidRPr="0054514F">
        <w:tc>
          <w:tcPr>
            <w:tcW w:w="3258" w:type="dxa"/>
            <w:vAlign w:val="center"/>
          </w:tcPr>
          <w:p w:rsidR="00B23C3E" w:rsidRPr="0054514F" w:rsidRDefault="002C3322">
            <w:pPr>
              <w:spacing w:line="360" w:lineRule="auto"/>
              <w:rPr>
                <w:kern w:val="0"/>
                <w:sz w:val="24"/>
              </w:rPr>
            </w:pPr>
            <w:r w:rsidRPr="0054514F">
              <w:rPr>
                <w:sz w:val="24"/>
              </w:rPr>
              <w:t>基金主代码</w:t>
            </w:r>
          </w:p>
        </w:tc>
        <w:tc>
          <w:tcPr>
            <w:tcW w:w="5217" w:type="dxa"/>
            <w:vAlign w:val="center"/>
          </w:tcPr>
          <w:p w:rsidR="00B23C3E" w:rsidRPr="0054514F" w:rsidRDefault="002C3322">
            <w:pPr>
              <w:spacing w:line="360" w:lineRule="auto"/>
              <w:jc w:val="center"/>
              <w:rPr>
                <w:sz w:val="24"/>
              </w:rPr>
            </w:pPr>
            <w:r w:rsidRPr="0054514F">
              <w:rPr>
                <w:sz w:val="24"/>
              </w:rPr>
              <w:t>519729</w:t>
            </w:r>
          </w:p>
        </w:tc>
      </w:tr>
      <w:tr w:rsidR="0054514F" w:rsidRPr="0054514F">
        <w:tc>
          <w:tcPr>
            <w:tcW w:w="3258" w:type="dxa"/>
            <w:vAlign w:val="center"/>
          </w:tcPr>
          <w:p w:rsidR="00B23C3E" w:rsidRPr="0054514F" w:rsidRDefault="002C3322">
            <w:pPr>
              <w:spacing w:line="360" w:lineRule="auto"/>
              <w:rPr>
                <w:sz w:val="24"/>
              </w:rPr>
            </w:pPr>
            <w:r w:rsidRPr="0054514F">
              <w:rPr>
                <w:kern w:val="0"/>
                <w:sz w:val="24"/>
              </w:rPr>
              <w:t>交易代码</w:t>
            </w:r>
          </w:p>
        </w:tc>
        <w:tc>
          <w:tcPr>
            <w:tcW w:w="5217" w:type="dxa"/>
            <w:vAlign w:val="center"/>
          </w:tcPr>
          <w:p w:rsidR="00B23C3E" w:rsidRPr="0054514F" w:rsidRDefault="002C3322">
            <w:pPr>
              <w:spacing w:line="360" w:lineRule="auto"/>
              <w:jc w:val="center"/>
              <w:rPr>
                <w:sz w:val="24"/>
              </w:rPr>
            </w:pPr>
            <w:r w:rsidRPr="0054514F">
              <w:rPr>
                <w:sz w:val="24"/>
              </w:rPr>
              <w:t>519729</w:t>
            </w:r>
          </w:p>
        </w:tc>
      </w:tr>
      <w:tr w:rsidR="0054514F" w:rsidRPr="0054514F">
        <w:tc>
          <w:tcPr>
            <w:tcW w:w="3258" w:type="dxa"/>
            <w:vAlign w:val="center"/>
          </w:tcPr>
          <w:p w:rsidR="00B23C3E" w:rsidRPr="0054514F" w:rsidRDefault="002C3322">
            <w:pPr>
              <w:spacing w:line="360" w:lineRule="auto"/>
              <w:rPr>
                <w:kern w:val="0"/>
                <w:sz w:val="24"/>
              </w:rPr>
            </w:pPr>
            <w:r w:rsidRPr="0054514F">
              <w:rPr>
                <w:sz w:val="24"/>
              </w:rPr>
              <w:t>基金运作方式</w:t>
            </w:r>
          </w:p>
        </w:tc>
        <w:tc>
          <w:tcPr>
            <w:tcW w:w="5217" w:type="dxa"/>
            <w:vAlign w:val="center"/>
          </w:tcPr>
          <w:p w:rsidR="00B23C3E" w:rsidRPr="0054514F" w:rsidRDefault="002C3322">
            <w:pPr>
              <w:spacing w:line="360" w:lineRule="auto"/>
              <w:jc w:val="center"/>
              <w:rPr>
                <w:sz w:val="24"/>
              </w:rPr>
            </w:pPr>
            <w:r w:rsidRPr="0054514F">
              <w:rPr>
                <w:sz w:val="24"/>
              </w:rPr>
              <w:t>契约型开放式</w:t>
            </w:r>
          </w:p>
        </w:tc>
      </w:tr>
      <w:tr w:rsidR="0054514F" w:rsidRPr="0054514F">
        <w:tc>
          <w:tcPr>
            <w:tcW w:w="3258" w:type="dxa"/>
            <w:vAlign w:val="center"/>
          </w:tcPr>
          <w:p w:rsidR="00B23C3E" w:rsidRPr="0054514F" w:rsidRDefault="002C3322">
            <w:pPr>
              <w:spacing w:line="360" w:lineRule="auto"/>
              <w:rPr>
                <w:kern w:val="0"/>
                <w:sz w:val="24"/>
              </w:rPr>
            </w:pPr>
            <w:r w:rsidRPr="0054514F">
              <w:rPr>
                <w:sz w:val="24"/>
              </w:rPr>
              <w:t>基金合同生效日</w:t>
            </w:r>
          </w:p>
        </w:tc>
        <w:tc>
          <w:tcPr>
            <w:tcW w:w="5217" w:type="dxa"/>
            <w:vAlign w:val="center"/>
          </w:tcPr>
          <w:p w:rsidR="00B23C3E" w:rsidRPr="0054514F" w:rsidRDefault="002C3322">
            <w:pPr>
              <w:spacing w:line="360" w:lineRule="auto"/>
              <w:jc w:val="center"/>
              <w:rPr>
                <w:sz w:val="24"/>
              </w:rPr>
            </w:pPr>
            <w:r w:rsidRPr="0054514F">
              <w:rPr>
                <w:sz w:val="24"/>
              </w:rPr>
              <w:t>2013</w:t>
            </w:r>
            <w:r w:rsidRPr="0054514F">
              <w:rPr>
                <w:sz w:val="24"/>
              </w:rPr>
              <w:t>年</w:t>
            </w:r>
            <w:r w:rsidRPr="0054514F">
              <w:rPr>
                <w:sz w:val="24"/>
              </w:rPr>
              <w:t>12</w:t>
            </w:r>
            <w:r w:rsidRPr="0054514F">
              <w:rPr>
                <w:sz w:val="24"/>
              </w:rPr>
              <w:t>月</w:t>
            </w:r>
            <w:r w:rsidRPr="0054514F">
              <w:rPr>
                <w:sz w:val="24"/>
              </w:rPr>
              <w:t>25</w:t>
            </w:r>
            <w:r w:rsidRPr="0054514F">
              <w:rPr>
                <w:sz w:val="24"/>
              </w:rPr>
              <w:t>日</w:t>
            </w:r>
          </w:p>
        </w:tc>
      </w:tr>
      <w:tr w:rsidR="0054514F" w:rsidRPr="0054514F">
        <w:tc>
          <w:tcPr>
            <w:tcW w:w="3258" w:type="dxa"/>
            <w:vAlign w:val="center"/>
          </w:tcPr>
          <w:p w:rsidR="00B23C3E" w:rsidRPr="0054514F" w:rsidRDefault="002C3322">
            <w:pPr>
              <w:spacing w:line="360" w:lineRule="auto"/>
              <w:rPr>
                <w:kern w:val="0"/>
                <w:sz w:val="24"/>
              </w:rPr>
            </w:pPr>
            <w:r w:rsidRPr="0054514F">
              <w:rPr>
                <w:sz w:val="24"/>
              </w:rPr>
              <w:t>基金管理人</w:t>
            </w:r>
          </w:p>
        </w:tc>
        <w:tc>
          <w:tcPr>
            <w:tcW w:w="5217" w:type="dxa"/>
            <w:vAlign w:val="center"/>
          </w:tcPr>
          <w:p w:rsidR="00B23C3E" w:rsidRPr="0054514F" w:rsidRDefault="002C3322">
            <w:pPr>
              <w:spacing w:line="360" w:lineRule="auto"/>
              <w:jc w:val="center"/>
              <w:rPr>
                <w:sz w:val="24"/>
              </w:rPr>
            </w:pPr>
            <w:r w:rsidRPr="0054514F">
              <w:rPr>
                <w:sz w:val="24"/>
              </w:rPr>
              <w:t>交银施罗德基金管理有限公司</w:t>
            </w:r>
          </w:p>
        </w:tc>
      </w:tr>
      <w:tr w:rsidR="0054514F" w:rsidRPr="0054514F">
        <w:tc>
          <w:tcPr>
            <w:tcW w:w="3258" w:type="dxa"/>
            <w:vAlign w:val="center"/>
          </w:tcPr>
          <w:p w:rsidR="00B23C3E" w:rsidRPr="0054514F" w:rsidRDefault="002C3322">
            <w:pPr>
              <w:spacing w:line="360" w:lineRule="auto"/>
              <w:rPr>
                <w:kern w:val="0"/>
                <w:sz w:val="24"/>
              </w:rPr>
            </w:pPr>
            <w:r w:rsidRPr="0054514F">
              <w:rPr>
                <w:sz w:val="24"/>
              </w:rPr>
              <w:t>基金托管人</w:t>
            </w:r>
          </w:p>
        </w:tc>
        <w:tc>
          <w:tcPr>
            <w:tcW w:w="5217" w:type="dxa"/>
            <w:vAlign w:val="center"/>
          </w:tcPr>
          <w:p w:rsidR="00B23C3E" w:rsidRPr="0054514F" w:rsidRDefault="002C3322">
            <w:pPr>
              <w:spacing w:line="360" w:lineRule="auto"/>
              <w:jc w:val="center"/>
              <w:rPr>
                <w:sz w:val="24"/>
              </w:rPr>
            </w:pPr>
            <w:r w:rsidRPr="0054514F">
              <w:rPr>
                <w:sz w:val="24"/>
              </w:rPr>
              <w:t>中国建设银行股份有限公司</w:t>
            </w:r>
          </w:p>
        </w:tc>
      </w:tr>
      <w:tr w:rsidR="0054514F" w:rsidRPr="0054514F">
        <w:tc>
          <w:tcPr>
            <w:tcW w:w="3258" w:type="dxa"/>
            <w:vAlign w:val="center"/>
          </w:tcPr>
          <w:p w:rsidR="00B23C3E" w:rsidRPr="0054514F" w:rsidRDefault="002C3322">
            <w:pPr>
              <w:spacing w:line="360" w:lineRule="auto"/>
              <w:rPr>
                <w:kern w:val="0"/>
                <w:sz w:val="24"/>
              </w:rPr>
            </w:pPr>
            <w:r w:rsidRPr="0054514F">
              <w:rPr>
                <w:sz w:val="24"/>
              </w:rPr>
              <w:t>报告期末基金份额总额</w:t>
            </w:r>
          </w:p>
        </w:tc>
        <w:tc>
          <w:tcPr>
            <w:tcW w:w="5217" w:type="dxa"/>
            <w:vAlign w:val="center"/>
          </w:tcPr>
          <w:p w:rsidR="00B23C3E" w:rsidRPr="0054514F" w:rsidRDefault="002C3322">
            <w:pPr>
              <w:spacing w:line="360" w:lineRule="auto"/>
              <w:jc w:val="center"/>
              <w:rPr>
                <w:sz w:val="24"/>
              </w:rPr>
            </w:pPr>
            <w:r w:rsidRPr="0054514F">
              <w:rPr>
                <w:sz w:val="24"/>
              </w:rPr>
              <w:t>83,494,667.24</w:t>
            </w:r>
            <w:r w:rsidRPr="0054514F">
              <w:rPr>
                <w:sz w:val="24"/>
              </w:rPr>
              <w:t>份</w:t>
            </w:r>
          </w:p>
        </w:tc>
      </w:tr>
      <w:tr w:rsidR="0054514F" w:rsidRPr="0054514F">
        <w:tc>
          <w:tcPr>
            <w:tcW w:w="3258" w:type="dxa"/>
            <w:vAlign w:val="center"/>
          </w:tcPr>
          <w:p w:rsidR="00B23C3E" w:rsidRPr="0054514F" w:rsidRDefault="002C3322">
            <w:pPr>
              <w:spacing w:line="360" w:lineRule="auto"/>
              <w:rPr>
                <w:kern w:val="0"/>
                <w:sz w:val="24"/>
              </w:rPr>
            </w:pPr>
            <w:r w:rsidRPr="0054514F">
              <w:rPr>
                <w:sz w:val="24"/>
              </w:rPr>
              <w:t>基金合同存续期</w:t>
            </w:r>
          </w:p>
        </w:tc>
        <w:tc>
          <w:tcPr>
            <w:tcW w:w="5217" w:type="dxa"/>
            <w:vAlign w:val="center"/>
          </w:tcPr>
          <w:p w:rsidR="00B23C3E" w:rsidRPr="0054514F" w:rsidRDefault="002C3322">
            <w:pPr>
              <w:spacing w:line="360" w:lineRule="auto"/>
              <w:jc w:val="center"/>
              <w:rPr>
                <w:sz w:val="24"/>
              </w:rPr>
            </w:pPr>
            <w:r w:rsidRPr="0054514F">
              <w:rPr>
                <w:sz w:val="24"/>
              </w:rPr>
              <w:t>不定期</w:t>
            </w:r>
          </w:p>
        </w:tc>
      </w:tr>
    </w:tbl>
    <w:p w:rsidR="00A065E9" w:rsidRPr="002365BF" w:rsidRDefault="00AF6EE1" w:rsidP="002365BF">
      <w:pPr>
        <w:autoSpaceDE w:val="0"/>
        <w:autoSpaceDN w:val="0"/>
        <w:spacing w:line="288" w:lineRule="auto"/>
        <w:rPr>
          <w:rFonts w:hint="eastAsia"/>
          <w:sz w:val="24"/>
        </w:rPr>
      </w:pPr>
      <w:r w:rsidRPr="0054514F">
        <w:rPr>
          <w:sz w:val="24"/>
        </w:rPr>
        <w:t>注：上表中</w:t>
      </w:r>
      <w:r w:rsidRPr="0054514F">
        <w:rPr>
          <w:sz w:val="24"/>
        </w:rPr>
        <w:t>“</w:t>
      </w:r>
      <w:r w:rsidRPr="0054514F">
        <w:rPr>
          <w:sz w:val="24"/>
        </w:rPr>
        <w:t>报告期末</w:t>
      </w:r>
      <w:r w:rsidRPr="0054514F">
        <w:rPr>
          <w:sz w:val="24"/>
        </w:rPr>
        <w:t>”</w:t>
      </w:r>
      <w:r w:rsidRPr="0054514F">
        <w:rPr>
          <w:sz w:val="24"/>
        </w:rPr>
        <w:t>指</w:t>
      </w:r>
      <w:r w:rsidRPr="0054514F">
        <w:rPr>
          <w:sz w:val="24"/>
        </w:rPr>
        <w:t>2016</w:t>
      </w:r>
      <w:r w:rsidRPr="0054514F">
        <w:rPr>
          <w:sz w:val="24"/>
        </w:rPr>
        <w:t>年</w:t>
      </w:r>
      <w:r w:rsidRPr="0054514F">
        <w:rPr>
          <w:sz w:val="24"/>
        </w:rPr>
        <w:t>12</w:t>
      </w:r>
      <w:r w:rsidRPr="0054514F">
        <w:rPr>
          <w:sz w:val="24"/>
        </w:rPr>
        <w:t>月</w:t>
      </w:r>
      <w:r w:rsidRPr="0054514F">
        <w:rPr>
          <w:sz w:val="24"/>
        </w:rPr>
        <w:t>29</w:t>
      </w:r>
      <w:r w:rsidRPr="0054514F">
        <w:rPr>
          <w:sz w:val="24"/>
        </w:rPr>
        <w:t>日。</w:t>
      </w:r>
    </w:p>
    <w:p w:rsidR="00B23C3E" w:rsidRPr="0054514F" w:rsidRDefault="002C3322" w:rsidP="00AF6EE1">
      <w:pPr>
        <w:pStyle w:val="2"/>
        <w:spacing w:beforeLines="100" w:before="312" w:after="0"/>
        <w:rPr>
          <w:rFonts w:ascii="Times New Roman" w:hAnsi="Times New Roman"/>
          <w:sz w:val="21"/>
          <w:szCs w:val="21"/>
        </w:rPr>
      </w:pPr>
      <w:bookmarkStart w:id="16" w:name="_Toc361324846"/>
      <w:bookmarkStart w:id="17" w:name="_Toc409100045"/>
      <w:bookmarkStart w:id="18" w:name="_Toc409100408"/>
      <w:r w:rsidRPr="0054514F">
        <w:rPr>
          <w:rFonts w:ascii="Times New Roman" w:hAnsi="Times New Roman"/>
          <w:kern w:val="0"/>
          <w:sz w:val="21"/>
          <w:szCs w:val="21"/>
        </w:rPr>
        <w:t>2.</w:t>
      </w:r>
      <w:r w:rsidR="00A065E9" w:rsidRPr="0054514F">
        <w:rPr>
          <w:rFonts w:ascii="Times New Roman" w:hAnsi="Times New Roman" w:hint="eastAsia"/>
          <w:kern w:val="0"/>
          <w:sz w:val="21"/>
          <w:szCs w:val="21"/>
        </w:rPr>
        <w:t>2</w:t>
      </w:r>
      <w:r w:rsidRPr="0054514F">
        <w:rPr>
          <w:rFonts w:ascii="Times New Roman" w:hAnsi="Times New Roman"/>
          <w:sz w:val="21"/>
          <w:szCs w:val="21"/>
        </w:rPr>
        <w:t>基金产品说明</w:t>
      </w:r>
      <w:bookmarkEnd w:id="16"/>
      <w:bookmarkEnd w:id="17"/>
      <w:bookmarkEnd w:id="18"/>
    </w:p>
    <w:p w:rsidR="00CB0F13" w:rsidRPr="0054514F" w:rsidRDefault="00CB0F13" w:rsidP="00CB0F13">
      <w:pPr>
        <w:pStyle w:val="3"/>
        <w:rPr>
          <w:bCs w:val="0"/>
          <w:kern w:val="0"/>
          <w:sz w:val="21"/>
          <w:szCs w:val="21"/>
        </w:rPr>
      </w:pPr>
      <w:r w:rsidRPr="0054514F">
        <w:rPr>
          <w:rFonts w:hint="eastAsia"/>
          <w:bCs w:val="0"/>
          <w:kern w:val="0"/>
          <w:sz w:val="21"/>
          <w:szCs w:val="21"/>
        </w:rPr>
        <w:t>2.2.</w:t>
      </w:r>
      <w:r w:rsidRPr="0054514F">
        <w:rPr>
          <w:bCs w:val="0"/>
          <w:kern w:val="0"/>
          <w:sz w:val="21"/>
          <w:szCs w:val="21"/>
        </w:rPr>
        <w:t>1</w:t>
      </w:r>
      <w:r w:rsidRPr="0054514F">
        <w:rPr>
          <w:rFonts w:hint="eastAsia"/>
          <w:bCs w:val="0"/>
          <w:kern w:val="0"/>
          <w:sz w:val="21"/>
          <w:szCs w:val="21"/>
        </w:rPr>
        <w:t>交银施罗德增强收益债券型证券投资基金</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54514F" w:rsidRPr="0054514F" w:rsidTr="00F73727">
        <w:tc>
          <w:tcPr>
            <w:tcW w:w="2127" w:type="dxa"/>
            <w:vAlign w:val="center"/>
          </w:tcPr>
          <w:p w:rsidR="000629A3" w:rsidRPr="0054514F" w:rsidRDefault="000629A3" w:rsidP="00F73727">
            <w:pPr>
              <w:spacing w:line="360" w:lineRule="auto"/>
              <w:rPr>
                <w:sz w:val="24"/>
              </w:rPr>
            </w:pPr>
            <w:r w:rsidRPr="0054514F">
              <w:rPr>
                <w:sz w:val="24"/>
              </w:rPr>
              <w:t>投资目标</w:t>
            </w:r>
          </w:p>
        </w:tc>
        <w:tc>
          <w:tcPr>
            <w:tcW w:w="6873" w:type="dxa"/>
            <w:vAlign w:val="center"/>
          </w:tcPr>
          <w:p w:rsidR="000629A3" w:rsidRPr="0054514F" w:rsidRDefault="000629A3" w:rsidP="00F73727">
            <w:pPr>
              <w:spacing w:line="360" w:lineRule="auto"/>
              <w:rPr>
                <w:sz w:val="24"/>
              </w:rPr>
            </w:pPr>
            <w:r w:rsidRPr="0054514F">
              <w:rPr>
                <w:sz w:val="24"/>
              </w:rPr>
              <w:t>在严格控制投资风险的基础上，力争实现基金资产的长期稳定增值。</w:t>
            </w:r>
          </w:p>
        </w:tc>
      </w:tr>
      <w:tr w:rsidR="0054514F" w:rsidRPr="0054514F" w:rsidTr="00F73727">
        <w:tc>
          <w:tcPr>
            <w:tcW w:w="2127" w:type="dxa"/>
            <w:vAlign w:val="center"/>
          </w:tcPr>
          <w:p w:rsidR="000629A3" w:rsidRPr="0054514F" w:rsidRDefault="000629A3" w:rsidP="00F73727">
            <w:pPr>
              <w:spacing w:line="360" w:lineRule="auto"/>
              <w:rPr>
                <w:sz w:val="24"/>
              </w:rPr>
            </w:pPr>
            <w:r w:rsidRPr="0054514F">
              <w:rPr>
                <w:sz w:val="24"/>
              </w:rPr>
              <w:t>投资策略</w:t>
            </w:r>
          </w:p>
        </w:tc>
        <w:tc>
          <w:tcPr>
            <w:tcW w:w="6873" w:type="dxa"/>
            <w:vAlign w:val="center"/>
          </w:tcPr>
          <w:p w:rsidR="000629A3" w:rsidRPr="0054514F" w:rsidRDefault="000629A3" w:rsidP="00F73727">
            <w:pPr>
              <w:spacing w:line="360" w:lineRule="auto"/>
              <w:rPr>
                <w:sz w:val="24"/>
              </w:rPr>
            </w:pPr>
            <w:r w:rsidRPr="0054514F">
              <w:rPr>
                <w:sz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54514F" w:rsidRPr="0054514F" w:rsidTr="00F73727">
        <w:tc>
          <w:tcPr>
            <w:tcW w:w="2127" w:type="dxa"/>
            <w:vAlign w:val="center"/>
          </w:tcPr>
          <w:p w:rsidR="000629A3" w:rsidRPr="0054514F" w:rsidRDefault="000629A3" w:rsidP="00F73727">
            <w:pPr>
              <w:spacing w:line="360" w:lineRule="auto"/>
              <w:rPr>
                <w:sz w:val="24"/>
              </w:rPr>
            </w:pPr>
            <w:r w:rsidRPr="0054514F">
              <w:rPr>
                <w:sz w:val="24"/>
              </w:rPr>
              <w:t>业绩比较基准</w:t>
            </w:r>
          </w:p>
        </w:tc>
        <w:tc>
          <w:tcPr>
            <w:tcW w:w="6873" w:type="dxa"/>
            <w:vAlign w:val="center"/>
          </w:tcPr>
          <w:p w:rsidR="000629A3" w:rsidRPr="0054514F" w:rsidRDefault="000629A3" w:rsidP="00F73727">
            <w:pPr>
              <w:spacing w:line="360" w:lineRule="auto"/>
              <w:rPr>
                <w:sz w:val="24"/>
              </w:rPr>
            </w:pPr>
            <w:r w:rsidRPr="0054514F">
              <w:rPr>
                <w:sz w:val="24"/>
              </w:rPr>
              <w:t>90%×</w:t>
            </w:r>
            <w:r w:rsidRPr="0054514F">
              <w:rPr>
                <w:sz w:val="24"/>
              </w:rPr>
              <w:t>中证综合债券指数收益率</w:t>
            </w:r>
            <w:r w:rsidRPr="0054514F">
              <w:rPr>
                <w:sz w:val="24"/>
              </w:rPr>
              <w:t>+10%×</w:t>
            </w:r>
            <w:r w:rsidRPr="0054514F">
              <w:rPr>
                <w:sz w:val="24"/>
              </w:rPr>
              <w:t>沪深</w:t>
            </w:r>
            <w:r w:rsidRPr="0054514F">
              <w:rPr>
                <w:sz w:val="24"/>
              </w:rPr>
              <w:t>300</w:t>
            </w:r>
            <w:r w:rsidRPr="0054514F">
              <w:rPr>
                <w:sz w:val="24"/>
              </w:rPr>
              <w:t>指数收益率</w:t>
            </w:r>
          </w:p>
        </w:tc>
      </w:tr>
      <w:tr w:rsidR="0054514F" w:rsidRPr="0054514F" w:rsidTr="00F73727">
        <w:tc>
          <w:tcPr>
            <w:tcW w:w="2127" w:type="dxa"/>
            <w:vAlign w:val="center"/>
          </w:tcPr>
          <w:p w:rsidR="000629A3" w:rsidRPr="0054514F" w:rsidRDefault="000629A3" w:rsidP="00F73727">
            <w:pPr>
              <w:spacing w:line="360" w:lineRule="auto"/>
              <w:rPr>
                <w:sz w:val="24"/>
              </w:rPr>
            </w:pPr>
            <w:r w:rsidRPr="0054514F">
              <w:rPr>
                <w:sz w:val="24"/>
              </w:rPr>
              <w:t>风险收益特征</w:t>
            </w:r>
          </w:p>
        </w:tc>
        <w:tc>
          <w:tcPr>
            <w:tcW w:w="6873" w:type="dxa"/>
            <w:vAlign w:val="center"/>
          </w:tcPr>
          <w:p w:rsidR="000629A3" w:rsidRPr="0054514F" w:rsidRDefault="000629A3" w:rsidP="00F73727">
            <w:pPr>
              <w:spacing w:line="360" w:lineRule="auto"/>
              <w:rPr>
                <w:sz w:val="24"/>
              </w:rPr>
            </w:pPr>
            <w:r w:rsidRPr="0054514F">
              <w:rPr>
                <w:sz w:val="24"/>
              </w:rPr>
              <w:t>本基金为债券型证券投资基金，其长期平均的预期收益和风险高于货币市场基金，低于混合型基金和股票型基金，属于证券投资基金中中等风险品种。</w:t>
            </w:r>
          </w:p>
        </w:tc>
      </w:tr>
    </w:tbl>
    <w:p w:rsidR="00A065E9" w:rsidRPr="0054514F" w:rsidRDefault="00CB0F13" w:rsidP="00C5071A">
      <w:pPr>
        <w:pStyle w:val="3"/>
        <w:rPr>
          <w:bCs w:val="0"/>
          <w:kern w:val="0"/>
          <w:sz w:val="21"/>
          <w:szCs w:val="21"/>
        </w:rPr>
      </w:pPr>
      <w:r w:rsidRPr="0054514F">
        <w:rPr>
          <w:rFonts w:hint="eastAsia"/>
          <w:bCs w:val="0"/>
          <w:kern w:val="0"/>
          <w:sz w:val="21"/>
          <w:szCs w:val="21"/>
        </w:rPr>
        <w:t>2.2.2</w:t>
      </w:r>
      <w:r w:rsidR="00A065E9" w:rsidRPr="0054514F">
        <w:rPr>
          <w:rFonts w:hint="eastAsia"/>
          <w:bCs w:val="0"/>
          <w:kern w:val="0"/>
          <w:sz w:val="21"/>
          <w:szCs w:val="21"/>
        </w:rPr>
        <w:t>交银施罗德荣泰保本混合型证券投资基金</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54514F" w:rsidRPr="0054514F" w:rsidTr="00F73727">
        <w:tc>
          <w:tcPr>
            <w:tcW w:w="2127" w:type="dxa"/>
            <w:vAlign w:val="center"/>
          </w:tcPr>
          <w:p w:rsidR="000629A3" w:rsidRPr="0054514F" w:rsidRDefault="000629A3" w:rsidP="00F73727">
            <w:pPr>
              <w:spacing w:line="360" w:lineRule="auto"/>
              <w:rPr>
                <w:sz w:val="24"/>
              </w:rPr>
            </w:pPr>
            <w:bookmarkStart w:id="19" w:name="_Toc225498247"/>
            <w:bookmarkStart w:id="20" w:name="_Toc361324847"/>
            <w:bookmarkStart w:id="21" w:name="_Toc409100046"/>
            <w:bookmarkStart w:id="22" w:name="_Toc409100409"/>
            <w:r w:rsidRPr="0054514F">
              <w:rPr>
                <w:sz w:val="24"/>
              </w:rPr>
              <w:t>投资目标</w:t>
            </w:r>
          </w:p>
        </w:tc>
        <w:tc>
          <w:tcPr>
            <w:tcW w:w="6873" w:type="dxa"/>
            <w:vAlign w:val="center"/>
          </w:tcPr>
          <w:p w:rsidR="000629A3" w:rsidRPr="0054514F" w:rsidRDefault="000629A3" w:rsidP="00F73727">
            <w:pPr>
              <w:spacing w:line="360" w:lineRule="auto"/>
              <w:rPr>
                <w:sz w:val="24"/>
              </w:rPr>
            </w:pPr>
            <w:r w:rsidRPr="0054514F">
              <w:rPr>
                <w:sz w:val="24"/>
              </w:rPr>
              <w:t>本基金在追求保本周期到期时本金安全的基础上，通过稳健资产与风险资产的动态配置和有效的组合管理，力争实现基金资产的稳定增长。</w:t>
            </w:r>
          </w:p>
        </w:tc>
      </w:tr>
      <w:tr w:rsidR="0054514F" w:rsidRPr="0054514F" w:rsidTr="00F73727">
        <w:tc>
          <w:tcPr>
            <w:tcW w:w="2127" w:type="dxa"/>
            <w:vAlign w:val="center"/>
          </w:tcPr>
          <w:p w:rsidR="000629A3" w:rsidRPr="0054514F" w:rsidRDefault="000629A3" w:rsidP="00F73727">
            <w:pPr>
              <w:spacing w:line="360" w:lineRule="auto"/>
              <w:rPr>
                <w:sz w:val="24"/>
              </w:rPr>
            </w:pPr>
            <w:r w:rsidRPr="0054514F">
              <w:rPr>
                <w:sz w:val="24"/>
              </w:rPr>
              <w:t>投资策略</w:t>
            </w:r>
          </w:p>
        </w:tc>
        <w:tc>
          <w:tcPr>
            <w:tcW w:w="6873" w:type="dxa"/>
            <w:vAlign w:val="center"/>
          </w:tcPr>
          <w:p w:rsidR="000629A3" w:rsidRPr="0054514F" w:rsidRDefault="000629A3" w:rsidP="00F73727">
            <w:pPr>
              <w:spacing w:line="360" w:lineRule="auto"/>
              <w:rPr>
                <w:sz w:val="24"/>
              </w:rPr>
            </w:pPr>
            <w:r w:rsidRPr="0054514F">
              <w:rPr>
                <w:sz w:val="24"/>
              </w:rPr>
              <w:t>本基金在追求保本周期到期时本金安全的基础上，通过稳健资产与风险资产的动态配置和有效的组合管理，力争实现基金资产的稳定增长。</w:t>
            </w:r>
          </w:p>
        </w:tc>
      </w:tr>
      <w:tr w:rsidR="0054514F" w:rsidRPr="0054514F" w:rsidTr="00F73727">
        <w:tc>
          <w:tcPr>
            <w:tcW w:w="2127" w:type="dxa"/>
            <w:vAlign w:val="center"/>
          </w:tcPr>
          <w:p w:rsidR="000629A3" w:rsidRPr="0054514F" w:rsidRDefault="000629A3" w:rsidP="00F73727">
            <w:pPr>
              <w:spacing w:line="360" w:lineRule="auto"/>
              <w:rPr>
                <w:sz w:val="24"/>
              </w:rPr>
            </w:pPr>
            <w:r w:rsidRPr="0054514F">
              <w:rPr>
                <w:sz w:val="24"/>
              </w:rPr>
              <w:t>业绩比较基准</w:t>
            </w:r>
          </w:p>
        </w:tc>
        <w:tc>
          <w:tcPr>
            <w:tcW w:w="6873" w:type="dxa"/>
            <w:vAlign w:val="center"/>
          </w:tcPr>
          <w:p w:rsidR="000629A3" w:rsidRPr="0054514F" w:rsidRDefault="000629A3" w:rsidP="00F73727">
            <w:pPr>
              <w:spacing w:line="360" w:lineRule="auto"/>
              <w:rPr>
                <w:sz w:val="24"/>
              </w:rPr>
            </w:pPr>
            <w:r w:rsidRPr="0054514F">
              <w:rPr>
                <w:sz w:val="24"/>
              </w:rPr>
              <w:t>三年期银行定期存款税后收益率</w:t>
            </w:r>
          </w:p>
        </w:tc>
      </w:tr>
      <w:tr w:rsidR="0054514F" w:rsidRPr="0054514F" w:rsidTr="00F73727">
        <w:tc>
          <w:tcPr>
            <w:tcW w:w="2127" w:type="dxa"/>
            <w:vAlign w:val="center"/>
          </w:tcPr>
          <w:p w:rsidR="000629A3" w:rsidRPr="0054514F" w:rsidRDefault="000629A3" w:rsidP="00F73727">
            <w:pPr>
              <w:spacing w:line="360" w:lineRule="auto"/>
              <w:rPr>
                <w:sz w:val="24"/>
              </w:rPr>
            </w:pPr>
            <w:r w:rsidRPr="0054514F">
              <w:rPr>
                <w:sz w:val="24"/>
              </w:rPr>
              <w:t>风险收益特征</w:t>
            </w:r>
          </w:p>
        </w:tc>
        <w:tc>
          <w:tcPr>
            <w:tcW w:w="6873" w:type="dxa"/>
            <w:vAlign w:val="center"/>
          </w:tcPr>
          <w:p w:rsidR="000629A3" w:rsidRPr="0054514F" w:rsidRDefault="000629A3" w:rsidP="00F73727">
            <w:pPr>
              <w:spacing w:line="360" w:lineRule="auto"/>
              <w:rPr>
                <w:sz w:val="24"/>
              </w:rPr>
            </w:pPr>
            <w:r w:rsidRPr="0054514F">
              <w:rPr>
                <w:sz w:val="24"/>
              </w:rPr>
              <w:t>本基金是一只保本混合型基金，在证券投资基金中属于低风险品种。</w:t>
            </w:r>
          </w:p>
        </w:tc>
      </w:tr>
    </w:tbl>
    <w:p w:rsidR="00B23C3E" w:rsidRPr="0054514F" w:rsidRDefault="002C3322" w:rsidP="00AF6EE1">
      <w:pPr>
        <w:pStyle w:val="2"/>
        <w:spacing w:beforeLines="100" w:before="312" w:after="0"/>
        <w:rPr>
          <w:rFonts w:ascii="Times New Roman" w:hAnsi="Times New Roman"/>
          <w:kern w:val="0"/>
          <w:sz w:val="21"/>
          <w:szCs w:val="21"/>
        </w:rPr>
      </w:pPr>
      <w:r w:rsidRPr="0054514F">
        <w:rPr>
          <w:rFonts w:ascii="Times New Roman" w:hAnsi="Times New Roman"/>
          <w:kern w:val="0"/>
          <w:sz w:val="21"/>
          <w:szCs w:val="21"/>
        </w:rPr>
        <w:t>2.</w:t>
      </w:r>
      <w:r w:rsidR="00A065E9" w:rsidRPr="0054514F">
        <w:rPr>
          <w:rFonts w:ascii="Times New Roman" w:hAnsi="Times New Roman" w:hint="eastAsia"/>
          <w:kern w:val="0"/>
          <w:sz w:val="21"/>
          <w:szCs w:val="21"/>
        </w:rPr>
        <w:t>3</w:t>
      </w:r>
      <w:r w:rsidRPr="0054514F">
        <w:rPr>
          <w:rFonts w:ascii="Times New Roman" w:hAnsi="Times New Roman"/>
          <w:kern w:val="0"/>
          <w:sz w:val="21"/>
          <w:szCs w:val="21"/>
        </w:rPr>
        <w:t>基金管理人和基金托管人</w:t>
      </w:r>
      <w:bookmarkEnd w:id="19"/>
      <w:bookmarkEnd w:id="20"/>
      <w:bookmarkEnd w:id="21"/>
      <w:bookmarkEnd w:id="2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4514F" w:rsidRPr="0054514F">
        <w:tc>
          <w:tcPr>
            <w:tcW w:w="2631" w:type="dxa"/>
            <w:gridSpan w:val="2"/>
            <w:vAlign w:val="center"/>
          </w:tcPr>
          <w:p w:rsidR="00B23C3E" w:rsidRPr="0054514F" w:rsidRDefault="002C3322">
            <w:pPr>
              <w:autoSpaceDE w:val="0"/>
              <w:autoSpaceDN w:val="0"/>
              <w:adjustRightInd w:val="0"/>
              <w:spacing w:before="29" w:line="360" w:lineRule="auto"/>
              <w:ind w:left="15"/>
              <w:jc w:val="center"/>
              <w:rPr>
                <w:kern w:val="0"/>
                <w:sz w:val="24"/>
              </w:rPr>
            </w:pPr>
            <w:r w:rsidRPr="0054514F">
              <w:rPr>
                <w:kern w:val="0"/>
                <w:sz w:val="24"/>
              </w:rPr>
              <w:t>项目</w:t>
            </w:r>
          </w:p>
        </w:tc>
        <w:tc>
          <w:tcPr>
            <w:tcW w:w="3060" w:type="dxa"/>
            <w:vAlign w:val="center"/>
          </w:tcPr>
          <w:p w:rsidR="00B23C3E" w:rsidRPr="0054514F" w:rsidRDefault="002C3322">
            <w:pPr>
              <w:spacing w:line="360" w:lineRule="auto"/>
              <w:jc w:val="center"/>
              <w:rPr>
                <w:sz w:val="24"/>
              </w:rPr>
            </w:pPr>
            <w:r w:rsidRPr="0054514F">
              <w:rPr>
                <w:sz w:val="24"/>
              </w:rPr>
              <w:t>基金管理人</w:t>
            </w:r>
          </w:p>
        </w:tc>
        <w:tc>
          <w:tcPr>
            <w:tcW w:w="3060" w:type="dxa"/>
            <w:vAlign w:val="center"/>
          </w:tcPr>
          <w:p w:rsidR="00B23C3E" w:rsidRPr="0054514F" w:rsidRDefault="002C3322">
            <w:pPr>
              <w:spacing w:line="360" w:lineRule="auto"/>
              <w:jc w:val="center"/>
              <w:rPr>
                <w:sz w:val="24"/>
              </w:rPr>
            </w:pPr>
            <w:r w:rsidRPr="0054514F">
              <w:rPr>
                <w:sz w:val="24"/>
              </w:rPr>
              <w:t>基金托管人</w:t>
            </w:r>
          </w:p>
        </w:tc>
      </w:tr>
      <w:tr w:rsidR="0054514F" w:rsidRPr="0054514F">
        <w:tc>
          <w:tcPr>
            <w:tcW w:w="2631" w:type="dxa"/>
            <w:gridSpan w:val="2"/>
            <w:vAlign w:val="center"/>
          </w:tcPr>
          <w:p w:rsidR="00B23C3E" w:rsidRPr="0054514F" w:rsidRDefault="002C3322">
            <w:pPr>
              <w:autoSpaceDE w:val="0"/>
              <w:autoSpaceDN w:val="0"/>
              <w:adjustRightInd w:val="0"/>
              <w:spacing w:before="29" w:line="360" w:lineRule="auto"/>
              <w:ind w:left="15"/>
              <w:rPr>
                <w:kern w:val="0"/>
                <w:sz w:val="24"/>
              </w:rPr>
            </w:pPr>
            <w:r w:rsidRPr="0054514F">
              <w:rPr>
                <w:kern w:val="0"/>
                <w:sz w:val="24"/>
              </w:rPr>
              <w:t>名称</w:t>
            </w:r>
          </w:p>
        </w:tc>
        <w:tc>
          <w:tcPr>
            <w:tcW w:w="3060" w:type="dxa"/>
            <w:vAlign w:val="center"/>
          </w:tcPr>
          <w:p w:rsidR="00B23C3E" w:rsidRPr="0054514F" w:rsidRDefault="00796FF2">
            <w:pPr>
              <w:autoSpaceDE w:val="0"/>
              <w:autoSpaceDN w:val="0"/>
              <w:adjustRightInd w:val="0"/>
              <w:spacing w:before="29" w:line="360" w:lineRule="auto"/>
              <w:ind w:left="15"/>
              <w:jc w:val="center"/>
              <w:rPr>
                <w:kern w:val="0"/>
                <w:sz w:val="24"/>
              </w:rPr>
            </w:pPr>
            <w:r w:rsidRPr="0054514F">
              <w:rPr>
                <w:sz w:val="24"/>
              </w:rPr>
              <w:t>交银施罗德基金管理有限公司</w:t>
            </w:r>
          </w:p>
        </w:tc>
        <w:tc>
          <w:tcPr>
            <w:tcW w:w="3060" w:type="dxa"/>
            <w:vAlign w:val="center"/>
          </w:tcPr>
          <w:p w:rsidR="00B23C3E" w:rsidRPr="0054514F" w:rsidRDefault="00796FF2">
            <w:pPr>
              <w:autoSpaceDE w:val="0"/>
              <w:autoSpaceDN w:val="0"/>
              <w:adjustRightInd w:val="0"/>
              <w:spacing w:before="29" w:line="360" w:lineRule="auto"/>
              <w:ind w:left="15"/>
              <w:jc w:val="center"/>
              <w:rPr>
                <w:kern w:val="0"/>
                <w:sz w:val="24"/>
              </w:rPr>
            </w:pPr>
            <w:r w:rsidRPr="0054514F">
              <w:rPr>
                <w:sz w:val="24"/>
              </w:rPr>
              <w:t>中国建设银行股份有限公司</w:t>
            </w:r>
          </w:p>
        </w:tc>
      </w:tr>
      <w:tr w:rsidR="0054514F" w:rsidRPr="0054514F">
        <w:tc>
          <w:tcPr>
            <w:tcW w:w="1260" w:type="dxa"/>
            <w:vMerge w:val="restart"/>
            <w:vAlign w:val="center"/>
          </w:tcPr>
          <w:p w:rsidR="00B23C3E" w:rsidRPr="0054514F" w:rsidRDefault="002C3322">
            <w:pPr>
              <w:autoSpaceDE w:val="0"/>
              <w:autoSpaceDN w:val="0"/>
              <w:adjustRightInd w:val="0"/>
              <w:spacing w:before="29" w:line="360" w:lineRule="auto"/>
              <w:ind w:left="15"/>
              <w:rPr>
                <w:kern w:val="0"/>
                <w:sz w:val="24"/>
              </w:rPr>
            </w:pPr>
            <w:r w:rsidRPr="0054514F">
              <w:rPr>
                <w:sz w:val="24"/>
              </w:rPr>
              <w:t>信息披露负责人</w:t>
            </w:r>
          </w:p>
        </w:tc>
        <w:tc>
          <w:tcPr>
            <w:tcW w:w="1371" w:type="dxa"/>
            <w:vAlign w:val="center"/>
          </w:tcPr>
          <w:p w:rsidR="00B23C3E" w:rsidRPr="0054514F" w:rsidRDefault="002C3322">
            <w:pPr>
              <w:spacing w:line="360" w:lineRule="auto"/>
              <w:jc w:val="center"/>
              <w:rPr>
                <w:sz w:val="24"/>
              </w:rPr>
            </w:pPr>
            <w:r w:rsidRPr="0054514F">
              <w:rPr>
                <w:sz w:val="24"/>
              </w:rPr>
              <w:t>姓名</w:t>
            </w:r>
          </w:p>
        </w:tc>
        <w:tc>
          <w:tcPr>
            <w:tcW w:w="3060" w:type="dxa"/>
            <w:vAlign w:val="center"/>
          </w:tcPr>
          <w:p w:rsidR="00B23C3E" w:rsidRPr="0054514F" w:rsidRDefault="003C42D6">
            <w:pPr>
              <w:autoSpaceDE w:val="0"/>
              <w:autoSpaceDN w:val="0"/>
              <w:adjustRightInd w:val="0"/>
              <w:spacing w:before="29" w:line="360" w:lineRule="auto"/>
              <w:ind w:left="15"/>
              <w:jc w:val="center"/>
              <w:rPr>
                <w:kern w:val="0"/>
                <w:sz w:val="24"/>
              </w:rPr>
            </w:pPr>
            <w:r w:rsidRPr="0054514F">
              <w:rPr>
                <w:rFonts w:hint="eastAsia"/>
                <w:kern w:val="0"/>
                <w:sz w:val="24"/>
              </w:rPr>
              <w:t>孙艳</w:t>
            </w:r>
          </w:p>
        </w:tc>
        <w:tc>
          <w:tcPr>
            <w:tcW w:w="3060" w:type="dxa"/>
            <w:vAlign w:val="center"/>
          </w:tcPr>
          <w:p w:rsidR="00B23C3E" w:rsidRPr="0054514F" w:rsidRDefault="002C3322">
            <w:pPr>
              <w:autoSpaceDE w:val="0"/>
              <w:autoSpaceDN w:val="0"/>
              <w:adjustRightInd w:val="0"/>
              <w:spacing w:before="29" w:line="360" w:lineRule="auto"/>
              <w:ind w:left="15"/>
              <w:jc w:val="center"/>
              <w:rPr>
                <w:kern w:val="0"/>
                <w:sz w:val="24"/>
              </w:rPr>
            </w:pPr>
            <w:r w:rsidRPr="0054514F">
              <w:rPr>
                <w:kern w:val="0"/>
                <w:sz w:val="24"/>
              </w:rPr>
              <w:t>田青</w:t>
            </w:r>
          </w:p>
        </w:tc>
      </w:tr>
      <w:tr w:rsidR="0054514F" w:rsidRPr="0054514F">
        <w:tc>
          <w:tcPr>
            <w:tcW w:w="1260" w:type="dxa"/>
            <w:vMerge/>
            <w:vAlign w:val="center"/>
          </w:tcPr>
          <w:p w:rsidR="00B23C3E" w:rsidRPr="0054514F" w:rsidRDefault="00B23C3E">
            <w:pPr>
              <w:widowControl/>
              <w:spacing w:line="360" w:lineRule="auto"/>
              <w:jc w:val="left"/>
              <w:rPr>
                <w:kern w:val="0"/>
                <w:sz w:val="24"/>
              </w:rPr>
            </w:pPr>
          </w:p>
        </w:tc>
        <w:tc>
          <w:tcPr>
            <w:tcW w:w="1371" w:type="dxa"/>
            <w:vAlign w:val="center"/>
          </w:tcPr>
          <w:p w:rsidR="00B23C3E" w:rsidRPr="0054514F" w:rsidRDefault="002C3322">
            <w:pPr>
              <w:autoSpaceDE w:val="0"/>
              <w:autoSpaceDN w:val="0"/>
              <w:adjustRightInd w:val="0"/>
              <w:spacing w:before="29" w:line="360" w:lineRule="auto"/>
              <w:ind w:left="15"/>
              <w:jc w:val="center"/>
              <w:rPr>
                <w:kern w:val="0"/>
                <w:sz w:val="24"/>
              </w:rPr>
            </w:pPr>
            <w:r w:rsidRPr="0054514F">
              <w:rPr>
                <w:sz w:val="24"/>
              </w:rPr>
              <w:t>联系电话</w:t>
            </w:r>
          </w:p>
        </w:tc>
        <w:tc>
          <w:tcPr>
            <w:tcW w:w="3060" w:type="dxa"/>
            <w:vAlign w:val="center"/>
          </w:tcPr>
          <w:p w:rsidR="00B23C3E" w:rsidRPr="0054514F" w:rsidRDefault="002C3322">
            <w:pPr>
              <w:autoSpaceDE w:val="0"/>
              <w:autoSpaceDN w:val="0"/>
              <w:adjustRightInd w:val="0"/>
              <w:spacing w:before="29" w:line="360" w:lineRule="auto"/>
              <w:ind w:left="15"/>
              <w:jc w:val="center"/>
              <w:rPr>
                <w:kern w:val="0"/>
                <w:sz w:val="24"/>
              </w:rPr>
            </w:pPr>
            <w:r w:rsidRPr="0054514F">
              <w:rPr>
                <w:kern w:val="0"/>
                <w:sz w:val="24"/>
              </w:rPr>
              <w:t>（</w:t>
            </w:r>
            <w:r w:rsidRPr="0054514F">
              <w:rPr>
                <w:kern w:val="0"/>
                <w:sz w:val="24"/>
              </w:rPr>
              <w:t>021</w:t>
            </w:r>
            <w:r w:rsidRPr="0054514F">
              <w:rPr>
                <w:kern w:val="0"/>
                <w:sz w:val="24"/>
              </w:rPr>
              <w:t>）</w:t>
            </w:r>
            <w:r w:rsidRPr="0054514F">
              <w:rPr>
                <w:kern w:val="0"/>
                <w:sz w:val="24"/>
              </w:rPr>
              <w:t>61055050</w:t>
            </w:r>
          </w:p>
        </w:tc>
        <w:tc>
          <w:tcPr>
            <w:tcW w:w="3060" w:type="dxa"/>
            <w:vAlign w:val="center"/>
          </w:tcPr>
          <w:p w:rsidR="00B23C3E" w:rsidRPr="0054514F" w:rsidRDefault="002C3322">
            <w:pPr>
              <w:autoSpaceDE w:val="0"/>
              <w:autoSpaceDN w:val="0"/>
              <w:adjustRightInd w:val="0"/>
              <w:spacing w:before="29" w:line="360" w:lineRule="auto"/>
              <w:ind w:left="15"/>
              <w:jc w:val="center"/>
              <w:rPr>
                <w:kern w:val="0"/>
                <w:sz w:val="24"/>
              </w:rPr>
            </w:pPr>
            <w:r w:rsidRPr="0054514F">
              <w:rPr>
                <w:kern w:val="0"/>
                <w:sz w:val="24"/>
              </w:rPr>
              <w:t>010-67595096</w:t>
            </w:r>
          </w:p>
        </w:tc>
      </w:tr>
      <w:tr w:rsidR="0054514F" w:rsidRPr="0054514F">
        <w:tc>
          <w:tcPr>
            <w:tcW w:w="1260" w:type="dxa"/>
            <w:vMerge/>
            <w:vAlign w:val="center"/>
          </w:tcPr>
          <w:p w:rsidR="00B23C3E" w:rsidRPr="0054514F" w:rsidRDefault="00B23C3E">
            <w:pPr>
              <w:widowControl/>
              <w:spacing w:line="360" w:lineRule="auto"/>
              <w:jc w:val="left"/>
              <w:rPr>
                <w:kern w:val="0"/>
                <w:sz w:val="24"/>
              </w:rPr>
            </w:pPr>
          </w:p>
        </w:tc>
        <w:tc>
          <w:tcPr>
            <w:tcW w:w="1371" w:type="dxa"/>
            <w:vAlign w:val="center"/>
          </w:tcPr>
          <w:p w:rsidR="00B23C3E" w:rsidRPr="0054514F" w:rsidRDefault="002C3322">
            <w:pPr>
              <w:autoSpaceDE w:val="0"/>
              <w:autoSpaceDN w:val="0"/>
              <w:adjustRightInd w:val="0"/>
              <w:spacing w:before="29" w:line="360" w:lineRule="auto"/>
              <w:ind w:left="15"/>
              <w:jc w:val="center"/>
              <w:rPr>
                <w:kern w:val="0"/>
                <w:sz w:val="24"/>
              </w:rPr>
            </w:pPr>
            <w:r w:rsidRPr="0054514F">
              <w:rPr>
                <w:sz w:val="24"/>
              </w:rPr>
              <w:t>电子邮箱</w:t>
            </w:r>
          </w:p>
        </w:tc>
        <w:tc>
          <w:tcPr>
            <w:tcW w:w="3060" w:type="dxa"/>
            <w:vAlign w:val="center"/>
          </w:tcPr>
          <w:p w:rsidR="00B23C3E" w:rsidRPr="0054514F" w:rsidRDefault="002C3322">
            <w:pPr>
              <w:autoSpaceDE w:val="0"/>
              <w:autoSpaceDN w:val="0"/>
              <w:adjustRightInd w:val="0"/>
              <w:spacing w:before="29" w:line="360" w:lineRule="auto"/>
              <w:ind w:left="15"/>
              <w:jc w:val="center"/>
              <w:rPr>
                <w:kern w:val="0"/>
                <w:sz w:val="24"/>
              </w:rPr>
            </w:pPr>
            <w:r w:rsidRPr="0054514F">
              <w:rPr>
                <w:kern w:val="0"/>
                <w:sz w:val="24"/>
              </w:rPr>
              <w:t>xxpl@jysld.com,disclosure@jysld.com</w:t>
            </w:r>
          </w:p>
        </w:tc>
        <w:tc>
          <w:tcPr>
            <w:tcW w:w="3060" w:type="dxa"/>
            <w:vAlign w:val="center"/>
          </w:tcPr>
          <w:p w:rsidR="00B23C3E" w:rsidRPr="0054514F" w:rsidRDefault="002C3322">
            <w:pPr>
              <w:autoSpaceDE w:val="0"/>
              <w:autoSpaceDN w:val="0"/>
              <w:adjustRightInd w:val="0"/>
              <w:spacing w:before="29" w:line="360" w:lineRule="auto"/>
              <w:ind w:left="15"/>
              <w:jc w:val="center"/>
              <w:rPr>
                <w:kern w:val="0"/>
                <w:sz w:val="24"/>
              </w:rPr>
            </w:pPr>
            <w:r w:rsidRPr="0054514F">
              <w:rPr>
                <w:kern w:val="0"/>
                <w:sz w:val="24"/>
              </w:rPr>
              <w:t>tianqing1.zh@ccb.com</w:t>
            </w:r>
          </w:p>
        </w:tc>
      </w:tr>
      <w:tr w:rsidR="0054514F" w:rsidRPr="0054514F">
        <w:tc>
          <w:tcPr>
            <w:tcW w:w="2631" w:type="dxa"/>
            <w:gridSpan w:val="2"/>
            <w:vAlign w:val="center"/>
          </w:tcPr>
          <w:p w:rsidR="00B23C3E" w:rsidRPr="0054514F" w:rsidRDefault="002C3322">
            <w:pPr>
              <w:spacing w:line="360" w:lineRule="auto"/>
              <w:rPr>
                <w:sz w:val="24"/>
              </w:rPr>
            </w:pPr>
            <w:r w:rsidRPr="0054514F">
              <w:rPr>
                <w:sz w:val="24"/>
              </w:rPr>
              <w:t>客户服务电话</w:t>
            </w:r>
          </w:p>
        </w:tc>
        <w:tc>
          <w:tcPr>
            <w:tcW w:w="3060" w:type="dxa"/>
            <w:vAlign w:val="center"/>
          </w:tcPr>
          <w:p w:rsidR="00B23C3E" w:rsidRPr="0054514F" w:rsidRDefault="002C3322">
            <w:pPr>
              <w:autoSpaceDE w:val="0"/>
              <w:autoSpaceDN w:val="0"/>
              <w:adjustRightInd w:val="0"/>
              <w:spacing w:before="29" w:line="360" w:lineRule="auto"/>
              <w:ind w:left="15"/>
              <w:jc w:val="center"/>
              <w:rPr>
                <w:kern w:val="0"/>
                <w:sz w:val="24"/>
              </w:rPr>
            </w:pPr>
            <w:r w:rsidRPr="0054514F">
              <w:rPr>
                <w:kern w:val="0"/>
                <w:sz w:val="24"/>
              </w:rPr>
              <w:t>400-700-5000</w:t>
            </w:r>
            <w:r w:rsidRPr="0054514F">
              <w:rPr>
                <w:kern w:val="0"/>
                <w:sz w:val="24"/>
              </w:rPr>
              <w:t>，</w:t>
            </w:r>
            <w:r w:rsidRPr="0054514F">
              <w:rPr>
                <w:kern w:val="0"/>
                <w:sz w:val="24"/>
              </w:rPr>
              <w:t>021-61055000</w:t>
            </w:r>
          </w:p>
        </w:tc>
        <w:tc>
          <w:tcPr>
            <w:tcW w:w="3060" w:type="dxa"/>
            <w:vAlign w:val="center"/>
          </w:tcPr>
          <w:p w:rsidR="00B23C3E" w:rsidRPr="0054514F" w:rsidRDefault="002C3322">
            <w:pPr>
              <w:autoSpaceDE w:val="0"/>
              <w:autoSpaceDN w:val="0"/>
              <w:adjustRightInd w:val="0"/>
              <w:spacing w:before="29" w:line="360" w:lineRule="auto"/>
              <w:ind w:left="15"/>
              <w:jc w:val="center"/>
              <w:rPr>
                <w:kern w:val="0"/>
                <w:sz w:val="24"/>
              </w:rPr>
            </w:pPr>
            <w:r w:rsidRPr="0054514F">
              <w:rPr>
                <w:kern w:val="0"/>
                <w:sz w:val="24"/>
              </w:rPr>
              <w:t>010-67595096</w:t>
            </w:r>
          </w:p>
        </w:tc>
      </w:tr>
      <w:tr w:rsidR="0054514F" w:rsidRPr="0054514F">
        <w:tc>
          <w:tcPr>
            <w:tcW w:w="2631" w:type="dxa"/>
            <w:gridSpan w:val="2"/>
            <w:vAlign w:val="center"/>
          </w:tcPr>
          <w:p w:rsidR="00B23C3E" w:rsidRPr="0054514F" w:rsidRDefault="002C3322">
            <w:pPr>
              <w:spacing w:line="360" w:lineRule="auto"/>
              <w:rPr>
                <w:sz w:val="24"/>
              </w:rPr>
            </w:pPr>
            <w:r w:rsidRPr="0054514F">
              <w:rPr>
                <w:sz w:val="24"/>
              </w:rPr>
              <w:t>传真</w:t>
            </w:r>
          </w:p>
        </w:tc>
        <w:tc>
          <w:tcPr>
            <w:tcW w:w="3060" w:type="dxa"/>
            <w:vAlign w:val="center"/>
          </w:tcPr>
          <w:p w:rsidR="00B23C3E" w:rsidRPr="0054514F" w:rsidRDefault="002C3322" w:rsidP="003C42D6">
            <w:pPr>
              <w:autoSpaceDE w:val="0"/>
              <w:autoSpaceDN w:val="0"/>
              <w:adjustRightInd w:val="0"/>
              <w:spacing w:before="29" w:line="360" w:lineRule="auto"/>
              <w:ind w:left="15"/>
              <w:jc w:val="center"/>
              <w:rPr>
                <w:kern w:val="0"/>
                <w:sz w:val="24"/>
              </w:rPr>
            </w:pPr>
            <w:r w:rsidRPr="0054514F">
              <w:rPr>
                <w:kern w:val="0"/>
                <w:sz w:val="24"/>
              </w:rPr>
              <w:t>（</w:t>
            </w:r>
            <w:r w:rsidRPr="0054514F">
              <w:rPr>
                <w:kern w:val="0"/>
                <w:sz w:val="24"/>
              </w:rPr>
              <w:t>021</w:t>
            </w:r>
            <w:r w:rsidRPr="0054514F">
              <w:rPr>
                <w:kern w:val="0"/>
                <w:sz w:val="24"/>
              </w:rPr>
              <w:t>）</w:t>
            </w:r>
            <w:r w:rsidRPr="0054514F">
              <w:rPr>
                <w:kern w:val="0"/>
                <w:sz w:val="24"/>
              </w:rPr>
              <w:t>610550</w:t>
            </w:r>
            <w:r w:rsidR="003C42D6" w:rsidRPr="0054514F">
              <w:rPr>
                <w:rFonts w:hint="eastAsia"/>
                <w:kern w:val="0"/>
                <w:sz w:val="24"/>
              </w:rPr>
              <w:t>54</w:t>
            </w:r>
          </w:p>
        </w:tc>
        <w:tc>
          <w:tcPr>
            <w:tcW w:w="3060" w:type="dxa"/>
            <w:vAlign w:val="center"/>
          </w:tcPr>
          <w:p w:rsidR="00B23C3E" w:rsidRPr="0054514F" w:rsidRDefault="002C3322">
            <w:pPr>
              <w:autoSpaceDE w:val="0"/>
              <w:autoSpaceDN w:val="0"/>
              <w:adjustRightInd w:val="0"/>
              <w:spacing w:before="29" w:line="360" w:lineRule="auto"/>
              <w:ind w:left="15"/>
              <w:jc w:val="center"/>
              <w:rPr>
                <w:kern w:val="0"/>
                <w:sz w:val="24"/>
              </w:rPr>
            </w:pPr>
            <w:r w:rsidRPr="0054514F">
              <w:rPr>
                <w:kern w:val="0"/>
                <w:sz w:val="24"/>
              </w:rPr>
              <w:t>010-66275853</w:t>
            </w:r>
          </w:p>
        </w:tc>
      </w:tr>
    </w:tbl>
    <w:p w:rsidR="00B23C3E" w:rsidRPr="0054514F" w:rsidRDefault="002C3322" w:rsidP="00AF6EE1">
      <w:pPr>
        <w:pStyle w:val="2"/>
        <w:spacing w:beforeLines="100" w:before="312" w:after="0"/>
        <w:rPr>
          <w:rFonts w:ascii="Times New Roman" w:hAnsi="Times New Roman"/>
          <w:kern w:val="0"/>
          <w:sz w:val="21"/>
          <w:szCs w:val="21"/>
        </w:rPr>
      </w:pPr>
      <w:bookmarkStart w:id="23" w:name="_Toc225498248"/>
      <w:bookmarkStart w:id="24" w:name="_Toc361324848"/>
      <w:bookmarkStart w:id="25" w:name="_Toc409100047"/>
      <w:bookmarkStart w:id="26" w:name="_Toc409100410"/>
      <w:r w:rsidRPr="0054514F">
        <w:rPr>
          <w:rFonts w:ascii="Times New Roman" w:hAnsi="Times New Roman"/>
          <w:kern w:val="0"/>
          <w:sz w:val="21"/>
          <w:szCs w:val="21"/>
        </w:rPr>
        <w:t>2.</w:t>
      </w:r>
      <w:r w:rsidR="00A065E9" w:rsidRPr="0054514F">
        <w:rPr>
          <w:rFonts w:ascii="Times New Roman" w:hAnsi="Times New Roman" w:hint="eastAsia"/>
          <w:kern w:val="0"/>
          <w:sz w:val="21"/>
          <w:szCs w:val="21"/>
        </w:rPr>
        <w:t>4</w:t>
      </w:r>
      <w:r w:rsidRPr="0054514F">
        <w:rPr>
          <w:rFonts w:ascii="Times New Roman" w:hAnsi="Times New Roman"/>
          <w:kern w:val="0"/>
          <w:sz w:val="21"/>
          <w:szCs w:val="21"/>
        </w:rPr>
        <w:t>信息披露方式</w:t>
      </w:r>
      <w:bookmarkEnd w:id="23"/>
      <w:bookmarkEnd w:id="24"/>
      <w:bookmarkEnd w:id="25"/>
      <w:bookmarkEnd w:id="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54514F" w:rsidRPr="0054514F">
        <w:tc>
          <w:tcPr>
            <w:tcW w:w="3686" w:type="dxa"/>
            <w:vAlign w:val="center"/>
          </w:tcPr>
          <w:p w:rsidR="00B23C3E" w:rsidRPr="0054514F" w:rsidRDefault="002C3322">
            <w:pPr>
              <w:tabs>
                <w:tab w:val="left" w:pos="1740"/>
              </w:tabs>
              <w:spacing w:line="360" w:lineRule="auto"/>
              <w:rPr>
                <w:sz w:val="24"/>
              </w:rPr>
            </w:pPr>
            <w:r w:rsidRPr="0054514F">
              <w:rPr>
                <w:sz w:val="24"/>
              </w:rPr>
              <w:t>登载基金年度报告正文的管理人互联网网址</w:t>
            </w:r>
          </w:p>
        </w:tc>
        <w:tc>
          <w:tcPr>
            <w:tcW w:w="5314" w:type="dxa"/>
            <w:vAlign w:val="center"/>
          </w:tcPr>
          <w:p w:rsidR="00B23C3E" w:rsidRPr="0054514F" w:rsidRDefault="002C3322">
            <w:pPr>
              <w:tabs>
                <w:tab w:val="left" w:pos="1740"/>
              </w:tabs>
              <w:spacing w:line="360" w:lineRule="auto"/>
              <w:rPr>
                <w:sz w:val="24"/>
              </w:rPr>
            </w:pPr>
            <w:r w:rsidRPr="0054514F">
              <w:rPr>
                <w:sz w:val="24"/>
              </w:rPr>
              <w:t>www.fund001.com</w:t>
            </w:r>
            <w:r w:rsidRPr="0054514F">
              <w:rPr>
                <w:sz w:val="24"/>
              </w:rPr>
              <w:t>，</w:t>
            </w:r>
            <w:r w:rsidRPr="0054514F">
              <w:rPr>
                <w:sz w:val="24"/>
              </w:rPr>
              <w:t>www.bocomschroder.com</w:t>
            </w:r>
          </w:p>
        </w:tc>
      </w:tr>
      <w:tr w:rsidR="0054514F" w:rsidRPr="0054514F">
        <w:tc>
          <w:tcPr>
            <w:tcW w:w="3686" w:type="dxa"/>
            <w:vAlign w:val="center"/>
          </w:tcPr>
          <w:p w:rsidR="00B23C3E" w:rsidRPr="0054514F" w:rsidRDefault="002C3322">
            <w:pPr>
              <w:tabs>
                <w:tab w:val="left" w:pos="1740"/>
              </w:tabs>
              <w:spacing w:line="360" w:lineRule="auto"/>
              <w:rPr>
                <w:sz w:val="24"/>
              </w:rPr>
            </w:pPr>
            <w:r w:rsidRPr="0054514F">
              <w:rPr>
                <w:sz w:val="24"/>
              </w:rPr>
              <w:t>基金年度报告备置地点</w:t>
            </w:r>
          </w:p>
        </w:tc>
        <w:tc>
          <w:tcPr>
            <w:tcW w:w="5314" w:type="dxa"/>
            <w:vAlign w:val="center"/>
          </w:tcPr>
          <w:p w:rsidR="00B23C3E" w:rsidRPr="0054514F" w:rsidRDefault="002C3322">
            <w:pPr>
              <w:tabs>
                <w:tab w:val="left" w:pos="1740"/>
              </w:tabs>
              <w:spacing w:line="360" w:lineRule="auto"/>
              <w:rPr>
                <w:sz w:val="24"/>
              </w:rPr>
            </w:pPr>
            <w:r w:rsidRPr="0054514F">
              <w:rPr>
                <w:sz w:val="24"/>
              </w:rPr>
              <w:t>基金管理人的办公场所</w:t>
            </w:r>
          </w:p>
        </w:tc>
      </w:tr>
    </w:tbl>
    <w:p w:rsidR="00B23C3E" w:rsidRPr="0054514F" w:rsidRDefault="002C3322" w:rsidP="00AF6EE1">
      <w:pPr>
        <w:pStyle w:val="1"/>
        <w:keepNext/>
        <w:keepLines/>
        <w:widowControl w:val="0"/>
        <w:spacing w:beforeLines="100" w:before="312" w:afterLines="100" w:after="312" w:line="288" w:lineRule="auto"/>
        <w:jc w:val="center"/>
        <w:rPr>
          <w:b/>
          <w:bCs/>
          <w:szCs w:val="24"/>
        </w:rPr>
      </w:pPr>
      <w:bookmarkStart w:id="27" w:name="_Toc225498250"/>
      <w:bookmarkStart w:id="28" w:name="_Toc361324850"/>
      <w:bookmarkStart w:id="29" w:name="_Toc409100049"/>
      <w:bookmarkStart w:id="30" w:name="_Toc409100412"/>
      <w:bookmarkStart w:id="31" w:name="_Toc194312019"/>
      <w:bookmarkStart w:id="32" w:name="_Toc193947512"/>
      <w:r w:rsidRPr="0054514F">
        <w:rPr>
          <w:b/>
          <w:bCs/>
          <w:szCs w:val="24"/>
        </w:rPr>
        <w:t xml:space="preserve">§3  </w:t>
      </w:r>
      <w:r w:rsidRPr="0054514F">
        <w:rPr>
          <w:b/>
          <w:bCs/>
          <w:szCs w:val="24"/>
        </w:rPr>
        <w:t>主要财务指标、基金净值表现</w:t>
      </w:r>
      <w:bookmarkEnd w:id="27"/>
      <w:r w:rsidRPr="0054514F">
        <w:rPr>
          <w:b/>
          <w:bCs/>
          <w:szCs w:val="24"/>
        </w:rPr>
        <w:t>及利润分配情况</w:t>
      </w:r>
      <w:bookmarkEnd w:id="28"/>
      <w:bookmarkEnd w:id="29"/>
      <w:bookmarkEnd w:id="30"/>
    </w:p>
    <w:bookmarkEnd w:id="31"/>
    <w:bookmarkEnd w:id="32"/>
    <w:p w:rsidR="000F558F" w:rsidRPr="0054514F" w:rsidRDefault="000F558F" w:rsidP="000F558F">
      <w:pPr>
        <w:pStyle w:val="2"/>
        <w:spacing w:before="0" w:after="0"/>
        <w:rPr>
          <w:rFonts w:ascii="Times New Roman" w:hAnsi="Times New Roman"/>
          <w:kern w:val="0"/>
          <w:sz w:val="21"/>
          <w:szCs w:val="21"/>
        </w:rPr>
      </w:pPr>
      <w:r w:rsidRPr="0054514F">
        <w:rPr>
          <w:rFonts w:ascii="Times New Roman" w:hAnsi="Times New Roman"/>
          <w:kern w:val="0"/>
          <w:sz w:val="21"/>
          <w:szCs w:val="21"/>
        </w:rPr>
        <w:t>3.</w:t>
      </w:r>
      <w:r w:rsidR="0018646B" w:rsidRPr="0054514F">
        <w:rPr>
          <w:rFonts w:ascii="Times New Roman" w:hAnsi="Times New Roman"/>
          <w:kern w:val="0"/>
          <w:sz w:val="21"/>
          <w:szCs w:val="21"/>
        </w:rPr>
        <w:t>1</w:t>
      </w:r>
      <w:r w:rsidRPr="0054514F">
        <w:rPr>
          <w:rFonts w:ascii="Times New Roman" w:hAnsi="Times New Roman" w:hint="eastAsia"/>
          <w:bCs/>
          <w:kern w:val="0"/>
          <w:sz w:val="21"/>
          <w:szCs w:val="21"/>
        </w:rPr>
        <w:t>交银施罗德增强收益债券型证券投资基金</w:t>
      </w:r>
    </w:p>
    <w:p w:rsidR="000F558F" w:rsidRPr="0054514F" w:rsidRDefault="000F558F" w:rsidP="000F558F">
      <w:pPr>
        <w:pStyle w:val="3"/>
      </w:pPr>
      <w:r w:rsidRPr="0054514F">
        <w:rPr>
          <w:bCs w:val="0"/>
          <w:kern w:val="0"/>
          <w:sz w:val="21"/>
          <w:szCs w:val="21"/>
        </w:rPr>
        <w:t>3.</w:t>
      </w:r>
      <w:r w:rsidR="0018646B" w:rsidRPr="0054514F">
        <w:rPr>
          <w:bCs w:val="0"/>
          <w:kern w:val="0"/>
          <w:sz w:val="21"/>
          <w:szCs w:val="21"/>
        </w:rPr>
        <w:t>1</w:t>
      </w:r>
      <w:r w:rsidRPr="0054514F">
        <w:rPr>
          <w:bCs w:val="0"/>
          <w:kern w:val="0"/>
          <w:sz w:val="21"/>
          <w:szCs w:val="21"/>
        </w:rPr>
        <w:t>.1</w:t>
      </w:r>
      <w:r w:rsidRPr="0054514F">
        <w:rPr>
          <w:kern w:val="0"/>
          <w:sz w:val="21"/>
          <w:szCs w:val="21"/>
        </w:rPr>
        <w:t>主要会计数据和财务指标</w:t>
      </w:r>
    </w:p>
    <w:p w:rsidR="005A00E7" w:rsidRPr="0054514F" w:rsidRDefault="005A00E7" w:rsidP="005A00E7">
      <w:pPr>
        <w:autoSpaceDE w:val="0"/>
        <w:autoSpaceDN w:val="0"/>
        <w:adjustRightInd w:val="0"/>
        <w:spacing w:before="29" w:line="360" w:lineRule="auto"/>
        <w:ind w:left="15"/>
        <w:jc w:val="right"/>
        <w:rPr>
          <w:kern w:val="0"/>
          <w:szCs w:val="21"/>
        </w:rPr>
      </w:pPr>
      <w:r w:rsidRPr="0054514F">
        <w:rPr>
          <w:kern w:val="0"/>
          <w:szCs w:val="21"/>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095"/>
      </w:tblGrid>
      <w:tr w:rsidR="0054514F" w:rsidRPr="0054514F" w:rsidTr="002365BF">
        <w:trPr>
          <w:trHeight w:val="1872"/>
        </w:trPr>
        <w:tc>
          <w:tcPr>
            <w:tcW w:w="3119" w:type="dxa"/>
            <w:vAlign w:val="center"/>
          </w:tcPr>
          <w:p w:rsidR="005A00E7" w:rsidRPr="0054514F" w:rsidRDefault="005A00E7" w:rsidP="00AF6EE1">
            <w:pPr>
              <w:spacing w:line="360" w:lineRule="auto"/>
              <w:rPr>
                <w:b/>
                <w:szCs w:val="21"/>
              </w:rPr>
            </w:pPr>
            <w:r w:rsidRPr="0054514F">
              <w:rPr>
                <w:b/>
                <w:szCs w:val="21"/>
              </w:rPr>
              <w:t>3.</w:t>
            </w:r>
            <w:r w:rsidR="0018646B" w:rsidRPr="0054514F">
              <w:rPr>
                <w:b/>
                <w:szCs w:val="21"/>
              </w:rPr>
              <w:t>1</w:t>
            </w:r>
            <w:r w:rsidRPr="0054514F">
              <w:rPr>
                <w:rFonts w:hint="eastAsia"/>
                <w:b/>
                <w:szCs w:val="21"/>
              </w:rPr>
              <w:t>.</w:t>
            </w:r>
            <w:r w:rsidR="00AF6EE1" w:rsidRPr="0054514F">
              <w:rPr>
                <w:rFonts w:hint="eastAsia"/>
                <w:b/>
                <w:szCs w:val="21"/>
              </w:rPr>
              <w:t>1</w:t>
            </w:r>
            <w:r w:rsidRPr="0054514F">
              <w:rPr>
                <w:b/>
                <w:szCs w:val="21"/>
              </w:rPr>
              <w:t xml:space="preserve">.1 </w:t>
            </w:r>
            <w:r w:rsidRPr="0054514F">
              <w:rPr>
                <w:b/>
                <w:szCs w:val="21"/>
              </w:rPr>
              <w:t>期间数据和指标</w:t>
            </w:r>
          </w:p>
        </w:tc>
        <w:tc>
          <w:tcPr>
            <w:tcW w:w="6095" w:type="dxa"/>
            <w:tcBorders>
              <w:right w:val="single" w:sz="4" w:space="0" w:color="000000"/>
            </w:tcBorders>
            <w:vAlign w:val="center"/>
          </w:tcPr>
          <w:p w:rsidR="005A00E7" w:rsidRPr="0054514F" w:rsidRDefault="005A00E7" w:rsidP="00954143">
            <w:pPr>
              <w:spacing w:line="360" w:lineRule="auto"/>
              <w:jc w:val="center"/>
              <w:rPr>
                <w:b/>
                <w:szCs w:val="21"/>
              </w:rPr>
            </w:pPr>
            <w:r w:rsidRPr="0054514F">
              <w:rPr>
                <w:rFonts w:hint="eastAsia"/>
                <w:b/>
                <w:szCs w:val="21"/>
              </w:rPr>
              <w:t>报告期</w:t>
            </w:r>
          </w:p>
          <w:p w:rsidR="005A00E7" w:rsidRPr="0054514F" w:rsidRDefault="005A00E7" w:rsidP="00954143">
            <w:pPr>
              <w:spacing w:line="360" w:lineRule="auto"/>
              <w:jc w:val="center"/>
              <w:rPr>
                <w:b/>
                <w:szCs w:val="21"/>
              </w:rPr>
            </w:pPr>
            <w:r w:rsidRPr="0054514F">
              <w:rPr>
                <w:rFonts w:hint="eastAsia"/>
                <w:b/>
                <w:szCs w:val="21"/>
              </w:rPr>
              <w:t>2016</w:t>
            </w:r>
            <w:r w:rsidRPr="0054514F">
              <w:rPr>
                <w:rFonts w:hint="eastAsia"/>
                <w:b/>
                <w:szCs w:val="21"/>
              </w:rPr>
              <w:t>年</w:t>
            </w:r>
            <w:r w:rsidRPr="0054514F">
              <w:rPr>
                <w:rFonts w:hint="eastAsia"/>
                <w:b/>
                <w:szCs w:val="21"/>
              </w:rPr>
              <w:t>12</w:t>
            </w:r>
            <w:r w:rsidRPr="0054514F">
              <w:rPr>
                <w:rFonts w:hint="eastAsia"/>
                <w:b/>
                <w:szCs w:val="21"/>
              </w:rPr>
              <w:t>月</w:t>
            </w:r>
            <w:r w:rsidRPr="0054514F">
              <w:rPr>
                <w:rFonts w:hint="eastAsia"/>
                <w:b/>
                <w:szCs w:val="21"/>
              </w:rPr>
              <w:t>30</w:t>
            </w:r>
            <w:r w:rsidRPr="0054514F">
              <w:rPr>
                <w:rFonts w:hint="eastAsia"/>
                <w:b/>
                <w:szCs w:val="21"/>
              </w:rPr>
              <w:t>日至</w:t>
            </w:r>
            <w:r w:rsidRPr="0054514F">
              <w:rPr>
                <w:rFonts w:hint="eastAsia"/>
                <w:b/>
                <w:szCs w:val="21"/>
              </w:rPr>
              <w:t>2016</w:t>
            </w:r>
            <w:r w:rsidRPr="0054514F">
              <w:rPr>
                <w:rFonts w:hint="eastAsia"/>
                <w:b/>
                <w:szCs w:val="21"/>
              </w:rPr>
              <w:t>年</w:t>
            </w:r>
            <w:r w:rsidRPr="0054514F">
              <w:rPr>
                <w:rFonts w:hint="eastAsia"/>
                <w:b/>
                <w:szCs w:val="21"/>
              </w:rPr>
              <w:t>12</w:t>
            </w:r>
            <w:r w:rsidRPr="0054514F">
              <w:rPr>
                <w:rFonts w:hint="eastAsia"/>
                <w:b/>
                <w:szCs w:val="21"/>
              </w:rPr>
              <w:t>月</w:t>
            </w:r>
            <w:r w:rsidRPr="0054514F">
              <w:rPr>
                <w:rFonts w:hint="eastAsia"/>
                <w:b/>
                <w:szCs w:val="21"/>
              </w:rPr>
              <w:t>31</w:t>
            </w:r>
            <w:r w:rsidRPr="0054514F">
              <w:rPr>
                <w:rFonts w:hint="eastAsia"/>
                <w:b/>
                <w:szCs w:val="21"/>
              </w:rPr>
              <w:t>日</w:t>
            </w:r>
          </w:p>
        </w:tc>
      </w:tr>
      <w:tr w:rsidR="0054514F" w:rsidRPr="0054514F" w:rsidTr="002365BF">
        <w:tc>
          <w:tcPr>
            <w:tcW w:w="3119" w:type="dxa"/>
            <w:vAlign w:val="center"/>
          </w:tcPr>
          <w:p w:rsidR="005A00E7" w:rsidRPr="0054514F" w:rsidRDefault="005A00E7" w:rsidP="00954143">
            <w:pPr>
              <w:spacing w:line="360" w:lineRule="auto"/>
              <w:rPr>
                <w:szCs w:val="21"/>
              </w:rPr>
            </w:pPr>
            <w:r w:rsidRPr="0054514F">
              <w:rPr>
                <w:szCs w:val="21"/>
              </w:rPr>
              <w:t>本期已实现收益</w:t>
            </w:r>
          </w:p>
        </w:tc>
        <w:tc>
          <w:tcPr>
            <w:tcW w:w="6095" w:type="dxa"/>
            <w:vAlign w:val="center"/>
          </w:tcPr>
          <w:p w:rsidR="005A00E7" w:rsidRPr="0054514F" w:rsidRDefault="005A00E7" w:rsidP="00954143">
            <w:pPr>
              <w:spacing w:line="360" w:lineRule="auto"/>
              <w:jc w:val="right"/>
              <w:rPr>
                <w:szCs w:val="21"/>
              </w:rPr>
            </w:pPr>
            <w:r w:rsidRPr="0054514F">
              <w:rPr>
                <w:szCs w:val="21"/>
              </w:rPr>
              <w:t>22,493.85</w:t>
            </w:r>
          </w:p>
        </w:tc>
      </w:tr>
      <w:tr w:rsidR="0054514F" w:rsidRPr="0054514F" w:rsidTr="002365BF">
        <w:tc>
          <w:tcPr>
            <w:tcW w:w="3119" w:type="dxa"/>
            <w:vAlign w:val="center"/>
          </w:tcPr>
          <w:p w:rsidR="005A00E7" w:rsidRPr="0054514F" w:rsidRDefault="005A00E7" w:rsidP="00954143">
            <w:pPr>
              <w:spacing w:line="360" w:lineRule="auto"/>
              <w:rPr>
                <w:szCs w:val="21"/>
              </w:rPr>
            </w:pPr>
            <w:r w:rsidRPr="0054514F">
              <w:rPr>
                <w:szCs w:val="21"/>
              </w:rPr>
              <w:t>本期利润</w:t>
            </w:r>
          </w:p>
        </w:tc>
        <w:tc>
          <w:tcPr>
            <w:tcW w:w="6095" w:type="dxa"/>
            <w:vAlign w:val="center"/>
          </w:tcPr>
          <w:p w:rsidR="005A00E7" w:rsidRPr="0054514F" w:rsidRDefault="005A00E7" w:rsidP="00954143">
            <w:pPr>
              <w:spacing w:line="360" w:lineRule="auto"/>
              <w:jc w:val="right"/>
              <w:rPr>
                <w:szCs w:val="21"/>
              </w:rPr>
            </w:pPr>
            <w:r w:rsidRPr="0054514F">
              <w:rPr>
                <w:szCs w:val="21"/>
              </w:rPr>
              <w:t>26,493.85</w:t>
            </w:r>
          </w:p>
        </w:tc>
      </w:tr>
      <w:tr w:rsidR="0054514F" w:rsidRPr="0054514F" w:rsidTr="002365BF">
        <w:tc>
          <w:tcPr>
            <w:tcW w:w="3119" w:type="dxa"/>
            <w:vAlign w:val="center"/>
          </w:tcPr>
          <w:p w:rsidR="005A00E7" w:rsidRPr="0054514F" w:rsidRDefault="005A00E7" w:rsidP="00954143">
            <w:pPr>
              <w:spacing w:line="360" w:lineRule="auto"/>
              <w:rPr>
                <w:szCs w:val="21"/>
              </w:rPr>
            </w:pPr>
            <w:r w:rsidRPr="0054514F">
              <w:rPr>
                <w:szCs w:val="21"/>
              </w:rPr>
              <w:t>加权平均基金份额本期利润</w:t>
            </w:r>
          </w:p>
        </w:tc>
        <w:tc>
          <w:tcPr>
            <w:tcW w:w="6095" w:type="dxa"/>
            <w:vAlign w:val="center"/>
          </w:tcPr>
          <w:p w:rsidR="005A00E7" w:rsidRPr="0054514F" w:rsidRDefault="005A00E7" w:rsidP="00954143">
            <w:pPr>
              <w:spacing w:line="360" w:lineRule="auto"/>
              <w:jc w:val="right"/>
              <w:rPr>
                <w:szCs w:val="21"/>
              </w:rPr>
            </w:pPr>
            <w:r w:rsidRPr="0054514F">
              <w:rPr>
                <w:szCs w:val="21"/>
              </w:rPr>
              <w:t>0.0003</w:t>
            </w:r>
          </w:p>
        </w:tc>
      </w:tr>
      <w:tr w:rsidR="0054514F" w:rsidRPr="0054514F" w:rsidTr="002365BF">
        <w:tc>
          <w:tcPr>
            <w:tcW w:w="3119" w:type="dxa"/>
            <w:vAlign w:val="center"/>
          </w:tcPr>
          <w:p w:rsidR="005A00E7" w:rsidRPr="0054514F" w:rsidRDefault="005A00E7" w:rsidP="00954143">
            <w:pPr>
              <w:spacing w:line="360" w:lineRule="auto"/>
              <w:rPr>
                <w:szCs w:val="21"/>
              </w:rPr>
            </w:pPr>
            <w:r w:rsidRPr="0054514F">
              <w:rPr>
                <w:szCs w:val="21"/>
              </w:rPr>
              <w:t>本期基金份额净值增长率</w:t>
            </w:r>
          </w:p>
        </w:tc>
        <w:tc>
          <w:tcPr>
            <w:tcW w:w="6095" w:type="dxa"/>
            <w:vAlign w:val="center"/>
          </w:tcPr>
          <w:p w:rsidR="005A00E7" w:rsidRPr="0054514F" w:rsidRDefault="005A00E7" w:rsidP="00954143">
            <w:pPr>
              <w:spacing w:line="360" w:lineRule="auto"/>
              <w:jc w:val="right"/>
              <w:rPr>
                <w:szCs w:val="21"/>
              </w:rPr>
            </w:pPr>
            <w:r w:rsidRPr="0054514F">
              <w:rPr>
                <w:szCs w:val="21"/>
              </w:rPr>
              <w:t>0.08%</w:t>
            </w:r>
          </w:p>
        </w:tc>
      </w:tr>
      <w:tr w:rsidR="0054514F" w:rsidRPr="0054514F" w:rsidTr="002365BF">
        <w:tc>
          <w:tcPr>
            <w:tcW w:w="3119" w:type="dxa"/>
            <w:vAlign w:val="center"/>
          </w:tcPr>
          <w:p w:rsidR="005A00E7" w:rsidRPr="0054514F" w:rsidRDefault="005A00E7" w:rsidP="00AF6EE1">
            <w:pPr>
              <w:spacing w:line="360" w:lineRule="auto"/>
              <w:rPr>
                <w:b/>
                <w:szCs w:val="21"/>
              </w:rPr>
            </w:pPr>
            <w:r w:rsidRPr="0054514F">
              <w:rPr>
                <w:b/>
                <w:szCs w:val="21"/>
              </w:rPr>
              <w:t>3.</w:t>
            </w:r>
            <w:r w:rsidR="0018646B" w:rsidRPr="0054514F">
              <w:rPr>
                <w:b/>
                <w:szCs w:val="21"/>
              </w:rPr>
              <w:t>1</w:t>
            </w:r>
            <w:r w:rsidRPr="0054514F">
              <w:rPr>
                <w:rFonts w:hint="eastAsia"/>
                <w:b/>
                <w:szCs w:val="21"/>
              </w:rPr>
              <w:t>.</w:t>
            </w:r>
            <w:r w:rsidR="00AF6EE1" w:rsidRPr="0054514F">
              <w:rPr>
                <w:rFonts w:hint="eastAsia"/>
                <w:b/>
                <w:szCs w:val="21"/>
              </w:rPr>
              <w:t>1</w:t>
            </w:r>
            <w:r w:rsidRPr="0054514F">
              <w:rPr>
                <w:b/>
                <w:szCs w:val="21"/>
              </w:rPr>
              <w:t xml:space="preserve">.2 </w:t>
            </w:r>
            <w:r w:rsidRPr="0054514F">
              <w:rPr>
                <w:b/>
                <w:szCs w:val="21"/>
              </w:rPr>
              <w:t>期末数据和指标</w:t>
            </w:r>
          </w:p>
        </w:tc>
        <w:tc>
          <w:tcPr>
            <w:tcW w:w="6095" w:type="dxa"/>
            <w:tcBorders>
              <w:right w:val="single" w:sz="4" w:space="0" w:color="000000"/>
            </w:tcBorders>
            <w:vAlign w:val="center"/>
          </w:tcPr>
          <w:p w:rsidR="005A00E7" w:rsidRPr="0054514F" w:rsidRDefault="005A00E7" w:rsidP="00F82D09">
            <w:pPr>
              <w:spacing w:line="360" w:lineRule="auto"/>
              <w:rPr>
                <w:b/>
                <w:szCs w:val="21"/>
              </w:rPr>
            </w:pPr>
          </w:p>
        </w:tc>
      </w:tr>
      <w:tr w:rsidR="0054514F" w:rsidRPr="0054514F" w:rsidTr="002365BF">
        <w:tc>
          <w:tcPr>
            <w:tcW w:w="3119" w:type="dxa"/>
            <w:vAlign w:val="center"/>
          </w:tcPr>
          <w:p w:rsidR="005A00E7" w:rsidRPr="0054514F" w:rsidRDefault="005A00E7" w:rsidP="00954143">
            <w:pPr>
              <w:spacing w:line="360" w:lineRule="auto"/>
              <w:rPr>
                <w:szCs w:val="21"/>
              </w:rPr>
            </w:pPr>
            <w:r w:rsidRPr="0054514F">
              <w:rPr>
                <w:szCs w:val="21"/>
              </w:rPr>
              <w:t>期末可供分配基金份额利润</w:t>
            </w:r>
          </w:p>
        </w:tc>
        <w:tc>
          <w:tcPr>
            <w:tcW w:w="6095" w:type="dxa"/>
            <w:vAlign w:val="center"/>
          </w:tcPr>
          <w:p w:rsidR="005A00E7" w:rsidRPr="0054514F" w:rsidRDefault="005A00E7" w:rsidP="00954143">
            <w:pPr>
              <w:spacing w:line="360" w:lineRule="auto"/>
              <w:jc w:val="right"/>
              <w:rPr>
                <w:szCs w:val="21"/>
              </w:rPr>
            </w:pPr>
            <w:r w:rsidRPr="0054514F">
              <w:rPr>
                <w:szCs w:val="21"/>
              </w:rPr>
              <w:t>0.271</w:t>
            </w:r>
          </w:p>
        </w:tc>
      </w:tr>
      <w:tr w:rsidR="0054514F" w:rsidRPr="0054514F" w:rsidTr="002365BF">
        <w:tc>
          <w:tcPr>
            <w:tcW w:w="3119" w:type="dxa"/>
            <w:vAlign w:val="center"/>
          </w:tcPr>
          <w:p w:rsidR="005A00E7" w:rsidRPr="0054514F" w:rsidRDefault="005A00E7" w:rsidP="00954143">
            <w:pPr>
              <w:spacing w:line="360" w:lineRule="auto"/>
              <w:rPr>
                <w:szCs w:val="21"/>
              </w:rPr>
            </w:pPr>
            <w:r w:rsidRPr="0054514F">
              <w:rPr>
                <w:szCs w:val="21"/>
              </w:rPr>
              <w:t>期末基金资产净值</w:t>
            </w:r>
          </w:p>
        </w:tc>
        <w:tc>
          <w:tcPr>
            <w:tcW w:w="6095" w:type="dxa"/>
            <w:vAlign w:val="center"/>
          </w:tcPr>
          <w:p w:rsidR="005A00E7" w:rsidRPr="0054514F" w:rsidRDefault="005A00E7" w:rsidP="00954143">
            <w:pPr>
              <w:spacing w:line="360" w:lineRule="auto"/>
              <w:jc w:val="right"/>
              <w:rPr>
                <w:szCs w:val="21"/>
              </w:rPr>
            </w:pPr>
            <w:r w:rsidRPr="0054514F">
              <w:rPr>
                <w:szCs w:val="21"/>
              </w:rPr>
              <w:t>99,968,966.85</w:t>
            </w:r>
          </w:p>
        </w:tc>
      </w:tr>
      <w:tr w:rsidR="0054514F" w:rsidRPr="0054514F" w:rsidTr="002365BF">
        <w:tc>
          <w:tcPr>
            <w:tcW w:w="3119" w:type="dxa"/>
            <w:vAlign w:val="center"/>
          </w:tcPr>
          <w:p w:rsidR="005A00E7" w:rsidRPr="0054514F" w:rsidRDefault="005A00E7" w:rsidP="00954143">
            <w:pPr>
              <w:spacing w:line="360" w:lineRule="auto"/>
              <w:rPr>
                <w:szCs w:val="21"/>
              </w:rPr>
            </w:pPr>
            <w:r w:rsidRPr="0054514F">
              <w:rPr>
                <w:szCs w:val="21"/>
              </w:rPr>
              <w:t>期末基金份额净值</w:t>
            </w:r>
          </w:p>
        </w:tc>
        <w:tc>
          <w:tcPr>
            <w:tcW w:w="6095" w:type="dxa"/>
            <w:vAlign w:val="center"/>
          </w:tcPr>
          <w:p w:rsidR="005A00E7" w:rsidRPr="0054514F" w:rsidRDefault="005A00E7" w:rsidP="00954143">
            <w:pPr>
              <w:spacing w:line="360" w:lineRule="auto"/>
              <w:jc w:val="right"/>
              <w:rPr>
                <w:szCs w:val="21"/>
              </w:rPr>
            </w:pPr>
            <w:r w:rsidRPr="0054514F">
              <w:rPr>
                <w:szCs w:val="21"/>
              </w:rPr>
              <w:t>1.271</w:t>
            </w:r>
          </w:p>
        </w:tc>
      </w:tr>
    </w:tbl>
    <w:p w:rsidR="00FB02B8" w:rsidRPr="0054514F" w:rsidRDefault="00CB0F13">
      <w:pPr>
        <w:pStyle w:val="a0"/>
        <w:ind w:firstLineChars="0" w:firstLine="0"/>
        <w:rPr>
          <w:sz w:val="24"/>
        </w:rPr>
      </w:pPr>
      <w:r w:rsidRPr="0054514F">
        <w:rPr>
          <w:kern w:val="0"/>
          <w:sz w:val="24"/>
        </w:rPr>
        <w:t>注：</w:t>
      </w:r>
      <w:r w:rsidRPr="0054514F">
        <w:rPr>
          <w:kern w:val="0"/>
          <w:sz w:val="24"/>
        </w:rPr>
        <w:t>1</w:t>
      </w:r>
      <w:r w:rsidRPr="0054514F">
        <w:rPr>
          <w:kern w:val="0"/>
          <w:sz w:val="24"/>
        </w:rPr>
        <w:t>、上述基金业绩指标不包括持有人认购或交易基金的各项费用，计入费用后的实际收益水平要低于所列数字。</w:t>
      </w:r>
    </w:p>
    <w:p w:rsidR="00FB02B8" w:rsidRPr="0054514F" w:rsidRDefault="00CB0F13">
      <w:pPr>
        <w:pStyle w:val="a0"/>
        <w:ind w:firstLineChars="0" w:firstLine="0"/>
        <w:rPr>
          <w:sz w:val="24"/>
        </w:rPr>
      </w:pPr>
      <w:r w:rsidRPr="0054514F">
        <w:rPr>
          <w:kern w:val="0"/>
          <w:sz w:val="24"/>
        </w:rPr>
        <w:t xml:space="preserve">    2</w:t>
      </w:r>
      <w:r w:rsidRPr="0054514F">
        <w:rPr>
          <w:kern w:val="0"/>
          <w:sz w:val="24"/>
        </w:rPr>
        <w:t>、本期已实现收益指基金本期利息收入、投资收益、其他收入（不含公允价值变动收益）扣除相关费用后的余额，本期利润为本期已实现收益加上本期公允价值变动收益。</w:t>
      </w:r>
    </w:p>
    <w:p w:rsidR="00B23C3E" w:rsidRPr="0054514F" w:rsidRDefault="005A00E7" w:rsidP="000F558F">
      <w:pPr>
        <w:pStyle w:val="a0"/>
        <w:ind w:firstLineChars="0" w:firstLine="0"/>
        <w:rPr>
          <w:sz w:val="24"/>
        </w:rPr>
      </w:pPr>
      <w:r w:rsidRPr="0054514F">
        <w:rPr>
          <w:kern w:val="0"/>
          <w:sz w:val="24"/>
        </w:rPr>
        <w:t xml:space="preserve">    3</w:t>
      </w:r>
      <w:r w:rsidRPr="0054514F">
        <w:rPr>
          <w:kern w:val="0"/>
          <w:sz w:val="24"/>
        </w:rPr>
        <w:t>、交银施罗德荣泰保本混合型证券投资基金从</w:t>
      </w:r>
      <w:r w:rsidRPr="0054514F">
        <w:rPr>
          <w:kern w:val="0"/>
          <w:sz w:val="24"/>
        </w:rPr>
        <w:t>2016</w:t>
      </w:r>
      <w:r w:rsidRPr="0054514F">
        <w:rPr>
          <w:kern w:val="0"/>
          <w:sz w:val="24"/>
        </w:rPr>
        <w:t>年</w:t>
      </w:r>
      <w:r w:rsidRPr="0054514F">
        <w:rPr>
          <w:kern w:val="0"/>
          <w:sz w:val="24"/>
        </w:rPr>
        <w:t>12</w:t>
      </w:r>
      <w:r w:rsidRPr="0054514F">
        <w:rPr>
          <w:kern w:val="0"/>
          <w:sz w:val="24"/>
        </w:rPr>
        <w:t>月</w:t>
      </w:r>
      <w:r w:rsidRPr="0054514F">
        <w:rPr>
          <w:kern w:val="0"/>
          <w:sz w:val="24"/>
        </w:rPr>
        <w:t>30</w:t>
      </w:r>
      <w:r w:rsidRPr="0054514F">
        <w:rPr>
          <w:kern w:val="0"/>
          <w:sz w:val="24"/>
        </w:rPr>
        <w:t>日起正式转型为交银施罗德增强收益债券型证券投资基金。</w:t>
      </w:r>
      <w:r w:rsidR="00AF6EE1" w:rsidRPr="0054514F">
        <w:rPr>
          <w:sz w:val="24"/>
        </w:rPr>
        <w:t>截至本报告期末</w:t>
      </w:r>
      <w:r w:rsidR="00AF6EE1" w:rsidRPr="0054514F">
        <w:rPr>
          <w:sz w:val="24"/>
        </w:rPr>
        <w:t>(2016</w:t>
      </w:r>
      <w:r w:rsidR="00AF6EE1" w:rsidRPr="0054514F">
        <w:rPr>
          <w:sz w:val="24"/>
        </w:rPr>
        <w:t>年</w:t>
      </w:r>
      <w:r w:rsidR="00AF6EE1" w:rsidRPr="0054514F">
        <w:rPr>
          <w:rFonts w:hint="eastAsia"/>
          <w:sz w:val="24"/>
        </w:rPr>
        <w:t>12</w:t>
      </w:r>
      <w:r w:rsidR="00AF6EE1" w:rsidRPr="0054514F">
        <w:rPr>
          <w:sz w:val="24"/>
        </w:rPr>
        <w:t>月</w:t>
      </w:r>
      <w:r w:rsidR="00AF6EE1" w:rsidRPr="0054514F">
        <w:rPr>
          <w:sz w:val="24"/>
        </w:rPr>
        <w:t>3</w:t>
      </w:r>
      <w:r w:rsidR="00AF6EE1" w:rsidRPr="0054514F">
        <w:rPr>
          <w:rFonts w:hint="eastAsia"/>
          <w:sz w:val="24"/>
        </w:rPr>
        <w:t>1</w:t>
      </w:r>
      <w:r w:rsidR="00AF6EE1" w:rsidRPr="0054514F">
        <w:rPr>
          <w:sz w:val="24"/>
        </w:rPr>
        <w:t>日</w:t>
      </w:r>
      <w:r w:rsidR="00AF6EE1" w:rsidRPr="0054514F">
        <w:rPr>
          <w:sz w:val="24"/>
        </w:rPr>
        <w:t>)</w:t>
      </w:r>
      <w:r w:rsidR="00AF6EE1" w:rsidRPr="0054514F">
        <w:rPr>
          <w:sz w:val="24"/>
        </w:rPr>
        <w:t>，</w:t>
      </w:r>
      <w:r w:rsidR="00AF6EE1" w:rsidRPr="0054514F">
        <w:rPr>
          <w:kern w:val="0"/>
          <w:sz w:val="24"/>
        </w:rPr>
        <w:t>交银施罗德增强收益债券型证券投资基金</w:t>
      </w:r>
      <w:r w:rsidR="00AF6EE1" w:rsidRPr="0054514F">
        <w:rPr>
          <w:sz w:val="24"/>
        </w:rPr>
        <w:t>转型时间未满</w:t>
      </w:r>
      <w:r w:rsidR="00AF6EE1" w:rsidRPr="0054514F">
        <w:rPr>
          <w:rFonts w:hint="eastAsia"/>
          <w:sz w:val="24"/>
        </w:rPr>
        <w:t>一</w:t>
      </w:r>
      <w:r w:rsidR="00AF6EE1" w:rsidRPr="0054514F">
        <w:rPr>
          <w:sz w:val="24"/>
        </w:rPr>
        <w:t>年。</w:t>
      </w:r>
    </w:p>
    <w:p w:rsidR="00B23C3E" w:rsidRPr="0054514F" w:rsidRDefault="00B23C3E" w:rsidP="000F558F">
      <w:pPr>
        <w:adjustRightInd w:val="0"/>
        <w:snapToGrid w:val="0"/>
        <w:spacing w:line="360" w:lineRule="auto"/>
        <w:jc w:val="left"/>
        <w:rPr>
          <w:kern w:val="0"/>
          <w:szCs w:val="21"/>
        </w:rPr>
      </w:pPr>
    </w:p>
    <w:p w:rsidR="00B23C3E" w:rsidRPr="0054514F" w:rsidRDefault="000F558F" w:rsidP="000F558F">
      <w:pPr>
        <w:pStyle w:val="3"/>
        <w:rPr>
          <w:kern w:val="0"/>
          <w:sz w:val="21"/>
          <w:szCs w:val="21"/>
        </w:rPr>
      </w:pPr>
      <w:r w:rsidRPr="0054514F">
        <w:rPr>
          <w:kern w:val="0"/>
          <w:sz w:val="21"/>
          <w:szCs w:val="21"/>
        </w:rPr>
        <w:t>3.</w:t>
      </w:r>
      <w:r w:rsidR="0018646B" w:rsidRPr="0054514F">
        <w:rPr>
          <w:kern w:val="0"/>
          <w:sz w:val="21"/>
          <w:szCs w:val="21"/>
        </w:rPr>
        <w:t>1</w:t>
      </w:r>
      <w:r w:rsidRPr="0054514F">
        <w:rPr>
          <w:kern w:val="0"/>
          <w:sz w:val="21"/>
          <w:szCs w:val="21"/>
        </w:rPr>
        <w:t>.2</w:t>
      </w:r>
      <w:r w:rsidR="002C3322" w:rsidRPr="0054514F">
        <w:rPr>
          <w:kern w:val="0"/>
          <w:sz w:val="21"/>
          <w:szCs w:val="21"/>
        </w:rPr>
        <w:t>基金净值表现</w:t>
      </w:r>
    </w:p>
    <w:p w:rsidR="00B23C3E" w:rsidRPr="0054514F" w:rsidRDefault="000F558F">
      <w:pPr>
        <w:autoSpaceDE w:val="0"/>
        <w:autoSpaceDN w:val="0"/>
        <w:adjustRightInd w:val="0"/>
        <w:spacing w:line="360" w:lineRule="auto"/>
        <w:jc w:val="left"/>
        <w:rPr>
          <w:b/>
          <w:kern w:val="0"/>
          <w:szCs w:val="21"/>
        </w:rPr>
      </w:pPr>
      <w:r w:rsidRPr="0054514F">
        <w:rPr>
          <w:rFonts w:hint="eastAsia"/>
          <w:b/>
          <w:kern w:val="0"/>
          <w:szCs w:val="21"/>
        </w:rPr>
        <w:t>3.</w:t>
      </w:r>
      <w:r w:rsidR="0018646B" w:rsidRPr="0054514F">
        <w:rPr>
          <w:b/>
          <w:kern w:val="0"/>
          <w:szCs w:val="21"/>
        </w:rPr>
        <w:t>1</w:t>
      </w:r>
      <w:r w:rsidRPr="0054514F">
        <w:rPr>
          <w:rFonts w:hint="eastAsia"/>
          <w:b/>
          <w:kern w:val="0"/>
          <w:szCs w:val="21"/>
        </w:rPr>
        <w:t xml:space="preserve">.2.1 </w:t>
      </w:r>
      <w:r w:rsidR="002C3322" w:rsidRPr="0054514F">
        <w:rPr>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4514F" w:rsidRPr="0054514F">
        <w:tc>
          <w:tcPr>
            <w:tcW w:w="1620" w:type="dxa"/>
            <w:vAlign w:val="center"/>
          </w:tcPr>
          <w:p w:rsidR="00B23C3E" w:rsidRPr="0054514F" w:rsidRDefault="002C3322">
            <w:pPr>
              <w:spacing w:line="360" w:lineRule="auto"/>
              <w:jc w:val="center"/>
              <w:rPr>
                <w:sz w:val="24"/>
              </w:rPr>
            </w:pPr>
            <w:r w:rsidRPr="0054514F">
              <w:rPr>
                <w:sz w:val="24"/>
              </w:rPr>
              <w:t>阶段</w:t>
            </w:r>
          </w:p>
        </w:tc>
        <w:tc>
          <w:tcPr>
            <w:tcW w:w="1350" w:type="dxa"/>
            <w:vAlign w:val="center"/>
          </w:tcPr>
          <w:p w:rsidR="00B23C3E" w:rsidRPr="0054514F" w:rsidRDefault="002C3322">
            <w:pPr>
              <w:spacing w:line="360" w:lineRule="auto"/>
              <w:jc w:val="center"/>
              <w:rPr>
                <w:sz w:val="24"/>
              </w:rPr>
            </w:pPr>
            <w:r w:rsidRPr="0054514F">
              <w:rPr>
                <w:sz w:val="24"/>
              </w:rPr>
              <w:t>份额净值增长率</w:t>
            </w:r>
            <w:r w:rsidRPr="0054514F">
              <w:rPr>
                <w:rFonts w:ascii="宋体" w:hAnsi="宋体" w:cs="宋体" w:hint="eastAsia"/>
                <w:sz w:val="24"/>
              </w:rPr>
              <w:t>①</w:t>
            </w:r>
          </w:p>
        </w:tc>
        <w:tc>
          <w:tcPr>
            <w:tcW w:w="1350" w:type="dxa"/>
            <w:vAlign w:val="center"/>
          </w:tcPr>
          <w:p w:rsidR="00B23C3E" w:rsidRPr="0054514F" w:rsidRDefault="002C3322">
            <w:pPr>
              <w:spacing w:line="360" w:lineRule="auto"/>
              <w:jc w:val="center"/>
              <w:rPr>
                <w:sz w:val="24"/>
              </w:rPr>
            </w:pPr>
            <w:r w:rsidRPr="0054514F">
              <w:rPr>
                <w:sz w:val="24"/>
              </w:rPr>
              <w:t>份额净值增长率标准差</w:t>
            </w:r>
            <w:r w:rsidRPr="0054514F">
              <w:rPr>
                <w:rFonts w:ascii="宋体" w:hAnsi="宋体" w:cs="宋体" w:hint="eastAsia"/>
                <w:sz w:val="24"/>
              </w:rPr>
              <w:t>②</w:t>
            </w:r>
          </w:p>
        </w:tc>
        <w:tc>
          <w:tcPr>
            <w:tcW w:w="1350" w:type="dxa"/>
            <w:vAlign w:val="center"/>
          </w:tcPr>
          <w:p w:rsidR="00B23C3E" w:rsidRPr="0054514F" w:rsidRDefault="002C3322">
            <w:pPr>
              <w:spacing w:line="360" w:lineRule="auto"/>
              <w:jc w:val="center"/>
              <w:rPr>
                <w:sz w:val="24"/>
              </w:rPr>
            </w:pPr>
            <w:r w:rsidRPr="0054514F">
              <w:rPr>
                <w:sz w:val="24"/>
              </w:rPr>
              <w:t>业绩比较基准收益率</w:t>
            </w:r>
            <w:r w:rsidRPr="0054514F">
              <w:rPr>
                <w:rFonts w:ascii="宋体" w:hAnsi="宋体" w:cs="宋体" w:hint="eastAsia"/>
                <w:sz w:val="24"/>
              </w:rPr>
              <w:t>③</w:t>
            </w:r>
          </w:p>
        </w:tc>
        <w:tc>
          <w:tcPr>
            <w:tcW w:w="1350" w:type="dxa"/>
            <w:vAlign w:val="center"/>
          </w:tcPr>
          <w:p w:rsidR="00B23C3E" w:rsidRPr="0054514F" w:rsidRDefault="002C3322">
            <w:pPr>
              <w:spacing w:line="360" w:lineRule="auto"/>
              <w:jc w:val="center"/>
              <w:rPr>
                <w:sz w:val="24"/>
              </w:rPr>
            </w:pPr>
            <w:r w:rsidRPr="0054514F">
              <w:rPr>
                <w:sz w:val="24"/>
              </w:rPr>
              <w:t>业绩比较基准收益率标准差</w:t>
            </w:r>
            <w:r w:rsidRPr="0054514F">
              <w:rPr>
                <w:rFonts w:ascii="宋体" w:hAnsi="宋体" w:cs="宋体" w:hint="eastAsia"/>
                <w:sz w:val="24"/>
              </w:rPr>
              <w:t>④</w:t>
            </w:r>
          </w:p>
        </w:tc>
        <w:tc>
          <w:tcPr>
            <w:tcW w:w="1350" w:type="dxa"/>
            <w:vAlign w:val="center"/>
          </w:tcPr>
          <w:p w:rsidR="00B23C3E" w:rsidRPr="0054514F" w:rsidRDefault="002C3322">
            <w:pPr>
              <w:spacing w:line="360" w:lineRule="auto"/>
              <w:jc w:val="center"/>
              <w:rPr>
                <w:sz w:val="24"/>
              </w:rPr>
            </w:pPr>
            <w:r w:rsidRPr="0054514F">
              <w:rPr>
                <w:rFonts w:ascii="宋体" w:hAnsi="宋体" w:cs="宋体" w:hint="eastAsia"/>
                <w:sz w:val="24"/>
              </w:rPr>
              <w:t>①</w:t>
            </w:r>
            <w:r w:rsidRPr="0054514F">
              <w:rPr>
                <w:sz w:val="24"/>
              </w:rPr>
              <w:t>－</w:t>
            </w:r>
            <w:r w:rsidRPr="0054514F">
              <w:rPr>
                <w:rFonts w:ascii="宋体" w:hAnsi="宋体" w:cs="宋体" w:hint="eastAsia"/>
                <w:sz w:val="24"/>
              </w:rPr>
              <w:t>③</w:t>
            </w:r>
          </w:p>
        </w:tc>
        <w:tc>
          <w:tcPr>
            <w:tcW w:w="1350" w:type="dxa"/>
            <w:vAlign w:val="center"/>
          </w:tcPr>
          <w:p w:rsidR="00B23C3E" w:rsidRPr="0054514F" w:rsidRDefault="002C3322">
            <w:pPr>
              <w:spacing w:line="360" w:lineRule="auto"/>
              <w:jc w:val="center"/>
              <w:rPr>
                <w:sz w:val="24"/>
              </w:rPr>
            </w:pPr>
            <w:r w:rsidRPr="0054514F">
              <w:rPr>
                <w:rFonts w:ascii="宋体" w:hAnsi="宋体" w:cs="宋体" w:hint="eastAsia"/>
                <w:sz w:val="24"/>
              </w:rPr>
              <w:t>②</w:t>
            </w:r>
            <w:r w:rsidRPr="0054514F">
              <w:rPr>
                <w:sz w:val="24"/>
              </w:rPr>
              <w:t>－</w:t>
            </w:r>
            <w:r w:rsidRPr="0054514F">
              <w:rPr>
                <w:rFonts w:ascii="宋体" w:hAnsi="宋体" w:cs="宋体" w:hint="eastAsia"/>
                <w:sz w:val="24"/>
              </w:rPr>
              <w:t>④</w:t>
            </w:r>
          </w:p>
        </w:tc>
      </w:tr>
      <w:tr w:rsidR="0054514F" w:rsidRPr="0054514F">
        <w:tc>
          <w:tcPr>
            <w:tcW w:w="1620" w:type="dxa"/>
            <w:vAlign w:val="center"/>
          </w:tcPr>
          <w:p w:rsidR="00FB02B8" w:rsidRPr="0054514F" w:rsidRDefault="00CB0F13">
            <w:pPr>
              <w:jc w:val="center"/>
            </w:pPr>
            <w:r w:rsidRPr="0054514F">
              <w:rPr>
                <w:sz w:val="24"/>
              </w:rPr>
              <w:t>自基金合同生效起至今</w:t>
            </w:r>
          </w:p>
        </w:tc>
        <w:tc>
          <w:tcPr>
            <w:tcW w:w="1350" w:type="dxa"/>
            <w:vAlign w:val="center"/>
          </w:tcPr>
          <w:p w:rsidR="00FB02B8" w:rsidRPr="0054514F" w:rsidRDefault="00CB0F13">
            <w:pPr>
              <w:jc w:val="center"/>
            </w:pPr>
            <w:r w:rsidRPr="0054514F">
              <w:rPr>
                <w:sz w:val="24"/>
              </w:rPr>
              <w:t>0.08%</w:t>
            </w:r>
          </w:p>
        </w:tc>
        <w:tc>
          <w:tcPr>
            <w:tcW w:w="1350" w:type="dxa"/>
            <w:vAlign w:val="center"/>
          </w:tcPr>
          <w:p w:rsidR="00FB02B8" w:rsidRPr="0054514F" w:rsidRDefault="00CB0F13">
            <w:pPr>
              <w:jc w:val="center"/>
            </w:pPr>
            <w:r w:rsidRPr="0054514F">
              <w:rPr>
                <w:sz w:val="24"/>
              </w:rPr>
              <w:t>0.06%</w:t>
            </w:r>
          </w:p>
        </w:tc>
        <w:tc>
          <w:tcPr>
            <w:tcW w:w="1350" w:type="dxa"/>
            <w:vAlign w:val="center"/>
          </w:tcPr>
          <w:p w:rsidR="00FB02B8" w:rsidRPr="0054514F" w:rsidRDefault="00CB0F13">
            <w:pPr>
              <w:jc w:val="center"/>
            </w:pPr>
            <w:r w:rsidRPr="0054514F">
              <w:rPr>
                <w:sz w:val="24"/>
              </w:rPr>
              <w:t>0.21%</w:t>
            </w:r>
          </w:p>
        </w:tc>
        <w:tc>
          <w:tcPr>
            <w:tcW w:w="1350" w:type="dxa"/>
            <w:vAlign w:val="center"/>
          </w:tcPr>
          <w:p w:rsidR="00FB02B8" w:rsidRPr="0054514F" w:rsidRDefault="00CB0F13">
            <w:pPr>
              <w:jc w:val="center"/>
            </w:pPr>
            <w:r w:rsidRPr="0054514F">
              <w:rPr>
                <w:sz w:val="24"/>
              </w:rPr>
              <w:t>0.15%</w:t>
            </w:r>
          </w:p>
        </w:tc>
        <w:tc>
          <w:tcPr>
            <w:tcW w:w="1350" w:type="dxa"/>
            <w:vAlign w:val="center"/>
          </w:tcPr>
          <w:p w:rsidR="00FB02B8" w:rsidRPr="0054514F" w:rsidRDefault="00CB0F13">
            <w:pPr>
              <w:jc w:val="center"/>
            </w:pPr>
            <w:r w:rsidRPr="0054514F">
              <w:rPr>
                <w:sz w:val="24"/>
              </w:rPr>
              <w:t>-0.13%</w:t>
            </w:r>
          </w:p>
        </w:tc>
        <w:tc>
          <w:tcPr>
            <w:tcW w:w="1350" w:type="dxa"/>
            <w:vAlign w:val="center"/>
          </w:tcPr>
          <w:p w:rsidR="00FB02B8" w:rsidRPr="0054514F" w:rsidRDefault="00CB0F13">
            <w:pPr>
              <w:jc w:val="center"/>
            </w:pPr>
            <w:r w:rsidRPr="0054514F">
              <w:rPr>
                <w:sz w:val="24"/>
              </w:rPr>
              <w:t>-0.09%</w:t>
            </w:r>
          </w:p>
        </w:tc>
      </w:tr>
    </w:tbl>
    <w:p w:rsidR="00B23C3E" w:rsidRPr="0054514F" w:rsidRDefault="002C3322" w:rsidP="00896430">
      <w:pPr>
        <w:tabs>
          <w:tab w:val="left" w:pos="426"/>
        </w:tabs>
        <w:spacing w:line="360" w:lineRule="auto"/>
        <w:ind w:firstLineChars="200" w:firstLine="480"/>
        <w:jc w:val="left"/>
        <w:rPr>
          <w:kern w:val="0"/>
          <w:sz w:val="24"/>
        </w:rPr>
      </w:pPr>
      <w:r w:rsidRPr="0054514F">
        <w:rPr>
          <w:kern w:val="0"/>
          <w:sz w:val="24"/>
        </w:rPr>
        <w:t>注：交银施罗德荣泰保本混合型证券投资基金从</w:t>
      </w:r>
      <w:r w:rsidRPr="0054514F">
        <w:rPr>
          <w:kern w:val="0"/>
          <w:sz w:val="24"/>
        </w:rPr>
        <w:t>2016</w:t>
      </w:r>
      <w:r w:rsidRPr="0054514F">
        <w:rPr>
          <w:kern w:val="0"/>
          <w:sz w:val="24"/>
        </w:rPr>
        <w:t>年</w:t>
      </w:r>
      <w:r w:rsidRPr="0054514F">
        <w:rPr>
          <w:kern w:val="0"/>
          <w:sz w:val="24"/>
        </w:rPr>
        <w:t>12</w:t>
      </w:r>
      <w:r w:rsidRPr="0054514F">
        <w:rPr>
          <w:kern w:val="0"/>
          <w:sz w:val="24"/>
        </w:rPr>
        <w:t>月</w:t>
      </w:r>
      <w:r w:rsidRPr="0054514F">
        <w:rPr>
          <w:kern w:val="0"/>
          <w:sz w:val="24"/>
        </w:rPr>
        <w:t>30</w:t>
      </w:r>
      <w:r w:rsidRPr="0054514F">
        <w:rPr>
          <w:kern w:val="0"/>
          <w:sz w:val="24"/>
        </w:rPr>
        <w:t>日起正式转型为交银施罗德增强收益债券型证券投资基金，本表列示的是本报告</w:t>
      </w:r>
      <w:proofErr w:type="gramStart"/>
      <w:r w:rsidRPr="0054514F">
        <w:rPr>
          <w:kern w:val="0"/>
          <w:sz w:val="24"/>
        </w:rPr>
        <w:t>期基金</w:t>
      </w:r>
      <w:proofErr w:type="gramEnd"/>
      <w:r w:rsidRPr="0054514F">
        <w:rPr>
          <w:kern w:val="0"/>
          <w:sz w:val="24"/>
        </w:rPr>
        <w:t>转型后的基金净值表现，转型后基金的业绩比较基准为</w:t>
      </w:r>
      <w:r w:rsidRPr="0054514F">
        <w:rPr>
          <w:kern w:val="0"/>
          <w:sz w:val="24"/>
        </w:rPr>
        <w:t>90%×</w:t>
      </w:r>
      <w:r w:rsidRPr="0054514F">
        <w:rPr>
          <w:kern w:val="0"/>
          <w:sz w:val="24"/>
        </w:rPr>
        <w:t>中证综合债券指数收益率</w:t>
      </w:r>
      <w:r w:rsidRPr="0054514F">
        <w:rPr>
          <w:kern w:val="0"/>
          <w:sz w:val="24"/>
        </w:rPr>
        <w:t>+10%×</w:t>
      </w:r>
      <w:r w:rsidRPr="0054514F">
        <w:rPr>
          <w:kern w:val="0"/>
          <w:sz w:val="24"/>
        </w:rPr>
        <w:t>沪深</w:t>
      </w:r>
      <w:r w:rsidRPr="0054514F">
        <w:rPr>
          <w:kern w:val="0"/>
          <w:sz w:val="24"/>
        </w:rPr>
        <w:t>300</w:t>
      </w:r>
      <w:r w:rsidRPr="0054514F">
        <w:rPr>
          <w:kern w:val="0"/>
          <w:sz w:val="24"/>
        </w:rPr>
        <w:t>指数收益率。</w:t>
      </w:r>
    </w:p>
    <w:p w:rsidR="00B23C3E" w:rsidRPr="0054514F" w:rsidRDefault="000F558F" w:rsidP="00AF6EE1">
      <w:pPr>
        <w:spacing w:beforeLines="100" w:before="312" w:line="360" w:lineRule="auto"/>
        <w:rPr>
          <w:b/>
          <w:kern w:val="0"/>
          <w:szCs w:val="21"/>
        </w:rPr>
      </w:pPr>
      <w:r w:rsidRPr="0054514F">
        <w:rPr>
          <w:rFonts w:hint="eastAsia"/>
          <w:b/>
          <w:kern w:val="0"/>
          <w:szCs w:val="21"/>
        </w:rPr>
        <w:t>3.</w:t>
      </w:r>
      <w:r w:rsidR="0018646B" w:rsidRPr="0054514F">
        <w:rPr>
          <w:b/>
          <w:kern w:val="0"/>
          <w:szCs w:val="21"/>
        </w:rPr>
        <w:t>1</w:t>
      </w:r>
      <w:r w:rsidRPr="0054514F">
        <w:rPr>
          <w:rFonts w:hint="eastAsia"/>
          <w:b/>
          <w:kern w:val="0"/>
          <w:szCs w:val="21"/>
        </w:rPr>
        <w:t xml:space="preserve">.2.2 </w:t>
      </w:r>
      <w:r w:rsidR="002C3322" w:rsidRPr="0054514F">
        <w:rPr>
          <w:rStyle w:val="af1"/>
          <w:szCs w:val="21"/>
          <w:shd w:val="clear" w:color="auto" w:fill="FFFFFF"/>
        </w:rPr>
        <w:t>自基金转型以来</w:t>
      </w:r>
      <w:r w:rsidR="002C3322" w:rsidRPr="0054514F">
        <w:rPr>
          <w:b/>
          <w:kern w:val="0"/>
          <w:szCs w:val="21"/>
        </w:rPr>
        <w:t>基金份额累计净值增长率变动及其与同期业绩比较基准收益率变动的比较</w:t>
      </w:r>
    </w:p>
    <w:p w:rsidR="00B23C3E" w:rsidRPr="0054514F" w:rsidRDefault="002C3322">
      <w:pPr>
        <w:spacing w:line="360" w:lineRule="auto"/>
        <w:ind w:firstLine="420"/>
        <w:jc w:val="center"/>
        <w:rPr>
          <w:kern w:val="0"/>
          <w:sz w:val="24"/>
        </w:rPr>
      </w:pPr>
      <w:r w:rsidRPr="0054514F">
        <w:rPr>
          <w:kern w:val="0"/>
          <w:sz w:val="24"/>
        </w:rPr>
        <w:t>交银施罗德增强收益债券型证券投资基金</w:t>
      </w:r>
    </w:p>
    <w:p w:rsidR="00B23C3E" w:rsidRPr="0054514F" w:rsidRDefault="002C3322">
      <w:pPr>
        <w:spacing w:line="360" w:lineRule="auto"/>
        <w:ind w:firstLine="420"/>
        <w:jc w:val="center"/>
        <w:rPr>
          <w:kern w:val="0"/>
          <w:sz w:val="24"/>
        </w:rPr>
      </w:pPr>
      <w:r w:rsidRPr="0054514F">
        <w:rPr>
          <w:kern w:val="0"/>
          <w:sz w:val="24"/>
        </w:rPr>
        <w:t>份额累计净值增长率与业绩比较基准收益率的历史走势对比图</w:t>
      </w:r>
    </w:p>
    <w:p w:rsidR="00B23C3E" w:rsidRPr="0054514F" w:rsidRDefault="002C3322">
      <w:pPr>
        <w:pStyle w:val="a9"/>
        <w:snapToGrid w:val="0"/>
        <w:spacing w:line="360" w:lineRule="auto"/>
        <w:ind w:firstLine="480"/>
        <w:jc w:val="center"/>
        <w:rPr>
          <w:rFonts w:ascii="Times New Roman" w:hAnsi="Times New Roman"/>
          <w:sz w:val="24"/>
          <w:szCs w:val="24"/>
        </w:rPr>
      </w:pPr>
      <w:r w:rsidRPr="0054514F">
        <w:rPr>
          <w:rFonts w:ascii="Times New Roman" w:hAnsi="Times New Roman"/>
          <w:sz w:val="24"/>
          <w:szCs w:val="24"/>
        </w:rPr>
        <w:t>(</w:t>
      </w:r>
      <w:r w:rsidR="00E66035" w:rsidRPr="0054514F">
        <w:rPr>
          <w:rFonts w:ascii="Times New Roman" w:hAnsi="Times New Roman"/>
          <w:sz w:val="24"/>
          <w:szCs w:val="24"/>
        </w:rPr>
        <w:t>2016</w:t>
      </w:r>
      <w:r w:rsidR="00E66035" w:rsidRPr="0054514F">
        <w:rPr>
          <w:rFonts w:ascii="Times New Roman" w:hAnsi="Times New Roman" w:hint="eastAsia"/>
          <w:sz w:val="24"/>
          <w:szCs w:val="24"/>
        </w:rPr>
        <w:t>年</w:t>
      </w:r>
      <w:r w:rsidR="00E66035" w:rsidRPr="0054514F">
        <w:rPr>
          <w:rFonts w:ascii="Times New Roman" w:hAnsi="Times New Roman"/>
          <w:sz w:val="24"/>
          <w:szCs w:val="24"/>
        </w:rPr>
        <w:t>12</w:t>
      </w:r>
      <w:r w:rsidR="00E66035" w:rsidRPr="0054514F">
        <w:rPr>
          <w:rFonts w:ascii="Times New Roman" w:hAnsi="Times New Roman" w:hint="eastAsia"/>
          <w:sz w:val="24"/>
          <w:szCs w:val="24"/>
        </w:rPr>
        <w:t>月</w:t>
      </w:r>
      <w:r w:rsidR="00E66035" w:rsidRPr="0054514F">
        <w:rPr>
          <w:rFonts w:ascii="Times New Roman" w:hAnsi="Times New Roman"/>
          <w:sz w:val="24"/>
          <w:szCs w:val="24"/>
        </w:rPr>
        <w:t>30</w:t>
      </w:r>
      <w:r w:rsidR="00E66035" w:rsidRPr="0054514F">
        <w:rPr>
          <w:rFonts w:ascii="Times New Roman" w:hAnsi="Times New Roman" w:hint="eastAsia"/>
          <w:sz w:val="24"/>
          <w:szCs w:val="24"/>
        </w:rPr>
        <w:t>日</w:t>
      </w:r>
      <w:r w:rsidRPr="0054514F">
        <w:rPr>
          <w:rFonts w:ascii="Times New Roman" w:hAnsi="Times New Roman"/>
          <w:sz w:val="24"/>
          <w:szCs w:val="24"/>
        </w:rPr>
        <w:t>至</w:t>
      </w:r>
      <w:r w:rsidRPr="0054514F">
        <w:rPr>
          <w:rFonts w:ascii="Times New Roman" w:hAnsi="Times New Roman" w:hint="eastAsia"/>
          <w:sz w:val="24"/>
          <w:szCs w:val="24"/>
        </w:rPr>
        <w:t>2016</w:t>
      </w:r>
      <w:r w:rsidRPr="0054514F">
        <w:rPr>
          <w:rFonts w:ascii="Times New Roman" w:hAnsi="Times New Roman" w:hint="eastAsia"/>
          <w:sz w:val="24"/>
          <w:szCs w:val="24"/>
        </w:rPr>
        <w:t>年</w:t>
      </w:r>
      <w:r w:rsidRPr="0054514F">
        <w:rPr>
          <w:rFonts w:ascii="Times New Roman" w:hAnsi="Times New Roman" w:hint="eastAsia"/>
          <w:sz w:val="24"/>
          <w:szCs w:val="24"/>
        </w:rPr>
        <w:t>12</w:t>
      </w:r>
      <w:r w:rsidRPr="0054514F">
        <w:rPr>
          <w:rFonts w:ascii="Times New Roman" w:hAnsi="Times New Roman" w:hint="eastAsia"/>
          <w:sz w:val="24"/>
          <w:szCs w:val="24"/>
        </w:rPr>
        <w:t>月</w:t>
      </w:r>
      <w:r w:rsidRPr="0054514F">
        <w:rPr>
          <w:rFonts w:ascii="Times New Roman" w:hAnsi="Times New Roman" w:hint="eastAsia"/>
          <w:sz w:val="24"/>
          <w:szCs w:val="24"/>
        </w:rPr>
        <w:t>31</w:t>
      </w:r>
      <w:r w:rsidRPr="0054514F">
        <w:rPr>
          <w:rFonts w:ascii="Times New Roman" w:hAnsi="Times New Roman" w:hint="eastAsia"/>
          <w:sz w:val="24"/>
          <w:szCs w:val="24"/>
        </w:rPr>
        <w:t>日</w:t>
      </w:r>
      <w:r w:rsidRPr="0054514F">
        <w:rPr>
          <w:rFonts w:ascii="Times New Roman" w:hAnsi="Times New Roman"/>
          <w:sz w:val="24"/>
          <w:szCs w:val="24"/>
        </w:rPr>
        <w:t>)</w:t>
      </w:r>
    </w:p>
    <w:p w:rsidR="00B23C3E" w:rsidRPr="0054514F" w:rsidRDefault="00720CC7">
      <w:pPr>
        <w:spacing w:line="360" w:lineRule="auto"/>
        <w:jc w:val="center"/>
        <w:rPr>
          <w:szCs w:val="21"/>
        </w:rPr>
      </w:pPr>
      <w:r w:rsidRPr="0054514F">
        <w:rPr>
          <w:noProof/>
          <w:szCs w:val="21"/>
        </w:rPr>
        <w:drawing>
          <wp:inline distT="0" distB="0" distL="0" distR="0">
            <wp:extent cx="5731510" cy="3356610"/>
            <wp:effectExtent l="0" t="0" r="0" b="0"/>
            <wp:docPr id="7"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B23C3E" w:rsidRPr="0054514F" w:rsidRDefault="002C3322" w:rsidP="00896430">
      <w:pPr>
        <w:tabs>
          <w:tab w:val="left" w:pos="426"/>
        </w:tabs>
        <w:spacing w:line="360" w:lineRule="auto"/>
        <w:ind w:firstLineChars="200" w:firstLine="480"/>
        <w:jc w:val="left"/>
        <w:rPr>
          <w:kern w:val="0"/>
          <w:sz w:val="24"/>
        </w:rPr>
      </w:pPr>
      <w:r w:rsidRPr="0054514F">
        <w:rPr>
          <w:kern w:val="0"/>
          <w:sz w:val="24"/>
        </w:rPr>
        <w:t>注：本基金由交银施罗德荣泰保本混合型证券投资基金转型而来。基金</w:t>
      </w:r>
      <w:proofErr w:type="gramStart"/>
      <w:r w:rsidRPr="0054514F">
        <w:rPr>
          <w:kern w:val="0"/>
          <w:sz w:val="24"/>
        </w:rPr>
        <w:t>转型日</w:t>
      </w:r>
      <w:proofErr w:type="gramEnd"/>
      <w:r w:rsidRPr="0054514F">
        <w:rPr>
          <w:kern w:val="0"/>
          <w:sz w:val="24"/>
        </w:rPr>
        <w:t>为</w:t>
      </w:r>
      <w:r w:rsidRPr="0054514F">
        <w:rPr>
          <w:kern w:val="0"/>
          <w:sz w:val="24"/>
        </w:rPr>
        <w:t>2016</w:t>
      </w:r>
      <w:r w:rsidRPr="0054514F">
        <w:rPr>
          <w:kern w:val="0"/>
          <w:sz w:val="24"/>
        </w:rPr>
        <w:t>年</w:t>
      </w:r>
      <w:r w:rsidRPr="0054514F">
        <w:rPr>
          <w:kern w:val="0"/>
          <w:sz w:val="24"/>
        </w:rPr>
        <w:t>12</w:t>
      </w:r>
      <w:r w:rsidRPr="0054514F">
        <w:rPr>
          <w:kern w:val="0"/>
          <w:sz w:val="24"/>
        </w:rPr>
        <w:t>月</w:t>
      </w:r>
      <w:r w:rsidRPr="0054514F">
        <w:rPr>
          <w:kern w:val="0"/>
          <w:sz w:val="24"/>
        </w:rPr>
        <w:t>30</w:t>
      </w:r>
      <w:r w:rsidRPr="0054514F">
        <w:rPr>
          <w:kern w:val="0"/>
          <w:sz w:val="24"/>
        </w:rPr>
        <w:t>日，基金转型日至报告期期末，本基金转型时间未满一年。本基金的投资转型期为交银施罗德荣泰保本混合型证券投资基金保本周期到期期间截止日的次日（即</w:t>
      </w:r>
      <w:r w:rsidRPr="0054514F">
        <w:rPr>
          <w:kern w:val="0"/>
          <w:sz w:val="24"/>
        </w:rPr>
        <w:t>2016</w:t>
      </w:r>
      <w:r w:rsidRPr="0054514F">
        <w:rPr>
          <w:kern w:val="0"/>
          <w:sz w:val="24"/>
        </w:rPr>
        <w:t>年</w:t>
      </w:r>
      <w:r w:rsidRPr="0054514F">
        <w:rPr>
          <w:kern w:val="0"/>
          <w:sz w:val="24"/>
        </w:rPr>
        <w:t>12</w:t>
      </w:r>
      <w:r w:rsidRPr="0054514F">
        <w:rPr>
          <w:kern w:val="0"/>
          <w:sz w:val="24"/>
        </w:rPr>
        <w:t>月</w:t>
      </w:r>
      <w:r w:rsidRPr="0054514F">
        <w:rPr>
          <w:kern w:val="0"/>
          <w:sz w:val="24"/>
        </w:rPr>
        <w:t>30</w:t>
      </w:r>
      <w:r w:rsidRPr="0054514F">
        <w:rPr>
          <w:kern w:val="0"/>
          <w:sz w:val="24"/>
        </w:rPr>
        <w:t>日）起的</w:t>
      </w:r>
      <w:r w:rsidRPr="0054514F">
        <w:rPr>
          <w:kern w:val="0"/>
          <w:sz w:val="24"/>
        </w:rPr>
        <w:t>3</w:t>
      </w:r>
      <w:r w:rsidRPr="0054514F">
        <w:rPr>
          <w:kern w:val="0"/>
          <w:sz w:val="24"/>
        </w:rPr>
        <w:t>个月。截至</w:t>
      </w:r>
      <w:r w:rsidRPr="0054514F">
        <w:rPr>
          <w:kern w:val="0"/>
          <w:sz w:val="24"/>
        </w:rPr>
        <w:t>2016</w:t>
      </w:r>
      <w:r w:rsidRPr="0054514F">
        <w:rPr>
          <w:kern w:val="0"/>
          <w:sz w:val="24"/>
        </w:rPr>
        <w:t>年</w:t>
      </w:r>
      <w:r w:rsidRPr="0054514F">
        <w:rPr>
          <w:kern w:val="0"/>
          <w:sz w:val="24"/>
        </w:rPr>
        <w:t>12</w:t>
      </w:r>
      <w:r w:rsidRPr="0054514F">
        <w:rPr>
          <w:kern w:val="0"/>
          <w:sz w:val="24"/>
        </w:rPr>
        <w:t>月</w:t>
      </w:r>
      <w:r w:rsidRPr="0054514F">
        <w:rPr>
          <w:kern w:val="0"/>
          <w:sz w:val="24"/>
        </w:rPr>
        <w:t>31</w:t>
      </w:r>
      <w:r w:rsidRPr="0054514F">
        <w:rPr>
          <w:kern w:val="0"/>
          <w:sz w:val="24"/>
        </w:rPr>
        <w:t>日，本基金尚处于投资转型期。</w:t>
      </w:r>
    </w:p>
    <w:p w:rsidR="00B23C3E" w:rsidRPr="0054514F" w:rsidRDefault="000F558F" w:rsidP="00AF6EE1">
      <w:pPr>
        <w:spacing w:beforeLines="100" w:before="312" w:line="360" w:lineRule="auto"/>
        <w:rPr>
          <w:b/>
          <w:szCs w:val="21"/>
        </w:rPr>
      </w:pPr>
      <w:r w:rsidRPr="0054514F">
        <w:rPr>
          <w:rFonts w:hint="eastAsia"/>
          <w:b/>
          <w:kern w:val="0"/>
          <w:szCs w:val="21"/>
        </w:rPr>
        <w:t>3.</w:t>
      </w:r>
      <w:r w:rsidR="0018646B" w:rsidRPr="0054514F">
        <w:rPr>
          <w:b/>
          <w:kern w:val="0"/>
          <w:szCs w:val="21"/>
        </w:rPr>
        <w:t>1</w:t>
      </w:r>
      <w:r w:rsidRPr="0054514F">
        <w:rPr>
          <w:rFonts w:hint="eastAsia"/>
          <w:b/>
          <w:kern w:val="0"/>
          <w:szCs w:val="21"/>
        </w:rPr>
        <w:t xml:space="preserve">.2.3 </w:t>
      </w:r>
      <w:r w:rsidR="002C3322" w:rsidRPr="0054514F">
        <w:rPr>
          <w:b/>
          <w:szCs w:val="21"/>
        </w:rPr>
        <w:t>自基金转型以来基金每年净值增长率及其与同期业绩比较基准收益率的比较</w:t>
      </w:r>
    </w:p>
    <w:p w:rsidR="00B23C3E" w:rsidRPr="0054514F" w:rsidRDefault="004A7E37">
      <w:pPr>
        <w:spacing w:line="360" w:lineRule="auto"/>
        <w:jc w:val="center"/>
        <w:rPr>
          <w:b/>
          <w:bCs/>
          <w:szCs w:val="21"/>
          <w:vertAlign w:val="superscript"/>
        </w:rPr>
      </w:pPr>
      <w:r w:rsidRPr="0054514F">
        <w:rPr>
          <w:b/>
          <w:bCs/>
          <w:noProof/>
          <w:szCs w:val="21"/>
          <w:vertAlign w:val="superscript"/>
        </w:rPr>
        <w:drawing>
          <wp:inline distT="0" distB="0" distL="0" distR="0">
            <wp:extent cx="5781675" cy="3371850"/>
            <wp:effectExtent l="0" t="0" r="952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3371850"/>
                    </a:xfrm>
                    <a:prstGeom prst="rect">
                      <a:avLst/>
                    </a:prstGeom>
                    <a:noFill/>
                    <a:ln>
                      <a:noFill/>
                    </a:ln>
                  </pic:spPr>
                </pic:pic>
              </a:graphicData>
            </a:graphic>
          </wp:inline>
        </w:drawing>
      </w:r>
    </w:p>
    <w:p w:rsidR="00262B12" w:rsidRPr="0054514F" w:rsidRDefault="00262B12" w:rsidP="00262B12">
      <w:pPr>
        <w:adjustRightInd w:val="0"/>
        <w:snapToGrid w:val="0"/>
        <w:spacing w:line="360" w:lineRule="auto"/>
        <w:ind w:firstLineChars="200" w:firstLine="480"/>
        <w:jc w:val="left"/>
        <w:rPr>
          <w:kern w:val="0"/>
          <w:sz w:val="24"/>
        </w:rPr>
      </w:pPr>
      <w:r w:rsidRPr="0054514F">
        <w:rPr>
          <w:rFonts w:hint="eastAsia"/>
          <w:kern w:val="0"/>
          <w:sz w:val="24"/>
        </w:rPr>
        <w:t>注：图示日期为</w:t>
      </w:r>
      <w:r w:rsidRPr="0054514F">
        <w:rPr>
          <w:kern w:val="0"/>
          <w:sz w:val="24"/>
        </w:rPr>
        <w:t>2016</w:t>
      </w:r>
      <w:r w:rsidRPr="0054514F">
        <w:rPr>
          <w:rFonts w:hint="eastAsia"/>
          <w:kern w:val="0"/>
          <w:sz w:val="24"/>
        </w:rPr>
        <w:t>年</w:t>
      </w:r>
      <w:r w:rsidRPr="0054514F">
        <w:rPr>
          <w:kern w:val="0"/>
          <w:sz w:val="24"/>
        </w:rPr>
        <w:t>12</w:t>
      </w:r>
      <w:r w:rsidRPr="0054514F">
        <w:rPr>
          <w:rFonts w:hint="eastAsia"/>
          <w:kern w:val="0"/>
          <w:sz w:val="24"/>
        </w:rPr>
        <w:t>月</w:t>
      </w:r>
      <w:r w:rsidRPr="0054514F">
        <w:rPr>
          <w:kern w:val="0"/>
          <w:sz w:val="24"/>
        </w:rPr>
        <w:t>30</w:t>
      </w:r>
      <w:r w:rsidRPr="0054514F">
        <w:rPr>
          <w:rFonts w:hint="eastAsia"/>
          <w:kern w:val="0"/>
          <w:sz w:val="24"/>
        </w:rPr>
        <w:t>日至</w:t>
      </w:r>
      <w:r w:rsidRPr="0054514F">
        <w:rPr>
          <w:kern w:val="0"/>
          <w:sz w:val="24"/>
        </w:rPr>
        <w:t>2016</w:t>
      </w:r>
      <w:r w:rsidRPr="0054514F">
        <w:rPr>
          <w:rFonts w:hint="eastAsia"/>
          <w:kern w:val="0"/>
          <w:sz w:val="24"/>
        </w:rPr>
        <w:t>年</w:t>
      </w:r>
      <w:r w:rsidRPr="0054514F">
        <w:rPr>
          <w:kern w:val="0"/>
          <w:sz w:val="24"/>
        </w:rPr>
        <w:t>12</w:t>
      </w:r>
      <w:r w:rsidRPr="0054514F">
        <w:rPr>
          <w:rFonts w:hint="eastAsia"/>
          <w:kern w:val="0"/>
          <w:sz w:val="24"/>
        </w:rPr>
        <w:t>月</w:t>
      </w:r>
      <w:r w:rsidRPr="0054514F">
        <w:rPr>
          <w:kern w:val="0"/>
          <w:sz w:val="24"/>
        </w:rPr>
        <w:t>31</w:t>
      </w:r>
      <w:r w:rsidRPr="0054514F">
        <w:rPr>
          <w:rFonts w:hint="eastAsia"/>
          <w:kern w:val="0"/>
          <w:sz w:val="24"/>
        </w:rPr>
        <w:t>日。基金合同生效当年的净值增长率按照当年实际存续期计算。</w:t>
      </w:r>
    </w:p>
    <w:p w:rsidR="00B23C3E" w:rsidRPr="0054514F" w:rsidRDefault="00B23C3E" w:rsidP="000F558F">
      <w:pPr>
        <w:pStyle w:val="a0"/>
        <w:ind w:firstLineChars="0" w:firstLine="0"/>
      </w:pPr>
    </w:p>
    <w:p w:rsidR="00B23C3E" w:rsidRPr="0054514F" w:rsidRDefault="005D5F64" w:rsidP="00BF09A4">
      <w:pPr>
        <w:pStyle w:val="3"/>
        <w:rPr>
          <w:sz w:val="21"/>
          <w:szCs w:val="21"/>
        </w:rPr>
      </w:pPr>
      <w:r w:rsidRPr="0054514F">
        <w:rPr>
          <w:kern w:val="0"/>
          <w:sz w:val="21"/>
          <w:szCs w:val="21"/>
        </w:rPr>
        <w:t>3.</w:t>
      </w:r>
      <w:r w:rsidR="007F2910" w:rsidRPr="0054514F">
        <w:rPr>
          <w:kern w:val="0"/>
          <w:sz w:val="21"/>
          <w:szCs w:val="21"/>
        </w:rPr>
        <w:t>1</w:t>
      </w:r>
      <w:r w:rsidRPr="0054514F">
        <w:rPr>
          <w:kern w:val="0"/>
          <w:sz w:val="21"/>
          <w:szCs w:val="21"/>
        </w:rPr>
        <w:t>.3</w:t>
      </w:r>
      <w:r w:rsidR="002C3322" w:rsidRPr="0054514F">
        <w:rPr>
          <w:sz w:val="21"/>
          <w:szCs w:val="21"/>
        </w:rPr>
        <w:t>过去三年基金的利润分配情况</w:t>
      </w:r>
    </w:p>
    <w:p w:rsidR="00B23C3E" w:rsidRPr="0054514F" w:rsidRDefault="002C3322">
      <w:pPr>
        <w:pStyle w:val="a0"/>
        <w:spacing w:line="360" w:lineRule="auto"/>
        <w:jc w:val="right"/>
        <w:rPr>
          <w:szCs w:val="21"/>
        </w:rPr>
      </w:pPr>
      <w:r w:rsidRPr="0054514F">
        <w:rPr>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54514F" w:rsidRPr="0054514F">
        <w:tc>
          <w:tcPr>
            <w:tcW w:w="1157" w:type="dxa"/>
            <w:vAlign w:val="center"/>
          </w:tcPr>
          <w:p w:rsidR="00B23C3E" w:rsidRPr="0054514F" w:rsidRDefault="002C3322">
            <w:pPr>
              <w:widowControl/>
              <w:tabs>
                <w:tab w:val="left" w:pos="1680"/>
              </w:tabs>
              <w:autoSpaceDE w:val="0"/>
              <w:autoSpaceDN w:val="0"/>
              <w:spacing w:line="360" w:lineRule="auto"/>
              <w:jc w:val="center"/>
              <w:textAlignment w:val="bottom"/>
              <w:rPr>
                <w:sz w:val="24"/>
              </w:rPr>
            </w:pPr>
            <w:r w:rsidRPr="0054514F">
              <w:rPr>
                <w:sz w:val="24"/>
              </w:rPr>
              <w:t>年度</w:t>
            </w:r>
          </w:p>
        </w:tc>
        <w:tc>
          <w:tcPr>
            <w:tcW w:w="1378" w:type="dxa"/>
            <w:vAlign w:val="center"/>
          </w:tcPr>
          <w:p w:rsidR="00B23C3E" w:rsidRPr="0054514F" w:rsidRDefault="002C3322">
            <w:pPr>
              <w:widowControl/>
              <w:tabs>
                <w:tab w:val="left" w:pos="1680"/>
              </w:tabs>
              <w:autoSpaceDE w:val="0"/>
              <w:autoSpaceDN w:val="0"/>
              <w:spacing w:line="360" w:lineRule="auto"/>
              <w:jc w:val="center"/>
              <w:textAlignment w:val="bottom"/>
              <w:rPr>
                <w:sz w:val="24"/>
              </w:rPr>
            </w:pPr>
            <w:r w:rsidRPr="0054514F">
              <w:rPr>
                <w:sz w:val="24"/>
              </w:rPr>
              <w:t>每</w:t>
            </w:r>
            <w:r w:rsidRPr="0054514F">
              <w:rPr>
                <w:sz w:val="24"/>
              </w:rPr>
              <w:t>10</w:t>
            </w:r>
            <w:r w:rsidRPr="0054514F">
              <w:rPr>
                <w:sz w:val="24"/>
              </w:rPr>
              <w:t>份基金份额分红数</w:t>
            </w:r>
          </w:p>
        </w:tc>
        <w:tc>
          <w:tcPr>
            <w:tcW w:w="1839" w:type="dxa"/>
            <w:vAlign w:val="center"/>
          </w:tcPr>
          <w:p w:rsidR="00B23C3E" w:rsidRPr="0054514F" w:rsidRDefault="002C3322">
            <w:pPr>
              <w:widowControl/>
              <w:tabs>
                <w:tab w:val="left" w:pos="1680"/>
              </w:tabs>
              <w:autoSpaceDE w:val="0"/>
              <w:autoSpaceDN w:val="0"/>
              <w:spacing w:line="360" w:lineRule="auto"/>
              <w:jc w:val="center"/>
              <w:textAlignment w:val="bottom"/>
              <w:rPr>
                <w:sz w:val="24"/>
              </w:rPr>
            </w:pPr>
            <w:r w:rsidRPr="0054514F">
              <w:rPr>
                <w:sz w:val="24"/>
              </w:rPr>
              <w:t>现金形式发放总额</w:t>
            </w:r>
          </w:p>
        </w:tc>
        <w:tc>
          <w:tcPr>
            <w:tcW w:w="1950" w:type="dxa"/>
            <w:vAlign w:val="center"/>
          </w:tcPr>
          <w:p w:rsidR="00B23C3E" w:rsidRPr="0054514F" w:rsidRDefault="002C3322">
            <w:pPr>
              <w:widowControl/>
              <w:tabs>
                <w:tab w:val="left" w:pos="1680"/>
              </w:tabs>
              <w:autoSpaceDE w:val="0"/>
              <w:autoSpaceDN w:val="0"/>
              <w:spacing w:line="360" w:lineRule="auto"/>
              <w:jc w:val="center"/>
              <w:textAlignment w:val="bottom"/>
              <w:rPr>
                <w:sz w:val="24"/>
              </w:rPr>
            </w:pPr>
            <w:r w:rsidRPr="0054514F">
              <w:rPr>
                <w:sz w:val="24"/>
              </w:rPr>
              <w:t>再投资形式发放总额</w:t>
            </w:r>
          </w:p>
        </w:tc>
        <w:tc>
          <w:tcPr>
            <w:tcW w:w="1894" w:type="dxa"/>
            <w:vAlign w:val="center"/>
          </w:tcPr>
          <w:p w:rsidR="00B23C3E" w:rsidRPr="0054514F" w:rsidRDefault="002C3322">
            <w:pPr>
              <w:spacing w:line="360" w:lineRule="auto"/>
              <w:jc w:val="center"/>
              <w:rPr>
                <w:sz w:val="24"/>
              </w:rPr>
            </w:pPr>
            <w:r w:rsidRPr="0054514F">
              <w:rPr>
                <w:sz w:val="24"/>
              </w:rPr>
              <w:t>年度利润分配合计</w:t>
            </w:r>
          </w:p>
        </w:tc>
        <w:tc>
          <w:tcPr>
            <w:tcW w:w="1068" w:type="dxa"/>
            <w:vAlign w:val="center"/>
          </w:tcPr>
          <w:p w:rsidR="00B23C3E" w:rsidRPr="0054514F" w:rsidRDefault="002C3322">
            <w:pPr>
              <w:spacing w:line="360" w:lineRule="auto"/>
              <w:jc w:val="center"/>
              <w:rPr>
                <w:sz w:val="24"/>
              </w:rPr>
            </w:pPr>
            <w:r w:rsidRPr="0054514F">
              <w:rPr>
                <w:sz w:val="24"/>
              </w:rPr>
              <w:t>备注</w:t>
            </w:r>
          </w:p>
        </w:tc>
      </w:tr>
      <w:tr w:rsidR="0054514F" w:rsidRPr="0054514F">
        <w:tc>
          <w:tcPr>
            <w:tcW w:w="1157" w:type="dxa"/>
            <w:vAlign w:val="center"/>
          </w:tcPr>
          <w:p w:rsidR="00FB02B8" w:rsidRPr="0054514F" w:rsidRDefault="00CB0F13">
            <w:pPr>
              <w:jc w:val="center"/>
            </w:pPr>
            <w:r w:rsidRPr="0054514F">
              <w:rPr>
                <w:sz w:val="24"/>
              </w:rPr>
              <w:t>2016</w:t>
            </w:r>
            <w:r w:rsidRPr="0054514F">
              <w:rPr>
                <w:sz w:val="24"/>
              </w:rPr>
              <w:t>年</w:t>
            </w:r>
          </w:p>
        </w:tc>
        <w:tc>
          <w:tcPr>
            <w:tcW w:w="1378" w:type="dxa"/>
            <w:vAlign w:val="center"/>
          </w:tcPr>
          <w:p w:rsidR="00FB02B8" w:rsidRPr="0054514F" w:rsidRDefault="00CB0F13">
            <w:pPr>
              <w:jc w:val="right"/>
            </w:pPr>
            <w:r w:rsidRPr="0054514F">
              <w:rPr>
                <w:sz w:val="24"/>
              </w:rPr>
              <w:t>-</w:t>
            </w:r>
          </w:p>
        </w:tc>
        <w:tc>
          <w:tcPr>
            <w:tcW w:w="1839" w:type="dxa"/>
            <w:vAlign w:val="center"/>
          </w:tcPr>
          <w:p w:rsidR="00FB02B8" w:rsidRPr="0054514F" w:rsidRDefault="00CB0F13">
            <w:pPr>
              <w:jc w:val="right"/>
            </w:pPr>
            <w:r w:rsidRPr="0054514F">
              <w:rPr>
                <w:sz w:val="24"/>
              </w:rPr>
              <w:t>-</w:t>
            </w:r>
          </w:p>
        </w:tc>
        <w:tc>
          <w:tcPr>
            <w:tcW w:w="1950" w:type="dxa"/>
            <w:vAlign w:val="center"/>
          </w:tcPr>
          <w:p w:rsidR="00FB02B8" w:rsidRPr="0054514F" w:rsidRDefault="00CB0F13">
            <w:pPr>
              <w:jc w:val="right"/>
            </w:pPr>
            <w:r w:rsidRPr="0054514F">
              <w:rPr>
                <w:sz w:val="24"/>
              </w:rPr>
              <w:t>-</w:t>
            </w:r>
          </w:p>
        </w:tc>
        <w:tc>
          <w:tcPr>
            <w:tcW w:w="1894" w:type="dxa"/>
            <w:vAlign w:val="center"/>
          </w:tcPr>
          <w:p w:rsidR="00FB02B8" w:rsidRPr="0054514F" w:rsidRDefault="00CB0F13">
            <w:pPr>
              <w:jc w:val="right"/>
            </w:pPr>
            <w:r w:rsidRPr="0054514F">
              <w:rPr>
                <w:sz w:val="24"/>
              </w:rPr>
              <w:t>-</w:t>
            </w:r>
          </w:p>
        </w:tc>
        <w:tc>
          <w:tcPr>
            <w:tcW w:w="1068" w:type="dxa"/>
            <w:vAlign w:val="center"/>
          </w:tcPr>
          <w:p w:rsidR="00FB02B8" w:rsidRPr="0054514F" w:rsidRDefault="00CB0F13">
            <w:pPr>
              <w:jc w:val="left"/>
            </w:pPr>
            <w:r w:rsidRPr="0054514F">
              <w:rPr>
                <w:sz w:val="24"/>
              </w:rPr>
              <w:t>-</w:t>
            </w:r>
          </w:p>
        </w:tc>
      </w:tr>
      <w:tr w:rsidR="00B23C3E" w:rsidRPr="0054514F">
        <w:tc>
          <w:tcPr>
            <w:tcW w:w="1157" w:type="dxa"/>
            <w:vAlign w:val="center"/>
          </w:tcPr>
          <w:p w:rsidR="00B23C3E" w:rsidRPr="0054514F" w:rsidRDefault="002C3322">
            <w:pPr>
              <w:widowControl/>
              <w:tabs>
                <w:tab w:val="left" w:pos="1680"/>
              </w:tabs>
              <w:autoSpaceDE w:val="0"/>
              <w:autoSpaceDN w:val="0"/>
              <w:spacing w:line="360" w:lineRule="auto"/>
              <w:jc w:val="center"/>
              <w:textAlignment w:val="bottom"/>
              <w:rPr>
                <w:sz w:val="24"/>
              </w:rPr>
            </w:pPr>
            <w:r w:rsidRPr="0054514F">
              <w:rPr>
                <w:sz w:val="24"/>
              </w:rPr>
              <w:t>合计</w:t>
            </w:r>
          </w:p>
        </w:tc>
        <w:tc>
          <w:tcPr>
            <w:tcW w:w="1378" w:type="dxa"/>
            <w:vAlign w:val="center"/>
          </w:tcPr>
          <w:p w:rsidR="00B23C3E" w:rsidRPr="0054514F" w:rsidRDefault="002C3322">
            <w:pPr>
              <w:spacing w:line="360" w:lineRule="auto"/>
              <w:jc w:val="right"/>
              <w:rPr>
                <w:sz w:val="24"/>
              </w:rPr>
            </w:pPr>
            <w:r w:rsidRPr="0054514F">
              <w:rPr>
                <w:sz w:val="24"/>
              </w:rPr>
              <w:t>-</w:t>
            </w:r>
          </w:p>
        </w:tc>
        <w:tc>
          <w:tcPr>
            <w:tcW w:w="1839" w:type="dxa"/>
            <w:vAlign w:val="center"/>
          </w:tcPr>
          <w:p w:rsidR="00B23C3E" w:rsidRPr="0054514F" w:rsidRDefault="002C3322">
            <w:pPr>
              <w:spacing w:line="360" w:lineRule="auto"/>
              <w:jc w:val="right"/>
              <w:rPr>
                <w:sz w:val="24"/>
              </w:rPr>
            </w:pPr>
            <w:r w:rsidRPr="0054514F">
              <w:rPr>
                <w:sz w:val="24"/>
              </w:rPr>
              <w:t>-</w:t>
            </w:r>
          </w:p>
        </w:tc>
        <w:tc>
          <w:tcPr>
            <w:tcW w:w="1950" w:type="dxa"/>
            <w:vAlign w:val="center"/>
          </w:tcPr>
          <w:p w:rsidR="00B23C3E" w:rsidRPr="0054514F" w:rsidRDefault="002C3322">
            <w:pPr>
              <w:spacing w:line="360" w:lineRule="auto"/>
              <w:jc w:val="right"/>
              <w:rPr>
                <w:sz w:val="24"/>
              </w:rPr>
            </w:pPr>
            <w:r w:rsidRPr="0054514F">
              <w:rPr>
                <w:sz w:val="24"/>
              </w:rPr>
              <w:t>-</w:t>
            </w:r>
          </w:p>
        </w:tc>
        <w:tc>
          <w:tcPr>
            <w:tcW w:w="1894" w:type="dxa"/>
            <w:vAlign w:val="center"/>
          </w:tcPr>
          <w:p w:rsidR="00B23C3E" w:rsidRPr="0054514F" w:rsidRDefault="002C3322">
            <w:pPr>
              <w:spacing w:line="360" w:lineRule="auto"/>
              <w:jc w:val="right"/>
              <w:rPr>
                <w:sz w:val="24"/>
              </w:rPr>
            </w:pPr>
            <w:r w:rsidRPr="0054514F">
              <w:rPr>
                <w:sz w:val="24"/>
              </w:rPr>
              <w:t>-</w:t>
            </w:r>
          </w:p>
        </w:tc>
        <w:tc>
          <w:tcPr>
            <w:tcW w:w="1068" w:type="dxa"/>
            <w:vAlign w:val="center"/>
          </w:tcPr>
          <w:p w:rsidR="00B23C3E" w:rsidRPr="0054514F" w:rsidRDefault="002C3322">
            <w:pPr>
              <w:spacing w:line="360" w:lineRule="auto"/>
              <w:jc w:val="left"/>
              <w:rPr>
                <w:sz w:val="24"/>
              </w:rPr>
            </w:pPr>
            <w:r w:rsidRPr="0054514F">
              <w:rPr>
                <w:sz w:val="24"/>
              </w:rPr>
              <w:t>-</w:t>
            </w:r>
          </w:p>
        </w:tc>
      </w:tr>
    </w:tbl>
    <w:p w:rsidR="00B23C3E" w:rsidRPr="0054514F" w:rsidRDefault="00B23C3E">
      <w:pPr>
        <w:pStyle w:val="a0"/>
      </w:pPr>
    </w:p>
    <w:p w:rsidR="007F2910" w:rsidRPr="0054514F" w:rsidRDefault="007F2910" w:rsidP="007F2910">
      <w:pPr>
        <w:pStyle w:val="2"/>
        <w:spacing w:before="0" w:after="0"/>
        <w:rPr>
          <w:rFonts w:ascii="Times New Roman" w:hAnsi="Times New Roman"/>
          <w:kern w:val="0"/>
          <w:sz w:val="21"/>
          <w:szCs w:val="21"/>
        </w:rPr>
      </w:pPr>
      <w:bookmarkStart w:id="33" w:name="_Toc409100050"/>
      <w:bookmarkStart w:id="34" w:name="_Toc409100413"/>
      <w:bookmarkStart w:id="35" w:name="_Toc286996129"/>
      <w:bookmarkStart w:id="36" w:name="_Toc361324851"/>
      <w:r w:rsidRPr="0054514F">
        <w:rPr>
          <w:rFonts w:ascii="Times New Roman" w:hAnsi="Times New Roman"/>
          <w:kern w:val="0"/>
          <w:sz w:val="21"/>
          <w:szCs w:val="21"/>
        </w:rPr>
        <w:t xml:space="preserve">3.2 </w:t>
      </w:r>
      <w:bookmarkEnd w:id="33"/>
      <w:bookmarkEnd w:id="34"/>
      <w:bookmarkEnd w:id="35"/>
      <w:bookmarkEnd w:id="36"/>
      <w:r w:rsidRPr="0054514F">
        <w:rPr>
          <w:rFonts w:ascii="Times New Roman" w:hAnsi="Times New Roman" w:hint="eastAsia"/>
          <w:bCs/>
          <w:kern w:val="0"/>
          <w:sz w:val="21"/>
          <w:szCs w:val="21"/>
        </w:rPr>
        <w:t>交银施罗德荣泰保本混合型证券投资基金</w:t>
      </w:r>
    </w:p>
    <w:p w:rsidR="007F2910" w:rsidRPr="0054514F" w:rsidRDefault="007F2910" w:rsidP="007F2910">
      <w:pPr>
        <w:pStyle w:val="3"/>
        <w:rPr>
          <w:b w:val="0"/>
          <w:bCs w:val="0"/>
          <w:kern w:val="0"/>
          <w:sz w:val="21"/>
          <w:szCs w:val="21"/>
        </w:rPr>
      </w:pPr>
      <w:r w:rsidRPr="0054514F">
        <w:rPr>
          <w:b w:val="0"/>
          <w:bCs w:val="0"/>
          <w:kern w:val="0"/>
          <w:sz w:val="21"/>
          <w:szCs w:val="21"/>
        </w:rPr>
        <w:t>3.2</w:t>
      </w:r>
      <w:r w:rsidRPr="0054514F">
        <w:rPr>
          <w:rFonts w:hint="eastAsia"/>
          <w:b w:val="0"/>
          <w:bCs w:val="0"/>
          <w:kern w:val="0"/>
          <w:sz w:val="21"/>
          <w:szCs w:val="21"/>
        </w:rPr>
        <w:t>.1</w:t>
      </w:r>
      <w:r w:rsidRPr="0054514F">
        <w:rPr>
          <w:kern w:val="0"/>
          <w:sz w:val="21"/>
          <w:szCs w:val="21"/>
        </w:rPr>
        <w:t>主要会计数据和财务指标</w:t>
      </w:r>
    </w:p>
    <w:p w:rsidR="007F2910" w:rsidRPr="0054514F" w:rsidRDefault="007F2910" w:rsidP="007F2910">
      <w:pPr>
        <w:autoSpaceDE w:val="0"/>
        <w:autoSpaceDN w:val="0"/>
        <w:adjustRightInd w:val="0"/>
        <w:spacing w:before="29" w:line="360" w:lineRule="auto"/>
        <w:ind w:left="15"/>
        <w:jc w:val="right"/>
        <w:rPr>
          <w:kern w:val="0"/>
          <w:szCs w:val="21"/>
        </w:rPr>
      </w:pPr>
      <w:r w:rsidRPr="0054514F">
        <w:rPr>
          <w:kern w:val="0"/>
          <w:szCs w:val="21"/>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315"/>
        <w:gridCol w:w="2315"/>
        <w:gridCol w:w="2316"/>
      </w:tblGrid>
      <w:tr w:rsidR="0054514F" w:rsidRPr="0054514F" w:rsidTr="00904C17">
        <w:trPr>
          <w:trHeight w:val="1869"/>
        </w:trPr>
        <w:tc>
          <w:tcPr>
            <w:tcW w:w="2268" w:type="dxa"/>
            <w:vMerge w:val="restart"/>
            <w:vAlign w:val="center"/>
          </w:tcPr>
          <w:p w:rsidR="007F2910" w:rsidRPr="0054514F" w:rsidRDefault="007F2910" w:rsidP="007F2910">
            <w:pPr>
              <w:spacing w:line="360" w:lineRule="auto"/>
              <w:rPr>
                <w:b/>
                <w:szCs w:val="21"/>
              </w:rPr>
            </w:pPr>
            <w:r w:rsidRPr="0054514F">
              <w:rPr>
                <w:b/>
                <w:szCs w:val="21"/>
              </w:rPr>
              <w:t>3.2.</w:t>
            </w:r>
            <w:r w:rsidRPr="0054514F">
              <w:rPr>
                <w:rFonts w:hint="eastAsia"/>
                <w:b/>
                <w:szCs w:val="21"/>
              </w:rPr>
              <w:t>1.1</w:t>
            </w:r>
            <w:r w:rsidRPr="0054514F">
              <w:rPr>
                <w:b/>
                <w:szCs w:val="21"/>
              </w:rPr>
              <w:t>期间数据和指标</w:t>
            </w:r>
          </w:p>
        </w:tc>
        <w:tc>
          <w:tcPr>
            <w:tcW w:w="2315" w:type="dxa"/>
            <w:tcBorders>
              <w:right w:val="single" w:sz="4" w:space="0" w:color="000000"/>
            </w:tcBorders>
            <w:vAlign w:val="center"/>
          </w:tcPr>
          <w:p w:rsidR="007F2910" w:rsidRPr="0054514F" w:rsidRDefault="007F2910" w:rsidP="00904C17">
            <w:pPr>
              <w:spacing w:line="360" w:lineRule="auto"/>
              <w:jc w:val="center"/>
              <w:rPr>
                <w:b/>
                <w:szCs w:val="21"/>
              </w:rPr>
            </w:pPr>
            <w:r w:rsidRPr="0054514F">
              <w:rPr>
                <w:rFonts w:hint="eastAsia"/>
                <w:b/>
                <w:szCs w:val="21"/>
              </w:rPr>
              <w:t>报告期</w:t>
            </w:r>
            <w:r w:rsidRPr="0054514F">
              <w:rPr>
                <w:rFonts w:hint="eastAsia"/>
                <w:b/>
                <w:szCs w:val="21"/>
              </w:rPr>
              <w:t>2016</w:t>
            </w:r>
            <w:r w:rsidRPr="0054514F">
              <w:rPr>
                <w:rFonts w:hint="eastAsia"/>
                <w:b/>
                <w:szCs w:val="21"/>
              </w:rPr>
              <w:t>年</w:t>
            </w:r>
            <w:r w:rsidRPr="0054514F">
              <w:rPr>
                <w:rFonts w:hint="eastAsia"/>
                <w:b/>
                <w:szCs w:val="21"/>
              </w:rPr>
              <w:t>1</w:t>
            </w:r>
            <w:r w:rsidRPr="0054514F">
              <w:rPr>
                <w:rFonts w:hint="eastAsia"/>
                <w:b/>
                <w:szCs w:val="21"/>
              </w:rPr>
              <w:t>月</w:t>
            </w:r>
            <w:r w:rsidRPr="0054514F">
              <w:rPr>
                <w:rFonts w:hint="eastAsia"/>
                <w:b/>
                <w:szCs w:val="21"/>
              </w:rPr>
              <w:t>1</w:t>
            </w:r>
            <w:r w:rsidRPr="0054514F">
              <w:rPr>
                <w:rFonts w:hint="eastAsia"/>
                <w:b/>
                <w:szCs w:val="21"/>
              </w:rPr>
              <w:t>日至</w:t>
            </w:r>
            <w:r w:rsidRPr="0054514F">
              <w:rPr>
                <w:rFonts w:hint="eastAsia"/>
                <w:b/>
                <w:szCs w:val="21"/>
              </w:rPr>
              <w:t>2016</w:t>
            </w:r>
            <w:r w:rsidRPr="0054514F">
              <w:rPr>
                <w:rFonts w:hint="eastAsia"/>
                <w:b/>
                <w:szCs w:val="21"/>
              </w:rPr>
              <w:t>年</w:t>
            </w:r>
            <w:r w:rsidRPr="0054514F">
              <w:rPr>
                <w:rFonts w:hint="eastAsia"/>
                <w:b/>
                <w:szCs w:val="21"/>
              </w:rPr>
              <w:t>12</w:t>
            </w:r>
            <w:r w:rsidRPr="0054514F">
              <w:rPr>
                <w:rFonts w:hint="eastAsia"/>
                <w:b/>
                <w:szCs w:val="21"/>
              </w:rPr>
              <w:t>月</w:t>
            </w:r>
            <w:r w:rsidRPr="0054514F">
              <w:rPr>
                <w:rFonts w:hint="eastAsia"/>
                <w:b/>
                <w:szCs w:val="21"/>
              </w:rPr>
              <w:t>29</w:t>
            </w:r>
            <w:r w:rsidRPr="0054514F">
              <w:rPr>
                <w:rFonts w:hint="eastAsia"/>
                <w:b/>
                <w:szCs w:val="21"/>
              </w:rPr>
              <w:t>日</w:t>
            </w:r>
          </w:p>
        </w:tc>
        <w:tc>
          <w:tcPr>
            <w:tcW w:w="2315" w:type="dxa"/>
            <w:tcBorders>
              <w:right w:val="single" w:sz="4" w:space="0" w:color="000000"/>
            </w:tcBorders>
            <w:vAlign w:val="center"/>
          </w:tcPr>
          <w:p w:rsidR="007F2910" w:rsidRPr="0054514F" w:rsidRDefault="007F2910" w:rsidP="00904C17">
            <w:pPr>
              <w:spacing w:line="360" w:lineRule="auto"/>
              <w:jc w:val="center"/>
              <w:rPr>
                <w:b/>
                <w:szCs w:val="21"/>
              </w:rPr>
            </w:pPr>
            <w:r w:rsidRPr="0054514F">
              <w:rPr>
                <w:rFonts w:ascii="宋体" w:hAnsi="宋体"/>
                <w:b/>
                <w:sz w:val="24"/>
              </w:rPr>
              <w:t>2015</w:t>
            </w:r>
            <w:r w:rsidRPr="0054514F">
              <w:rPr>
                <w:rFonts w:ascii="宋体" w:hAnsi="宋体" w:hint="eastAsia"/>
                <w:b/>
                <w:sz w:val="24"/>
              </w:rPr>
              <w:t>年末</w:t>
            </w:r>
          </w:p>
        </w:tc>
        <w:tc>
          <w:tcPr>
            <w:tcW w:w="2316" w:type="dxa"/>
            <w:tcBorders>
              <w:right w:val="single" w:sz="4" w:space="0" w:color="000000"/>
            </w:tcBorders>
            <w:vAlign w:val="center"/>
          </w:tcPr>
          <w:p w:rsidR="007F2910" w:rsidRPr="0054514F" w:rsidRDefault="007F2910" w:rsidP="00904C17">
            <w:pPr>
              <w:spacing w:line="360" w:lineRule="auto"/>
              <w:jc w:val="center"/>
              <w:rPr>
                <w:b/>
                <w:szCs w:val="21"/>
              </w:rPr>
            </w:pPr>
            <w:r w:rsidRPr="0054514F">
              <w:rPr>
                <w:rFonts w:ascii="宋体" w:hAnsi="宋体"/>
                <w:b/>
                <w:sz w:val="24"/>
              </w:rPr>
              <w:t>2014</w:t>
            </w:r>
            <w:r w:rsidRPr="0054514F">
              <w:rPr>
                <w:rFonts w:ascii="宋体" w:hAnsi="宋体" w:hint="eastAsia"/>
                <w:b/>
                <w:sz w:val="24"/>
              </w:rPr>
              <w:t>年末</w:t>
            </w:r>
          </w:p>
        </w:tc>
      </w:tr>
      <w:tr w:rsidR="0054514F" w:rsidRPr="0054514F" w:rsidTr="00904C17">
        <w:trPr>
          <w:trHeight w:val="1868"/>
        </w:trPr>
        <w:tc>
          <w:tcPr>
            <w:tcW w:w="2268" w:type="dxa"/>
            <w:vMerge/>
            <w:vAlign w:val="center"/>
          </w:tcPr>
          <w:p w:rsidR="007F2910" w:rsidRPr="0054514F" w:rsidRDefault="007F2910" w:rsidP="00904C17">
            <w:pPr>
              <w:spacing w:line="360" w:lineRule="auto"/>
              <w:rPr>
                <w:b/>
                <w:szCs w:val="21"/>
              </w:rPr>
            </w:pPr>
          </w:p>
        </w:tc>
        <w:tc>
          <w:tcPr>
            <w:tcW w:w="2315" w:type="dxa"/>
            <w:tcBorders>
              <w:right w:val="single" w:sz="4" w:space="0" w:color="000000"/>
            </w:tcBorders>
            <w:vAlign w:val="center"/>
          </w:tcPr>
          <w:p w:rsidR="007F2910" w:rsidRPr="0054514F" w:rsidRDefault="007F2910" w:rsidP="00904C17">
            <w:pPr>
              <w:spacing w:line="360" w:lineRule="auto"/>
              <w:jc w:val="right"/>
              <w:rPr>
                <w:b/>
                <w:szCs w:val="21"/>
              </w:rPr>
            </w:pPr>
            <w:proofErr w:type="gramStart"/>
            <w:r w:rsidRPr="0054514F">
              <w:rPr>
                <w:szCs w:val="21"/>
              </w:rPr>
              <w:t>交银荣泰</w:t>
            </w:r>
            <w:proofErr w:type="gramEnd"/>
            <w:r w:rsidRPr="0054514F">
              <w:rPr>
                <w:szCs w:val="21"/>
              </w:rPr>
              <w:t>保本混合</w:t>
            </w:r>
          </w:p>
        </w:tc>
        <w:tc>
          <w:tcPr>
            <w:tcW w:w="2315" w:type="dxa"/>
            <w:tcBorders>
              <w:right w:val="single" w:sz="4" w:space="0" w:color="000000"/>
            </w:tcBorders>
            <w:vAlign w:val="center"/>
          </w:tcPr>
          <w:p w:rsidR="007F2910" w:rsidRPr="0054514F" w:rsidRDefault="007F2910" w:rsidP="00904C17">
            <w:pPr>
              <w:spacing w:line="360" w:lineRule="auto"/>
              <w:jc w:val="right"/>
              <w:rPr>
                <w:b/>
                <w:szCs w:val="21"/>
              </w:rPr>
            </w:pPr>
            <w:proofErr w:type="gramStart"/>
            <w:r w:rsidRPr="0054514F">
              <w:rPr>
                <w:szCs w:val="21"/>
              </w:rPr>
              <w:t>交银荣泰</w:t>
            </w:r>
            <w:proofErr w:type="gramEnd"/>
            <w:r w:rsidRPr="0054514F">
              <w:rPr>
                <w:szCs w:val="21"/>
              </w:rPr>
              <w:t>保本混合</w:t>
            </w:r>
          </w:p>
        </w:tc>
        <w:tc>
          <w:tcPr>
            <w:tcW w:w="2316" w:type="dxa"/>
            <w:tcBorders>
              <w:right w:val="single" w:sz="4" w:space="0" w:color="000000"/>
            </w:tcBorders>
            <w:vAlign w:val="center"/>
          </w:tcPr>
          <w:p w:rsidR="007F2910" w:rsidRPr="0054514F" w:rsidRDefault="007F2910" w:rsidP="00904C17">
            <w:pPr>
              <w:spacing w:line="360" w:lineRule="auto"/>
              <w:jc w:val="right"/>
              <w:rPr>
                <w:szCs w:val="21"/>
              </w:rPr>
            </w:pPr>
            <w:proofErr w:type="gramStart"/>
            <w:r w:rsidRPr="0054514F">
              <w:rPr>
                <w:szCs w:val="21"/>
              </w:rPr>
              <w:t>交银荣泰</w:t>
            </w:r>
            <w:proofErr w:type="gramEnd"/>
            <w:r w:rsidRPr="0054514F">
              <w:rPr>
                <w:szCs w:val="21"/>
              </w:rPr>
              <w:t>保本混合</w:t>
            </w:r>
          </w:p>
        </w:tc>
      </w:tr>
      <w:tr w:rsidR="0054514F" w:rsidRPr="0054514F" w:rsidTr="00904C17">
        <w:tc>
          <w:tcPr>
            <w:tcW w:w="2268" w:type="dxa"/>
            <w:vAlign w:val="center"/>
          </w:tcPr>
          <w:p w:rsidR="007F2910" w:rsidRPr="0054514F" w:rsidRDefault="007F2910" w:rsidP="00904C17">
            <w:pPr>
              <w:spacing w:line="360" w:lineRule="auto"/>
              <w:rPr>
                <w:szCs w:val="21"/>
              </w:rPr>
            </w:pPr>
            <w:r w:rsidRPr="0054514F">
              <w:rPr>
                <w:szCs w:val="21"/>
              </w:rPr>
              <w:t>本期已实现收益</w:t>
            </w:r>
          </w:p>
        </w:tc>
        <w:tc>
          <w:tcPr>
            <w:tcW w:w="2315" w:type="dxa"/>
            <w:vAlign w:val="center"/>
          </w:tcPr>
          <w:p w:rsidR="007F2910" w:rsidRPr="0054514F" w:rsidRDefault="007F2910" w:rsidP="00904C17">
            <w:pPr>
              <w:spacing w:line="360" w:lineRule="auto"/>
              <w:jc w:val="right"/>
              <w:rPr>
                <w:szCs w:val="21"/>
              </w:rPr>
            </w:pPr>
            <w:r w:rsidRPr="0054514F">
              <w:rPr>
                <w:szCs w:val="21"/>
              </w:rPr>
              <w:t>5,240,339.42</w:t>
            </w:r>
          </w:p>
        </w:tc>
        <w:tc>
          <w:tcPr>
            <w:tcW w:w="2315" w:type="dxa"/>
            <w:vAlign w:val="center"/>
          </w:tcPr>
          <w:p w:rsidR="007F2910" w:rsidRPr="0054514F" w:rsidRDefault="007F2910" w:rsidP="00904C17">
            <w:pPr>
              <w:spacing w:line="360" w:lineRule="auto"/>
              <w:jc w:val="right"/>
              <w:rPr>
                <w:szCs w:val="21"/>
              </w:rPr>
            </w:pPr>
            <w:r w:rsidRPr="0054514F">
              <w:rPr>
                <w:szCs w:val="21"/>
              </w:rPr>
              <w:t>49,829,419.14</w:t>
            </w:r>
          </w:p>
        </w:tc>
        <w:tc>
          <w:tcPr>
            <w:tcW w:w="2316" w:type="dxa"/>
            <w:vAlign w:val="center"/>
          </w:tcPr>
          <w:p w:rsidR="007F2910" w:rsidRPr="0054514F" w:rsidRDefault="007F2910" w:rsidP="00904C17">
            <w:pPr>
              <w:spacing w:before="29" w:line="288" w:lineRule="auto"/>
              <w:jc w:val="right"/>
              <w:rPr>
                <w:szCs w:val="21"/>
              </w:rPr>
            </w:pPr>
            <w:r w:rsidRPr="0054514F">
              <w:rPr>
                <w:szCs w:val="21"/>
              </w:rPr>
              <w:t>29,168,411.19</w:t>
            </w:r>
          </w:p>
        </w:tc>
      </w:tr>
      <w:tr w:rsidR="0054514F" w:rsidRPr="0054514F" w:rsidTr="00904C17">
        <w:tc>
          <w:tcPr>
            <w:tcW w:w="2268" w:type="dxa"/>
            <w:vAlign w:val="center"/>
          </w:tcPr>
          <w:p w:rsidR="007F2910" w:rsidRPr="0054514F" w:rsidRDefault="007F2910" w:rsidP="00904C17">
            <w:pPr>
              <w:spacing w:line="360" w:lineRule="auto"/>
              <w:rPr>
                <w:szCs w:val="21"/>
              </w:rPr>
            </w:pPr>
            <w:r w:rsidRPr="0054514F">
              <w:rPr>
                <w:szCs w:val="21"/>
              </w:rPr>
              <w:t>本期利润</w:t>
            </w:r>
          </w:p>
        </w:tc>
        <w:tc>
          <w:tcPr>
            <w:tcW w:w="2315" w:type="dxa"/>
            <w:vAlign w:val="center"/>
          </w:tcPr>
          <w:p w:rsidR="007F2910" w:rsidRPr="0054514F" w:rsidRDefault="007F2910" w:rsidP="00904C17">
            <w:pPr>
              <w:spacing w:line="360" w:lineRule="auto"/>
              <w:jc w:val="right"/>
              <w:rPr>
                <w:szCs w:val="21"/>
              </w:rPr>
            </w:pPr>
            <w:r w:rsidRPr="0054514F">
              <w:rPr>
                <w:szCs w:val="21"/>
              </w:rPr>
              <w:t>-888,685.25</w:t>
            </w:r>
          </w:p>
        </w:tc>
        <w:tc>
          <w:tcPr>
            <w:tcW w:w="2315" w:type="dxa"/>
            <w:vAlign w:val="center"/>
          </w:tcPr>
          <w:p w:rsidR="007F2910" w:rsidRPr="0054514F" w:rsidRDefault="007F2910" w:rsidP="00904C17">
            <w:pPr>
              <w:spacing w:line="360" w:lineRule="auto"/>
              <w:jc w:val="right"/>
              <w:rPr>
                <w:szCs w:val="21"/>
              </w:rPr>
            </w:pPr>
            <w:r w:rsidRPr="0054514F">
              <w:rPr>
                <w:szCs w:val="21"/>
              </w:rPr>
              <w:t>45,325,800.05</w:t>
            </w:r>
          </w:p>
        </w:tc>
        <w:tc>
          <w:tcPr>
            <w:tcW w:w="2316" w:type="dxa"/>
            <w:vAlign w:val="center"/>
          </w:tcPr>
          <w:p w:rsidR="007F2910" w:rsidRPr="0054514F" w:rsidRDefault="007F2910" w:rsidP="00904C17">
            <w:pPr>
              <w:spacing w:before="29" w:line="288" w:lineRule="auto"/>
              <w:jc w:val="right"/>
              <w:rPr>
                <w:szCs w:val="21"/>
              </w:rPr>
            </w:pPr>
            <w:r w:rsidRPr="0054514F">
              <w:rPr>
                <w:szCs w:val="21"/>
              </w:rPr>
              <w:t>39,624,716.26</w:t>
            </w:r>
          </w:p>
        </w:tc>
      </w:tr>
      <w:tr w:rsidR="0054514F" w:rsidRPr="0054514F" w:rsidTr="00904C17">
        <w:tc>
          <w:tcPr>
            <w:tcW w:w="2268" w:type="dxa"/>
            <w:vAlign w:val="center"/>
          </w:tcPr>
          <w:p w:rsidR="007F2910" w:rsidRPr="0054514F" w:rsidRDefault="007F2910" w:rsidP="00904C17">
            <w:pPr>
              <w:spacing w:line="360" w:lineRule="auto"/>
              <w:rPr>
                <w:szCs w:val="21"/>
              </w:rPr>
            </w:pPr>
            <w:r w:rsidRPr="0054514F">
              <w:rPr>
                <w:szCs w:val="21"/>
              </w:rPr>
              <w:t>加权平均基金份额本期利润</w:t>
            </w:r>
          </w:p>
        </w:tc>
        <w:tc>
          <w:tcPr>
            <w:tcW w:w="2315" w:type="dxa"/>
            <w:vAlign w:val="center"/>
          </w:tcPr>
          <w:p w:rsidR="007F2910" w:rsidRPr="0054514F" w:rsidRDefault="007F2910" w:rsidP="00904C17">
            <w:pPr>
              <w:spacing w:line="360" w:lineRule="auto"/>
              <w:jc w:val="right"/>
              <w:rPr>
                <w:szCs w:val="21"/>
              </w:rPr>
            </w:pPr>
            <w:r w:rsidRPr="0054514F">
              <w:rPr>
                <w:szCs w:val="21"/>
              </w:rPr>
              <w:t>-0.0072</w:t>
            </w:r>
          </w:p>
        </w:tc>
        <w:tc>
          <w:tcPr>
            <w:tcW w:w="2315" w:type="dxa"/>
            <w:vAlign w:val="center"/>
          </w:tcPr>
          <w:p w:rsidR="007F2910" w:rsidRPr="0054514F" w:rsidRDefault="007F2910" w:rsidP="00904C17">
            <w:pPr>
              <w:spacing w:line="360" w:lineRule="auto"/>
              <w:jc w:val="right"/>
              <w:rPr>
                <w:szCs w:val="21"/>
              </w:rPr>
            </w:pPr>
            <w:r w:rsidRPr="0054514F">
              <w:rPr>
                <w:szCs w:val="21"/>
              </w:rPr>
              <w:t>0.2743</w:t>
            </w:r>
          </w:p>
        </w:tc>
        <w:tc>
          <w:tcPr>
            <w:tcW w:w="2316" w:type="dxa"/>
            <w:vAlign w:val="center"/>
          </w:tcPr>
          <w:p w:rsidR="007F2910" w:rsidRPr="0054514F" w:rsidRDefault="007F2910" w:rsidP="00904C17">
            <w:pPr>
              <w:spacing w:before="29" w:line="288" w:lineRule="auto"/>
              <w:jc w:val="right"/>
              <w:rPr>
                <w:szCs w:val="21"/>
              </w:rPr>
            </w:pPr>
            <w:r w:rsidRPr="0054514F">
              <w:rPr>
                <w:szCs w:val="21"/>
              </w:rPr>
              <w:t>0.1575</w:t>
            </w:r>
          </w:p>
        </w:tc>
      </w:tr>
      <w:tr w:rsidR="0054514F" w:rsidRPr="0054514F" w:rsidTr="00904C17">
        <w:tc>
          <w:tcPr>
            <w:tcW w:w="2268" w:type="dxa"/>
            <w:vAlign w:val="center"/>
          </w:tcPr>
          <w:p w:rsidR="007F2910" w:rsidRPr="0054514F" w:rsidRDefault="007F2910" w:rsidP="00904C17">
            <w:pPr>
              <w:spacing w:line="360" w:lineRule="auto"/>
              <w:rPr>
                <w:szCs w:val="21"/>
              </w:rPr>
            </w:pPr>
            <w:r w:rsidRPr="0054514F">
              <w:rPr>
                <w:szCs w:val="21"/>
              </w:rPr>
              <w:t>本期基金份额净值增长率</w:t>
            </w:r>
          </w:p>
        </w:tc>
        <w:tc>
          <w:tcPr>
            <w:tcW w:w="2315" w:type="dxa"/>
            <w:vAlign w:val="center"/>
          </w:tcPr>
          <w:p w:rsidR="007F2910" w:rsidRPr="0054514F" w:rsidRDefault="007F2910" w:rsidP="00904C17">
            <w:pPr>
              <w:spacing w:line="360" w:lineRule="auto"/>
              <w:jc w:val="right"/>
              <w:rPr>
                <w:szCs w:val="21"/>
              </w:rPr>
            </w:pPr>
            <w:r w:rsidRPr="0054514F">
              <w:rPr>
                <w:szCs w:val="21"/>
              </w:rPr>
              <w:t>-0.24%</w:t>
            </w:r>
          </w:p>
        </w:tc>
        <w:tc>
          <w:tcPr>
            <w:tcW w:w="2315" w:type="dxa"/>
            <w:vAlign w:val="center"/>
          </w:tcPr>
          <w:p w:rsidR="007F2910" w:rsidRPr="0054514F" w:rsidRDefault="007F2910" w:rsidP="00904C17">
            <w:pPr>
              <w:spacing w:line="360" w:lineRule="auto"/>
              <w:jc w:val="right"/>
              <w:rPr>
                <w:szCs w:val="21"/>
              </w:rPr>
            </w:pPr>
            <w:r w:rsidRPr="0054514F">
              <w:rPr>
                <w:szCs w:val="21"/>
              </w:rPr>
              <w:t>22.31%</w:t>
            </w:r>
          </w:p>
        </w:tc>
        <w:tc>
          <w:tcPr>
            <w:tcW w:w="2316" w:type="dxa"/>
            <w:vAlign w:val="center"/>
          </w:tcPr>
          <w:p w:rsidR="007F2910" w:rsidRPr="0054514F" w:rsidRDefault="007F2910" w:rsidP="00904C17">
            <w:pPr>
              <w:spacing w:before="29" w:line="288" w:lineRule="auto"/>
              <w:jc w:val="right"/>
              <w:rPr>
                <w:szCs w:val="21"/>
              </w:rPr>
            </w:pPr>
            <w:r w:rsidRPr="0054514F">
              <w:rPr>
                <w:szCs w:val="21"/>
              </w:rPr>
              <w:t>17.02%</w:t>
            </w:r>
          </w:p>
        </w:tc>
      </w:tr>
      <w:tr w:rsidR="0054514F" w:rsidRPr="0054514F" w:rsidTr="00904C17">
        <w:tc>
          <w:tcPr>
            <w:tcW w:w="2268" w:type="dxa"/>
            <w:vAlign w:val="center"/>
          </w:tcPr>
          <w:p w:rsidR="007F2910" w:rsidRPr="0054514F" w:rsidRDefault="007F2910" w:rsidP="007F2910">
            <w:pPr>
              <w:spacing w:line="360" w:lineRule="auto"/>
              <w:rPr>
                <w:b/>
                <w:szCs w:val="21"/>
              </w:rPr>
            </w:pPr>
            <w:r w:rsidRPr="0054514F">
              <w:rPr>
                <w:b/>
                <w:szCs w:val="21"/>
              </w:rPr>
              <w:t>3.2.</w:t>
            </w:r>
            <w:r w:rsidRPr="0054514F">
              <w:rPr>
                <w:rFonts w:hint="eastAsia"/>
                <w:b/>
                <w:szCs w:val="21"/>
              </w:rPr>
              <w:t>1.</w:t>
            </w:r>
            <w:r w:rsidRPr="0054514F">
              <w:rPr>
                <w:b/>
                <w:szCs w:val="21"/>
              </w:rPr>
              <w:t xml:space="preserve">2 </w:t>
            </w:r>
            <w:r w:rsidRPr="0054514F">
              <w:rPr>
                <w:b/>
                <w:szCs w:val="21"/>
              </w:rPr>
              <w:t>期末数据和指标</w:t>
            </w:r>
          </w:p>
        </w:tc>
        <w:tc>
          <w:tcPr>
            <w:tcW w:w="2315" w:type="dxa"/>
            <w:tcBorders>
              <w:right w:val="single" w:sz="4" w:space="0" w:color="000000"/>
            </w:tcBorders>
            <w:vAlign w:val="center"/>
          </w:tcPr>
          <w:p w:rsidR="007F2910" w:rsidRPr="0054514F" w:rsidRDefault="007F2910" w:rsidP="00904C17">
            <w:pPr>
              <w:spacing w:line="360" w:lineRule="auto"/>
              <w:jc w:val="center"/>
              <w:rPr>
                <w:b/>
                <w:szCs w:val="21"/>
              </w:rPr>
            </w:pPr>
            <w:r w:rsidRPr="0054514F">
              <w:rPr>
                <w:rFonts w:ascii="宋体" w:hAnsi="宋体"/>
                <w:b/>
                <w:sz w:val="24"/>
              </w:rPr>
              <w:t>2016年12月29日</w:t>
            </w:r>
          </w:p>
        </w:tc>
        <w:tc>
          <w:tcPr>
            <w:tcW w:w="2315" w:type="dxa"/>
            <w:tcBorders>
              <w:right w:val="single" w:sz="4" w:space="0" w:color="000000"/>
            </w:tcBorders>
            <w:vAlign w:val="center"/>
          </w:tcPr>
          <w:p w:rsidR="007F2910" w:rsidRPr="0054514F" w:rsidRDefault="007F2910" w:rsidP="00904C17">
            <w:pPr>
              <w:spacing w:before="29" w:line="288" w:lineRule="auto"/>
              <w:jc w:val="center"/>
              <w:rPr>
                <w:b/>
                <w:szCs w:val="21"/>
              </w:rPr>
            </w:pPr>
            <w:r w:rsidRPr="0054514F">
              <w:rPr>
                <w:b/>
                <w:szCs w:val="21"/>
              </w:rPr>
              <w:t>2015</w:t>
            </w:r>
            <w:r w:rsidRPr="0054514F">
              <w:rPr>
                <w:rFonts w:hint="eastAsia"/>
                <w:b/>
                <w:szCs w:val="21"/>
              </w:rPr>
              <w:t>年末</w:t>
            </w:r>
          </w:p>
        </w:tc>
        <w:tc>
          <w:tcPr>
            <w:tcW w:w="2316" w:type="dxa"/>
            <w:tcBorders>
              <w:right w:val="single" w:sz="4" w:space="0" w:color="000000"/>
            </w:tcBorders>
            <w:vAlign w:val="center"/>
          </w:tcPr>
          <w:p w:rsidR="007F2910" w:rsidRPr="0054514F" w:rsidRDefault="007F2910" w:rsidP="00904C17">
            <w:pPr>
              <w:spacing w:before="29" w:line="288" w:lineRule="auto"/>
              <w:jc w:val="center"/>
              <w:rPr>
                <w:b/>
                <w:szCs w:val="21"/>
              </w:rPr>
            </w:pPr>
            <w:r w:rsidRPr="0054514F">
              <w:rPr>
                <w:b/>
                <w:szCs w:val="21"/>
              </w:rPr>
              <w:t>2014</w:t>
            </w:r>
            <w:r w:rsidRPr="0054514F">
              <w:rPr>
                <w:rFonts w:hint="eastAsia"/>
                <w:b/>
                <w:szCs w:val="21"/>
              </w:rPr>
              <w:t>年末</w:t>
            </w:r>
          </w:p>
        </w:tc>
      </w:tr>
      <w:tr w:rsidR="0054514F" w:rsidRPr="0054514F" w:rsidTr="00904C17">
        <w:tc>
          <w:tcPr>
            <w:tcW w:w="2268" w:type="dxa"/>
            <w:vAlign w:val="center"/>
          </w:tcPr>
          <w:p w:rsidR="007F2910" w:rsidRPr="0054514F" w:rsidRDefault="007F2910" w:rsidP="00904C17">
            <w:pPr>
              <w:spacing w:line="360" w:lineRule="auto"/>
              <w:rPr>
                <w:szCs w:val="21"/>
              </w:rPr>
            </w:pPr>
            <w:r w:rsidRPr="0054514F">
              <w:rPr>
                <w:szCs w:val="21"/>
              </w:rPr>
              <w:t>期末可供分配基金份额利润</w:t>
            </w:r>
          </w:p>
        </w:tc>
        <w:tc>
          <w:tcPr>
            <w:tcW w:w="2315" w:type="dxa"/>
            <w:vAlign w:val="center"/>
          </w:tcPr>
          <w:p w:rsidR="007F2910" w:rsidRPr="0054514F" w:rsidRDefault="007F2910" w:rsidP="00904C17">
            <w:pPr>
              <w:spacing w:line="360" w:lineRule="auto"/>
              <w:jc w:val="right"/>
              <w:rPr>
                <w:szCs w:val="21"/>
              </w:rPr>
            </w:pPr>
            <w:r w:rsidRPr="0054514F">
              <w:rPr>
                <w:szCs w:val="21"/>
              </w:rPr>
              <w:t>0.382</w:t>
            </w:r>
          </w:p>
        </w:tc>
        <w:tc>
          <w:tcPr>
            <w:tcW w:w="2315" w:type="dxa"/>
            <w:vAlign w:val="center"/>
          </w:tcPr>
          <w:p w:rsidR="007F2910" w:rsidRPr="0054514F" w:rsidRDefault="007F2910" w:rsidP="00904C17">
            <w:pPr>
              <w:spacing w:line="360" w:lineRule="auto"/>
              <w:jc w:val="right"/>
              <w:rPr>
                <w:szCs w:val="21"/>
              </w:rPr>
            </w:pPr>
            <w:r w:rsidRPr="0054514F">
              <w:rPr>
                <w:szCs w:val="21"/>
              </w:rPr>
              <w:t>0.244</w:t>
            </w:r>
          </w:p>
        </w:tc>
        <w:tc>
          <w:tcPr>
            <w:tcW w:w="2316" w:type="dxa"/>
            <w:vAlign w:val="center"/>
          </w:tcPr>
          <w:p w:rsidR="007F2910" w:rsidRPr="0054514F" w:rsidRDefault="007F2910" w:rsidP="00904C17">
            <w:pPr>
              <w:spacing w:before="29" w:line="288" w:lineRule="auto"/>
              <w:jc w:val="right"/>
              <w:rPr>
                <w:szCs w:val="21"/>
              </w:rPr>
            </w:pPr>
            <w:r w:rsidRPr="0054514F">
              <w:rPr>
                <w:szCs w:val="21"/>
              </w:rPr>
              <w:t>0.079</w:t>
            </w:r>
          </w:p>
        </w:tc>
      </w:tr>
      <w:tr w:rsidR="0054514F" w:rsidRPr="0054514F" w:rsidTr="00904C17">
        <w:tc>
          <w:tcPr>
            <w:tcW w:w="2268" w:type="dxa"/>
            <w:vAlign w:val="center"/>
          </w:tcPr>
          <w:p w:rsidR="007F2910" w:rsidRPr="0054514F" w:rsidRDefault="007F2910" w:rsidP="00904C17">
            <w:pPr>
              <w:spacing w:line="360" w:lineRule="auto"/>
              <w:rPr>
                <w:szCs w:val="21"/>
              </w:rPr>
            </w:pPr>
            <w:r w:rsidRPr="0054514F">
              <w:rPr>
                <w:szCs w:val="21"/>
              </w:rPr>
              <w:t>期末基金资产净值</w:t>
            </w:r>
          </w:p>
        </w:tc>
        <w:tc>
          <w:tcPr>
            <w:tcW w:w="2315" w:type="dxa"/>
            <w:vAlign w:val="center"/>
          </w:tcPr>
          <w:p w:rsidR="007F2910" w:rsidRPr="0054514F" w:rsidRDefault="007F2910" w:rsidP="00904C17">
            <w:pPr>
              <w:spacing w:line="360" w:lineRule="auto"/>
              <w:jc w:val="right"/>
              <w:rPr>
                <w:szCs w:val="21"/>
              </w:rPr>
            </w:pPr>
            <w:r w:rsidRPr="0054514F">
              <w:rPr>
                <w:szCs w:val="21"/>
              </w:rPr>
              <w:t>106,058,216.36</w:t>
            </w:r>
          </w:p>
        </w:tc>
        <w:tc>
          <w:tcPr>
            <w:tcW w:w="2315" w:type="dxa"/>
            <w:vAlign w:val="center"/>
          </w:tcPr>
          <w:p w:rsidR="007F2910" w:rsidRPr="0054514F" w:rsidRDefault="007F2910" w:rsidP="00904C17">
            <w:pPr>
              <w:spacing w:line="360" w:lineRule="auto"/>
              <w:jc w:val="right"/>
              <w:rPr>
                <w:szCs w:val="21"/>
              </w:rPr>
            </w:pPr>
            <w:r w:rsidRPr="0054514F">
              <w:rPr>
                <w:szCs w:val="21"/>
              </w:rPr>
              <w:t>168,635,510.24</w:t>
            </w:r>
          </w:p>
        </w:tc>
        <w:tc>
          <w:tcPr>
            <w:tcW w:w="2316" w:type="dxa"/>
            <w:vAlign w:val="center"/>
          </w:tcPr>
          <w:p w:rsidR="007F2910" w:rsidRPr="0054514F" w:rsidRDefault="007F2910" w:rsidP="00904C17">
            <w:pPr>
              <w:spacing w:before="29" w:line="288" w:lineRule="auto"/>
              <w:jc w:val="right"/>
              <w:rPr>
                <w:szCs w:val="21"/>
              </w:rPr>
            </w:pPr>
            <w:r w:rsidRPr="0054514F">
              <w:rPr>
                <w:szCs w:val="21"/>
              </w:rPr>
              <w:t>246,234,594.01</w:t>
            </w:r>
          </w:p>
        </w:tc>
      </w:tr>
      <w:tr w:rsidR="0054514F" w:rsidRPr="0054514F" w:rsidTr="00904C17">
        <w:tc>
          <w:tcPr>
            <w:tcW w:w="2268" w:type="dxa"/>
            <w:vAlign w:val="center"/>
          </w:tcPr>
          <w:p w:rsidR="007F2910" w:rsidRPr="0054514F" w:rsidRDefault="007F2910" w:rsidP="00904C17">
            <w:pPr>
              <w:spacing w:line="360" w:lineRule="auto"/>
              <w:rPr>
                <w:szCs w:val="21"/>
              </w:rPr>
            </w:pPr>
            <w:r w:rsidRPr="0054514F">
              <w:rPr>
                <w:szCs w:val="21"/>
              </w:rPr>
              <w:t>期末基金份额净值</w:t>
            </w:r>
          </w:p>
        </w:tc>
        <w:tc>
          <w:tcPr>
            <w:tcW w:w="2315" w:type="dxa"/>
            <w:vAlign w:val="center"/>
          </w:tcPr>
          <w:p w:rsidR="007F2910" w:rsidRPr="0054514F" w:rsidRDefault="007F2910" w:rsidP="00904C17">
            <w:pPr>
              <w:spacing w:line="360" w:lineRule="auto"/>
              <w:jc w:val="right"/>
              <w:rPr>
                <w:szCs w:val="21"/>
              </w:rPr>
            </w:pPr>
            <w:r w:rsidRPr="0054514F">
              <w:rPr>
                <w:szCs w:val="21"/>
              </w:rPr>
              <w:t>1.270</w:t>
            </w:r>
          </w:p>
        </w:tc>
        <w:tc>
          <w:tcPr>
            <w:tcW w:w="2315" w:type="dxa"/>
            <w:vAlign w:val="center"/>
          </w:tcPr>
          <w:p w:rsidR="007F2910" w:rsidRPr="0054514F" w:rsidRDefault="007F2910" w:rsidP="00904C17">
            <w:pPr>
              <w:spacing w:before="29" w:line="288" w:lineRule="auto"/>
              <w:jc w:val="right"/>
              <w:rPr>
                <w:szCs w:val="21"/>
              </w:rPr>
            </w:pPr>
            <w:r w:rsidRPr="0054514F">
              <w:rPr>
                <w:szCs w:val="21"/>
              </w:rPr>
              <w:t>1.273</w:t>
            </w:r>
          </w:p>
        </w:tc>
        <w:tc>
          <w:tcPr>
            <w:tcW w:w="2316" w:type="dxa"/>
            <w:vAlign w:val="center"/>
          </w:tcPr>
          <w:p w:rsidR="007F2910" w:rsidRPr="0054514F" w:rsidRDefault="007F2910" w:rsidP="00904C17">
            <w:pPr>
              <w:spacing w:before="29" w:line="288" w:lineRule="auto"/>
              <w:jc w:val="right"/>
              <w:rPr>
                <w:szCs w:val="21"/>
              </w:rPr>
            </w:pPr>
            <w:r w:rsidRPr="0054514F">
              <w:rPr>
                <w:szCs w:val="21"/>
              </w:rPr>
              <w:t>1.122</w:t>
            </w:r>
          </w:p>
        </w:tc>
      </w:tr>
    </w:tbl>
    <w:p w:rsidR="007F2910" w:rsidRPr="0054514F" w:rsidRDefault="007F2910" w:rsidP="007F2910">
      <w:pPr>
        <w:tabs>
          <w:tab w:val="left" w:pos="426"/>
        </w:tabs>
        <w:spacing w:line="360" w:lineRule="auto"/>
        <w:jc w:val="left"/>
        <w:rPr>
          <w:kern w:val="0"/>
          <w:szCs w:val="21"/>
        </w:rPr>
      </w:pPr>
      <w:r w:rsidRPr="0054514F">
        <w:rPr>
          <w:kern w:val="0"/>
          <w:szCs w:val="21"/>
        </w:rPr>
        <w:t>注：</w:t>
      </w:r>
      <w:r w:rsidRPr="0054514F">
        <w:rPr>
          <w:kern w:val="0"/>
          <w:szCs w:val="21"/>
        </w:rPr>
        <w:t>1</w:t>
      </w:r>
      <w:r w:rsidRPr="0054514F">
        <w:rPr>
          <w:kern w:val="0"/>
          <w:szCs w:val="21"/>
        </w:rPr>
        <w:t>、上述基金业绩指标不包括持有人认购或交易基金的各项费用，计入费用后的实际收益水平要低于所列数字；</w:t>
      </w:r>
    </w:p>
    <w:p w:rsidR="007F2910" w:rsidRPr="0054514F" w:rsidRDefault="007F2910" w:rsidP="007F2910">
      <w:pPr>
        <w:tabs>
          <w:tab w:val="left" w:pos="426"/>
        </w:tabs>
        <w:spacing w:line="360" w:lineRule="auto"/>
        <w:jc w:val="left"/>
        <w:rPr>
          <w:kern w:val="0"/>
          <w:szCs w:val="21"/>
        </w:rPr>
      </w:pPr>
      <w:r w:rsidRPr="0054514F">
        <w:rPr>
          <w:kern w:val="0"/>
          <w:szCs w:val="21"/>
        </w:rPr>
        <w:t xml:space="preserve">    2</w:t>
      </w:r>
      <w:r w:rsidRPr="0054514F">
        <w:rPr>
          <w:kern w:val="0"/>
          <w:szCs w:val="21"/>
        </w:rPr>
        <w:t>、本期已实现收益指基金本期利息收入、投资收益、其他收入（不含公允价值变动收益）扣除相关费用后的余额，本期利润为本期已实现收益加上本期公允价值变动收益。</w:t>
      </w:r>
    </w:p>
    <w:p w:rsidR="007F2910" w:rsidRPr="0054514F" w:rsidRDefault="007F2910" w:rsidP="007F2910">
      <w:pPr>
        <w:pStyle w:val="3"/>
        <w:rPr>
          <w:kern w:val="0"/>
          <w:sz w:val="21"/>
          <w:szCs w:val="21"/>
        </w:rPr>
      </w:pPr>
      <w:r w:rsidRPr="0054514F">
        <w:rPr>
          <w:bCs w:val="0"/>
          <w:kern w:val="0"/>
          <w:sz w:val="21"/>
          <w:szCs w:val="21"/>
        </w:rPr>
        <w:t>3.2</w:t>
      </w:r>
      <w:r w:rsidRPr="0054514F">
        <w:rPr>
          <w:rFonts w:hint="eastAsia"/>
          <w:bCs w:val="0"/>
          <w:kern w:val="0"/>
          <w:sz w:val="21"/>
          <w:szCs w:val="21"/>
        </w:rPr>
        <w:t>.2</w:t>
      </w:r>
      <w:r w:rsidRPr="0054514F">
        <w:rPr>
          <w:kern w:val="0"/>
          <w:sz w:val="21"/>
          <w:szCs w:val="21"/>
        </w:rPr>
        <w:t>基金净值表现</w:t>
      </w:r>
    </w:p>
    <w:p w:rsidR="007F2910" w:rsidRPr="0054514F" w:rsidRDefault="007F2910" w:rsidP="007F2910">
      <w:pPr>
        <w:autoSpaceDE w:val="0"/>
        <w:autoSpaceDN w:val="0"/>
        <w:adjustRightInd w:val="0"/>
        <w:spacing w:line="360" w:lineRule="auto"/>
        <w:jc w:val="left"/>
        <w:rPr>
          <w:b/>
          <w:kern w:val="0"/>
          <w:szCs w:val="21"/>
        </w:rPr>
      </w:pPr>
      <w:r w:rsidRPr="0054514F">
        <w:rPr>
          <w:rFonts w:hint="eastAsia"/>
          <w:b/>
          <w:kern w:val="0"/>
          <w:szCs w:val="21"/>
        </w:rPr>
        <w:t>3.</w:t>
      </w:r>
      <w:r w:rsidRPr="0054514F">
        <w:rPr>
          <w:b/>
          <w:kern w:val="0"/>
          <w:szCs w:val="21"/>
        </w:rPr>
        <w:t>2</w:t>
      </w:r>
      <w:r w:rsidRPr="0054514F">
        <w:rPr>
          <w:rFonts w:hint="eastAsia"/>
          <w:b/>
          <w:kern w:val="0"/>
          <w:szCs w:val="21"/>
        </w:rPr>
        <w:t xml:space="preserve">.2.1 </w:t>
      </w:r>
      <w:r w:rsidRPr="0054514F">
        <w:rPr>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4514F" w:rsidRPr="0054514F" w:rsidTr="00904C17">
        <w:tc>
          <w:tcPr>
            <w:tcW w:w="1620" w:type="dxa"/>
            <w:vAlign w:val="center"/>
          </w:tcPr>
          <w:p w:rsidR="007F2910" w:rsidRPr="0054514F" w:rsidRDefault="007F2910" w:rsidP="00904C17">
            <w:pPr>
              <w:spacing w:line="360" w:lineRule="auto"/>
              <w:jc w:val="center"/>
              <w:rPr>
                <w:sz w:val="24"/>
              </w:rPr>
            </w:pPr>
            <w:r w:rsidRPr="0054514F">
              <w:rPr>
                <w:sz w:val="24"/>
              </w:rPr>
              <w:t>阶段</w:t>
            </w:r>
          </w:p>
        </w:tc>
        <w:tc>
          <w:tcPr>
            <w:tcW w:w="1350" w:type="dxa"/>
            <w:vAlign w:val="center"/>
          </w:tcPr>
          <w:p w:rsidR="007F2910" w:rsidRPr="0054514F" w:rsidRDefault="007F2910" w:rsidP="00904C17">
            <w:pPr>
              <w:spacing w:line="360" w:lineRule="auto"/>
              <w:jc w:val="center"/>
              <w:rPr>
                <w:sz w:val="24"/>
              </w:rPr>
            </w:pPr>
            <w:r w:rsidRPr="0054514F">
              <w:rPr>
                <w:sz w:val="24"/>
              </w:rPr>
              <w:t>份额净值增长率</w:t>
            </w:r>
            <w:r w:rsidRPr="0054514F">
              <w:rPr>
                <w:rFonts w:ascii="宋体" w:hAnsi="宋体" w:cs="宋体" w:hint="eastAsia"/>
                <w:sz w:val="24"/>
              </w:rPr>
              <w:t>①</w:t>
            </w:r>
          </w:p>
        </w:tc>
        <w:tc>
          <w:tcPr>
            <w:tcW w:w="1350" w:type="dxa"/>
            <w:vAlign w:val="center"/>
          </w:tcPr>
          <w:p w:rsidR="007F2910" w:rsidRPr="0054514F" w:rsidRDefault="007F2910" w:rsidP="00904C17">
            <w:pPr>
              <w:spacing w:line="360" w:lineRule="auto"/>
              <w:jc w:val="center"/>
              <w:rPr>
                <w:sz w:val="24"/>
              </w:rPr>
            </w:pPr>
            <w:r w:rsidRPr="0054514F">
              <w:rPr>
                <w:sz w:val="24"/>
              </w:rPr>
              <w:t>份额净值增长率标准差</w:t>
            </w:r>
            <w:r w:rsidRPr="0054514F">
              <w:rPr>
                <w:rFonts w:ascii="宋体" w:hAnsi="宋体" w:cs="宋体" w:hint="eastAsia"/>
                <w:sz w:val="24"/>
              </w:rPr>
              <w:t>②</w:t>
            </w:r>
          </w:p>
        </w:tc>
        <w:tc>
          <w:tcPr>
            <w:tcW w:w="1350" w:type="dxa"/>
            <w:vAlign w:val="center"/>
          </w:tcPr>
          <w:p w:rsidR="007F2910" w:rsidRPr="0054514F" w:rsidRDefault="007F2910" w:rsidP="00904C17">
            <w:pPr>
              <w:spacing w:line="360" w:lineRule="auto"/>
              <w:jc w:val="center"/>
              <w:rPr>
                <w:sz w:val="24"/>
              </w:rPr>
            </w:pPr>
            <w:r w:rsidRPr="0054514F">
              <w:rPr>
                <w:sz w:val="24"/>
              </w:rPr>
              <w:t>业绩比较基准收益率</w:t>
            </w:r>
            <w:r w:rsidRPr="0054514F">
              <w:rPr>
                <w:rFonts w:ascii="宋体" w:hAnsi="宋体" w:cs="宋体" w:hint="eastAsia"/>
                <w:sz w:val="24"/>
              </w:rPr>
              <w:t>③</w:t>
            </w:r>
          </w:p>
        </w:tc>
        <w:tc>
          <w:tcPr>
            <w:tcW w:w="1350" w:type="dxa"/>
            <w:vAlign w:val="center"/>
          </w:tcPr>
          <w:p w:rsidR="007F2910" w:rsidRPr="0054514F" w:rsidRDefault="007F2910" w:rsidP="00904C17">
            <w:pPr>
              <w:spacing w:line="360" w:lineRule="auto"/>
              <w:jc w:val="center"/>
              <w:rPr>
                <w:sz w:val="24"/>
              </w:rPr>
            </w:pPr>
            <w:r w:rsidRPr="0054514F">
              <w:rPr>
                <w:sz w:val="24"/>
              </w:rPr>
              <w:t>业绩比较基准收益率标准差</w:t>
            </w:r>
            <w:r w:rsidRPr="0054514F">
              <w:rPr>
                <w:rFonts w:ascii="宋体" w:hAnsi="宋体" w:cs="宋体" w:hint="eastAsia"/>
                <w:sz w:val="24"/>
              </w:rPr>
              <w:t>④</w:t>
            </w:r>
          </w:p>
        </w:tc>
        <w:tc>
          <w:tcPr>
            <w:tcW w:w="1350" w:type="dxa"/>
            <w:vAlign w:val="center"/>
          </w:tcPr>
          <w:p w:rsidR="007F2910" w:rsidRPr="0054514F" w:rsidRDefault="007F2910" w:rsidP="00904C17">
            <w:pPr>
              <w:spacing w:line="360" w:lineRule="auto"/>
              <w:jc w:val="center"/>
              <w:rPr>
                <w:sz w:val="24"/>
              </w:rPr>
            </w:pPr>
            <w:r w:rsidRPr="0054514F">
              <w:rPr>
                <w:rFonts w:ascii="宋体" w:hAnsi="宋体" w:cs="宋体" w:hint="eastAsia"/>
                <w:sz w:val="24"/>
              </w:rPr>
              <w:t>①</w:t>
            </w:r>
            <w:r w:rsidRPr="0054514F">
              <w:rPr>
                <w:sz w:val="24"/>
              </w:rPr>
              <w:t>－</w:t>
            </w:r>
            <w:r w:rsidRPr="0054514F">
              <w:rPr>
                <w:rFonts w:ascii="宋体" w:hAnsi="宋体" w:cs="宋体" w:hint="eastAsia"/>
                <w:sz w:val="24"/>
              </w:rPr>
              <w:t>③</w:t>
            </w:r>
          </w:p>
        </w:tc>
        <w:tc>
          <w:tcPr>
            <w:tcW w:w="1350" w:type="dxa"/>
            <w:vAlign w:val="center"/>
          </w:tcPr>
          <w:p w:rsidR="007F2910" w:rsidRPr="0054514F" w:rsidRDefault="007F2910" w:rsidP="00904C17">
            <w:pPr>
              <w:spacing w:line="360" w:lineRule="auto"/>
              <w:jc w:val="center"/>
              <w:rPr>
                <w:sz w:val="24"/>
              </w:rPr>
            </w:pPr>
            <w:r w:rsidRPr="0054514F">
              <w:rPr>
                <w:rFonts w:ascii="宋体" w:hAnsi="宋体" w:cs="宋体" w:hint="eastAsia"/>
                <w:sz w:val="24"/>
              </w:rPr>
              <w:t>②</w:t>
            </w:r>
            <w:r w:rsidRPr="0054514F">
              <w:rPr>
                <w:sz w:val="24"/>
              </w:rPr>
              <w:t>－</w:t>
            </w:r>
            <w:r w:rsidRPr="0054514F">
              <w:rPr>
                <w:rFonts w:ascii="宋体" w:hAnsi="宋体" w:cs="宋体" w:hint="eastAsia"/>
                <w:sz w:val="24"/>
              </w:rPr>
              <w:t>④</w:t>
            </w:r>
          </w:p>
        </w:tc>
      </w:tr>
      <w:tr w:rsidR="0054514F" w:rsidRPr="0054514F" w:rsidTr="00904C17">
        <w:tc>
          <w:tcPr>
            <w:tcW w:w="1620" w:type="dxa"/>
            <w:vAlign w:val="center"/>
          </w:tcPr>
          <w:p w:rsidR="0085716F" w:rsidRPr="0054514F" w:rsidRDefault="0085716F" w:rsidP="000D33E2">
            <w:pPr>
              <w:jc w:val="center"/>
              <w:rPr>
                <w:sz w:val="24"/>
              </w:rPr>
            </w:pPr>
            <w:r w:rsidRPr="0054514F">
              <w:rPr>
                <w:rFonts w:hint="eastAsia"/>
                <w:sz w:val="24"/>
              </w:rPr>
              <w:t>2016</w:t>
            </w:r>
            <w:r w:rsidRPr="0054514F">
              <w:rPr>
                <w:rFonts w:hint="eastAsia"/>
                <w:sz w:val="24"/>
              </w:rPr>
              <w:t>年</w:t>
            </w:r>
            <w:r w:rsidRPr="0054514F">
              <w:rPr>
                <w:rFonts w:hint="eastAsia"/>
                <w:sz w:val="24"/>
              </w:rPr>
              <w:t>10</w:t>
            </w:r>
            <w:r w:rsidRPr="0054514F">
              <w:rPr>
                <w:rFonts w:hint="eastAsia"/>
                <w:sz w:val="24"/>
              </w:rPr>
              <w:t>月</w:t>
            </w:r>
            <w:r w:rsidRPr="0054514F">
              <w:rPr>
                <w:rFonts w:hint="eastAsia"/>
                <w:sz w:val="24"/>
              </w:rPr>
              <w:t>1</w:t>
            </w:r>
            <w:r w:rsidRPr="0054514F">
              <w:rPr>
                <w:rFonts w:hint="eastAsia"/>
                <w:sz w:val="24"/>
              </w:rPr>
              <w:t>日至</w:t>
            </w:r>
            <w:r w:rsidRPr="0054514F">
              <w:rPr>
                <w:rFonts w:hint="eastAsia"/>
                <w:sz w:val="24"/>
              </w:rPr>
              <w:t>2016</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29</w:t>
            </w:r>
            <w:r w:rsidRPr="0054514F">
              <w:rPr>
                <w:rFonts w:hint="eastAsia"/>
                <w:sz w:val="24"/>
              </w:rPr>
              <w:t>日</w:t>
            </w:r>
          </w:p>
        </w:tc>
        <w:tc>
          <w:tcPr>
            <w:tcW w:w="1350" w:type="dxa"/>
            <w:vAlign w:val="center"/>
          </w:tcPr>
          <w:p w:rsidR="0085716F" w:rsidRPr="0054514F" w:rsidRDefault="0085716F" w:rsidP="00904C17">
            <w:pPr>
              <w:jc w:val="center"/>
            </w:pPr>
            <w:r w:rsidRPr="0054514F">
              <w:rPr>
                <w:sz w:val="24"/>
              </w:rPr>
              <w:t>1.60%</w:t>
            </w:r>
          </w:p>
        </w:tc>
        <w:tc>
          <w:tcPr>
            <w:tcW w:w="1350" w:type="dxa"/>
            <w:vAlign w:val="center"/>
          </w:tcPr>
          <w:p w:rsidR="0085716F" w:rsidRPr="0054514F" w:rsidRDefault="0085716F" w:rsidP="00904C17">
            <w:pPr>
              <w:jc w:val="center"/>
            </w:pPr>
            <w:r w:rsidRPr="0054514F">
              <w:rPr>
                <w:sz w:val="24"/>
              </w:rPr>
              <w:t>0.12%</w:t>
            </w:r>
          </w:p>
        </w:tc>
        <w:tc>
          <w:tcPr>
            <w:tcW w:w="1350" w:type="dxa"/>
            <w:vAlign w:val="center"/>
          </w:tcPr>
          <w:p w:rsidR="0085716F" w:rsidRPr="0054514F" w:rsidRDefault="0085716F" w:rsidP="00904C17">
            <w:pPr>
              <w:jc w:val="center"/>
            </w:pPr>
            <w:r w:rsidRPr="0054514F">
              <w:rPr>
                <w:sz w:val="24"/>
              </w:rPr>
              <w:t>0.69%</w:t>
            </w:r>
          </w:p>
        </w:tc>
        <w:tc>
          <w:tcPr>
            <w:tcW w:w="1350" w:type="dxa"/>
            <w:vAlign w:val="center"/>
          </w:tcPr>
          <w:p w:rsidR="0085716F" w:rsidRPr="0054514F" w:rsidRDefault="0085716F" w:rsidP="00904C17">
            <w:pPr>
              <w:jc w:val="center"/>
            </w:pPr>
            <w:r w:rsidRPr="0054514F">
              <w:rPr>
                <w:sz w:val="24"/>
              </w:rPr>
              <w:t>0.01%</w:t>
            </w:r>
          </w:p>
        </w:tc>
        <w:tc>
          <w:tcPr>
            <w:tcW w:w="1350" w:type="dxa"/>
            <w:vAlign w:val="center"/>
          </w:tcPr>
          <w:p w:rsidR="0085716F" w:rsidRPr="0054514F" w:rsidRDefault="0085716F" w:rsidP="00904C17">
            <w:pPr>
              <w:jc w:val="center"/>
            </w:pPr>
            <w:r w:rsidRPr="0054514F">
              <w:rPr>
                <w:sz w:val="24"/>
              </w:rPr>
              <w:t>0.91%</w:t>
            </w:r>
          </w:p>
        </w:tc>
        <w:tc>
          <w:tcPr>
            <w:tcW w:w="1350" w:type="dxa"/>
            <w:vAlign w:val="center"/>
          </w:tcPr>
          <w:p w:rsidR="0085716F" w:rsidRPr="0054514F" w:rsidRDefault="0085716F" w:rsidP="00904C17">
            <w:pPr>
              <w:jc w:val="center"/>
            </w:pPr>
            <w:r w:rsidRPr="0054514F">
              <w:rPr>
                <w:sz w:val="24"/>
              </w:rPr>
              <w:t>0.11%</w:t>
            </w:r>
          </w:p>
        </w:tc>
      </w:tr>
      <w:tr w:rsidR="0054514F" w:rsidRPr="0054514F" w:rsidTr="00904C17">
        <w:tc>
          <w:tcPr>
            <w:tcW w:w="1620" w:type="dxa"/>
            <w:vAlign w:val="center"/>
          </w:tcPr>
          <w:p w:rsidR="0085716F" w:rsidRPr="0054514F" w:rsidRDefault="0085716F" w:rsidP="000D33E2">
            <w:pPr>
              <w:jc w:val="center"/>
              <w:rPr>
                <w:sz w:val="24"/>
              </w:rPr>
            </w:pPr>
            <w:r w:rsidRPr="0054514F">
              <w:rPr>
                <w:rFonts w:hint="eastAsia"/>
                <w:sz w:val="24"/>
              </w:rPr>
              <w:t>2016</w:t>
            </w:r>
            <w:r w:rsidRPr="0054514F">
              <w:rPr>
                <w:rFonts w:hint="eastAsia"/>
                <w:sz w:val="24"/>
              </w:rPr>
              <w:t>年</w:t>
            </w:r>
            <w:r w:rsidRPr="0054514F">
              <w:rPr>
                <w:rFonts w:hint="eastAsia"/>
                <w:sz w:val="24"/>
              </w:rPr>
              <w:t>7</w:t>
            </w:r>
            <w:r w:rsidRPr="0054514F">
              <w:rPr>
                <w:rFonts w:hint="eastAsia"/>
                <w:sz w:val="24"/>
              </w:rPr>
              <w:t>月</w:t>
            </w:r>
            <w:r w:rsidRPr="0054514F">
              <w:rPr>
                <w:rFonts w:hint="eastAsia"/>
                <w:sz w:val="24"/>
              </w:rPr>
              <w:t>1</w:t>
            </w:r>
            <w:r w:rsidRPr="0054514F">
              <w:rPr>
                <w:rFonts w:hint="eastAsia"/>
                <w:sz w:val="24"/>
              </w:rPr>
              <w:t>日至</w:t>
            </w:r>
            <w:r w:rsidRPr="0054514F">
              <w:rPr>
                <w:rFonts w:hint="eastAsia"/>
                <w:sz w:val="24"/>
              </w:rPr>
              <w:t>2016</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29</w:t>
            </w:r>
            <w:r w:rsidRPr="0054514F">
              <w:rPr>
                <w:rFonts w:hint="eastAsia"/>
                <w:sz w:val="24"/>
              </w:rPr>
              <w:t>日</w:t>
            </w:r>
          </w:p>
        </w:tc>
        <w:tc>
          <w:tcPr>
            <w:tcW w:w="1350" w:type="dxa"/>
            <w:vAlign w:val="center"/>
          </w:tcPr>
          <w:p w:rsidR="0085716F" w:rsidRPr="0054514F" w:rsidRDefault="0085716F" w:rsidP="00904C17">
            <w:pPr>
              <w:jc w:val="center"/>
            </w:pPr>
            <w:r w:rsidRPr="0054514F">
              <w:rPr>
                <w:sz w:val="24"/>
              </w:rPr>
              <w:t>3.00%</w:t>
            </w:r>
          </w:p>
        </w:tc>
        <w:tc>
          <w:tcPr>
            <w:tcW w:w="1350" w:type="dxa"/>
            <w:vAlign w:val="center"/>
          </w:tcPr>
          <w:p w:rsidR="0085716F" w:rsidRPr="0054514F" w:rsidRDefault="0085716F" w:rsidP="00904C17">
            <w:pPr>
              <w:jc w:val="center"/>
            </w:pPr>
            <w:r w:rsidRPr="0054514F">
              <w:rPr>
                <w:sz w:val="24"/>
              </w:rPr>
              <w:t>0.14%</w:t>
            </w:r>
          </w:p>
        </w:tc>
        <w:tc>
          <w:tcPr>
            <w:tcW w:w="1350" w:type="dxa"/>
            <w:vAlign w:val="center"/>
          </w:tcPr>
          <w:p w:rsidR="0085716F" w:rsidRPr="0054514F" w:rsidRDefault="0085716F" w:rsidP="00904C17">
            <w:pPr>
              <w:jc w:val="center"/>
            </w:pPr>
            <w:r w:rsidRPr="0054514F">
              <w:rPr>
                <w:sz w:val="24"/>
              </w:rPr>
              <w:t>1.39%</w:t>
            </w:r>
          </w:p>
        </w:tc>
        <w:tc>
          <w:tcPr>
            <w:tcW w:w="1350" w:type="dxa"/>
            <w:vAlign w:val="center"/>
          </w:tcPr>
          <w:p w:rsidR="0085716F" w:rsidRPr="0054514F" w:rsidRDefault="0085716F" w:rsidP="00904C17">
            <w:pPr>
              <w:jc w:val="center"/>
            </w:pPr>
            <w:r w:rsidRPr="0054514F">
              <w:rPr>
                <w:sz w:val="24"/>
              </w:rPr>
              <w:t>0.01%</w:t>
            </w:r>
          </w:p>
        </w:tc>
        <w:tc>
          <w:tcPr>
            <w:tcW w:w="1350" w:type="dxa"/>
            <w:vAlign w:val="center"/>
          </w:tcPr>
          <w:p w:rsidR="0085716F" w:rsidRPr="0054514F" w:rsidRDefault="0085716F" w:rsidP="00904C17">
            <w:pPr>
              <w:jc w:val="center"/>
            </w:pPr>
            <w:r w:rsidRPr="0054514F">
              <w:rPr>
                <w:sz w:val="24"/>
              </w:rPr>
              <w:t>1.61%</w:t>
            </w:r>
          </w:p>
        </w:tc>
        <w:tc>
          <w:tcPr>
            <w:tcW w:w="1350" w:type="dxa"/>
            <w:vAlign w:val="center"/>
          </w:tcPr>
          <w:p w:rsidR="0085716F" w:rsidRPr="0054514F" w:rsidRDefault="0085716F" w:rsidP="00904C17">
            <w:pPr>
              <w:jc w:val="center"/>
            </w:pPr>
            <w:r w:rsidRPr="0054514F">
              <w:rPr>
                <w:sz w:val="24"/>
              </w:rPr>
              <w:t>0.13%</w:t>
            </w:r>
          </w:p>
        </w:tc>
      </w:tr>
      <w:tr w:rsidR="0054514F" w:rsidRPr="0054514F" w:rsidTr="00904C17">
        <w:tc>
          <w:tcPr>
            <w:tcW w:w="1620" w:type="dxa"/>
            <w:vAlign w:val="center"/>
          </w:tcPr>
          <w:p w:rsidR="0085716F" w:rsidRPr="0054514F" w:rsidRDefault="0085716F" w:rsidP="000D33E2">
            <w:pPr>
              <w:jc w:val="center"/>
              <w:rPr>
                <w:sz w:val="24"/>
              </w:rPr>
            </w:pPr>
            <w:r w:rsidRPr="0054514F">
              <w:rPr>
                <w:rFonts w:hint="eastAsia"/>
                <w:sz w:val="24"/>
              </w:rPr>
              <w:t>2016</w:t>
            </w:r>
            <w:r w:rsidRPr="0054514F">
              <w:rPr>
                <w:rFonts w:hint="eastAsia"/>
                <w:sz w:val="24"/>
              </w:rPr>
              <w:t>年</w:t>
            </w:r>
            <w:r w:rsidRPr="0054514F">
              <w:rPr>
                <w:rFonts w:hint="eastAsia"/>
                <w:sz w:val="24"/>
              </w:rPr>
              <w:t>1</w:t>
            </w:r>
            <w:r w:rsidRPr="0054514F">
              <w:rPr>
                <w:rFonts w:hint="eastAsia"/>
                <w:sz w:val="24"/>
              </w:rPr>
              <w:t>月</w:t>
            </w:r>
            <w:r w:rsidRPr="0054514F">
              <w:rPr>
                <w:rFonts w:hint="eastAsia"/>
                <w:sz w:val="24"/>
              </w:rPr>
              <w:t>1</w:t>
            </w:r>
            <w:r w:rsidRPr="0054514F">
              <w:rPr>
                <w:rFonts w:hint="eastAsia"/>
                <w:sz w:val="24"/>
              </w:rPr>
              <w:t>日至</w:t>
            </w:r>
            <w:r w:rsidRPr="0054514F">
              <w:rPr>
                <w:rFonts w:hint="eastAsia"/>
                <w:sz w:val="24"/>
              </w:rPr>
              <w:t>2016</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29</w:t>
            </w:r>
            <w:r w:rsidRPr="0054514F">
              <w:rPr>
                <w:rFonts w:hint="eastAsia"/>
                <w:sz w:val="24"/>
              </w:rPr>
              <w:t>日</w:t>
            </w:r>
          </w:p>
        </w:tc>
        <w:tc>
          <w:tcPr>
            <w:tcW w:w="1350" w:type="dxa"/>
            <w:vAlign w:val="center"/>
          </w:tcPr>
          <w:p w:rsidR="0085716F" w:rsidRPr="0054514F" w:rsidRDefault="0085716F" w:rsidP="00904C17">
            <w:pPr>
              <w:jc w:val="center"/>
            </w:pPr>
            <w:r w:rsidRPr="0054514F">
              <w:rPr>
                <w:sz w:val="24"/>
              </w:rPr>
              <w:t>-0.24%</w:t>
            </w:r>
          </w:p>
        </w:tc>
        <w:tc>
          <w:tcPr>
            <w:tcW w:w="1350" w:type="dxa"/>
            <w:vAlign w:val="center"/>
          </w:tcPr>
          <w:p w:rsidR="0085716F" w:rsidRPr="0054514F" w:rsidRDefault="0085716F" w:rsidP="00904C17">
            <w:pPr>
              <w:jc w:val="center"/>
            </w:pPr>
            <w:r w:rsidRPr="0054514F">
              <w:rPr>
                <w:sz w:val="24"/>
              </w:rPr>
              <w:t>0.26%</w:t>
            </w:r>
          </w:p>
        </w:tc>
        <w:tc>
          <w:tcPr>
            <w:tcW w:w="1350" w:type="dxa"/>
            <w:vAlign w:val="center"/>
          </w:tcPr>
          <w:p w:rsidR="0085716F" w:rsidRPr="0054514F" w:rsidRDefault="0085716F" w:rsidP="00904C17">
            <w:pPr>
              <w:jc w:val="center"/>
            </w:pPr>
            <w:r w:rsidRPr="0054514F">
              <w:rPr>
                <w:sz w:val="24"/>
              </w:rPr>
              <w:t>2.78%</w:t>
            </w:r>
          </w:p>
        </w:tc>
        <w:tc>
          <w:tcPr>
            <w:tcW w:w="1350" w:type="dxa"/>
            <w:vAlign w:val="center"/>
          </w:tcPr>
          <w:p w:rsidR="0085716F" w:rsidRPr="0054514F" w:rsidRDefault="0085716F" w:rsidP="00904C17">
            <w:pPr>
              <w:jc w:val="center"/>
            </w:pPr>
            <w:r w:rsidRPr="0054514F">
              <w:rPr>
                <w:sz w:val="24"/>
              </w:rPr>
              <w:t>0.01%</w:t>
            </w:r>
          </w:p>
        </w:tc>
        <w:tc>
          <w:tcPr>
            <w:tcW w:w="1350" w:type="dxa"/>
            <w:vAlign w:val="center"/>
          </w:tcPr>
          <w:p w:rsidR="0085716F" w:rsidRPr="0054514F" w:rsidRDefault="0085716F" w:rsidP="00904C17">
            <w:pPr>
              <w:jc w:val="center"/>
            </w:pPr>
            <w:r w:rsidRPr="0054514F">
              <w:rPr>
                <w:sz w:val="24"/>
              </w:rPr>
              <w:t>-3.02%</w:t>
            </w:r>
          </w:p>
        </w:tc>
        <w:tc>
          <w:tcPr>
            <w:tcW w:w="1350" w:type="dxa"/>
            <w:vAlign w:val="center"/>
          </w:tcPr>
          <w:p w:rsidR="0085716F" w:rsidRPr="0054514F" w:rsidRDefault="0085716F" w:rsidP="00904C17">
            <w:pPr>
              <w:jc w:val="center"/>
            </w:pPr>
            <w:r w:rsidRPr="0054514F">
              <w:rPr>
                <w:sz w:val="24"/>
              </w:rPr>
              <w:t>0.25%</w:t>
            </w:r>
          </w:p>
        </w:tc>
      </w:tr>
      <w:tr w:rsidR="0054514F" w:rsidRPr="0054514F" w:rsidTr="00904C17">
        <w:tc>
          <w:tcPr>
            <w:tcW w:w="1620" w:type="dxa"/>
            <w:vAlign w:val="center"/>
          </w:tcPr>
          <w:p w:rsidR="0085716F" w:rsidRPr="0054514F" w:rsidRDefault="0085716F" w:rsidP="000D33E2">
            <w:pPr>
              <w:jc w:val="center"/>
              <w:rPr>
                <w:sz w:val="24"/>
              </w:rPr>
            </w:pPr>
            <w:r w:rsidRPr="0054514F">
              <w:rPr>
                <w:rFonts w:hint="eastAsia"/>
                <w:sz w:val="24"/>
              </w:rPr>
              <w:t>2014</w:t>
            </w:r>
            <w:r w:rsidRPr="0054514F">
              <w:rPr>
                <w:rFonts w:hint="eastAsia"/>
                <w:sz w:val="24"/>
              </w:rPr>
              <w:t>年</w:t>
            </w:r>
            <w:r w:rsidRPr="0054514F">
              <w:rPr>
                <w:rFonts w:hint="eastAsia"/>
                <w:sz w:val="24"/>
              </w:rPr>
              <w:t>1</w:t>
            </w:r>
            <w:r w:rsidRPr="0054514F">
              <w:rPr>
                <w:rFonts w:hint="eastAsia"/>
                <w:sz w:val="24"/>
              </w:rPr>
              <w:t>月</w:t>
            </w:r>
            <w:r w:rsidRPr="0054514F">
              <w:rPr>
                <w:rFonts w:hint="eastAsia"/>
                <w:sz w:val="24"/>
              </w:rPr>
              <w:t>1</w:t>
            </w:r>
            <w:r w:rsidRPr="0054514F">
              <w:rPr>
                <w:rFonts w:hint="eastAsia"/>
                <w:sz w:val="24"/>
              </w:rPr>
              <w:t>日至</w:t>
            </w:r>
            <w:r w:rsidRPr="0054514F">
              <w:rPr>
                <w:rFonts w:hint="eastAsia"/>
                <w:sz w:val="24"/>
              </w:rPr>
              <w:t>2016</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29</w:t>
            </w:r>
            <w:r w:rsidRPr="0054514F">
              <w:rPr>
                <w:rFonts w:hint="eastAsia"/>
                <w:sz w:val="24"/>
              </w:rPr>
              <w:t>日</w:t>
            </w:r>
          </w:p>
        </w:tc>
        <w:tc>
          <w:tcPr>
            <w:tcW w:w="1350" w:type="dxa"/>
            <w:vAlign w:val="center"/>
          </w:tcPr>
          <w:p w:rsidR="0085716F" w:rsidRPr="0054514F" w:rsidRDefault="0085716F" w:rsidP="00904C17">
            <w:pPr>
              <w:jc w:val="center"/>
            </w:pPr>
            <w:r w:rsidRPr="0054514F">
              <w:rPr>
                <w:sz w:val="24"/>
              </w:rPr>
              <w:t>42.79%</w:t>
            </w:r>
          </w:p>
        </w:tc>
        <w:tc>
          <w:tcPr>
            <w:tcW w:w="1350" w:type="dxa"/>
            <w:vAlign w:val="center"/>
          </w:tcPr>
          <w:p w:rsidR="0085716F" w:rsidRPr="0054514F" w:rsidRDefault="0085716F" w:rsidP="00904C17">
            <w:pPr>
              <w:jc w:val="center"/>
            </w:pPr>
            <w:r w:rsidRPr="0054514F">
              <w:rPr>
                <w:sz w:val="24"/>
              </w:rPr>
              <w:t>0.63%</w:t>
            </w:r>
          </w:p>
        </w:tc>
        <w:tc>
          <w:tcPr>
            <w:tcW w:w="1350" w:type="dxa"/>
            <w:vAlign w:val="center"/>
          </w:tcPr>
          <w:p w:rsidR="0085716F" w:rsidRPr="0054514F" w:rsidRDefault="0085716F" w:rsidP="00904C17">
            <w:pPr>
              <w:jc w:val="center"/>
            </w:pPr>
            <w:r w:rsidRPr="0054514F">
              <w:rPr>
                <w:sz w:val="24"/>
              </w:rPr>
              <w:t>10.47%</w:t>
            </w:r>
          </w:p>
        </w:tc>
        <w:tc>
          <w:tcPr>
            <w:tcW w:w="1350" w:type="dxa"/>
            <w:vAlign w:val="center"/>
          </w:tcPr>
          <w:p w:rsidR="0085716F" w:rsidRPr="0054514F" w:rsidRDefault="0085716F" w:rsidP="00904C17">
            <w:pPr>
              <w:jc w:val="center"/>
            </w:pPr>
            <w:r w:rsidRPr="0054514F">
              <w:rPr>
                <w:sz w:val="24"/>
              </w:rPr>
              <w:t>0.01%</w:t>
            </w:r>
          </w:p>
        </w:tc>
        <w:tc>
          <w:tcPr>
            <w:tcW w:w="1350" w:type="dxa"/>
            <w:vAlign w:val="center"/>
          </w:tcPr>
          <w:p w:rsidR="0085716F" w:rsidRPr="0054514F" w:rsidRDefault="0085716F" w:rsidP="00904C17">
            <w:pPr>
              <w:jc w:val="center"/>
            </w:pPr>
            <w:r w:rsidRPr="0054514F">
              <w:rPr>
                <w:sz w:val="24"/>
              </w:rPr>
              <w:t>32.32%</w:t>
            </w:r>
          </w:p>
        </w:tc>
        <w:tc>
          <w:tcPr>
            <w:tcW w:w="1350" w:type="dxa"/>
            <w:vAlign w:val="center"/>
          </w:tcPr>
          <w:p w:rsidR="0085716F" w:rsidRPr="0054514F" w:rsidRDefault="0085716F" w:rsidP="00904C17">
            <w:pPr>
              <w:jc w:val="center"/>
            </w:pPr>
            <w:r w:rsidRPr="0054514F">
              <w:rPr>
                <w:sz w:val="24"/>
              </w:rPr>
              <w:t>0.62%</w:t>
            </w:r>
          </w:p>
        </w:tc>
      </w:tr>
      <w:tr w:rsidR="0054514F" w:rsidRPr="0054514F" w:rsidTr="00904C17">
        <w:tc>
          <w:tcPr>
            <w:tcW w:w="1620" w:type="dxa"/>
            <w:vAlign w:val="center"/>
          </w:tcPr>
          <w:p w:rsidR="0085716F" w:rsidRPr="0054514F" w:rsidRDefault="0085716F" w:rsidP="000D33E2">
            <w:pPr>
              <w:jc w:val="center"/>
              <w:rPr>
                <w:sz w:val="24"/>
              </w:rPr>
            </w:pPr>
            <w:r w:rsidRPr="0054514F">
              <w:rPr>
                <w:rFonts w:hint="eastAsia"/>
                <w:sz w:val="24"/>
              </w:rPr>
              <w:t>自基金合同生效起至</w:t>
            </w:r>
            <w:r w:rsidRPr="0054514F">
              <w:rPr>
                <w:rFonts w:hint="eastAsia"/>
                <w:sz w:val="24"/>
              </w:rPr>
              <w:t>2016</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29</w:t>
            </w:r>
            <w:r w:rsidRPr="0054514F">
              <w:rPr>
                <w:rFonts w:hint="eastAsia"/>
                <w:sz w:val="24"/>
              </w:rPr>
              <w:t>日</w:t>
            </w:r>
          </w:p>
        </w:tc>
        <w:tc>
          <w:tcPr>
            <w:tcW w:w="1350" w:type="dxa"/>
            <w:vAlign w:val="center"/>
          </w:tcPr>
          <w:p w:rsidR="0085716F" w:rsidRPr="0054514F" w:rsidRDefault="0085716F" w:rsidP="00904C17">
            <w:pPr>
              <w:jc w:val="center"/>
            </w:pPr>
            <w:r w:rsidRPr="0054514F">
              <w:rPr>
                <w:sz w:val="24"/>
              </w:rPr>
              <w:t>42.94%</w:t>
            </w:r>
          </w:p>
        </w:tc>
        <w:tc>
          <w:tcPr>
            <w:tcW w:w="1350" w:type="dxa"/>
            <w:vAlign w:val="center"/>
          </w:tcPr>
          <w:p w:rsidR="0085716F" w:rsidRPr="0054514F" w:rsidRDefault="0085716F" w:rsidP="00904C17">
            <w:pPr>
              <w:jc w:val="center"/>
            </w:pPr>
            <w:r w:rsidRPr="0054514F">
              <w:rPr>
                <w:sz w:val="24"/>
              </w:rPr>
              <w:t>0.62%</w:t>
            </w:r>
          </w:p>
        </w:tc>
        <w:tc>
          <w:tcPr>
            <w:tcW w:w="1350" w:type="dxa"/>
            <w:vAlign w:val="center"/>
          </w:tcPr>
          <w:p w:rsidR="0085716F" w:rsidRPr="0054514F" w:rsidRDefault="0085716F" w:rsidP="00904C17">
            <w:pPr>
              <w:jc w:val="center"/>
            </w:pPr>
            <w:r w:rsidRPr="0054514F">
              <w:rPr>
                <w:sz w:val="24"/>
              </w:rPr>
              <w:t>10.55%</w:t>
            </w:r>
          </w:p>
        </w:tc>
        <w:tc>
          <w:tcPr>
            <w:tcW w:w="1350" w:type="dxa"/>
            <w:vAlign w:val="center"/>
          </w:tcPr>
          <w:p w:rsidR="0085716F" w:rsidRPr="0054514F" w:rsidRDefault="0085716F" w:rsidP="00904C17">
            <w:pPr>
              <w:jc w:val="center"/>
            </w:pPr>
            <w:r w:rsidRPr="0054514F">
              <w:rPr>
                <w:sz w:val="24"/>
              </w:rPr>
              <w:t>0.01%</w:t>
            </w:r>
          </w:p>
        </w:tc>
        <w:tc>
          <w:tcPr>
            <w:tcW w:w="1350" w:type="dxa"/>
            <w:vAlign w:val="center"/>
          </w:tcPr>
          <w:p w:rsidR="0085716F" w:rsidRPr="0054514F" w:rsidRDefault="0085716F" w:rsidP="00904C17">
            <w:pPr>
              <w:jc w:val="center"/>
            </w:pPr>
            <w:r w:rsidRPr="0054514F">
              <w:rPr>
                <w:sz w:val="24"/>
              </w:rPr>
              <w:t>32.39%</w:t>
            </w:r>
          </w:p>
        </w:tc>
        <w:tc>
          <w:tcPr>
            <w:tcW w:w="1350" w:type="dxa"/>
            <w:vAlign w:val="center"/>
          </w:tcPr>
          <w:p w:rsidR="0085716F" w:rsidRPr="0054514F" w:rsidRDefault="0085716F" w:rsidP="00904C17">
            <w:pPr>
              <w:jc w:val="center"/>
            </w:pPr>
            <w:r w:rsidRPr="0054514F">
              <w:rPr>
                <w:sz w:val="24"/>
              </w:rPr>
              <w:t>0.61%</w:t>
            </w:r>
          </w:p>
        </w:tc>
      </w:tr>
    </w:tbl>
    <w:p w:rsidR="007F2910" w:rsidRPr="0054514F" w:rsidRDefault="007F2910" w:rsidP="007F2910">
      <w:pPr>
        <w:tabs>
          <w:tab w:val="left" w:pos="426"/>
        </w:tabs>
        <w:spacing w:line="360" w:lineRule="auto"/>
        <w:ind w:firstLineChars="200" w:firstLine="480"/>
        <w:jc w:val="left"/>
        <w:rPr>
          <w:kern w:val="0"/>
          <w:sz w:val="24"/>
        </w:rPr>
      </w:pPr>
      <w:r w:rsidRPr="0054514F">
        <w:rPr>
          <w:kern w:val="0"/>
          <w:sz w:val="24"/>
        </w:rPr>
        <w:t>注：交银施罗德荣泰保本混合型证券投资基金从</w:t>
      </w:r>
      <w:r w:rsidRPr="0054514F">
        <w:rPr>
          <w:kern w:val="0"/>
          <w:sz w:val="24"/>
        </w:rPr>
        <w:t>2016</w:t>
      </w:r>
      <w:r w:rsidRPr="0054514F">
        <w:rPr>
          <w:kern w:val="0"/>
          <w:sz w:val="24"/>
        </w:rPr>
        <w:t>年</w:t>
      </w:r>
      <w:r w:rsidRPr="0054514F">
        <w:rPr>
          <w:kern w:val="0"/>
          <w:sz w:val="24"/>
        </w:rPr>
        <w:t>12</w:t>
      </w:r>
      <w:r w:rsidRPr="0054514F">
        <w:rPr>
          <w:kern w:val="0"/>
          <w:sz w:val="24"/>
        </w:rPr>
        <w:t>月</w:t>
      </w:r>
      <w:r w:rsidRPr="0054514F">
        <w:rPr>
          <w:kern w:val="0"/>
          <w:sz w:val="24"/>
        </w:rPr>
        <w:t>30</w:t>
      </w:r>
      <w:r w:rsidRPr="0054514F">
        <w:rPr>
          <w:kern w:val="0"/>
          <w:sz w:val="24"/>
        </w:rPr>
        <w:t>日起正式转型为交银施罗德增强收益债券型证券投资基金，本表列示的是本报告</w:t>
      </w:r>
      <w:proofErr w:type="gramStart"/>
      <w:r w:rsidRPr="0054514F">
        <w:rPr>
          <w:kern w:val="0"/>
          <w:sz w:val="24"/>
        </w:rPr>
        <w:t>期基金</w:t>
      </w:r>
      <w:proofErr w:type="gramEnd"/>
      <w:r w:rsidRPr="0054514F">
        <w:rPr>
          <w:kern w:val="0"/>
          <w:sz w:val="24"/>
        </w:rPr>
        <w:t>转型前的基金净值表现，转型</w:t>
      </w:r>
      <w:proofErr w:type="gramStart"/>
      <w:r w:rsidRPr="0054514F">
        <w:rPr>
          <w:kern w:val="0"/>
          <w:sz w:val="24"/>
        </w:rPr>
        <w:t>前基金</w:t>
      </w:r>
      <w:proofErr w:type="gramEnd"/>
      <w:r w:rsidRPr="0054514F">
        <w:rPr>
          <w:kern w:val="0"/>
          <w:sz w:val="24"/>
        </w:rPr>
        <w:t>的业绩比较基准为三年期银行定期存款税后收益率。</w:t>
      </w:r>
    </w:p>
    <w:p w:rsidR="007F2910" w:rsidRPr="0054514F" w:rsidRDefault="007F2910" w:rsidP="00AF6EE1">
      <w:pPr>
        <w:spacing w:beforeLines="100" w:before="312" w:line="360" w:lineRule="auto"/>
        <w:rPr>
          <w:b/>
          <w:kern w:val="0"/>
          <w:szCs w:val="21"/>
        </w:rPr>
      </w:pPr>
      <w:r w:rsidRPr="0054514F">
        <w:rPr>
          <w:rFonts w:hint="eastAsia"/>
          <w:b/>
          <w:kern w:val="0"/>
          <w:szCs w:val="21"/>
        </w:rPr>
        <w:t>3.</w:t>
      </w:r>
      <w:r w:rsidRPr="0054514F">
        <w:rPr>
          <w:b/>
          <w:kern w:val="0"/>
          <w:szCs w:val="21"/>
        </w:rPr>
        <w:t>2</w:t>
      </w:r>
      <w:r w:rsidRPr="0054514F">
        <w:rPr>
          <w:rFonts w:hint="eastAsia"/>
          <w:b/>
          <w:kern w:val="0"/>
          <w:szCs w:val="21"/>
        </w:rPr>
        <w:t xml:space="preserve">.2.2 </w:t>
      </w:r>
      <w:r w:rsidRPr="0054514F">
        <w:rPr>
          <w:rStyle w:val="af1"/>
          <w:szCs w:val="21"/>
          <w:shd w:val="clear" w:color="auto" w:fill="FFFFFF"/>
        </w:rPr>
        <w:t>自</w:t>
      </w:r>
      <w:r w:rsidRPr="0054514F">
        <w:rPr>
          <w:b/>
          <w:bCs/>
          <w:kern w:val="0"/>
        </w:rPr>
        <w:t>基金</w:t>
      </w:r>
      <w:r w:rsidR="00C87307" w:rsidRPr="0054514F">
        <w:rPr>
          <w:rFonts w:hint="eastAsia"/>
          <w:b/>
          <w:bCs/>
          <w:kern w:val="0"/>
          <w:szCs w:val="21"/>
        </w:rPr>
        <w:t>合同生效</w:t>
      </w:r>
      <w:r w:rsidRPr="0054514F">
        <w:rPr>
          <w:b/>
          <w:bCs/>
          <w:kern w:val="0"/>
        </w:rPr>
        <w:t>以来</w:t>
      </w:r>
      <w:r w:rsidRPr="0054514F">
        <w:rPr>
          <w:b/>
          <w:kern w:val="0"/>
          <w:szCs w:val="21"/>
        </w:rPr>
        <w:t>基金份额累计净值增长率变动及其与同期业绩比较基准收益率变动的比较</w:t>
      </w:r>
    </w:p>
    <w:p w:rsidR="007F2910" w:rsidRPr="0054514F" w:rsidRDefault="007F2910" w:rsidP="007F2910">
      <w:pPr>
        <w:spacing w:line="360" w:lineRule="auto"/>
        <w:ind w:firstLine="420"/>
        <w:jc w:val="center"/>
        <w:rPr>
          <w:kern w:val="0"/>
          <w:sz w:val="24"/>
        </w:rPr>
      </w:pPr>
      <w:r w:rsidRPr="0054514F">
        <w:rPr>
          <w:kern w:val="0"/>
          <w:sz w:val="24"/>
        </w:rPr>
        <w:t>交银施罗德荣泰保本混合型证券投资基金</w:t>
      </w:r>
    </w:p>
    <w:p w:rsidR="007F2910" w:rsidRPr="0054514F" w:rsidRDefault="007F2910" w:rsidP="007F2910">
      <w:pPr>
        <w:spacing w:line="360" w:lineRule="auto"/>
        <w:ind w:firstLine="420"/>
        <w:jc w:val="center"/>
        <w:rPr>
          <w:kern w:val="0"/>
          <w:sz w:val="24"/>
        </w:rPr>
      </w:pPr>
      <w:r w:rsidRPr="0054514F">
        <w:rPr>
          <w:kern w:val="0"/>
          <w:sz w:val="24"/>
        </w:rPr>
        <w:t>份额累计净值增长率与业绩比较基准收益率的历史走势对比图</w:t>
      </w:r>
    </w:p>
    <w:p w:rsidR="007F2910" w:rsidRPr="0054514F" w:rsidRDefault="007F2910" w:rsidP="007F2910">
      <w:pPr>
        <w:pStyle w:val="a9"/>
        <w:snapToGrid w:val="0"/>
        <w:spacing w:line="360" w:lineRule="auto"/>
        <w:ind w:firstLine="480"/>
        <w:jc w:val="center"/>
        <w:rPr>
          <w:rFonts w:ascii="Times New Roman" w:hAnsi="Times New Roman"/>
          <w:sz w:val="24"/>
          <w:szCs w:val="24"/>
        </w:rPr>
      </w:pPr>
      <w:r w:rsidRPr="0054514F">
        <w:rPr>
          <w:rFonts w:ascii="Times New Roman" w:hAnsi="Times New Roman"/>
          <w:sz w:val="24"/>
          <w:szCs w:val="24"/>
        </w:rPr>
        <w:t>(2013</w:t>
      </w:r>
      <w:r w:rsidRPr="0054514F">
        <w:rPr>
          <w:rFonts w:ascii="Times New Roman" w:hAnsi="Times New Roman"/>
          <w:sz w:val="24"/>
          <w:szCs w:val="24"/>
        </w:rPr>
        <w:t>年</w:t>
      </w:r>
      <w:r w:rsidRPr="0054514F">
        <w:rPr>
          <w:rFonts w:ascii="Times New Roman" w:hAnsi="Times New Roman"/>
          <w:sz w:val="24"/>
          <w:szCs w:val="24"/>
        </w:rPr>
        <w:t>12</w:t>
      </w:r>
      <w:r w:rsidRPr="0054514F">
        <w:rPr>
          <w:rFonts w:ascii="Times New Roman" w:hAnsi="Times New Roman"/>
          <w:sz w:val="24"/>
          <w:szCs w:val="24"/>
        </w:rPr>
        <w:t>月</w:t>
      </w:r>
      <w:r w:rsidRPr="0054514F">
        <w:rPr>
          <w:rFonts w:ascii="Times New Roman" w:hAnsi="Times New Roman"/>
          <w:sz w:val="24"/>
          <w:szCs w:val="24"/>
        </w:rPr>
        <w:t>25</w:t>
      </w:r>
      <w:r w:rsidRPr="0054514F">
        <w:rPr>
          <w:rFonts w:ascii="Times New Roman" w:hAnsi="Times New Roman"/>
          <w:sz w:val="24"/>
          <w:szCs w:val="24"/>
        </w:rPr>
        <w:t>日至</w:t>
      </w:r>
      <w:r w:rsidRPr="0054514F">
        <w:rPr>
          <w:rFonts w:ascii="Times New Roman" w:hAnsi="Times New Roman" w:hint="eastAsia"/>
          <w:sz w:val="24"/>
          <w:szCs w:val="24"/>
        </w:rPr>
        <w:t>2016</w:t>
      </w:r>
      <w:r w:rsidRPr="0054514F">
        <w:rPr>
          <w:rFonts w:ascii="Times New Roman" w:hAnsi="Times New Roman" w:hint="eastAsia"/>
          <w:sz w:val="24"/>
          <w:szCs w:val="24"/>
        </w:rPr>
        <w:t>年</w:t>
      </w:r>
      <w:r w:rsidRPr="0054514F">
        <w:rPr>
          <w:rFonts w:ascii="Times New Roman" w:hAnsi="Times New Roman" w:hint="eastAsia"/>
          <w:sz w:val="24"/>
          <w:szCs w:val="24"/>
        </w:rPr>
        <w:t>12</w:t>
      </w:r>
      <w:r w:rsidRPr="0054514F">
        <w:rPr>
          <w:rFonts w:ascii="Times New Roman" w:hAnsi="Times New Roman" w:hint="eastAsia"/>
          <w:sz w:val="24"/>
          <w:szCs w:val="24"/>
        </w:rPr>
        <w:t>月</w:t>
      </w:r>
      <w:r w:rsidRPr="0054514F">
        <w:rPr>
          <w:rFonts w:ascii="Times New Roman" w:hAnsi="Times New Roman" w:hint="eastAsia"/>
          <w:sz w:val="24"/>
          <w:szCs w:val="24"/>
        </w:rPr>
        <w:t>29</w:t>
      </w:r>
      <w:r w:rsidRPr="0054514F">
        <w:rPr>
          <w:rFonts w:ascii="Times New Roman" w:hAnsi="Times New Roman" w:hint="eastAsia"/>
          <w:sz w:val="24"/>
          <w:szCs w:val="24"/>
        </w:rPr>
        <w:t>日</w:t>
      </w:r>
      <w:r w:rsidRPr="0054514F">
        <w:rPr>
          <w:rFonts w:ascii="Times New Roman" w:hAnsi="Times New Roman"/>
          <w:sz w:val="24"/>
          <w:szCs w:val="24"/>
        </w:rPr>
        <w:t>)</w:t>
      </w:r>
    </w:p>
    <w:p w:rsidR="007F2910" w:rsidRPr="0054514F" w:rsidRDefault="000F1447" w:rsidP="007F2910">
      <w:pPr>
        <w:spacing w:line="360" w:lineRule="auto"/>
        <w:jc w:val="center"/>
        <w:rPr>
          <w:szCs w:val="21"/>
        </w:rPr>
      </w:pPr>
      <w:r w:rsidRPr="0054514F">
        <w:rPr>
          <w:rFonts w:hint="eastAsia"/>
          <w:noProof/>
          <w:szCs w:val="21"/>
        </w:rPr>
        <w:drawing>
          <wp:inline distT="0" distB="0" distL="0" distR="0">
            <wp:extent cx="5276850" cy="3086100"/>
            <wp:effectExtent l="0" t="0" r="0" b="0"/>
            <wp:docPr id="5" name="图片 4"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oluo\Desktop\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7F2910" w:rsidRPr="0054514F" w:rsidRDefault="007F2910" w:rsidP="007F2910">
      <w:pPr>
        <w:tabs>
          <w:tab w:val="left" w:pos="426"/>
        </w:tabs>
        <w:spacing w:line="360" w:lineRule="auto"/>
        <w:ind w:firstLineChars="200" w:firstLine="480"/>
        <w:jc w:val="left"/>
        <w:rPr>
          <w:kern w:val="0"/>
          <w:sz w:val="24"/>
        </w:rPr>
      </w:pPr>
      <w:r w:rsidRPr="0054514F">
        <w:rPr>
          <w:kern w:val="0"/>
          <w:sz w:val="24"/>
        </w:rPr>
        <w:t>注：本基金建仓期为自基金合同生效日起的</w:t>
      </w:r>
      <w:r w:rsidRPr="0054514F">
        <w:rPr>
          <w:kern w:val="0"/>
          <w:sz w:val="24"/>
        </w:rPr>
        <w:t>6</w:t>
      </w:r>
      <w:r w:rsidRPr="0054514F">
        <w:rPr>
          <w:kern w:val="0"/>
          <w:sz w:val="24"/>
        </w:rPr>
        <w:t>个月。截至建仓期结束，本基金各项资产配置比例符合基金合同及招募说明书有关投资比例的约定。</w:t>
      </w:r>
    </w:p>
    <w:p w:rsidR="0024009F" w:rsidRPr="0054514F" w:rsidRDefault="007F2910" w:rsidP="00AF6EE1">
      <w:pPr>
        <w:spacing w:beforeLines="100" w:before="312" w:line="360" w:lineRule="auto"/>
        <w:rPr>
          <w:b/>
          <w:szCs w:val="21"/>
        </w:rPr>
      </w:pPr>
      <w:r w:rsidRPr="0054514F">
        <w:rPr>
          <w:rFonts w:hint="eastAsia"/>
          <w:b/>
          <w:kern w:val="0"/>
          <w:szCs w:val="21"/>
        </w:rPr>
        <w:t>3.</w:t>
      </w:r>
      <w:r w:rsidRPr="0054514F">
        <w:rPr>
          <w:b/>
          <w:kern w:val="0"/>
          <w:szCs w:val="21"/>
        </w:rPr>
        <w:t>2</w:t>
      </w:r>
      <w:r w:rsidRPr="0054514F">
        <w:rPr>
          <w:rFonts w:hint="eastAsia"/>
          <w:b/>
          <w:kern w:val="0"/>
          <w:szCs w:val="21"/>
        </w:rPr>
        <w:t xml:space="preserve">.2.3 </w:t>
      </w:r>
      <w:r w:rsidRPr="0054514F">
        <w:rPr>
          <w:b/>
          <w:szCs w:val="21"/>
        </w:rPr>
        <w:t>自基金</w:t>
      </w:r>
      <w:r w:rsidR="00100441" w:rsidRPr="0054514F">
        <w:rPr>
          <w:rFonts w:hint="eastAsia"/>
          <w:b/>
          <w:bCs/>
          <w:szCs w:val="21"/>
        </w:rPr>
        <w:t>合同生效</w:t>
      </w:r>
      <w:r w:rsidRPr="0054514F">
        <w:rPr>
          <w:b/>
          <w:szCs w:val="21"/>
        </w:rPr>
        <w:t>以来基金每年净值增长率及其与同期业绩比较基准收益率的比较</w:t>
      </w:r>
    </w:p>
    <w:p w:rsidR="007F2910" w:rsidRPr="0054514F" w:rsidRDefault="00123555" w:rsidP="007F2910">
      <w:pPr>
        <w:spacing w:line="360" w:lineRule="auto"/>
        <w:jc w:val="center"/>
        <w:rPr>
          <w:b/>
          <w:bCs/>
          <w:szCs w:val="21"/>
          <w:vertAlign w:val="superscript"/>
        </w:rPr>
      </w:pPr>
      <w:r w:rsidRPr="0054514F">
        <w:rPr>
          <w:b/>
          <w:bCs/>
          <w:noProof/>
          <w:szCs w:val="21"/>
          <w:vertAlign w:val="superscript"/>
        </w:rPr>
        <w:drawing>
          <wp:inline distT="0" distB="0" distL="0" distR="0">
            <wp:extent cx="5759450" cy="3388284"/>
            <wp:effectExtent l="0" t="0" r="0" b="0"/>
            <wp:docPr id="3" name="图片 3" descr="C:\Users\panhaojun\AppData\Local\Microsoft\Windows\Temporary Internet Files\Content.Outlook\UWYB34VM\CN_50400000_000996_FB010010_201700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haojun\AppData\Local\Microsoft\Windows\Temporary Internet Files\Content.Outlook\UWYB34VM\CN_50400000_000996_FB010010_20170001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88284"/>
                    </a:xfrm>
                    <a:prstGeom prst="rect">
                      <a:avLst/>
                    </a:prstGeom>
                    <a:noFill/>
                    <a:ln>
                      <a:noFill/>
                    </a:ln>
                  </pic:spPr>
                </pic:pic>
              </a:graphicData>
            </a:graphic>
          </wp:inline>
        </w:drawing>
      </w:r>
    </w:p>
    <w:p w:rsidR="007F2910" w:rsidRPr="0054514F" w:rsidRDefault="007F2910" w:rsidP="007F2910">
      <w:pPr>
        <w:rPr>
          <w:kern w:val="0"/>
          <w:sz w:val="24"/>
        </w:rPr>
      </w:pPr>
      <w:r w:rsidRPr="0054514F">
        <w:rPr>
          <w:kern w:val="0"/>
          <w:sz w:val="24"/>
        </w:rPr>
        <w:t>注：图示日期为</w:t>
      </w:r>
      <w:r w:rsidRPr="0054514F">
        <w:rPr>
          <w:kern w:val="0"/>
          <w:sz w:val="24"/>
        </w:rPr>
        <w:t>2013</w:t>
      </w:r>
      <w:r w:rsidRPr="0054514F">
        <w:rPr>
          <w:kern w:val="0"/>
          <w:sz w:val="24"/>
        </w:rPr>
        <w:t>年</w:t>
      </w:r>
      <w:r w:rsidRPr="0054514F">
        <w:rPr>
          <w:kern w:val="0"/>
          <w:sz w:val="24"/>
        </w:rPr>
        <w:t>12</w:t>
      </w:r>
      <w:r w:rsidRPr="0054514F">
        <w:rPr>
          <w:kern w:val="0"/>
          <w:sz w:val="24"/>
        </w:rPr>
        <w:t>月</w:t>
      </w:r>
      <w:r w:rsidRPr="0054514F">
        <w:rPr>
          <w:kern w:val="0"/>
          <w:sz w:val="24"/>
        </w:rPr>
        <w:t>25</w:t>
      </w:r>
      <w:r w:rsidRPr="0054514F">
        <w:rPr>
          <w:kern w:val="0"/>
          <w:sz w:val="24"/>
        </w:rPr>
        <w:t>日至</w:t>
      </w:r>
      <w:r w:rsidRPr="0054514F">
        <w:rPr>
          <w:kern w:val="0"/>
          <w:sz w:val="24"/>
        </w:rPr>
        <w:t>2016</w:t>
      </w:r>
      <w:r w:rsidRPr="0054514F">
        <w:rPr>
          <w:kern w:val="0"/>
          <w:sz w:val="24"/>
        </w:rPr>
        <w:t>年</w:t>
      </w:r>
      <w:r w:rsidRPr="0054514F">
        <w:rPr>
          <w:kern w:val="0"/>
          <w:sz w:val="24"/>
        </w:rPr>
        <w:t>12</w:t>
      </w:r>
      <w:r w:rsidRPr="0054514F">
        <w:rPr>
          <w:kern w:val="0"/>
          <w:sz w:val="24"/>
        </w:rPr>
        <w:t>月</w:t>
      </w:r>
      <w:r w:rsidRPr="0054514F">
        <w:rPr>
          <w:kern w:val="0"/>
          <w:sz w:val="24"/>
        </w:rPr>
        <w:t>29</w:t>
      </w:r>
      <w:r w:rsidRPr="0054514F">
        <w:rPr>
          <w:kern w:val="0"/>
          <w:sz w:val="24"/>
        </w:rPr>
        <w:t>日。基金合同生效当年的净值增长率按照当年实际存续期计算。</w:t>
      </w:r>
    </w:p>
    <w:p w:rsidR="007F2910" w:rsidRPr="0054514F" w:rsidRDefault="007F2910" w:rsidP="007F2910">
      <w:pPr>
        <w:rPr>
          <w:kern w:val="0"/>
          <w:sz w:val="24"/>
        </w:rPr>
      </w:pPr>
    </w:p>
    <w:p w:rsidR="007F2910" w:rsidRPr="0054514F" w:rsidRDefault="007F2910" w:rsidP="007F2910">
      <w:pPr>
        <w:pStyle w:val="3"/>
        <w:rPr>
          <w:sz w:val="21"/>
          <w:szCs w:val="21"/>
        </w:rPr>
      </w:pPr>
      <w:r w:rsidRPr="0054514F">
        <w:rPr>
          <w:rFonts w:hint="eastAsia"/>
          <w:sz w:val="21"/>
          <w:szCs w:val="21"/>
        </w:rPr>
        <w:t>3.</w:t>
      </w:r>
      <w:r w:rsidRPr="0054514F">
        <w:rPr>
          <w:sz w:val="21"/>
          <w:szCs w:val="21"/>
        </w:rPr>
        <w:t>2</w:t>
      </w:r>
      <w:r w:rsidRPr="0054514F">
        <w:rPr>
          <w:rFonts w:hint="eastAsia"/>
          <w:sz w:val="21"/>
          <w:szCs w:val="21"/>
        </w:rPr>
        <w:t xml:space="preserve">.3 </w:t>
      </w:r>
      <w:r w:rsidRPr="0054514F">
        <w:rPr>
          <w:sz w:val="21"/>
          <w:szCs w:val="21"/>
        </w:rPr>
        <w:t>过去三年基金的利润分配情况</w:t>
      </w:r>
    </w:p>
    <w:p w:rsidR="007F2910" w:rsidRPr="0054514F" w:rsidRDefault="007F2910" w:rsidP="007F2910">
      <w:pPr>
        <w:pStyle w:val="a0"/>
        <w:spacing w:line="360" w:lineRule="auto"/>
        <w:jc w:val="right"/>
        <w:rPr>
          <w:szCs w:val="21"/>
        </w:rPr>
      </w:pPr>
      <w:r w:rsidRPr="0054514F">
        <w:rPr>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54514F" w:rsidRPr="0054514F" w:rsidTr="00904C17">
        <w:tc>
          <w:tcPr>
            <w:tcW w:w="1157" w:type="dxa"/>
            <w:vAlign w:val="center"/>
          </w:tcPr>
          <w:p w:rsidR="007F2910" w:rsidRPr="0054514F" w:rsidRDefault="007F2910" w:rsidP="00904C17">
            <w:pPr>
              <w:widowControl/>
              <w:tabs>
                <w:tab w:val="left" w:pos="1680"/>
              </w:tabs>
              <w:autoSpaceDE w:val="0"/>
              <w:autoSpaceDN w:val="0"/>
              <w:spacing w:line="360" w:lineRule="auto"/>
              <w:jc w:val="center"/>
              <w:textAlignment w:val="bottom"/>
              <w:rPr>
                <w:sz w:val="24"/>
              </w:rPr>
            </w:pPr>
            <w:r w:rsidRPr="0054514F">
              <w:rPr>
                <w:sz w:val="24"/>
              </w:rPr>
              <w:t>年度</w:t>
            </w:r>
          </w:p>
        </w:tc>
        <w:tc>
          <w:tcPr>
            <w:tcW w:w="1378" w:type="dxa"/>
            <w:vAlign w:val="center"/>
          </w:tcPr>
          <w:p w:rsidR="007F2910" w:rsidRPr="0054514F" w:rsidRDefault="007F2910" w:rsidP="00904C17">
            <w:pPr>
              <w:widowControl/>
              <w:tabs>
                <w:tab w:val="left" w:pos="1680"/>
              </w:tabs>
              <w:autoSpaceDE w:val="0"/>
              <w:autoSpaceDN w:val="0"/>
              <w:spacing w:line="360" w:lineRule="auto"/>
              <w:jc w:val="center"/>
              <w:textAlignment w:val="bottom"/>
              <w:rPr>
                <w:sz w:val="24"/>
              </w:rPr>
            </w:pPr>
            <w:r w:rsidRPr="0054514F">
              <w:rPr>
                <w:sz w:val="24"/>
              </w:rPr>
              <w:t>每</w:t>
            </w:r>
            <w:r w:rsidRPr="0054514F">
              <w:rPr>
                <w:sz w:val="24"/>
              </w:rPr>
              <w:t>10</w:t>
            </w:r>
            <w:r w:rsidRPr="0054514F">
              <w:rPr>
                <w:sz w:val="24"/>
              </w:rPr>
              <w:t>份基金份额分红数</w:t>
            </w:r>
          </w:p>
        </w:tc>
        <w:tc>
          <w:tcPr>
            <w:tcW w:w="1839" w:type="dxa"/>
            <w:vAlign w:val="center"/>
          </w:tcPr>
          <w:p w:rsidR="007F2910" w:rsidRPr="0054514F" w:rsidRDefault="007F2910" w:rsidP="00904C17">
            <w:pPr>
              <w:widowControl/>
              <w:tabs>
                <w:tab w:val="left" w:pos="1680"/>
              </w:tabs>
              <w:autoSpaceDE w:val="0"/>
              <w:autoSpaceDN w:val="0"/>
              <w:spacing w:line="360" w:lineRule="auto"/>
              <w:jc w:val="center"/>
              <w:textAlignment w:val="bottom"/>
              <w:rPr>
                <w:sz w:val="24"/>
              </w:rPr>
            </w:pPr>
            <w:r w:rsidRPr="0054514F">
              <w:rPr>
                <w:sz w:val="24"/>
              </w:rPr>
              <w:t>现金形式发放总额</w:t>
            </w:r>
          </w:p>
        </w:tc>
        <w:tc>
          <w:tcPr>
            <w:tcW w:w="1950" w:type="dxa"/>
            <w:vAlign w:val="center"/>
          </w:tcPr>
          <w:p w:rsidR="007F2910" w:rsidRPr="0054514F" w:rsidRDefault="007F2910" w:rsidP="00904C17">
            <w:pPr>
              <w:widowControl/>
              <w:tabs>
                <w:tab w:val="left" w:pos="1680"/>
              </w:tabs>
              <w:autoSpaceDE w:val="0"/>
              <w:autoSpaceDN w:val="0"/>
              <w:spacing w:line="360" w:lineRule="auto"/>
              <w:jc w:val="center"/>
              <w:textAlignment w:val="bottom"/>
              <w:rPr>
                <w:sz w:val="24"/>
              </w:rPr>
            </w:pPr>
            <w:r w:rsidRPr="0054514F">
              <w:rPr>
                <w:sz w:val="24"/>
              </w:rPr>
              <w:t>再投资形式发放总额</w:t>
            </w:r>
          </w:p>
        </w:tc>
        <w:tc>
          <w:tcPr>
            <w:tcW w:w="1894" w:type="dxa"/>
            <w:vAlign w:val="center"/>
          </w:tcPr>
          <w:p w:rsidR="007F2910" w:rsidRPr="0054514F" w:rsidRDefault="007F2910" w:rsidP="00904C17">
            <w:pPr>
              <w:spacing w:line="360" w:lineRule="auto"/>
              <w:jc w:val="center"/>
              <w:rPr>
                <w:sz w:val="24"/>
              </w:rPr>
            </w:pPr>
            <w:r w:rsidRPr="0054514F">
              <w:rPr>
                <w:sz w:val="24"/>
              </w:rPr>
              <w:t>年度利润分配合计</w:t>
            </w:r>
          </w:p>
        </w:tc>
        <w:tc>
          <w:tcPr>
            <w:tcW w:w="1068" w:type="dxa"/>
            <w:vAlign w:val="center"/>
          </w:tcPr>
          <w:p w:rsidR="007F2910" w:rsidRPr="0054514F" w:rsidRDefault="007F2910" w:rsidP="00904C17">
            <w:pPr>
              <w:spacing w:line="360" w:lineRule="auto"/>
              <w:jc w:val="center"/>
              <w:rPr>
                <w:sz w:val="24"/>
              </w:rPr>
            </w:pPr>
            <w:r w:rsidRPr="0054514F">
              <w:rPr>
                <w:sz w:val="24"/>
              </w:rPr>
              <w:t>备注</w:t>
            </w:r>
          </w:p>
        </w:tc>
      </w:tr>
      <w:tr w:rsidR="0054514F" w:rsidRPr="0054514F" w:rsidTr="00904C17">
        <w:tc>
          <w:tcPr>
            <w:tcW w:w="1157" w:type="dxa"/>
            <w:vAlign w:val="center"/>
          </w:tcPr>
          <w:p w:rsidR="00F73727" w:rsidRPr="0054514F" w:rsidRDefault="00F73727" w:rsidP="00F73727">
            <w:pPr>
              <w:jc w:val="center"/>
              <w:rPr>
                <w:sz w:val="24"/>
              </w:rPr>
            </w:pPr>
            <w:r w:rsidRPr="0054514F">
              <w:rPr>
                <w:sz w:val="24"/>
              </w:rPr>
              <w:t>2016</w:t>
            </w:r>
            <w:r w:rsidRPr="0054514F">
              <w:rPr>
                <w:sz w:val="24"/>
              </w:rPr>
              <w:t>年</w:t>
            </w:r>
          </w:p>
        </w:tc>
        <w:tc>
          <w:tcPr>
            <w:tcW w:w="1378" w:type="dxa"/>
            <w:vAlign w:val="center"/>
          </w:tcPr>
          <w:p w:rsidR="00F73727" w:rsidRPr="0054514F" w:rsidRDefault="00F73727" w:rsidP="00904C17">
            <w:pPr>
              <w:jc w:val="right"/>
              <w:rPr>
                <w:sz w:val="24"/>
              </w:rPr>
            </w:pPr>
            <w:r w:rsidRPr="0054514F">
              <w:rPr>
                <w:sz w:val="24"/>
              </w:rPr>
              <w:t>-</w:t>
            </w:r>
          </w:p>
        </w:tc>
        <w:tc>
          <w:tcPr>
            <w:tcW w:w="1839" w:type="dxa"/>
            <w:vAlign w:val="center"/>
          </w:tcPr>
          <w:p w:rsidR="00F73727" w:rsidRPr="0054514F" w:rsidRDefault="00F73727" w:rsidP="00904C17">
            <w:pPr>
              <w:jc w:val="right"/>
              <w:rPr>
                <w:sz w:val="24"/>
              </w:rPr>
            </w:pPr>
            <w:r w:rsidRPr="0054514F">
              <w:rPr>
                <w:sz w:val="24"/>
              </w:rPr>
              <w:t>-</w:t>
            </w:r>
          </w:p>
        </w:tc>
        <w:tc>
          <w:tcPr>
            <w:tcW w:w="1950" w:type="dxa"/>
            <w:vAlign w:val="center"/>
          </w:tcPr>
          <w:p w:rsidR="00F73727" w:rsidRPr="0054514F" w:rsidRDefault="00F73727" w:rsidP="00904C17">
            <w:pPr>
              <w:jc w:val="right"/>
              <w:rPr>
                <w:sz w:val="24"/>
              </w:rPr>
            </w:pPr>
            <w:r w:rsidRPr="0054514F">
              <w:rPr>
                <w:sz w:val="24"/>
              </w:rPr>
              <w:t>-</w:t>
            </w:r>
          </w:p>
        </w:tc>
        <w:tc>
          <w:tcPr>
            <w:tcW w:w="1894" w:type="dxa"/>
            <w:vAlign w:val="center"/>
          </w:tcPr>
          <w:p w:rsidR="00F73727" w:rsidRPr="0054514F" w:rsidRDefault="00F73727" w:rsidP="00904C17">
            <w:pPr>
              <w:jc w:val="right"/>
              <w:rPr>
                <w:sz w:val="24"/>
              </w:rPr>
            </w:pPr>
            <w:r w:rsidRPr="0054514F">
              <w:rPr>
                <w:sz w:val="24"/>
              </w:rPr>
              <w:t>-</w:t>
            </w:r>
          </w:p>
        </w:tc>
        <w:tc>
          <w:tcPr>
            <w:tcW w:w="1068" w:type="dxa"/>
            <w:vAlign w:val="center"/>
          </w:tcPr>
          <w:p w:rsidR="00F73727" w:rsidRPr="0054514F" w:rsidRDefault="00F73727" w:rsidP="00904C17">
            <w:pPr>
              <w:jc w:val="left"/>
              <w:rPr>
                <w:sz w:val="24"/>
              </w:rPr>
            </w:pPr>
            <w:r w:rsidRPr="0054514F">
              <w:rPr>
                <w:sz w:val="24"/>
              </w:rPr>
              <w:t>-</w:t>
            </w:r>
          </w:p>
        </w:tc>
      </w:tr>
      <w:tr w:rsidR="0054514F" w:rsidRPr="0054514F" w:rsidTr="00904C17">
        <w:tc>
          <w:tcPr>
            <w:tcW w:w="1157" w:type="dxa"/>
            <w:vAlign w:val="center"/>
          </w:tcPr>
          <w:p w:rsidR="007F2910" w:rsidRPr="0054514F" w:rsidRDefault="007F2910" w:rsidP="00904C17">
            <w:pPr>
              <w:jc w:val="center"/>
            </w:pPr>
            <w:r w:rsidRPr="0054514F">
              <w:rPr>
                <w:sz w:val="24"/>
              </w:rPr>
              <w:t>2015</w:t>
            </w:r>
            <w:r w:rsidRPr="0054514F">
              <w:rPr>
                <w:sz w:val="24"/>
              </w:rPr>
              <w:t>年</w:t>
            </w:r>
          </w:p>
        </w:tc>
        <w:tc>
          <w:tcPr>
            <w:tcW w:w="1378" w:type="dxa"/>
            <w:vAlign w:val="center"/>
          </w:tcPr>
          <w:p w:rsidR="007F2910" w:rsidRPr="0054514F" w:rsidRDefault="007F2910" w:rsidP="00904C17">
            <w:pPr>
              <w:jc w:val="right"/>
            </w:pPr>
            <w:r w:rsidRPr="0054514F">
              <w:rPr>
                <w:sz w:val="24"/>
              </w:rPr>
              <w:t>0.900</w:t>
            </w:r>
          </w:p>
        </w:tc>
        <w:tc>
          <w:tcPr>
            <w:tcW w:w="1839" w:type="dxa"/>
            <w:vAlign w:val="center"/>
          </w:tcPr>
          <w:p w:rsidR="007F2910" w:rsidRPr="0054514F" w:rsidRDefault="007F2910" w:rsidP="00904C17">
            <w:pPr>
              <w:jc w:val="right"/>
            </w:pPr>
            <w:r w:rsidRPr="0054514F">
              <w:rPr>
                <w:sz w:val="24"/>
              </w:rPr>
              <w:t>17,862,018.20</w:t>
            </w:r>
          </w:p>
        </w:tc>
        <w:tc>
          <w:tcPr>
            <w:tcW w:w="1950" w:type="dxa"/>
            <w:vAlign w:val="center"/>
          </w:tcPr>
          <w:p w:rsidR="007F2910" w:rsidRPr="0054514F" w:rsidRDefault="007F2910" w:rsidP="00904C17">
            <w:pPr>
              <w:jc w:val="right"/>
            </w:pPr>
            <w:r w:rsidRPr="0054514F">
              <w:rPr>
                <w:sz w:val="24"/>
              </w:rPr>
              <w:t>-</w:t>
            </w:r>
          </w:p>
        </w:tc>
        <w:tc>
          <w:tcPr>
            <w:tcW w:w="1894" w:type="dxa"/>
            <w:vAlign w:val="center"/>
          </w:tcPr>
          <w:p w:rsidR="007F2910" w:rsidRPr="0054514F" w:rsidRDefault="007F2910" w:rsidP="00904C17">
            <w:pPr>
              <w:jc w:val="right"/>
            </w:pPr>
            <w:r w:rsidRPr="0054514F">
              <w:rPr>
                <w:sz w:val="24"/>
              </w:rPr>
              <w:t>17,862,018.20</w:t>
            </w:r>
          </w:p>
        </w:tc>
        <w:tc>
          <w:tcPr>
            <w:tcW w:w="1068" w:type="dxa"/>
            <w:vAlign w:val="center"/>
          </w:tcPr>
          <w:p w:rsidR="007F2910" w:rsidRPr="0054514F" w:rsidRDefault="007F2910" w:rsidP="00904C17">
            <w:pPr>
              <w:jc w:val="left"/>
            </w:pPr>
            <w:r w:rsidRPr="0054514F">
              <w:rPr>
                <w:sz w:val="24"/>
              </w:rPr>
              <w:t>-</w:t>
            </w:r>
          </w:p>
        </w:tc>
      </w:tr>
      <w:tr w:rsidR="0054514F" w:rsidRPr="0054514F" w:rsidTr="00904C17">
        <w:tc>
          <w:tcPr>
            <w:tcW w:w="1157" w:type="dxa"/>
            <w:vAlign w:val="center"/>
          </w:tcPr>
          <w:p w:rsidR="007F2910" w:rsidRPr="0054514F" w:rsidRDefault="007F2910" w:rsidP="00904C17">
            <w:pPr>
              <w:jc w:val="center"/>
            </w:pPr>
            <w:r w:rsidRPr="0054514F">
              <w:rPr>
                <w:sz w:val="24"/>
              </w:rPr>
              <w:t>2014</w:t>
            </w:r>
            <w:r w:rsidRPr="0054514F">
              <w:rPr>
                <w:sz w:val="24"/>
              </w:rPr>
              <w:t>年</w:t>
            </w:r>
          </w:p>
        </w:tc>
        <w:tc>
          <w:tcPr>
            <w:tcW w:w="1378" w:type="dxa"/>
            <w:vAlign w:val="center"/>
          </w:tcPr>
          <w:p w:rsidR="007F2910" w:rsidRPr="0054514F" w:rsidRDefault="007F2910" w:rsidP="00904C17">
            <w:pPr>
              <w:jc w:val="right"/>
            </w:pPr>
            <w:r w:rsidRPr="0054514F">
              <w:rPr>
                <w:sz w:val="24"/>
              </w:rPr>
              <w:t>0.450</w:t>
            </w:r>
          </w:p>
        </w:tc>
        <w:tc>
          <w:tcPr>
            <w:tcW w:w="1839" w:type="dxa"/>
            <w:vAlign w:val="center"/>
          </w:tcPr>
          <w:p w:rsidR="007F2910" w:rsidRPr="0054514F" w:rsidRDefault="007F2910" w:rsidP="00904C17">
            <w:pPr>
              <w:jc w:val="right"/>
            </w:pPr>
            <w:r w:rsidRPr="0054514F">
              <w:rPr>
                <w:sz w:val="24"/>
              </w:rPr>
              <w:t>10,879,628.77</w:t>
            </w:r>
          </w:p>
        </w:tc>
        <w:tc>
          <w:tcPr>
            <w:tcW w:w="1950" w:type="dxa"/>
            <w:vAlign w:val="center"/>
          </w:tcPr>
          <w:p w:rsidR="007F2910" w:rsidRPr="0054514F" w:rsidRDefault="007F2910" w:rsidP="00904C17">
            <w:pPr>
              <w:jc w:val="right"/>
            </w:pPr>
            <w:r w:rsidRPr="0054514F">
              <w:rPr>
                <w:sz w:val="24"/>
              </w:rPr>
              <w:t>-</w:t>
            </w:r>
          </w:p>
        </w:tc>
        <w:tc>
          <w:tcPr>
            <w:tcW w:w="1894" w:type="dxa"/>
            <w:vAlign w:val="center"/>
          </w:tcPr>
          <w:p w:rsidR="007F2910" w:rsidRPr="0054514F" w:rsidRDefault="007F2910" w:rsidP="00904C17">
            <w:pPr>
              <w:jc w:val="right"/>
            </w:pPr>
            <w:r w:rsidRPr="0054514F">
              <w:rPr>
                <w:sz w:val="24"/>
              </w:rPr>
              <w:t>10,879,628.77</w:t>
            </w:r>
          </w:p>
        </w:tc>
        <w:tc>
          <w:tcPr>
            <w:tcW w:w="1068" w:type="dxa"/>
            <w:vAlign w:val="center"/>
          </w:tcPr>
          <w:p w:rsidR="007F2910" w:rsidRPr="0054514F" w:rsidRDefault="007F2910" w:rsidP="00904C17">
            <w:pPr>
              <w:jc w:val="left"/>
            </w:pPr>
            <w:r w:rsidRPr="0054514F">
              <w:rPr>
                <w:sz w:val="24"/>
              </w:rPr>
              <w:t>-</w:t>
            </w:r>
          </w:p>
        </w:tc>
      </w:tr>
      <w:tr w:rsidR="007F2910" w:rsidRPr="0054514F" w:rsidTr="00904C17">
        <w:tc>
          <w:tcPr>
            <w:tcW w:w="1157" w:type="dxa"/>
            <w:vAlign w:val="center"/>
          </w:tcPr>
          <w:p w:rsidR="007F2910" w:rsidRPr="0054514F" w:rsidRDefault="007F2910" w:rsidP="00904C17">
            <w:pPr>
              <w:widowControl/>
              <w:tabs>
                <w:tab w:val="left" w:pos="1680"/>
              </w:tabs>
              <w:autoSpaceDE w:val="0"/>
              <w:autoSpaceDN w:val="0"/>
              <w:spacing w:line="360" w:lineRule="auto"/>
              <w:jc w:val="center"/>
              <w:textAlignment w:val="bottom"/>
              <w:rPr>
                <w:sz w:val="24"/>
              </w:rPr>
            </w:pPr>
            <w:r w:rsidRPr="0054514F">
              <w:rPr>
                <w:sz w:val="24"/>
              </w:rPr>
              <w:t>合计</w:t>
            </w:r>
          </w:p>
        </w:tc>
        <w:tc>
          <w:tcPr>
            <w:tcW w:w="1378" w:type="dxa"/>
            <w:vAlign w:val="center"/>
          </w:tcPr>
          <w:p w:rsidR="007F2910" w:rsidRPr="0054514F" w:rsidRDefault="007F2910" w:rsidP="00904C17">
            <w:pPr>
              <w:spacing w:line="360" w:lineRule="auto"/>
              <w:jc w:val="right"/>
              <w:rPr>
                <w:sz w:val="24"/>
              </w:rPr>
            </w:pPr>
            <w:r w:rsidRPr="0054514F">
              <w:rPr>
                <w:sz w:val="24"/>
              </w:rPr>
              <w:t>1.350</w:t>
            </w:r>
          </w:p>
        </w:tc>
        <w:tc>
          <w:tcPr>
            <w:tcW w:w="1839" w:type="dxa"/>
            <w:vAlign w:val="center"/>
          </w:tcPr>
          <w:p w:rsidR="007F2910" w:rsidRPr="0054514F" w:rsidRDefault="007F2910" w:rsidP="00904C17">
            <w:pPr>
              <w:spacing w:line="360" w:lineRule="auto"/>
              <w:jc w:val="right"/>
              <w:rPr>
                <w:sz w:val="24"/>
              </w:rPr>
            </w:pPr>
            <w:r w:rsidRPr="0054514F">
              <w:rPr>
                <w:sz w:val="24"/>
              </w:rPr>
              <w:t>28,741,646.97</w:t>
            </w:r>
          </w:p>
        </w:tc>
        <w:tc>
          <w:tcPr>
            <w:tcW w:w="1950" w:type="dxa"/>
            <w:vAlign w:val="center"/>
          </w:tcPr>
          <w:p w:rsidR="007F2910" w:rsidRPr="0054514F" w:rsidRDefault="007F2910" w:rsidP="00904C17">
            <w:pPr>
              <w:spacing w:line="360" w:lineRule="auto"/>
              <w:jc w:val="right"/>
              <w:rPr>
                <w:sz w:val="24"/>
              </w:rPr>
            </w:pPr>
            <w:r w:rsidRPr="0054514F">
              <w:rPr>
                <w:sz w:val="24"/>
              </w:rPr>
              <w:t>-</w:t>
            </w:r>
          </w:p>
        </w:tc>
        <w:tc>
          <w:tcPr>
            <w:tcW w:w="1894" w:type="dxa"/>
            <w:vAlign w:val="center"/>
          </w:tcPr>
          <w:p w:rsidR="007F2910" w:rsidRPr="0054514F" w:rsidRDefault="007F2910" w:rsidP="00904C17">
            <w:pPr>
              <w:spacing w:line="360" w:lineRule="auto"/>
              <w:jc w:val="right"/>
              <w:rPr>
                <w:sz w:val="24"/>
              </w:rPr>
            </w:pPr>
            <w:r w:rsidRPr="0054514F">
              <w:rPr>
                <w:sz w:val="24"/>
              </w:rPr>
              <w:t>28,741,646.97</w:t>
            </w:r>
          </w:p>
        </w:tc>
        <w:tc>
          <w:tcPr>
            <w:tcW w:w="1068" w:type="dxa"/>
            <w:vAlign w:val="center"/>
          </w:tcPr>
          <w:p w:rsidR="007F2910" w:rsidRPr="0054514F" w:rsidRDefault="007F2910" w:rsidP="00904C17">
            <w:pPr>
              <w:spacing w:line="360" w:lineRule="auto"/>
              <w:jc w:val="left"/>
              <w:rPr>
                <w:sz w:val="24"/>
              </w:rPr>
            </w:pPr>
            <w:r w:rsidRPr="0054514F">
              <w:rPr>
                <w:sz w:val="24"/>
              </w:rPr>
              <w:t>-</w:t>
            </w:r>
          </w:p>
        </w:tc>
      </w:tr>
    </w:tbl>
    <w:p w:rsidR="007F2910" w:rsidRPr="0054514F" w:rsidRDefault="007F2910" w:rsidP="007F2910">
      <w:pPr>
        <w:rPr>
          <w:szCs w:val="21"/>
        </w:rPr>
      </w:pPr>
    </w:p>
    <w:p w:rsidR="007F2910" w:rsidRPr="0054514F" w:rsidRDefault="007F2910">
      <w:pPr>
        <w:pStyle w:val="a0"/>
      </w:pPr>
    </w:p>
    <w:p w:rsidR="00B23C3E" w:rsidRPr="0054514F" w:rsidRDefault="002C3322">
      <w:pPr>
        <w:pStyle w:val="1"/>
        <w:keepNext/>
        <w:keepLines/>
        <w:widowControl w:val="0"/>
        <w:spacing w:before="120" w:after="120" w:line="360" w:lineRule="auto"/>
        <w:jc w:val="center"/>
        <w:rPr>
          <w:b/>
          <w:bCs/>
          <w:sz w:val="21"/>
          <w:szCs w:val="21"/>
        </w:rPr>
      </w:pPr>
      <w:bookmarkStart w:id="37" w:name="_Toc225498254"/>
      <w:bookmarkStart w:id="38" w:name="_Toc361324854"/>
      <w:bookmarkStart w:id="39" w:name="_Toc409100054"/>
      <w:bookmarkStart w:id="40" w:name="_Toc409100417"/>
      <w:r w:rsidRPr="0054514F">
        <w:rPr>
          <w:b/>
          <w:bCs/>
          <w:sz w:val="21"/>
          <w:szCs w:val="21"/>
        </w:rPr>
        <w:t xml:space="preserve">§4  </w:t>
      </w:r>
      <w:r w:rsidRPr="0054514F">
        <w:rPr>
          <w:b/>
          <w:bCs/>
          <w:sz w:val="21"/>
          <w:szCs w:val="21"/>
        </w:rPr>
        <w:t>管理人报告</w:t>
      </w:r>
      <w:bookmarkEnd w:id="37"/>
      <w:bookmarkEnd w:id="38"/>
      <w:bookmarkEnd w:id="39"/>
      <w:bookmarkEnd w:id="40"/>
    </w:p>
    <w:p w:rsidR="00B23C3E" w:rsidRPr="0054514F" w:rsidRDefault="002C3322" w:rsidP="00AF6EE1">
      <w:pPr>
        <w:pStyle w:val="2"/>
        <w:spacing w:beforeLines="100" w:before="312" w:after="0"/>
        <w:rPr>
          <w:rFonts w:ascii="Times New Roman" w:hAnsi="Times New Roman"/>
          <w:kern w:val="0"/>
          <w:sz w:val="21"/>
          <w:szCs w:val="21"/>
        </w:rPr>
      </w:pPr>
      <w:bookmarkStart w:id="41" w:name="_Toc361324855"/>
      <w:bookmarkStart w:id="42" w:name="_Toc409100055"/>
      <w:bookmarkStart w:id="43" w:name="_Toc409100418"/>
      <w:r w:rsidRPr="0054514F">
        <w:rPr>
          <w:rFonts w:ascii="Times New Roman" w:hAnsi="Times New Roman"/>
          <w:kern w:val="0"/>
          <w:sz w:val="21"/>
          <w:szCs w:val="21"/>
        </w:rPr>
        <w:t xml:space="preserve">4.1 </w:t>
      </w:r>
      <w:r w:rsidRPr="0054514F">
        <w:rPr>
          <w:rFonts w:ascii="Times New Roman" w:hAnsi="Times New Roman"/>
          <w:kern w:val="0"/>
          <w:sz w:val="21"/>
          <w:szCs w:val="21"/>
        </w:rPr>
        <w:t>基金管理人及基金经理情况</w:t>
      </w:r>
      <w:bookmarkEnd w:id="41"/>
      <w:bookmarkEnd w:id="42"/>
      <w:bookmarkEnd w:id="43"/>
    </w:p>
    <w:p w:rsidR="00B23C3E" w:rsidRPr="0054514F" w:rsidRDefault="002C3322">
      <w:pPr>
        <w:autoSpaceDE w:val="0"/>
        <w:autoSpaceDN w:val="0"/>
        <w:adjustRightInd w:val="0"/>
        <w:spacing w:line="360" w:lineRule="auto"/>
        <w:jc w:val="left"/>
        <w:rPr>
          <w:b/>
          <w:kern w:val="0"/>
          <w:szCs w:val="21"/>
        </w:rPr>
      </w:pPr>
      <w:r w:rsidRPr="0054514F">
        <w:rPr>
          <w:b/>
          <w:kern w:val="0"/>
          <w:szCs w:val="21"/>
        </w:rPr>
        <w:t xml:space="preserve">4.1.1 </w:t>
      </w:r>
      <w:r w:rsidRPr="0054514F">
        <w:rPr>
          <w:b/>
          <w:kern w:val="0"/>
          <w:szCs w:val="21"/>
        </w:rPr>
        <w:t>基金管理人及其管理基金的经验</w:t>
      </w:r>
    </w:p>
    <w:p w:rsidR="006B4671" w:rsidRPr="0054514F" w:rsidRDefault="006B4671" w:rsidP="006B4671">
      <w:pPr>
        <w:spacing w:line="360" w:lineRule="auto"/>
        <w:ind w:firstLineChars="200" w:firstLine="480"/>
        <w:rPr>
          <w:sz w:val="24"/>
        </w:rPr>
      </w:pPr>
      <w:r w:rsidRPr="0054514F">
        <w:rPr>
          <w:sz w:val="24"/>
        </w:rPr>
        <w:t>交银施罗德基金管理有限公司是经中国证监会证</w:t>
      </w:r>
      <w:proofErr w:type="gramStart"/>
      <w:r w:rsidRPr="0054514F">
        <w:rPr>
          <w:sz w:val="24"/>
        </w:rPr>
        <w:t>监基金字</w:t>
      </w:r>
      <w:proofErr w:type="gramEnd"/>
      <w:r w:rsidRPr="0054514F">
        <w:rPr>
          <w:sz w:val="24"/>
        </w:rPr>
        <w:t>[2005]128</w:t>
      </w:r>
      <w:r w:rsidRPr="0054514F">
        <w:rPr>
          <w:sz w:val="24"/>
        </w:rPr>
        <w:t>号文批准，由交通银行股份有限公司、施罗德投资管理有限公司、中国国际海运集装箱（集团）股份有限公司共同发起设立。公司成立于</w:t>
      </w:r>
      <w:r w:rsidRPr="0054514F">
        <w:rPr>
          <w:sz w:val="24"/>
        </w:rPr>
        <w:t>2005</w:t>
      </w:r>
      <w:r w:rsidRPr="0054514F">
        <w:rPr>
          <w:sz w:val="24"/>
        </w:rPr>
        <w:t>年</w:t>
      </w:r>
      <w:r w:rsidRPr="0054514F">
        <w:rPr>
          <w:sz w:val="24"/>
        </w:rPr>
        <w:t>8</w:t>
      </w:r>
      <w:r w:rsidRPr="0054514F">
        <w:rPr>
          <w:sz w:val="24"/>
        </w:rPr>
        <w:t>月</w:t>
      </w:r>
      <w:r w:rsidRPr="0054514F">
        <w:rPr>
          <w:sz w:val="24"/>
        </w:rPr>
        <w:t>4</w:t>
      </w:r>
      <w:r w:rsidRPr="0054514F">
        <w:rPr>
          <w:sz w:val="24"/>
        </w:rPr>
        <w:t>日，注册地在中国上海，注册资本金为</w:t>
      </w:r>
      <w:r w:rsidRPr="0054514F">
        <w:rPr>
          <w:sz w:val="24"/>
        </w:rPr>
        <w:t>2</w:t>
      </w:r>
      <w:r w:rsidRPr="0054514F">
        <w:rPr>
          <w:sz w:val="24"/>
        </w:rPr>
        <w:t>亿元人民币。其中，交通银行股份有限公司持有</w:t>
      </w:r>
      <w:r w:rsidRPr="0054514F">
        <w:rPr>
          <w:sz w:val="24"/>
        </w:rPr>
        <w:t>65%</w:t>
      </w:r>
      <w:r w:rsidRPr="0054514F">
        <w:rPr>
          <w:sz w:val="24"/>
        </w:rPr>
        <w:t>的股份，施罗德投资管理有限公司持有</w:t>
      </w:r>
      <w:r w:rsidRPr="0054514F">
        <w:rPr>
          <w:sz w:val="24"/>
        </w:rPr>
        <w:t>30%</w:t>
      </w:r>
      <w:r w:rsidRPr="0054514F">
        <w:rPr>
          <w:sz w:val="24"/>
        </w:rPr>
        <w:t>的股份，中国国际海运集装箱（集团）股份有限公司持有</w:t>
      </w:r>
      <w:r w:rsidRPr="0054514F">
        <w:rPr>
          <w:sz w:val="24"/>
        </w:rPr>
        <w:t>5%</w:t>
      </w:r>
      <w:r w:rsidRPr="0054514F">
        <w:rPr>
          <w:sz w:val="24"/>
        </w:rPr>
        <w:t>的股份。公司并下设交银施罗德资产管理（香港）有限公司和交银施罗德资产管理有限公司。</w:t>
      </w:r>
    </w:p>
    <w:p w:rsidR="006B4671" w:rsidRPr="0054514F" w:rsidRDefault="006B4671" w:rsidP="006B4671">
      <w:pPr>
        <w:spacing w:line="360" w:lineRule="auto"/>
        <w:ind w:firstLineChars="200" w:firstLine="480"/>
        <w:rPr>
          <w:sz w:val="24"/>
        </w:rPr>
      </w:pPr>
      <w:r w:rsidRPr="0054514F">
        <w:rPr>
          <w:sz w:val="24"/>
        </w:rPr>
        <w:t>截至报告期末，公司管理了包括货币型、债券型、保本混合型、普通混合型和股票型在内的</w:t>
      </w:r>
      <w:r w:rsidRPr="0054514F">
        <w:rPr>
          <w:sz w:val="24"/>
        </w:rPr>
        <w:t>69</w:t>
      </w:r>
      <w:r w:rsidRPr="0054514F">
        <w:rPr>
          <w:sz w:val="24"/>
        </w:rPr>
        <w:t>只基金，其中股票型涵盖普通指数型、交易型开放式（</w:t>
      </w:r>
      <w:r w:rsidRPr="0054514F">
        <w:rPr>
          <w:sz w:val="24"/>
        </w:rPr>
        <w:t>ETF</w:t>
      </w:r>
      <w:r w:rsidRPr="0054514F">
        <w:rPr>
          <w:sz w:val="24"/>
        </w:rPr>
        <w:t>）、</w:t>
      </w:r>
      <w:r w:rsidRPr="0054514F">
        <w:rPr>
          <w:sz w:val="24"/>
        </w:rPr>
        <w:t>QDII</w:t>
      </w:r>
      <w:r w:rsidRPr="0054514F">
        <w:rPr>
          <w:sz w:val="24"/>
        </w:rPr>
        <w:t>等不同类型基金。</w:t>
      </w:r>
    </w:p>
    <w:p w:rsidR="000D33E2" w:rsidRPr="0054514F" w:rsidRDefault="000D33E2" w:rsidP="000D33E2">
      <w:pPr>
        <w:autoSpaceDE w:val="0"/>
        <w:autoSpaceDN w:val="0"/>
        <w:adjustRightInd w:val="0"/>
        <w:spacing w:beforeLines="100" w:before="312" w:line="360" w:lineRule="auto"/>
        <w:jc w:val="left"/>
        <w:rPr>
          <w:b/>
          <w:kern w:val="0"/>
          <w:sz w:val="24"/>
        </w:rPr>
      </w:pPr>
      <w:bookmarkStart w:id="44" w:name="_Toc225498256"/>
      <w:bookmarkStart w:id="45" w:name="_Toc361324856"/>
      <w:bookmarkStart w:id="46" w:name="_Toc409100056"/>
      <w:bookmarkStart w:id="47" w:name="_Toc409100419"/>
      <w:r w:rsidRPr="0054514F">
        <w:rPr>
          <w:b/>
          <w:kern w:val="0"/>
          <w:sz w:val="24"/>
        </w:rPr>
        <w:t xml:space="preserve">4.1.2 </w:t>
      </w:r>
      <w:r w:rsidRPr="0054514F">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54514F" w:rsidRPr="0054514F" w:rsidTr="000D33E2">
        <w:tc>
          <w:tcPr>
            <w:tcW w:w="1276" w:type="dxa"/>
            <w:vMerge w:val="restart"/>
            <w:vAlign w:val="center"/>
          </w:tcPr>
          <w:p w:rsidR="000D33E2" w:rsidRPr="0054514F" w:rsidRDefault="000D33E2" w:rsidP="000D33E2">
            <w:pPr>
              <w:spacing w:before="29" w:line="288" w:lineRule="auto"/>
              <w:jc w:val="center"/>
              <w:rPr>
                <w:sz w:val="24"/>
              </w:rPr>
            </w:pPr>
            <w:r w:rsidRPr="0054514F">
              <w:rPr>
                <w:rFonts w:hint="eastAsia"/>
                <w:sz w:val="24"/>
              </w:rPr>
              <w:t>姓名</w:t>
            </w:r>
          </w:p>
        </w:tc>
        <w:tc>
          <w:tcPr>
            <w:tcW w:w="1134" w:type="dxa"/>
            <w:vMerge w:val="restart"/>
            <w:vAlign w:val="center"/>
          </w:tcPr>
          <w:p w:rsidR="000D33E2" w:rsidRPr="0054514F" w:rsidRDefault="000D33E2" w:rsidP="000D33E2">
            <w:pPr>
              <w:spacing w:before="29" w:line="288" w:lineRule="auto"/>
              <w:jc w:val="center"/>
              <w:rPr>
                <w:sz w:val="24"/>
              </w:rPr>
            </w:pPr>
            <w:r w:rsidRPr="0054514F">
              <w:rPr>
                <w:rFonts w:hint="eastAsia"/>
                <w:sz w:val="24"/>
              </w:rPr>
              <w:t>职务</w:t>
            </w:r>
          </w:p>
        </w:tc>
        <w:tc>
          <w:tcPr>
            <w:tcW w:w="2693" w:type="dxa"/>
            <w:gridSpan w:val="2"/>
            <w:vAlign w:val="center"/>
          </w:tcPr>
          <w:p w:rsidR="000D33E2" w:rsidRPr="0054514F" w:rsidRDefault="000D33E2" w:rsidP="000D33E2">
            <w:pPr>
              <w:spacing w:before="29" w:line="288" w:lineRule="auto"/>
              <w:jc w:val="center"/>
              <w:rPr>
                <w:sz w:val="24"/>
              </w:rPr>
            </w:pPr>
            <w:proofErr w:type="gramStart"/>
            <w:r w:rsidRPr="0054514F">
              <w:rPr>
                <w:rFonts w:hint="eastAsia"/>
                <w:sz w:val="24"/>
              </w:rPr>
              <w:t>任本基金</w:t>
            </w:r>
            <w:proofErr w:type="gramEnd"/>
            <w:r w:rsidRPr="0054514F">
              <w:rPr>
                <w:rFonts w:hint="eastAsia"/>
                <w:sz w:val="24"/>
              </w:rPr>
              <w:t>的基金经理（助理）期限</w:t>
            </w:r>
          </w:p>
        </w:tc>
        <w:tc>
          <w:tcPr>
            <w:tcW w:w="993" w:type="dxa"/>
            <w:vMerge w:val="restart"/>
            <w:vAlign w:val="center"/>
          </w:tcPr>
          <w:p w:rsidR="000D33E2" w:rsidRPr="0054514F" w:rsidRDefault="000D33E2" w:rsidP="000D33E2">
            <w:pPr>
              <w:spacing w:before="29" w:line="288" w:lineRule="auto"/>
              <w:jc w:val="center"/>
              <w:rPr>
                <w:sz w:val="24"/>
              </w:rPr>
            </w:pPr>
            <w:r w:rsidRPr="0054514F">
              <w:rPr>
                <w:rFonts w:hint="eastAsia"/>
                <w:sz w:val="24"/>
              </w:rPr>
              <w:t>证券从业年限</w:t>
            </w:r>
          </w:p>
        </w:tc>
        <w:tc>
          <w:tcPr>
            <w:tcW w:w="2902" w:type="dxa"/>
            <w:vMerge w:val="restart"/>
            <w:vAlign w:val="center"/>
          </w:tcPr>
          <w:p w:rsidR="000D33E2" w:rsidRPr="0054514F" w:rsidRDefault="000D33E2" w:rsidP="000D33E2">
            <w:pPr>
              <w:spacing w:before="29" w:line="288" w:lineRule="auto"/>
              <w:jc w:val="center"/>
              <w:rPr>
                <w:sz w:val="24"/>
              </w:rPr>
            </w:pPr>
            <w:r w:rsidRPr="0054514F">
              <w:rPr>
                <w:rFonts w:hint="eastAsia"/>
                <w:sz w:val="24"/>
              </w:rPr>
              <w:t>说明</w:t>
            </w:r>
          </w:p>
        </w:tc>
      </w:tr>
      <w:tr w:rsidR="0054514F" w:rsidRPr="0054514F" w:rsidTr="000D33E2">
        <w:tc>
          <w:tcPr>
            <w:tcW w:w="1276" w:type="dxa"/>
            <w:vMerge/>
            <w:vAlign w:val="center"/>
          </w:tcPr>
          <w:p w:rsidR="000D33E2" w:rsidRPr="0054514F" w:rsidRDefault="000D33E2" w:rsidP="000D33E2">
            <w:pPr>
              <w:widowControl/>
              <w:spacing w:line="360" w:lineRule="auto"/>
              <w:jc w:val="left"/>
              <w:rPr>
                <w:rFonts w:asciiTheme="minorEastAsia" w:eastAsiaTheme="minorEastAsia" w:hAnsiTheme="minorEastAsia"/>
                <w:szCs w:val="21"/>
              </w:rPr>
            </w:pPr>
          </w:p>
        </w:tc>
        <w:tc>
          <w:tcPr>
            <w:tcW w:w="1134" w:type="dxa"/>
            <w:vMerge/>
            <w:vAlign w:val="center"/>
          </w:tcPr>
          <w:p w:rsidR="000D33E2" w:rsidRPr="0054514F" w:rsidRDefault="000D33E2" w:rsidP="000D33E2">
            <w:pPr>
              <w:spacing w:before="29" w:line="288" w:lineRule="auto"/>
              <w:jc w:val="center"/>
              <w:rPr>
                <w:sz w:val="24"/>
              </w:rPr>
            </w:pPr>
          </w:p>
        </w:tc>
        <w:tc>
          <w:tcPr>
            <w:tcW w:w="1418" w:type="dxa"/>
            <w:vAlign w:val="center"/>
          </w:tcPr>
          <w:p w:rsidR="000D33E2" w:rsidRPr="0054514F" w:rsidRDefault="000D33E2" w:rsidP="000D33E2">
            <w:pPr>
              <w:spacing w:before="29" w:line="288" w:lineRule="auto"/>
              <w:jc w:val="center"/>
              <w:rPr>
                <w:sz w:val="24"/>
              </w:rPr>
            </w:pPr>
            <w:r w:rsidRPr="0054514F">
              <w:rPr>
                <w:rFonts w:hint="eastAsia"/>
                <w:sz w:val="24"/>
              </w:rPr>
              <w:t>任职日期</w:t>
            </w:r>
          </w:p>
        </w:tc>
        <w:tc>
          <w:tcPr>
            <w:tcW w:w="1275" w:type="dxa"/>
            <w:vAlign w:val="center"/>
          </w:tcPr>
          <w:p w:rsidR="000D33E2" w:rsidRPr="0054514F" w:rsidRDefault="000D33E2" w:rsidP="000D33E2">
            <w:pPr>
              <w:spacing w:before="29" w:line="288" w:lineRule="auto"/>
              <w:jc w:val="center"/>
              <w:rPr>
                <w:sz w:val="24"/>
              </w:rPr>
            </w:pPr>
            <w:r w:rsidRPr="0054514F">
              <w:rPr>
                <w:rFonts w:hint="eastAsia"/>
                <w:sz w:val="24"/>
              </w:rPr>
              <w:t>离任日期</w:t>
            </w:r>
          </w:p>
        </w:tc>
        <w:tc>
          <w:tcPr>
            <w:tcW w:w="993" w:type="dxa"/>
            <w:vMerge/>
            <w:vAlign w:val="center"/>
          </w:tcPr>
          <w:p w:rsidR="000D33E2" w:rsidRPr="0054514F" w:rsidRDefault="000D33E2" w:rsidP="000D33E2">
            <w:pPr>
              <w:widowControl/>
              <w:spacing w:line="360" w:lineRule="auto"/>
              <w:jc w:val="left"/>
              <w:rPr>
                <w:rFonts w:asciiTheme="minorEastAsia" w:eastAsiaTheme="minorEastAsia" w:hAnsiTheme="minorEastAsia"/>
                <w:szCs w:val="21"/>
              </w:rPr>
            </w:pPr>
          </w:p>
        </w:tc>
        <w:tc>
          <w:tcPr>
            <w:tcW w:w="2902" w:type="dxa"/>
            <w:vMerge/>
            <w:vAlign w:val="center"/>
          </w:tcPr>
          <w:p w:rsidR="000D33E2" w:rsidRPr="0054514F" w:rsidRDefault="000D33E2" w:rsidP="000D33E2">
            <w:pPr>
              <w:widowControl/>
              <w:spacing w:line="360" w:lineRule="auto"/>
              <w:jc w:val="left"/>
              <w:rPr>
                <w:rFonts w:asciiTheme="minorEastAsia" w:eastAsiaTheme="minorEastAsia" w:hAnsiTheme="minorEastAsia"/>
                <w:szCs w:val="21"/>
              </w:rPr>
            </w:pPr>
          </w:p>
        </w:tc>
      </w:tr>
      <w:tr w:rsidR="0054514F" w:rsidRPr="0054514F" w:rsidTr="000D33E2">
        <w:tc>
          <w:tcPr>
            <w:tcW w:w="1276" w:type="dxa"/>
            <w:vAlign w:val="center"/>
          </w:tcPr>
          <w:p w:rsidR="000D33E2" w:rsidRPr="0054514F" w:rsidRDefault="000D33E2" w:rsidP="000D33E2">
            <w:pPr>
              <w:jc w:val="center"/>
              <w:rPr>
                <w:sz w:val="24"/>
              </w:rPr>
            </w:pPr>
            <w:r w:rsidRPr="0054514F">
              <w:rPr>
                <w:rFonts w:hint="eastAsia"/>
                <w:sz w:val="24"/>
              </w:rPr>
              <w:t>孙超</w:t>
            </w:r>
          </w:p>
        </w:tc>
        <w:tc>
          <w:tcPr>
            <w:tcW w:w="1134" w:type="dxa"/>
            <w:vAlign w:val="center"/>
          </w:tcPr>
          <w:p w:rsidR="000D33E2" w:rsidRPr="0054514F" w:rsidRDefault="000D33E2" w:rsidP="000D33E2">
            <w:pPr>
              <w:jc w:val="center"/>
              <w:rPr>
                <w:sz w:val="24"/>
              </w:rPr>
            </w:pPr>
            <w:r w:rsidRPr="0054514F">
              <w:rPr>
                <w:rFonts w:hint="eastAsia"/>
                <w:sz w:val="24"/>
              </w:rPr>
              <w:t>交银增利债券、交</w:t>
            </w:r>
            <w:proofErr w:type="gramStart"/>
            <w:r w:rsidRPr="0054514F">
              <w:rPr>
                <w:rFonts w:hint="eastAsia"/>
                <w:sz w:val="24"/>
              </w:rPr>
              <w:t>银纯债</w:t>
            </w:r>
            <w:proofErr w:type="gramEnd"/>
            <w:r w:rsidRPr="0054514F">
              <w:rPr>
                <w:rFonts w:hint="eastAsia"/>
                <w:sz w:val="24"/>
              </w:rPr>
              <w:t>债券发起、交银荣祥保本混合、交银定期支付月月丰债券、交</w:t>
            </w:r>
            <w:proofErr w:type="gramStart"/>
            <w:r w:rsidRPr="0054514F">
              <w:rPr>
                <w:rFonts w:hint="eastAsia"/>
                <w:sz w:val="24"/>
              </w:rPr>
              <w:t>银增强</w:t>
            </w:r>
            <w:proofErr w:type="gramEnd"/>
            <w:r w:rsidRPr="0054514F">
              <w:rPr>
                <w:rFonts w:hint="eastAsia"/>
                <w:sz w:val="24"/>
              </w:rPr>
              <w:t>收益债券、交银强化回报债券、交银丰润收益债券、交</w:t>
            </w:r>
            <w:proofErr w:type="gramStart"/>
            <w:r w:rsidRPr="0054514F">
              <w:rPr>
                <w:rFonts w:hint="eastAsia"/>
                <w:sz w:val="24"/>
              </w:rPr>
              <w:t>银丰享收益债券</w:t>
            </w:r>
            <w:proofErr w:type="gramEnd"/>
            <w:r w:rsidRPr="0054514F">
              <w:rPr>
                <w:rFonts w:hint="eastAsia"/>
                <w:sz w:val="24"/>
              </w:rPr>
              <w:t>、交银丰泽收益债券、交银丰硕收益债券、交银荣鑫保本混合的基金经理，公司固定收益部助理总经理</w:t>
            </w:r>
          </w:p>
        </w:tc>
        <w:tc>
          <w:tcPr>
            <w:tcW w:w="1418" w:type="dxa"/>
            <w:vAlign w:val="center"/>
          </w:tcPr>
          <w:p w:rsidR="000D33E2" w:rsidRPr="0054514F" w:rsidRDefault="000D33E2" w:rsidP="000D33E2">
            <w:pPr>
              <w:jc w:val="center"/>
              <w:rPr>
                <w:sz w:val="24"/>
              </w:rPr>
            </w:pPr>
            <w:r w:rsidRPr="0054514F">
              <w:rPr>
                <w:sz w:val="24"/>
              </w:rPr>
              <w:t>2015/11/7</w:t>
            </w:r>
          </w:p>
        </w:tc>
        <w:tc>
          <w:tcPr>
            <w:tcW w:w="1275" w:type="dxa"/>
            <w:vAlign w:val="center"/>
          </w:tcPr>
          <w:p w:rsidR="000D33E2" w:rsidRPr="0054514F" w:rsidRDefault="000D33E2" w:rsidP="000D33E2">
            <w:pPr>
              <w:jc w:val="center"/>
              <w:rPr>
                <w:sz w:val="24"/>
              </w:rPr>
            </w:pPr>
            <w:r w:rsidRPr="0054514F">
              <w:rPr>
                <w:sz w:val="24"/>
              </w:rPr>
              <w:t>-</w:t>
            </w:r>
          </w:p>
        </w:tc>
        <w:tc>
          <w:tcPr>
            <w:tcW w:w="993" w:type="dxa"/>
            <w:vAlign w:val="center"/>
          </w:tcPr>
          <w:p w:rsidR="000D33E2" w:rsidRPr="0054514F" w:rsidRDefault="000D33E2" w:rsidP="000D33E2">
            <w:pPr>
              <w:jc w:val="center"/>
              <w:rPr>
                <w:sz w:val="24"/>
              </w:rPr>
            </w:pPr>
            <w:r w:rsidRPr="0054514F">
              <w:rPr>
                <w:sz w:val="24"/>
              </w:rPr>
              <w:t>5</w:t>
            </w:r>
          </w:p>
        </w:tc>
        <w:tc>
          <w:tcPr>
            <w:tcW w:w="2902" w:type="dxa"/>
            <w:vAlign w:val="center"/>
          </w:tcPr>
          <w:p w:rsidR="000D33E2" w:rsidRPr="0054514F" w:rsidRDefault="000D33E2" w:rsidP="000D33E2">
            <w:pPr>
              <w:rPr>
                <w:sz w:val="24"/>
              </w:rPr>
            </w:pPr>
            <w:r w:rsidRPr="0054514F">
              <w:rPr>
                <w:rFonts w:hint="eastAsia"/>
                <w:sz w:val="24"/>
              </w:rPr>
              <w:t>孙超先生，美国哥伦比亚大学经济学硕士。历任中</w:t>
            </w:r>
            <w:proofErr w:type="gramStart"/>
            <w:r w:rsidRPr="0054514F">
              <w:rPr>
                <w:rFonts w:hint="eastAsia"/>
                <w:sz w:val="24"/>
              </w:rPr>
              <w:t>信建投证券</w:t>
            </w:r>
            <w:proofErr w:type="gramEnd"/>
            <w:r w:rsidRPr="0054514F">
              <w:rPr>
                <w:rFonts w:hint="eastAsia"/>
                <w:sz w:val="24"/>
              </w:rPr>
              <w:t>股份有限公司资产管理部经理、高级经理。</w:t>
            </w:r>
            <w:r w:rsidRPr="0054514F">
              <w:rPr>
                <w:sz w:val="24"/>
              </w:rPr>
              <w:t>2013</w:t>
            </w:r>
            <w:r w:rsidRPr="0054514F">
              <w:rPr>
                <w:rFonts w:hint="eastAsia"/>
                <w:sz w:val="24"/>
              </w:rPr>
              <w:t>年加入交银施罗德基金管理有限公司，历任基金经理助理。</w:t>
            </w:r>
            <w:r w:rsidRPr="0054514F">
              <w:rPr>
                <w:sz w:val="24"/>
              </w:rPr>
              <w:t>2014</w:t>
            </w:r>
            <w:r w:rsidRPr="0054514F">
              <w:rPr>
                <w:rFonts w:hint="eastAsia"/>
                <w:sz w:val="24"/>
              </w:rPr>
              <w:t>年</w:t>
            </w:r>
            <w:r w:rsidRPr="0054514F">
              <w:rPr>
                <w:sz w:val="24"/>
              </w:rPr>
              <w:t>8</w:t>
            </w:r>
            <w:r w:rsidRPr="0054514F">
              <w:rPr>
                <w:rFonts w:hint="eastAsia"/>
                <w:sz w:val="24"/>
              </w:rPr>
              <w:t>月</w:t>
            </w:r>
            <w:r w:rsidRPr="0054514F">
              <w:rPr>
                <w:sz w:val="24"/>
              </w:rPr>
              <w:t>26</w:t>
            </w:r>
            <w:r w:rsidRPr="0054514F">
              <w:rPr>
                <w:rFonts w:hint="eastAsia"/>
                <w:sz w:val="24"/>
              </w:rPr>
              <w:t>日至</w:t>
            </w:r>
            <w:r w:rsidRPr="0054514F">
              <w:rPr>
                <w:sz w:val="24"/>
              </w:rPr>
              <w:t>2015</w:t>
            </w:r>
            <w:r w:rsidRPr="0054514F">
              <w:rPr>
                <w:rFonts w:hint="eastAsia"/>
                <w:sz w:val="24"/>
              </w:rPr>
              <w:t>年</w:t>
            </w:r>
            <w:r w:rsidRPr="0054514F">
              <w:rPr>
                <w:sz w:val="24"/>
              </w:rPr>
              <w:t>11</w:t>
            </w:r>
            <w:r w:rsidRPr="0054514F">
              <w:rPr>
                <w:rFonts w:hint="eastAsia"/>
                <w:sz w:val="24"/>
              </w:rPr>
              <w:t>月</w:t>
            </w:r>
            <w:r w:rsidRPr="0054514F">
              <w:rPr>
                <w:sz w:val="24"/>
              </w:rPr>
              <w:t>17</w:t>
            </w:r>
            <w:r w:rsidRPr="0054514F">
              <w:rPr>
                <w:rFonts w:hint="eastAsia"/>
                <w:sz w:val="24"/>
              </w:rPr>
              <w:t>日担任交银施罗德理财</w:t>
            </w:r>
            <w:r w:rsidRPr="0054514F">
              <w:rPr>
                <w:sz w:val="24"/>
              </w:rPr>
              <w:t>60</w:t>
            </w:r>
            <w:r w:rsidRPr="0054514F">
              <w:rPr>
                <w:rFonts w:hint="eastAsia"/>
                <w:sz w:val="24"/>
              </w:rPr>
              <w:t>天债券型证券投资</w:t>
            </w:r>
            <w:proofErr w:type="gramStart"/>
            <w:r w:rsidRPr="0054514F">
              <w:rPr>
                <w:rFonts w:hint="eastAsia"/>
                <w:sz w:val="24"/>
              </w:rPr>
              <w:t>基金基金</w:t>
            </w:r>
            <w:proofErr w:type="gramEnd"/>
            <w:r w:rsidRPr="0054514F">
              <w:rPr>
                <w:rFonts w:hint="eastAsia"/>
                <w:sz w:val="24"/>
              </w:rPr>
              <w:t>经理，</w:t>
            </w:r>
            <w:r w:rsidRPr="0054514F">
              <w:rPr>
                <w:sz w:val="24"/>
              </w:rPr>
              <w:t>2014</w:t>
            </w:r>
            <w:r w:rsidRPr="0054514F">
              <w:rPr>
                <w:rFonts w:hint="eastAsia"/>
                <w:sz w:val="24"/>
              </w:rPr>
              <w:t>年</w:t>
            </w:r>
            <w:r w:rsidRPr="0054514F">
              <w:rPr>
                <w:sz w:val="24"/>
              </w:rPr>
              <w:t>8</w:t>
            </w:r>
            <w:r w:rsidRPr="0054514F">
              <w:rPr>
                <w:rFonts w:hint="eastAsia"/>
                <w:sz w:val="24"/>
              </w:rPr>
              <w:t>月</w:t>
            </w:r>
            <w:r w:rsidRPr="0054514F">
              <w:rPr>
                <w:sz w:val="24"/>
              </w:rPr>
              <w:t>26</w:t>
            </w:r>
            <w:r w:rsidRPr="0054514F">
              <w:rPr>
                <w:rFonts w:hint="eastAsia"/>
                <w:sz w:val="24"/>
              </w:rPr>
              <w:t>日至</w:t>
            </w:r>
            <w:r w:rsidRPr="0054514F">
              <w:rPr>
                <w:sz w:val="24"/>
              </w:rPr>
              <w:t>2015</w:t>
            </w:r>
            <w:r w:rsidRPr="0054514F">
              <w:rPr>
                <w:rFonts w:hint="eastAsia"/>
                <w:sz w:val="24"/>
              </w:rPr>
              <w:t>年</w:t>
            </w:r>
            <w:r w:rsidRPr="0054514F">
              <w:rPr>
                <w:sz w:val="24"/>
              </w:rPr>
              <w:t>11</w:t>
            </w:r>
            <w:r w:rsidRPr="0054514F">
              <w:rPr>
                <w:rFonts w:hint="eastAsia"/>
                <w:sz w:val="24"/>
              </w:rPr>
              <w:t>月</w:t>
            </w:r>
            <w:r w:rsidRPr="0054514F">
              <w:rPr>
                <w:sz w:val="24"/>
              </w:rPr>
              <w:t>17</w:t>
            </w:r>
            <w:r w:rsidRPr="0054514F">
              <w:rPr>
                <w:rFonts w:hint="eastAsia"/>
                <w:sz w:val="24"/>
              </w:rPr>
              <w:t>日担任交银施罗德双轮动债券型证券投资</w:t>
            </w:r>
            <w:proofErr w:type="gramStart"/>
            <w:r w:rsidRPr="0054514F">
              <w:rPr>
                <w:rFonts w:hint="eastAsia"/>
                <w:sz w:val="24"/>
              </w:rPr>
              <w:t>基金基金</w:t>
            </w:r>
            <w:proofErr w:type="gramEnd"/>
            <w:r w:rsidRPr="0054514F">
              <w:rPr>
                <w:rFonts w:hint="eastAsia"/>
                <w:sz w:val="24"/>
              </w:rPr>
              <w:t>经理，</w:t>
            </w:r>
            <w:r w:rsidRPr="0054514F">
              <w:rPr>
                <w:sz w:val="24"/>
              </w:rPr>
              <w:t>2015</w:t>
            </w:r>
            <w:r w:rsidRPr="0054514F">
              <w:rPr>
                <w:rFonts w:hint="eastAsia"/>
                <w:sz w:val="24"/>
              </w:rPr>
              <w:t>年</w:t>
            </w:r>
            <w:r w:rsidRPr="0054514F">
              <w:rPr>
                <w:sz w:val="24"/>
              </w:rPr>
              <w:t>11</w:t>
            </w:r>
            <w:r w:rsidRPr="0054514F">
              <w:rPr>
                <w:rFonts w:hint="eastAsia"/>
                <w:sz w:val="24"/>
              </w:rPr>
              <w:t>月</w:t>
            </w:r>
            <w:r w:rsidRPr="0054514F">
              <w:rPr>
                <w:sz w:val="24"/>
              </w:rPr>
              <w:t>7</w:t>
            </w:r>
            <w:r w:rsidRPr="0054514F">
              <w:rPr>
                <w:rFonts w:hint="eastAsia"/>
                <w:sz w:val="24"/>
              </w:rPr>
              <w:t>日至</w:t>
            </w:r>
            <w:r w:rsidRPr="0054514F">
              <w:rPr>
                <w:sz w:val="24"/>
              </w:rPr>
              <w:t>2016</w:t>
            </w:r>
            <w:r w:rsidRPr="0054514F">
              <w:rPr>
                <w:rFonts w:hint="eastAsia"/>
                <w:sz w:val="24"/>
              </w:rPr>
              <w:t>年</w:t>
            </w:r>
            <w:r w:rsidRPr="0054514F">
              <w:rPr>
                <w:sz w:val="24"/>
              </w:rPr>
              <w:t>12</w:t>
            </w:r>
            <w:r w:rsidRPr="0054514F">
              <w:rPr>
                <w:rFonts w:hint="eastAsia"/>
                <w:sz w:val="24"/>
              </w:rPr>
              <w:t>月</w:t>
            </w:r>
            <w:r w:rsidRPr="0054514F">
              <w:rPr>
                <w:sz w:val="24"/>
              </w:rPr>
              <w:t>29</w:t>
            </w:r>
            <w:r w:rsidRPr="0054514F">
              <w:rPr>
                <w:rFonts w:hint="eastAsia"/>
                <w:sz w:val="24"/>
              </w:rPr>
              <w:t>日担任交银施罗德荣泰保本混合型证券投资基金的基金经理。</w:t>
            </w:r>
          </w:p>
        </w:tc>
      </w:tr>
      <w:tr w:rsidR="0054514F" w:rsidRPr="0054514F" w:rsidTr="000D33E2">
        <w:tc>
          <w:tcPr>
            <w:tcW w:w="1276" w:type="dxa"/>
            <w:vAlign w:val="center"/>
          </w:tcPr>
          <w:p w:rsidR="000D33E2" w:rsidRPr="0054514F" w:rsidRDefault="000D33E2" w:rsidP="000D33E2">
            <w:pPr>
              <w:jc w:val="center"/>
              <w:rPr>
                <w:sz w:val="24"/>
              </w:rPr>
            </w:pPr>
            <w:r w:rsidRPr="0054514F">
              <w:rPr>
                <w:rFonts w:hint="eastAsia"/>
                <w:sz w:val="24"/>
              </w:rPr>
              <w:t>章妍</w:t>
            </w:r>
          </w:p>
        </w:tc>
        <w:tc>
          <w:tcPr>
            <w:tcW w:w="1134" w:type="dxa"/>
            <w:vAlign w:val="center"/>
          </w:tcPr>
          <w:p w:rsidR="000D33E2" w:rsidRPr="0054514F" w:rsidRDefault="000D33E2" w:rsidP="000D33E2">
            <w:pPr>
              <w:jc w:val="center"/>
              <w:rPr>
                <w:sz w:val="24"/>
              </w:rPr>
            </w:pPr>
            <w:r w:rsidRPr="0054514F">
              <w:rPr>
                <w:rFonts w:hint="eastAsia"/>
                <w:sz w:val="24"/>
              </w:rPr>
              <w:t>交银荣祥保本混合、交</w:t>
            </w:r>
            <w:proofErr w:type="gramStart"/>
            <w:r w:rsidRPr="0054514F">
              <w:rPr>
                <w:rFonts w:hint="eastAsia"/>
                <w:sz w:val="24"/>
              </w:rPr>
              <w:t>银增强</w:t>
            </w:r>
            <w:proofErr w:type="gramEnd"/>
            <w:r w:rsidRPr="0054514F">
              <w:rPr>
                <w:rFonts w:hint="eastAsia"/>
                <w:sz w:val="24"/>
              </w:rPr>
              <w:t>收益债券、交</w:t>
            </w:r>
            <w:proofErr w:type="gramStart"/>
            <w:r w:rsidRPr="0054514F">
              <w:rPr>
                <w:rFonts w:hint="eastAsia"/>
                <w:sz w:val="24"/>
              </w:rPr>
              <w:t>银裕通纯债</w:t>
            </w:r>
            <w:proofErr w:type="gramEnd"/>
            <w:r w:rsidRPr="0054514F">
              <w:rPr>
                <w:rFonts w:hint="eastAsia"/>
                <w:sz w:val="24"/>
              </w:rPr>
              <w:t>债券、交</w:t>
            </w:r>
            <w:proofErr w:type="gramStart"/>
            <w:r w:rsidRPr="0054514F">
              <w:rPr>
                <w:rFonts w:hint="eastAsia"/>
                <w:sz w:val="24"/>
              </w:rPr>
              <w:t>银裕兴纯债</w:t>
            </w:r>
            <w:proofErr w:type="gramEnd"/>
            <w:r w:rsidRPr="0054514F">
              <w:rPr>
                <w:rFonts w:hint="eastAsia"/>
                <w:sz w:val="24"/>
              </w:rPr>
              <w:t>债券、交</w:t>
            </w:r>
            <w:proofErr w:type="gramStart"/>
            <w:r w:rsidRPr="0054514F">
              <w:rPr>
                <w:rFonts w:hint="eastAsia"/>
                <w:sz w:val="24"/>
              </w:rPr>
              <w:t>银裕盈纯债</w:t>
            </w:r>
            <w:proofErr w:type="gramEnd"/>
            <w:r w:rsidRPr="0054514F">
              <w:rPr>
                <w:rFonts w:hint="eastAsia"/>
                <w:sz w:val="24"/>
              </w:rPr>
              <w:t>债券、交</w:t>
            </w:r>
            <w:proofErr w:type="gramStart"/>
            <w:r w:rsidRPr="0054514F">
              <w:rPr>
                <w:rFonts w:hint="eastAsia"/>
                <w:sz w:val="24"/>
              </w:rPr>
              <w:t>银裕利纯债</w:t>
            </w:r>
            <w:proofErr w:type="gramEnd"/>
            <w:r w:rsidRPr="0054514F">
              <w:rPr>
                <w:rFonts w:hint="eastAsia"/>
                <w:sz w:val="24"/>
              </w:rPr>
              <w:t>债券的基金经理</w:t>
            </w:r>
          </w:p>
        </w:tc>
        <w:tc>
          <w:tcPr>
            <w:tcW w:w="1418" w:type="dxa"/>
            <w:vAlign w:val="center"/>
          </w:tcPr>
          <w:p w:rsidR="000D33E2" w:rsidRPr="0054514F" w:rsidRDefault="000D33E2" w:rsidP="000D33E2">
            <w:pPr>
              <w:jc w:val="center"/>
              <w:rPr>
                <w:sz w:val="24"/>
              </w:rPr>
            </w:pPr>
            <w:r w:rsidRPr="0054514F">
              <w:rPr>
                <w:sz w:val="24"/>
              </w:rPr>
              <w:t>2015/11/21</w:t>
            </w:r>
          </w:p>
        </w:tc>
        <w:tc>
          <w:tcPr>
            <w:tcW w:w="1275" w:type="dxa"/>
            <w:vAlign w:val="center"/>
          </w:tcPr>
          <w:p w:rsidR="000D33E2" w:rsidRPr="0054514F" w:rsidRDefault="000D33E2" w:rsidP="000D33E2">
            <w:pPr>
              <w:jc w:val="center"/>
              <w:rPr>
                <w:sz w:val="24"/>
              </w:rPr>
            </w:pPr>
            <w:r w:rsidRPr="0054514F">
              <w:rPr>
                <w:sz w:val="24"/>
              </w:rPr>
              <w:t>-</w:t>
            </w:r>
          </w:p>
        </w:tc>
        <w:tc>
          <w:tcPr>
            <w:tcW w:w="993" w:type="dxa"/>
            <w:vAlign w:val="center"/>
          </w:tcPr>
          <w:p w:rsidR="000D33E2" w:rsidRPr="0054514F" w:rsidRDefault="000D33E2" w:rsidP="000D33E2">
            <w:pPr>
              <w:jc w:val="center"/>
              <w:rPr>
                <w:sz w:val="24"/>
              </w:rPr>
            </w:pPr>
            <w:r w:rsidRPr="0054514F">
              <w:rPr>
                <w:sz w:val="24"/>
              </w:rPr>
              <w:t>1</w:t>
            </w:r>
          </w:p>
        </w:tc>
        <w:tc>
          <w:tcPr>
            <w:tcW w:w="2902" w:type="dxa"/>
            <w:vAlign w:val="center"/>
          </w:tcPr>
          <w:p w:rsidR="000D33E2" w:rsidRPr="0054514F" w:rsidRDefault="000D33E2" w:rsidP="000D33E2">
            <w:pPr>
              <w:rPr>
                <w:sz w:val="24"/>
              </w:rPr>
            </w:pPr>
            <w:r w:rsidRPr="0054514F">
              <w:rPr>
                <w:rFonts w:hint="eastAsia"/>
                <w:sz w:val="24"/>
              </w:rPr>
              <w:t>章妍女士，复旦大学金融学硕士、中央财经大学统计学学士。</w:t>
            </w:r>
            <w:r w:rsidRPr="0054514F">
              <w:rPr>
                <w:sz w:val="24"/>
              </w:rPr>
              <w:t>9</w:t>
            </w:r>
            <w:r w:rsidRPr="0054514F">
              <w:rPr>
                <w:rFonts w:hint="eastAsia"/>
                <w:sz w:val="24"/>
              </w:rPr>
              <w:t>年金融行业证券投资工作经验，历任太平洋资产管理有限公司高级投资经理、资深投资经理。</w:t>
            </w:r>
            <w:r w:rsidRPr="0054514F">
              <w:rPr>
                <w:sz w:val="24"/>
              </w:rPr>
              <w:t>2015</w:t>
            </w:r>
            <w:r w:rsidRPr="0054514F">
              <w:rPr>
                <w:rFonts w:hint="eastAsia"/>
                <w:sz w:val="24"/>
              </w:rPr>
              <w:t>年加入交银施罗德基金管理有限公司。</w:t>
            </w:r>
            <w:r w:rsidRPr="0054514F">
              <w:rPr>
                <w:sz w:val="24"/>
              </w:rPr>
              <w:t>2015</w:t>
            </w:r>
            <w:r w:rsidRPr="0054514F">
              <w:rPr>
                <w:rFonts w:hint="eastAsia"/>
                <w:sz w:val="24"/>
              </w:rPr>
              <w:t>年</w:t>
            </w:r>
            <w:r w:rsidRPr="0054514F">
              <w:rPr>
                <w:sz w:val="24"/>
              </w:rPr>
              <w:t>11</w:t>
            </w:r>
            <w:r w:rsidRPr="0054514F">
              <w:rPr>
                <w:rFonts w:hint="eastAsia"/>
                <w:sz w:val="24"/>
              </w:rPr>
              <w:t>月</w:t>
            </w:r>
            <w:r w:rsidRPr="0054514F">
              <w:rPr>
                <w:sz w:val="24"/>
              </w:rPr>
              <w:t>21</w:t>
            </w:r>
            <w:r w:rsidRPr="0054514F">
              <w:rPr>
                <w:rFonts w:hint="eastAsia"/>
                <w:sz w:val="24"/>
              </w:rPr>
              <w:t>日至</w:t>
            </w:r>
            <w:r w:rsidRPr="0054514F">
              <w:rPr>
                <w:sz w:val="24"/>
              </w:rPr>
              <w:t>2016</w:t>
            </w:r>
            <w:r w:rsidRPr="0054514F">
              <w:rPr>
                <w:rFonts w:hint="eastAsia"/>
                <w:sz w:val="24"/>
              </w:rPr>
              <w:t>年</w:t>
            </w:r>
            <w:r w:rsidRPr="0054514F">
              <w:rPr>
                <w:sz w:val="24"/>
              </w:rPr>
              <w:t>12</w:t>
            </w:r>
            <w:r w:rsidRPr="0054514F">
              <w:rPr>
                <w:rFonts w:hint="eastAsia"/>
                <w:sz w:val="24"/>
              </w:rPr>
              <w:t>月</w:t>
            </w:r>
            <w:r w:rsidRPr="0054514F">
              <w:rPr>
                <w:sz w:val="24"/>
              </w:rPr>
              <w:t>29</w:t>
            </w:r>
            <w:r w:rsidRPr="0054514F">
              <w:rPr>
                <w:rFonts w:hint="eastAsia"/>
                <w:sz w:val="24"/>
              </w:rPr>
              <w:t>日担任交银施罗德荣泰保本混合型证券投资基金的基金经理。</w:t>
            </w:r>
          </w:p>
        </w:tc>
      </w:tr>
    </w:tbl>
    <w:p w:rsidR="000D33E2" w:rsidRPr="0054514F" w:rsidRDefault="000D33E2" w:rsidP="00B24621">
      <w:pPr>
        <w:tabs>
          <w:tab w:val="left" w:pos="426"/>
        </w:tabs>
        <w:spacing w:line="288" w:lineRule="auto"/>
        <w:jc w:val="left"/>
        <w:rPr>
          <w:kern w:val="0"/>
          <w:sz w:val="24"/>
        </w:rPr>
      </w:pPr>
      <w:r w:rsidRPr="0054514F">
        <w:rPr>
          <w:kern w:val="0"/>
          <w:sz w:val="24"/>
        </w:rPr>
        <w:t>注：</w:t>
      </w:r>
      <w:r w:rsidRPr="0054514F">
        <w:rPr>
          <w:kern w:val="0"/>
          <w:sz w:val="24"/>
        </w:rPr>
        <w:t>1</w:t>
      </w:r>
      <w:r w:rsidRPr="0054514F">
        <w:rPr>
          <w:kern w:val="0"/>
          <w:sz w:val="24"/>
        </w:rPr>
        <w:t>、本表所列基金经理（助理）任职日期和离职日期均以基金合同生效日或公司</w:t>
      </w:r>
      <w:proofErr w:type="gramStart"/>
      <w:r w:rsidRPr="0054514F">
        <w:rPr>
          <w:kern w:val="0"/>
          <w:sz w:val="24"/>
        </w:rPr>
        <w:t>作出</w:t>
      </w:r>
      <w:proofErr w:type="gramEnd"/>
      <w:r w:rsidRPr="0054514F">
        <w:rPr>
          <w:kern w:val="0"/>
          <w:sz w:val="24"/>
        </w:rPr>
        <w:t>决定并公告</w:t>
      </w:r>
      <w:r w:rsidRPr="0054514F">
        <w:rPr>
          <w:kern w:val="0"/>
          <w:sz w:val="24"/>
        </w:rPr>
        <w:t>(</w:t>
      </w:r>
      <w:r w:rsidRPr="0054514F">
        <w:rPr>
          <w:kern w:val="0"/>
          <w:sz w:val="24"/>
        </w:rPr>
        <w:t>如适用</w:t>
      </w:r>
      <w:r w:rsidRPr="0054514F">
        <w:rPr>
          <w:kern w:val="0"/>
          <w:sz w:val="24"/>
        </w:rPr>
        <w:t>)</w:t>
      </w:r>
      <w:r w:rsidRPr="0054514F">
        <w:rPr>
          <w:kern w:val="0"/>
          <w:sz w:val="24"/>
        </w:rPr>
        <w:t>之日为准；</w:t>
      </w:r>
    </w:p>
    <w:p w:rsidR="00B24621" w:rsidRPr="0054514F" w:rsidRDefault="000D33E2" w:rsidP="00B24621">
      <w:pPr>
        <w:tabs>
          <w:tab w:val="left" w:pos="426"/>
        </w:tabs>
        <w:spacing w:line="288" w:lineRule="auto"/>
        <w:jc w:val="left"/>
        <w:rPr>
          <w:kern w:val="0"/>
          <w:sz w:val="24"/>
        </w:rPr>
      </w:pPr>
      <w:r w:rsidRPr="0054514F">
        <w:rPr>
          <w:kern w:val="0"/>
          <w:sz w:val="24"/>
        </w:rPr>
        <w:t>2</w:t>
      </w:r>
      <w:r w:rsidRPr="0054514F">
        <w:rPr>
          <w:kern w:val="0"/>
          <w:sz w:val="24"/>
        </w:rPr>
        <w:t>、本表所列基金经理（助理）证券从业年限中的</w:t>
      </w:r>
      <w:r w:rsidRPr="0054514F">
        <w:rPr>
          <w:kern w:val="0"/>
          <w:sz w:val="24"/>
        </w:rPr>
        <w:t>“</w:t>
      </w:r>
      <w:r w:rsidRPr="0054514F">
        <w:rPr>
          <w:kern w:val="0"/>
          <w:sz w:val="24"/>
        </w:rPr>
        <w:t>证券从业</w:t>
      </w:r>
      <w:r w:rsidRPr="0054514F">
        <w:rPr>
          <w:kern w:val="0"/>
          <w:sz w:val="24"/>
        </w:rPr>
        <w:t>”</w:t>
      </w:r>
      <w:r w:rsidRPr="0054514F">
        <w:rPr>
          <w:kern w:val="0"/>
          <w:sz w:val="24"/>
        </w:rPr>
        <w:t>的含义遵从中国证券业协会《证券业从业人员资格管理办法》的相关规定；</w:t>
      </w:r>
    </w:p>
    <w:p w:rsidR="000D33E2" w:rsidRPr="0054514F" w:rsidRDefault="000D33E2" w:rsidP="00B24621">
      <w:pPr>
        <w:tabs>
          <w:tab w:val="left" w:pos="426"/>
        </w:tabs>
        <w:spacing w:line="288" w:lineRule="auto"/>
        <w:jc w:val="left"/>
        <w:rPr>
          <w:kern w:val="0"/>
          <w:sz w:val="24"/>
        </w:rPr>
      </w:pPr>
      <w:r w:rsidRPr="0054514F">
        <w:rPr>
          <w:kern w:val="0"/>
          <w:sz w:val="24"/>
        </w:rPr>
        <w:t>3</w:t>
      </w:r>
      <w:r w:rsidRPr="0054514F">
        <w:rPr>
          <w:kern w:val="0"/>
          <w:sz w:val="24"/>
        </w:rPr>
        <w:t>、基金经理（或基金经理小组）期后变动（如有）敬请关注基金管理人发布的相关公告。</w:t>
      </w:r>
    </w:p>
    <w:p w:rsidR="00B23C3E" w:rsidRPr="0054514F" w:rsidRDefault="002C3322" w:rsidP="00AF6EE1">
      <w:pPr>
        <w:pStyle w:val="2"/>
        <w:spacing w:beforeLines="100" w:before="312" w:after="0"/>
        <w:rPr>
          <w:rFonts w:ascii="Times New Roman" w:hAnsi="Times New Roman"/>
          <w:kern w:val="0"/>
          <w:sz w:val="21"/>
          <w:szCs w:val="21"/>
        </w:rPr>
      </w:pPr>
      <w:r w:rsidRPr="0054514F">
        <w:rPr>
          <w:rFonts w:ascii="Times New Roman" w:hAnsi="Times New Roman"/>
          <w:kern w:val="0"/>
          <w:sz w:val="21"/>
          <w:szCs w:val="21"/>
        </w:rPr>
        <w:t xml:space="preserve">4.2 </w:t>
      </w:r>
      <w:r w:rsidRPr="0054514F">
        <w:rPr>
          <w:rFonts w:ascii="Times New Roman" w:hAnsi="Times New Roman"/>
          <w:kern w:val="0"/>
          <w:sz w:val="21"/>
          <w:szCs w:val="21"/>
        </w:rPr>
        <w:t>管理人对报告期内本基金运作遵规守信情况的说明</w:t>
      </w:r>
      <w:bookmarkEnd w:id="44"/>
      <w:bookmarkEnd w:id="45"/>
      <w:bookmarkEnd w:id="46"/>
      <w:bookmarkEnd w:id="47"/>
    </w:p>
    <w:p w:rsidR="00FB02B8" w:rsidRPr="0054514F" w:rsidRDefault="00CB0F13">
      <w:pPr>
        <w:spacing w:line="360" w:lineRule="auto"/>
        <w:ind w:firstLineChars="200" w:firstLine="480"/>
        <w:rPr>
          <w:sz w:val="24"/>
        </w:rPr>
      </w:pPr>
      <w:r w:rsidRPr="0054514F">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B23C3E" w:rsidRPr="0054514F" w:rsidRDefault="002C3322" w:rsidP="00896430">
      <w:pPr>
        <w:spacing w:line="360" w:lineRule="auto"/>
        <w:ind w:firstLineChars="200" w:firstLine="480"/>
        <w:rPr>
          <w:sz w:val="24"/>
        </w:rPr>
      </w:pPr>
      <w:r w:rsidRPr="0054514F">
        <w:rPr>
          <w:sz w:val="24"/>
        </w:rPr>
        <w:t>本报告期内，本基金整体运作合</w:t>
      </w:r>
      <w:proofErr w:type="gramStart"/>
      <w:r w:rsidRPr="0054514F">
        <w:rPr>
          <w:sz w:val="24"/>
        </w:rPr>
        <w:t>规</w:t>
      </w:r>
      <w:proofErr w:type="gramEnd"/>
      <w:r w:rsidRPr="0054514F">
        <w:rPr>
          <w:sz w:val="24"/>
        </w:rPr>
        <w:t>合法，无不当内幕交易和关联交易，基金投资范围、投资比例及投资组合符合有关法律法规及基金合同的约定，未发生损害基金持有人利益的行为。</w:t>
      </w:r>
    </w:p>
    <w:p w:rsidR="00B23C3E" w:rsidRPr="0054514F" w:rsidRDefault="002C3322" w:rsidP="00AF6EE1">
      <w:pPr>
        <w:pStyle w:val="2"/>
        <w:spacing w:beforeLines="100" w:before="312" w:after="0"/>
        <w:rPr>
          <w:rFonts w:ascii="Times New Roman" w:hAnsi="Times New Roman"/>
          <w:kern w:val="0"/>
          <w:sz w:val="21"/>
          <w:szCs w:val="21"/>
        </w:rPr>
      </w:pPr>
      <w:bookmarkStart w:id="48" w:name="_Toc225498257"/>
      <w:bookmarkStart w:id="49" w:name="_Toc361324857"/>
      <w:bookmarkStart w:id="50" w:name="_Toc409100057"/>
      <w:bookmarkStart w:id="51" w:name="_Toc409100420"/>
      <w:r w:rsidRPr="0054514F">
        <w:rPr>
          <w:rFonts w:ascii="Times New Roman" w:hAnsi="Times New Roman"/>
          <w:kern w:val="0"/>
          <w:sz w:val="21"/>
          <w:szCs w:val="21"/>
        </w:rPr>
        <w:t xml:space="preserve">4.3 </w:t>
      </w:r>
      <w:r w:rsidRPr="0054514F">
        <w:rPr>
          <w:rFonts w:ascii="Times New Roman" w:hAnsi="Times New Roman"/>
          <w:kern w:val="0"/>
          <w:sz w:val="21"/>
          <w:szCs w:val="21"/>
        </w:rPr>
        <w:t>管理人对报告期内公平交易情况的专项说明</w:t>
      </w:r>
      <w:bookmarkEnd w:id="48"/>
      <w:bookmarkEnd w:id="49"/>
      <w:bookmarkEnd w:id="50"/>
      <w:bookmarkEnd w:id="51"/>
    </w:p>
    <w:p w:rsidR="00B23C3E" w:rsidRPr="0054514F" w:rsidRDefault="002C3322">
      <w:pPr>
        <w:autoSpaceDE w:val="0"/>
        <w:autoSpaceDN w:val="0"/>
        <w:adjustRightInd w:val="0"/>
        <w:spacing w:line="360" w:lineRule="auto"/>
        <w:jc w:val="left"/>
        <w:rPr>
          <w:b/>
          <w:kern w:val="0"/>
          <w:szCs w:val="21"/>
        </w:rPr>
      </w:pPr>
      <w:r w:rsidRPr="0054514F">
        <w:rPr>
          <w:b/>
          <w:kern w:val="0"/>
          <w:szCs w:val="21"/>
        </w:rPr>
        <w:t xml:space="preserve">4.3.1 </w:t>
      </w:r>
      <w:r w:rsidRPr="0054514F">
        <w:rPr>
          <w:b/>
          <w:kern w:val="0"/>
          <w:szCs w:val="21"/>
        </w:rPr>
        <w:t>公平交易制度和控制方法</w:t>
      </w:r>
    </w:p>
    <w:p w:rsidR="00FB02B8" w:rsidRPr="0054514F" w:rsidRDefault="00CB0F13">
      <w:pPr>
        <w:spacing w:line="360" w:lineRule="auto"/>
        <w:ind w:firstLineChars="200" w:firstLine="480"/>
        <w:rPr>
          <w:sz w:val="24"/>
        </w:rPr>
      </w:pPr>
      <w:r w:rsidRPr="0054514F">
        <w:rPr>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B02B8" w:rsidRPr="0054514F" w:rsidRDefault="00CB0F13">
      <w:pPr>
        <w:spacing w:line="360" w:lineRule="auto"/>
        <w:ind w:firstLineChars="200" w:firstLine="480"/>
        <w:rPr>
          <w:sz w:val="24"/>
        </w:rPr>
      </w:pPr>
      <w:r w:rsidRPr="0054514F">
        <w:rPr>
          <w:sz w:val="24"/>
        </w:rPr>
        <w:t>（</w:t>
      </w:r>
      <w:r w:rsidRPr="0054514F">
        <w:rPr>
          <w:sz w:val="24"/>
        </w:rPr>
        <w:t>1</w:t>
      </w:r>
      <w:r w:rsidRPr="0054514F">
        <w:rPr>
          <w:sz w:val="24"/>
        </w:rPr>
        <w:t>）公司建立资源共享的投资研究信息平台，所有研究成果对所有投资组合公平开放，确保各投资组合在获得研究支持和实施投资决策方面享有公平的机会。</w:t>
      </w:r>
    </w:p>
    <w:p w:rsidR="00FB02B8" w:rsidRPr="0054514F" w:rsidRDefault="00CB0F13">
      <w:pPr>
        <w:spacing w:line="360" w:lineRule="auto"/>
        <w:ind w:firstLineChars="200" w:firstLine="480"/>
        <w:rPr>
          <w:sz w:val="24"/>
        </w:rPr>
      </w:pPr>
      <w:r w:rsidRPr="0054514F">
        <w:rPr>
          <w:sz w:val="24"/>
        </w:rPr>
        <w:t>（</w:t>
      </w:r>
      <w:r w:rsidRPr="0054514F">
        <w:rPr>
          <w:sz w:val="24"/>
        </w:rPr>
        <w:t>2</w:t>
      </w:r>
      <w:r w:rsidRPr="0054514F">
        <w:rPr>
          <w:sz w:val="24"/>
        </w:rPr>
        <w:t>）公司将投资管理职能和交易执行职能相隔离，实行集中交易制度，建立了合理且可操作的公平交易分配机制，确保各投资组合享有公平的交易执行机会。对于交易所公开竞价交易，遵循</w:t>
      </w:r>
      <w:r w:rsidRPr="0054514F">
        <w:rPr>
          <w:sz w:val="24"/>
        </w:rPr>
        <w:t>“</w:t>
      </w:r>
      <w:r w:rsidRPr="0054514F">
        <w:rPr>
          <w:sz w:val="24"/>
        </w:rPr>
        <w:t>时间优先、价格优先、比例分配</w:t>
      </w:r>
      <w:r w:rsidRPr="0054514F">
        <w:rPr>
          <w:sz w:val="24"/>
        </w:rPr>
        <w:t>”</w:t>
      </w:r>
      <w:r w:rsidRPr="0054514F">
        <w:rPr>
          <w:sz w:val="24"/>
        </w:rPr>
        <w:t>的原则，全部通过交易系统进行比例分配；对于非集中竞价交易、以公司名义进行的场外交易，遵循</w:t>
      </w:r>
      <w:r w:rsidRPr="0054514F">
        <w:rPr>
          <w:sz w:val="24"/>
        </w:rPr>
        <w:t>“</w:t>
      </w:r>
      <w:r w:rsidRPr="0054514F">
        <w:rPr>
          <w:sz w:val="24"/>
        </w:rPr>
        <w:t>价格优先、比例分配</w:t>
      </w:r>
      <w:r w:rsidRPr="0054514F">
        <w:rPr>
          <w:sz w:val="24"/>
        </w:rPr>
        <w:t>”</w:t>
      </w:r>
      <w:r w:rsidRPr="0054514F">
        <w:rPr>
          <w:sz w:val="24"/>
        </w:rPr>
        <w:t>的原则按事前独立确定的投资方案对交易结果进行分配。</w:t>
      </w:r>
    </w:p>
    <w:p w:rsidR="00FB02B8" w:rsidRPr="0054514F" w:rsidRDefault="00CB0F13">
      <w:pPr>
        <w:spacing w:line="360" w:lineRule="auto"/>
        <w:ind w:firstLineChars="200" w:firstLine="480"/>
        <w:rPr>
          <w:sz w:val="24"/>
        </w:rPr>
      </w:pPr>
      <w:r w:rsidRPr="0054514F">
        <w:rPr>
          <w:sz w:val="24"/>
        </w:rPr>
        <w:t>（</w:t>
      </w:r>
      <w:r w:rsidRPr="0054514F">
        <w:rPr>
          <w:sz w:val="24"/>
        </w:rPr>
        <w:t>3</w:t>
      </w:r>
      <w:r w:rsidRPr="0054514F">
        <w:rPr>
          <w:sz w:val="24"/>
        </w:rPr>
        <w:t>）公司建立了清晰的投资授权制度，明确各层级投资决策主体的职责和权限划分，组合投资经理充分发挥专业判断能力</w:t>
      </w:r>
      <w:r w:rsidRPr="0054514F">
        <w:rPr>
          <w:sz w:val="24"/>
        </w:rPr>
        <w:t>,</w:t>
      </w:r>
      <w:r w:rsidRPr="0054514F">
        <w:rPr>
          <w:sz w:val="24"/>
        </w:rPr>
        <w:t>不受他人干预</w:t>
      </w:r>
      <w:r w:rsidRPr="0054514F">
        <w:rPr>
          <w:sz w:val="24"/>
        </w:rPr>
        <w:t>,</w:t>
      </w:r>
      <w:r w:rsidRPr="0054514F">
        <w:rPr>
          <w:sz w:val="24"/>
        </w:rPr>
        <w:t>在授权范围内独立行使投资决策权，维护公平的投资管理环境，维护所管理投资组合的合法利益</w:t>
      </w:r>
      <w:r w:rsidRPr="0054514F">
        <w:rPr>
          <w:sz w:val="24"/>
        </w:rPr>
        <w:t>,</w:t>
      </w:r>
      <w:r w:rsidRPr="0054514F">
        <w:rPr>
          <w:sz w:val="24"/>
        </w:rPr>
        <w:t>保证各投资组合交易决策的客观性和独立性，防范不公平及异常交易的发生。</w:t>
      </w:r>
    </w:p>
    <w:p w:rsidR="00FB02B8" w:rsidRPr="0054514F" w:rsidRDefault="00CB0F13">
      <w:pPr>
        <w:spacing w:line="360" w:lineRule="auto"/>
        <w:ind w:firstLineChars="200" w:firstLine="480"/>
        <w:rPr>
          <w:sz w:val="24"/>
        </w:rPr>
      </w:pPr>
      <w:r w:rsidRPr="0054514F">
        <w:rPr>
          <w:sz w:val="24"/>
        </w:rPr>
        <w:t>（</w:t>
      </w:r>
      <w:r w:rsidRPr="0054514F">
        <w:rPr>
          <w:sz w:val="24"/>
        </w:rPr>
        <w:t>4</w:t>
      </w:r>
      <w:r w:rsidRPr="0054514F">
        <w:rPr>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B23C3E" w:rsidRPr="0054514F" w:rsidRDefault="002C3322" w:rsidP="00896430">
      <w:pPr>
        <w:spacing w:line="360" w:lineRule="auto"/>
        <w:ind w:firstLineChars="200" w:firstLine="480"/>
        <w:rPr>
          <w:sz w:val="24"/>
        </w:rPr>
      </w:pPr>
      <w:r w:rsidRPr="0054514F">
        <w:rPr>
          <w:sz w:val="24"/>
        </w:rPr>
        <w:t>（</w:t>
      </w:r>
      <w:r w:rsidRPr="0054514F">
        <w:rPr>
          <w:sz w:val="24"/>
        </w:rPr>
        <w:t>5</w:t>
      </w:r>
      <w:r w:rsidRPr="0054514F">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B23C3E" w:rsidRPr="0054514F" w:rsidRDefault="002C3322" w:rsidP="00AF6EE1">
      <w:pPr>
        <w:autoSpaceDE w:val="0"/>
        <w:autoSpaceDN w:val="0"/>
        <w:adjustRightInd w:val="0"/>
        <w:spacing w:beforeLines="100" w:before="312" w:line="360" w:lineRule="auto"/>
        <w:jc w:val="left"/>
        <w:rPr>
          <w:b/>
          <w:kern w:val="0"/>
          <w:szCs w:val="21"/>
        </w:rPr>
      </w:pPr>
      <w:r w:rsidRPr="0054514F">
        <w:rPr>
          <w:b/>
          <w:kern w:val="0"/>
          <w:szCs w:val="21"/>
        </w:rPr>
        <w:t xml:space="preserve">4.3.2 </w:t>
      </w:r>
      <w:r w:rsidRPr="0054514F">
        <w:rPr>
          <w:b/>
          <w:kern w:val="0"/>
          <w:szCs w:val="21"/>
        </w:rPr>
        <w:t>公平交易制度的执行情况</w:t>
      </w:r>
    </w:p>
    <w:p w:rsidR="00B23C3E" w:rsidRPr="0054514F" w:rsidRDefault="002C3322" w:rsidP="00896430">
      <w:pPr>
        <w:spacing w:line="360" w:lineRule="auto"/>
        <w:ind w:firstLineChars="200" w:firstLine="480"/>
        <w:rPr>
          <w:sz w:val="24"/>
        </w:rPr>
      </w:pPr>
      <w:r w:rsidRPr="0054514F">
        <w:rPr>
          <w:sz w:val="24"/>
        </w:rPr>
        <w:t>本报告期内公司严格执行公平交易制度，公平对待旗下各投资组合。通过投资交易监控、交易数据分析、专项稽核检查等，本基金管理人未发现任何违反公平交易制度的行为。</w:t>
      </w:r>
    </w:p>
    <w:p w:rsidR="00B23C3E" w:rsidRPr="0054514F" w:rsidRDefault="002C3322" w:rsidP="00AF6EE1">
      <w:pPr>
        <w:autoSpaceDE w:val="0"/>
        <w:autoSpaceDN w:val="0"/>
        <w:adjustRightInd w:val="0"/>
        <w:spacing w:beforeLines="100" w:before="312" w:line="360" w:lineRule="auto"/>
        <w:jc w:val="left"/>
        <w:rPr>
          <w:b/>
          <w:kern w:val="0"/>
          <w:szCs w:val="21"/>
        </w:rPr>
      </w:pPr>
      <w:r w:rsidRPr="0054514F">
        <w:rPr>
          <w:b/>
          <w:kern w:val="0"/>
          <w:szCs w:val="21"/>
        </w:rPr>
        <w:t xml:space="preserve">4.3.3 </w:t>
      </w:r>
      <w:r w:rsidRPr="0054514F">
        <w:rPr>
          <w:b/>
          <w:kern w:val="0"/>
          <w:szCs w:val="21"/>
        </w:rPr>
        <w:t>异常交易行为的专项说明</w:t>
      </w:r>
    </w:p>
    <w:p w:rsidR="00B23C3E" w:rsidRPr="0054514F" w:rsidRDefault="002C3322" w:rsidP="00896430">
      <w:pPr>
        <w:spacing w:line="360" w:lineRule="auto"/>
        <w:ind w:firstLineChars="200" w:firstLine="480"/>
        <w:rPr>
          <w:sz w:val="24"/>
        </w:rPr>
      </w:pPr>
      <w:r w:rsidRPr="0054514F">
        <w:rPr>
          <w:sz w:val="24"/>
        </w:rPr>
        <w:t>本基金于本报告期内未发现异常交易行为。本报告期内，本公司管理的所有投资组合参与的交易所公开竞价同日反向交易成交较少的单边交易量超过该证券当日总成交量</w:t>
      </w:r>
      <w:r w:rsidRPr="0054514F">
        <w:rPr>
          <w:sz w:val="24"/>
        </w:rPr>
        <w:t>5%</w:t>
      </w:r>
      <w:r w:rsidRPr="0054514F">
        <w:rPr>
          <w:sz w:val="24"/>
        </w:rPr>
        <w:t>的情况有</w:t>
      </w:r>
      <w:r w:rsidRPr="0054514F">
        <w:rPr>
          <w:sz w:val="24"/>
        </w:rPr>
        <w:t>2</w:t>
      </w:r>
      <w:r w:rsidRPr="0054514F">
        <w:rPr>
          <w:sz w:val="24"/>
        </w:rPr>
        <w:t>次，是投资</w:t>
      </w:r>
      <w:proofErr w:type="gramStart"/>
      <w:r w:rsidRPr="0054514F">
        <w:rPr>
          <w:sz w:val="24"/>
        </w:rPr>
        <w:t>组合因</w:t>
      </w:r>
      <w:proofErr w:type="gramEnd"/>
      <w:r w:rsidRPr="0054514F">
        <w:rPr>
          <w:sz w:val="24"/>
        </w:rPr>
        <w:t>投资策略或在合规范围内因被动超标调整需要而发生同日反向交易，未发现不公平交易和利益输送的情况。本基金与本公司管理的其他投资组合在不同时间窗下（如日内、</w:t>
      </w:r>
      <w:r w:rsidRPr="0054514F">
        <w:rPr>
          <w:sz w:val="24"/>
        </w:rPr>
        <w:t>3</w:t>
      </w:r>
      <w:r w:rsidRPr="0054514F">
        <w:rPr>
          <w:sz w:val="24"/>
        </w:rPr>
        <w:t>日内、</w:t>
      </w:r>
      <w:r w:rsidRPr="0054514F">
        <w:rPr>
          <w:sz w:val="24"/>
        </w:rPr>
        <w:t>5</w:t>
      </w:r>
      <w:r w:rsidRPr="0054514F">
        <w:rPr>
          <w:sz w:val="24"/>
        </w:rPr>
        <w:t>日内）同向交易的交易价差未发现异常。</w:t>
      </w:r>
    </w:p>
    <w:p w:rsidR="00B23C3E" w:rsidRPr="0054514F" w:rsidRDefault="002C3322" w:rsidP="00AF6EE1">
      <w:pPr>
        <w:pStyle w:val="2"/>
        <w:spacing w:beforeLines="100" w:before="312" w:after="0"/>
        <w:rPr>
          <w:rFonts w:ascii="Times New Roman" w:hAnsi="Times New Roman"/>
          <w:kern w:val="0"/>
          <w:sz w:val="21"/>
          <w:szCs w:val="21"/>
        </w:rPr>
      </w:pPr>
      <w:bookmarkStart w:id="52" w:name="_Toc225498258"/>
      <w:bookmarkStart w:id="53" w:name="_Toc361324858"/>
      <w:bookmarkStart w:id="54" w:name="_Toc409100058"/>
      <w:bookmarkStart w:id="55" w:name="_Toc409100421"/>
      <w:r w:rsidRPr="0054514F">
        <w:rPr>
          <w:rFonts w:ascii="Times New Roman" w:hAnsi="Times New Roman"/>
          <w:kern w:val="0"/>
          <w:sz w:val="21"/>
          <w:szCs w:val="21"/>
        </w:rPr>
        <w:t xml:space="preserve">4.4 </w:t>
      </w:r>
      <w:r w:rsidRPr="0054514F">
        <w:rPr>
          <w:rFonts w:ascii="Times New Roman" w:hAnsi="Times New Roman"/>
          <w:kern w:val="0"/>
          <w:sz w:val="21"/>
          <w:szCs w:val="21"/>
        </w:rPr>
        <w:t>管理人对报告期内基金的投资策略和业绩表现的说明</w:t>
      </w:r>
      <w:bookmarkEnd w:id="52"/>
      <w:bookmarkEnd w:id="53"/>
      <w:bookmarkEnd w:id="54"/>
      <w:bookmarkEnd w:id="55"/>
    </w:p>
    <w:p w:rsidR="00B23C3E" w:rsidRPr="0054514F" w:rsidRDefault="002C3322">
      <w:pPr>
        <w:spacing w:line="360" w:lineRule="auto"/>
        <w:rPr>
          <w:b/>
          <w:szCs w:val="21"/>
        </w:rPr>
      </w:pPr>
      <w:r w:rsidRPr="0054514F">
        <w:rPr>
          <w:b/>
          <w:szCs w:val="21"/>
        </w:rPr>
        <w:t>4.4.1</w:t>
      </w:r>
      <w:r w:rsidRPr="0054514F">
        <w:rPr>
          <w:b/>
          <w:szCs w:val="21"/>
        </w:rPr>
        <w:t>报告期内基金投资策略和运作分析</w:t>
      </w:r>
    </w:p>
    <w:p w:rsidR="00FB02B8" w:rsidRPr="0054514F" w:rsidRDefault="00CB0F13">
      <w:pPr>
        <w:spacing w:line="360" w:lineRule="auto"/>
        <w:ind w:firstLineChars="200" w:firstLine="480"/>
        <w:rPr>
          <w:sz w:val="24"/>
        </w:rPr>
      </w:pPr>
      <w:r w:rsidRPr="0054514F">
        <w:rPr>
          <w:sz w:val="24"/>
        </w:rPr>
        <w:t>2016</w:t>
      </w:r>
      <w:r w:rsidRPr="0054514F">
        <w:rPr>
          <w:sz w:val="24"/>
        </w:rPr>
        <w:t>年前三季度债券市场收益率震荡下行，但四季度受金融去杠杆、央行收紧流动性、美国加息等多重利空因素影响，债券市场呈现大幅调整格局，收益率上行至</w:t>
      </w:r>
      <w:r w:rsidRPr="0054514F">
        <w:rPr>
          <w:sz w:val="24"/>
        </w:rPr>
        <w:t>2015</w:t>
      </w:r>
      <w:r w:rsidRPr="0054514F">
        <w:rPr>
          <w:sz w:val="24"/>
        </w:rPr>
        <w:t>年三季度之前的水平。全年来看债券市场有一定程度的下跌。</w:t>
      </w:r>
    </w:p>
    <w:p w:rsidR="00B23C3E" w:rsidRPr="0054514F" w:rsidRDefault="002C3322" w:rsidP="00896430">
      <w:pPr>
        <w:spacing w:line="360" w:lineRule="auto"/>
        <w:ind w:firstLineChars="200" w:firstLine="480"/>
        <w:rPr>
          <w:sz w:val="24"/>
        </w:rPr>
      </w:pPr>
      <w:r w:rsidRPr="0054514F">
        <w:rPr>
          <w:sz w:val="24"/>
        </w:rPr>
        <w:t>股票市场在年初遭遇持续快速下跌后，后三个季度呈现上有顶下有底的震荡走势。本基金在</w:t>
      </w:r>
      <w:r w:rsidRPr="0054514F">
        <w:rPr>
          <w:sz w:val="24"/>
        </w:rPr>
        <w:t>2016</w:t>
      </w:r>
      <w:r w:rsidRPr="0054514F">
        <w:rPr>
          <w:sz w:val="24"/>
        </w:rPr>
        <w:t>年</w:t>
      </w:r>
      <w:r w:rsidRPr="0054514F">
        <w:rPr>
          <w:sz w:val="24"/>
        </w:rPr>
        <w:t>12</w:t>
      </w:r>
      <w:r w:rsidRPr="0054514F">
        <w:rPr>
          <w:sz w:val="24"/>
        </w:rPr>
        <w:t>月</w:t>
      </w:r>
      <w:r w:rsidRPr="0054514F">
        <w:rPr>
          <w:sz w:val="24"/>
        </w:rPr>
        <w:t>26</w:t>
      </w:r>
      <w:r w:rsidRPr="0054514F">
        <w:rPr>
          <w:sz w:val="24"/>
        </w:rPr>
        <w:t>日结束保本周期，全年来看，本基金在本报告期内以</w:t>
      </w:r>
      <w:proofErr w:type="gramStart"/>
      <w:r w:rsidRPr="0054514F">
        <w:rPr>
          <w:sz w:val="24"/>
        </w:rPr>
        <w:t>短久期</w:t>
      </w:r>
      <w:proofErr w:type="gramEnd"/>
      <w:r w:rsidRPr="0054514F">
        <w:rPr>
          <w:sz w:val="24"/>
        </w:rPr>
        <w:t>期限匹配固定收益产品为主，配合中性股票</w:t>
      </w:r>
      <w:proofErr w:type="gramStart"/>
      <w:r w:rsidRPr="0054514F">
        <w:rPr>
          <w:sz w:val="24"/>
        </w:rPr>
        <w:t>仓位</w:t>
      </w:r>
      <w:proofErr w:type="gramEnd"/>
      <w:r w:rsidRPr="0054514F">
        <w:rPr>
          <w:sz w:val="24"/>
        </w:rPr>
        <w:t>，并在</w:t>
      </w:r>
      <w:r w:rsidRPr="0054514F">
        <w:rPr>
          <w:sz w:val="24"/>
        </w:rPr>
        <w:t>12</w:t>
      </w:r>
      <w:r w:rsidRPr="0054514F">
        <w:rPr>
          <w:sz w:val="24"/>
        </w:rPr>
        <w:t>月初逐步降低股票</w:t>
      </w:r>
      <w:proofErr w:type="gramStart"/>
      <w:r w:rsidRPr="0054514F">
        <w:rPr>
          <w:sz w:val="24"/>
        </w:rPr>
        <w:t>仓位</w:t>
      </w:r>
      <w:proofErr w:type="gramEnd"/>
      <w:r w:rsidRPr="0054514F">
        <w:rPr>
          <w:sz w:val="24"/>
        </w:rPr>
        <w:t>至</w:t>
      </w:r>
      <w:r w:rsidRPr="0054514F">
        <w:rPr>
          <w:sz w:val="24"/>
        </w:rPr>
        <w:t>0</w:t>
      </w:r>
      <w:r w:rsidRPr="0054514F">
        <w:rPr>
          <w:sz w:val="24"/>
        </w:rPr>
        <w:t>。后三季度的稳健操作逐步弥补了</w:t>
      </w:r>
      <w:r w:rsidRPr="0054514F">
        <w:rPr>
          <w:sz w:val="24"/>
        </w:rPr>
        <w:t>2016</w:t>
      </w:r>
      <w:r w:rsidRPr="0054514F">
        <w:rPr>
          <w:sz w:val="24"/>
        </w:rPr>
        <w:t>年年</w:t>
      </w:r>
      <w:proofErr w:type="gramStart"/>
      <w:r w:rsidRPr="0054514F">
        <w:rPr>
          <w:sz w:val="24"/>
        </w:rPr>
        <w:t>初股市</w:t>
      </w:r>
      <w:proofErr w:type="gramEnd"/>
      <w:r w:rsidRPr="0054514F">
        <w:rPr>
          <w:sz w:val="24"/>
        </w:rPr>
        <w:t>大幅下跌对组合的影响，同时对回撤进行了较好地控制，本基金受</w:t>
      </w:r>
      <w:r w:rsidRPr="0054514F">
        <w:rPr>
          <w:sz w:val="24"/>
        </w:rPr>
        <w:t>2016</w:t>
      </w:r>
      <w:r w:rsidRPr="0054514F">
        <w:rPr>
          <w:sz w:val="24"/>
        </w:rPr>
        <w:t>年</w:t>
      </w:r>
      <w:r w:rsidRPr="0054514F">
        <w:rPr>
          <w:sz w:val="24"/>
        </w:rPr>
        <w:t>12</w:t>
      </w:r>
      <w:r w:rsidRPr="0054514F">
        <w:rPr>
          <w:sz w:val="24"/>
        </w:rPr>
        <w:t>月股票和债券市场的下跌的影响不大。</w:t>
      </w:r>
    </w:p>
    <w:p w:rsidR="00B23C3E" w:rsidRPr="0054514F" w:rsidRDefault="002C3322" w:rsidP="00AF6EE1">
      <w:pPr>
        <w:spacing w:beforeLines="100" w:before="312" w:line="360" w:lineRule="auto"/>
        <w:rPr>
          <w:b/>
          <w:szCs w:val="21"/>
        </w:rPr>
      </w:pPr>
      <w:r w:rsidRPr="0054514F">
        <w:rPr>
          <w:b/>
          <w:szCs w:val="21"/>
        </w:rPr>
        <w:t>4.4.2</w:t>
      </w:r>
      <w:r w:rsidRPr="0054514F">
        <w:rPr>
          <w:b/>
          <w:szCs w:val="21"/>
        </w:rPr>
        <w:t>报告期内基金的业绩表现</w:t>
      </w:r>
    </w:p>
    <w:p w:rsidR="00F73727" w:rsidRPr="0054514F" w:rsidRDefault="00F73727" w:rsidP="00F73727">
      <w:pPr>
        <w:spacing w:line="360" w:lineRule="auto"/>
        <w:ind w:firstLineChars="200" w:firstLine="480"/>
        <w:rPr>
          <w:sz w:val="24"/>
        </w:rPr>
      </w:pPr>
      <w:r w:rsidRPr="0054514F">
        <w:rPr>
          <w:sz w:val="24"/>
        </w:rPr>
        <w:t>截至</w:t>
      </w:r>
      <w:r w:rsidRPr="0054514F">
        <w:rPr>
          <w:sz w:val="24"/>
        </w:rPr>
        <w:t>2016</w:t>
      </w:r>
      <w:r w:rsidRPr="0054514F">
        <w:rPr>
          <w:sz w:val="24"/>
        </w:rPr>
        <w:t>年</w:t>
      </w:r>
      <w:r w:rsidRPr="0054514F">
        <w:rPr>
          <w:sz w:val="24"/>
        </w:rPr>
        <w:t>12</w:t>
      </w:r>
      <w:r w:rsidRPr="0054514F">
        <w:rPr>
          <w:sz w:val="24"/>
        </w:rPr>
        <w:t>月</w:t>
      </w:r>
      <w:r w:rsidRPr="0054514F">
        <w:rPr>
          <w:sz w:val="24"/>
        </w:rPr>
        <w:t>31</w:t>
      </w:r>
      <w:r w:rsidRPr="0054514F">
        <w:rPr>
          <w:sz w:val="24"/>
        </w:rPr>
        <w:t>日，</w:t>
      </w:r>
      <w:r w:rsidR="003F7410" w:rsidRPr="0054514F">
        <w:rPr>
          <w:kern w:val="0"/>
          <w:sz w:val="24"/>
        </w:rPr>
        <w:t>交银施罗德增强收益债券型证券投资基金</w:t>
      </w:r>
      <w:r w:rsidRPr="0054514F">
        <w:rPr>
          <w:sz w:val="24"/>
        </w:rPr>
        <w:t>份额净值为</w:t>
      </w:r>
      <w:r w:rsidRPr="0054514F">
        <w:rPr>
          <w:sz w:val="24"/>
        </w:rPr>
        <w:t>1.271</w:t>
      </w:r>
      <w:r w:rsidRPr="0054514F">
        <w:rPr>
          <w:sz w:val="24"/>
        </w:rPr>
        <w:t>元，</w:t>
      </w:r>
      <w:r w:rsidR="003F7410" w:rsidRPr="0054514F">
        <w:rPr>
          <w:sz w:val="24"/>
        </w:rPr>
        <w:t>自</w:t>
      </w:r>
      <w:r w:rsidR="003F7410" w:rsidRPr="0054514F">
        <w:rPr>
          <w:sz w:val="24"/>
        </w:rPr>
        <w:t>2016</w:t>
      </w:r>
      <w:r w:rsidR="003F7410" w:rsidRPr="0054514F">
        <w:rPr>
          <w:sz w:val="24"/>
        </w:rPr>
        <w:t>年</w:t>
      </w:r>
      <w:r w:rsidR="003F7410" w:rsidRPr="0054514F">
        <w:rPr>
          <w:sz w:val="24"/>
        </w:rPr>
        <w:t>12</w:t>
      </w:r>
      <w:r w:rsidR="003F7410" w:rsidRPr="0054514F">
        <w:rPr>
          <w:sz w:val="24"/>
        </w:rPr>
        <w:t>月</w:t>
      </w:r>
      <w:r w:rsidR="003F7410" w:rsidRPr="0054514F">
        <w:rPr>
          <w:sz w:val="24"/>
        </w:rPr>
        <w:t>30</w:t>
      </w:r>
      <w:r w:rsidR="003F7410" w:rsidRPr="0054514F">
        <w:rPr>
          <w:sz w:val="24"/>
        </w:rPr>
        <w:t>日至</w:t>
      </w:r>
      <w:r w:rsidR="003F7410" w:rsidRPr="0054514F">
        <w:rPr>
          <w:sz w:val="24"/>
        </w:rPr>
        <w:t>2016</w:t>
      </w:r>
      <w:r w:rsidR="003F7410" w:rsidRPr="0054514F">
        <w:rPr>
          <w:sz w:val="24"/>
        </w:rPr>
        <w:t>年</w:t>
      </w:r>
      <w:r w:rsidR="003F7410" w:rsidRPr="0054514F">
        <w:rPr>
          <w:sz w:val="24"/>
        </w:rPr>
        <w:t>12</w:t>
      </w:r>
      <w:r w:rsidR="003F7410" w:rsidRPr="0054514F">
        <w:rPr>
          <w:sz w:val="24"/>
        </w:rPr>
        <w:t>月</w:t>
      </w:r>
      <w:r w:rsidR="003F7410" w:rsidRPr="0054514F">
        <w:rPr>
          <w:sz w:val="24"/>
        </w:rPr>
        <w:t>31</w:t>
      </w:r>
      <w:r w:rsidR="003F7410" w:rsidRPr="0054514F">
        <w:rPr>
          <w:sz w:val="24"/>
        </w:rPr>
        <w:t>日其</w:t>
      </w:r>
      <w:r w:rsidRPr="0054514F">
        <w:rPr>
          <w:sz w:val="24"/>
        </w:rPr>
        <w:t>份额净值增长率为</w:t>
      </w:r>
      <w:r w:rsidRPr="0054514F">
        <w:rPr>
          <w:sz w:val="24"/>
        </w:rPr>
        <w:t>0.08%</w:t>
      </w:r>
      <w:r w:rsidRPr="0054514F">
        <w:rPr>
          <w:sz w:val="24"/>
        </w:rPr>
        <w:t>，同期业绩比较基准增长率为</w:t>
      </w:r>
      <w:r w:rsidRPr="0054514F">
        <w:rPr>
          <w:sz w:val="24"/>
        </w:rPr>
        <w:t>0.21%</w:t>
      </w:r>
      <w:r w:rsidRPr="0054514F">
        <w:rPr>
          <w:sz w:val="24"/>
        </w:rPr>
        <w:t>。</w:t>
      </w:r>
    </w:p>
    <w:p w:rsidR="00F73727" w:rsidRPr="0054514F" w:rsidRDefault="00F73727" w:rsidP="00F73727">
      <w:pPr>
        <w:spacing w:line="360" w:lineRule="auto"/>
        <w:ind w:firstLineChars="200" w:firstLine="480"/>
        <w:rPr>
          <w:sz w:val="24"/>
        </w:rPr>
      </w:pPr>
      <w:r w:rsidRPr="0054514F">
        <w:rPr>
          <w:sz w:val="24"/>
        </w:rPr>
        <w:t>截至</w:t>
      </w:r>
      <w:r w:rsidRPr="0054514F">
        <w:rPr>
          <w:sz w:val="24"/>
        </w:rPr>
        <w:t>2016</w:t>
      </w:r>
      <w:r w:rsidRPr="0054514F">
        <w:rPr>
          <w:sz w:val="24"/>
        </w:rPr>
        <w:t>年</w:t>
      </w:r>
      <w:r w:rsidRPr="0054514F">
        <w:rPr>
          <w:sz w:val="24"/>
        </w:rPr>
        <w:t>12</w:t>
      </w:r>
      <w:r w:rsidRPr="0054514F">
        <w:rPr>
          <w:sz w:val="24"/>
        </w:rPr>
        <w:t>月</w:t>
      </w:r>
      <w:r w:rsidR="003F7410" w:rsidRPr="0054514F">
        <w:rPr>
          <w:sz w:val="24"/>
        </w:rPr>
        <w:t>29</w:t>
      </w:r>
      <w:r w:rsidRPr="0054514F">
        <w:rPr>
          <w:sz w:val="24"/>
        </w:rPr>
        <w:t>日，</w:t>
      </w:r>
      <w:r w:rsidR="003F7410" w:rsidRPr="0054514F">
        <w:rPr>
          <w:sz w:val="24"/>
        </w:rPr>
        <w:t>交银施罗德荣泰保本混合型证券投资基金</w:t>
      </w:r>
      <w:r w:rsidRPr="0054514F">
        <w:rPr>
          <w:sz w:val="24"/>
        </w:rPr>
        <w:t>份额净值为</w:t>
      </w:r>
      <w:r w:rsidR="003F7410" w:rsidRPr="0054514F">
        <w:rPr>
          <w:sz w:val="24"/>
        </w:rPr>
        <w:t>1.270</w:t>
      </w:r>
      <w:r w:rsidRPr="0054514F">
        <w:rPr>
          <w:sz w:val="24"/>
        </w:rPr>
        <w:t>元，</w:t>
      </w:r>
      <w:r w:rsidR="003F7410" w:rsidRPr="0054514F">
        <w:rPr>
          <w:sz w:val="24"/>
        </w:rPr>
        <w:t>自</w:t>
      </w:r>
      <w:r w:rsidR="003F7410" w:rsidRPr="0054514F">
        <w:rPr>
          <w:sz w:val="24"/>
        </w:rPr>
        <w:t>2016</w:t>
      </w:r>
      <w:r w:rsidR="003F7410" w:rsidRPr="0054514F">
        <w:rPr>
          <w:sz w:val="24"/>
        </w:rPr>
        <w:t>年</w:t>
      </w:r>
      <w:r w:rsidR="003F7410" w:rsidRPr="0054514F">
        <w:rPr>
          <w:sz w:val="24"/>
        </w:rPr>
        <w:t>1</w:t>
      </w:r>
      <w:r w:rsidR="003F7410" w:rsidRPr="0054514F">
        <w:rPr>
          <w:sz w:val="24"/>
        </w:rPr>
        <w:t>月</w:t>
      </w:r>
      <w:r w:rsidR="003F7410" w:rsidRPr="0054514F">
        <w:rPr>
          <w:sz w:val="24"/>
        </w:rPr>
        <w:t>1</w:t>
      </w:r>
      <w:r w:rsidR="003F7410" w:rsidRPr="0054514F">
        <w:rPr>
          <w:sz w:val="24"/>
        </w:rPr>
        <w:t>日至</w:t>
      </w:r>
      <w:r w:rsidR="003F7410" w:rsidRPr="0054514F">
        <w:rPr>
          <w:sz w:val="24"/>
        </w:rPr>
        <w:t>2016</w:t>
      </w:r>
      <w:r w:rsidR="003F7410" w:rsidRPr="0054514F">
        <w:rPr>
          <w:sz w:val="24"/>
        </w:rPr>
        <w:t>年</w:t>
      </w:r>
      <w:r w:rsidR="003F7410" w:rsidRPr="0054514F">
        <w:rPr>
          <w:sz w:val="24"/>
        </w:rPr>
        <w:t>12</w:t>
      </w:r>
      <w:r w:rsidR="003F7410" w:rsidRPr="0054514F">
        <w:rPr>
          <w:sz w:val="24"/>
        </w:rPr>
        <w:t>月</w:t>
      </w:r>
      <w:r w:rsidR="003F7410" w:rsidRPr="0054514F">
        <w:rPr>
          <w:sz w:val="24"/>
        </w:rPr>
        <w:t>29</w:t>
      </w:r>
      <w:r w:rsidR="003F7410" w:rsidRPr="0054514F">
        <w:rPr>
          <w:sz w:val="24"/>
        </w:rPr>
        <w:t>日</w:t>
      </w:r>
      <w:r w:rsidRPr="0054514F">
        <w:rPr>
          <w:sz w:val="24"/>
        </w:rPr>
        <w:t>份额净值增长率为</w:t>
      </w:r>
      <w:r w:rsidR="003F7410" w:rsidRPr="0054514F">
        <w:rPr>
          <w:rFonts w:hint="eastAsia"/>
          <w:sz w:val="24"/>
        </w:rPr>
        <w:t>-</w:t>
      </w:r>
      <w:r w:rsidRPr="0054514F">
        <w:rPr>
          <w:sz w:val="24"/>
        </w:rPr>
        <w:t>0.</w:t>
      </w:r>
      <w:r w:rsidR="003F7410" w:rsidRPr="0054514F">
        <w:rPr>
          <w:sz w:val="24"/>
        </w:rPr>
        <w:t>24</w:t>
      </w:r>
      <w:r w:rsidRPr="0054514F">
        <w:rPr>
          <w:sz w:val="24"/>
        </w:rPr>
        <w:t>%</w:t>
      </w:r>
      <w:r w:rsidRPr="0054514F">
        <w:rPr>
          <w:sz w:val="24"/>
        </w:rPr>
        <w:t>，同期业绩比较基准增长率为</w:t>
      </w:r>
      <w:r w:rsidR="003F7410" w:rsidRPr="0054514F">
        <w:rPr>
          <w:sz w:val="24"/>
        </w:rPr>
        <w:t>2.78</w:t>
      </w:r>
      <w:r w:rsidRPr="0054514F">
        <w:rPr>
          <w:sz w:val="24"/>
        </w:rPr>
        <w:t>%</w:t>
      </w:r>
      <w:r w:rsidRPr="0054514F">
        <w:rPr>
          <w:sz w:val="24"/>
        </w:rPr>
        <w:t>。</w:t>
      </w:r>
    </w:p>
    <w:p w:rsidR="00B23C3E" w:rsidRPr="0054514F" w:rsidRDefault="002C3322" w:rsidP="00AF6EE1">
      <w:pPr>
        <w:pStyle w:val="2"/>
        <w:spacing w:beforeLines="100" w:before="312" w:after="0"/>
        <w:rPr>
          <w:rFonts w:ascii="Times New Roman" w:hAnsi="Times New Roman"/>
          <w:kern w:val="0"/>
          <w:sz w:val="21"/>
          <w:szCs w:val="21"/>
        </w:rPr>
      </w:pPr>
      <w:bookmarkStart w:id="56" w:name="_Toc225498259"/>
      <w:bookmarkStart w:id="57" w:name="_Toc361324859"/>
      <w:bookmarkStart w:id="58" w:name="_Toc409100059"/>
      <w:bookmarkStart w:id="59" w:name="_Toc409100422"/>
      <w:r w:rsidRPr="0054514F">
        <w:rPr>
          <w:rFonts w:ascii="Times New Roman" w:hAnsi="Times New Roman"/>
          <w:kern w:val="0"/>
          <w:sz w:val="21"/>
          <w:szCs w:val="21"/>
        </w:rPr>
        <w:t xml:space="preserve">4.5 </w:t>
      </w:r>
      <w:r w:rsidRPr="0054514F">
        <w:rPr>
          <w:rFonts w:ascii="Times New Roman" w:hAnsi="Times New Roman"/>
          <w:kern w:val="0"/>
          <w:sz w:val="21"/>
          <w:szCs w:val="21"/>
        </w:rPr>
        <w:t>管理人对宏观经济、证券市场及行业走势的简要展望</w:t>
      </w:r>
      <w:bookmarkEnd w:id="56"/>
      <w:bookmarkEnd w:id="57"/>
      <w:bookmarkEnd w:id="58"/>
      <w:bookmarkEnd w:id="59"/>
    </w:p>
    <w:p w:rsidR="00B23C3E" w:rsidRPr="0054514F" w:rsidRDefault="002C3322" w:rsidP="00896430">
      <w:pPr>
        <w:spacing w:line="360" w:lineRule="auto"/>
        <w:ind w:firstLineChars="200" w:firstLine="480"/>
        <w:rPr>
          <w:sz w:val="24"/>
        </w:rPr>
      </w:pPr>
      <w:r w:rsidRPr="0054514F">
        <w:rPr>
          <w:sz w:val="24"/>
        </w:rPr>
        <w:t>展望</w:t>
      </w:r>
      <w:r w:rsidRPr="0054514F">
        <w:rPr>
          <w:sz w:val="24"/>
        </w:rPr>
        <w:t>2017</w:t>
      </w:r>
      <w:r w:rsidRPr="0054514F">
        <w:rPr>
          <w:sz w:val="24"/>
        </w:rPr>
        <w:t>年，本基金已转型为二级债基，债券市场预计仍以震荡格局为主，受制于房价、去杠杆和全球流动性收紧预期，叠加春节及季末因素，资金面仍将保持中性偏紧。在汇率和地产调控的风险阶段性地化解及流动性紧张缓解后，</w:t>
      </w:r>
      <w:r w:rsidRPr="0054514F">
        <w:rPr>
          <w:sz w:val="24"/>
        </w:rPr>
        <w:t>A</w:t>
      </w:r>
      <w:r w:rsidRPr="0054514F">
        <w:rPr>
          <w:sz w:val="24"/>
        </w:rPr>
        <w:t>股市场有望改变弱势。本基金仍将以稳健思路操作，计划重点参与固定收益资产，累计一定收益后，逐步提高权益</w:t>
      </w:r>
      <w:proofErr w:type="gramStart"/>
      <w:r w:rsidRPr="0054514F">
        <w:rPr>
          <w:sz w:val="24"/>
        </w:rPr>
        <w:t>仓位</w:t>
      </w:r>
      <w:proofErr w:type="gramEnd"/>
      <w:r w:rsidRPr="0054514F">
        <w:rPr>
          <w:sz w:val="24"/>
        </w:rPr>
        <w:t>，同时尽力控制权益</w:t>
      </w:r>
      <w:proofErr w:type="gramStart"/>
      <w:r w:rsidRPr="0054514F">
        <w:rPr>
          <w:sz w:val="24"/>
        </w:rPr>
        <w:t>仓位</w:t>
      </w:r>
      <w:proofErr w:type="gramEnd"/>
      <w:r w:rsidRPr="0054514F">
        <w:rPr>
          <w:sz w:val="24"/>
        </w:rPr>
        <w:t>带来的回撤。</w:t>
      </w:r>
    </w:p>
    <w:p w:rsidR="00E860B4" w:rsidRPr="0054514F" w:rsidRDefault="00E860B4" w:rsidP="00896430">
      <w:pPr>
        <w:spacing w:line="360" w:lineRule="auto"/>
        <w:ind w:firstLineChars="200" w:firstLine="480"/>
        <w:rPr>
          <w:sz w:val="24"/>
        </w:rPr>
      </w:pPr>
    </w:p>
    <w:p w:rsidR="00757DC6" w:rsidRPr="0054514F" w:rsidRDefault="00E860B4" w:rsidP="00757DC6">
      <w:pPr>
        <w:pStyle w:val="2"/>
        <w:spacing w:before="29" w:after="0" w:line="288" w:lineRule="auto"/>
        <w:rPr>
          <w:rFonts w:ascii="Times New Roman" w:hAnsi="Times New Roman"/>
          <w:kern w:val="0"/>
          <w:sz w:val="21"/>
          <w:szCs w:val="21"/>
        </w:rPr>
      </w:pPr>
      <w:bookmarkStart w:id="60" w:name="_Toc247959457"/>
      <w:bookmarkStart w:id="61" w:name="_Toc225570083"/>
      <w:bookmarkStart w:id="62" w:name="_Toc361324861"/>
      <w:bookmarkStart w:id="63" w:name="_Toc374438129"/>
      <w:bookmarkStart w:id="64" w:name="_Toc225498263"/>
      <w:bookmarkStart w:id="65" w:name="_Toc361324864"/>
      <w:bookmarkStart w:id="66" w:name="_Toc374438132"/>
      <w:bookmarkStart w:id="67" w:name="_Toc409100432"/>
      <w:bookmarkStart w:id="68" w:name="_Toc374459272"/>
      <w:bookmarkStart w:id="69" w:name="_Toc362424010"/>
      <w:bookmarkStart w:id="70" w:name="_Toc352331232"/>
      <w:bookmarkStart w:id="71" w:name="_Toc352256054"/>
      <w:bookmarkStart w:id="72" w:name="_Toc352255986"/>
      <w:bookmarkStart w:id="73" w:name="_Toc247959464"/>
      <w:bookmarkStart w:id="74" w:name="_Toc245801814"/>
      <w:bookmarkStart w:id="75" w:name="_Toc409100069"/>
      <w:bookmarkStart w:id="76" w:name="_Toc361324872"/>
      <w:r w:rsidRPr="0054514F">
        <w:rPr>
          <w:rFonts w:ascii="Times New Roman" w:hAnsi="Times New Roman"/>
          <w:kern w:val="0"/>
          <w:sz w:val="21"/>
          <w:szCs w:val="21"/>
        </w:rPr>
        <w:t xml:space="preserve">4.6 </w:t>
      </w:r>
      <w:r w:rsidR="00757DC6" w:rsidRPr="0054514F">
        <w:rPr>
          <w:rFonts w:ascii="Times New Roman" w:hAnsi="Times New Roman" w:hint="eastAsia"/>
          <w:kern w:val="0"/>
          <w:sz w:val="21"/>
          <w:szCs w:val="21"/>
        </w:rPr>
        <w:t>管理人对报告期内基金估值程序等事项的说明</w:t>
      </w:r>
      <w:bookmarkEnd w:id="60"/>
      <w:bookmarkEnd w:id="61"/>
      <w:bookmarkEnd w:id="62"/>
      <w:bookmarkEnd w:id="63"/>
    </w:p>
    <w:p w:rsidR="00757DC6" w:rsidRPr="0054514F" w:rsidRDefault="00757DC6" w:rsidP="00757DC6">
      <w:pPr>
        <w:spacing w:line="360" w:lineRule="auto"/>
        <w:ind w:firstLineChars="200" w:firstLine="480"/>
        <w:rPr>
          <w:sz w:val="24"/>
        </w:rPr>
      </w:pPr>
      <w:r w:rsidRPr="0054514F">
        <w:rPr>
          <w:sz w:val="24"/>
        </w:rPr>
        <w:t>本基金管理</w:t>
      </w:r>
      <w:proofErr w:type="gramStart"/>
      <w:r w:rsidRPr="0054514F">
        <w:rPr>
          <w:sz w:val="24"/>
        </w:rPr>
        <w:t>人制</w:t>
      </w:r>
      <w:proofErr w:type="gramEnd"/>
      <w:r w:rsidRPr="0054514F">
        <w:rPr>
          <w:sz w:val="24"/>
        </w:rPr>
        <w:t>定了健全、有效的估值政策和程序，经公司管理层批准后实行，并成立了估值委员会，估值委员会成员由研究部、基金运营部、风险管理部等人员和固定收益人员及基金经理组成。</w:t>
      </w:r>
    </w:p>
    <w:p w:rsidR="00757DC6" w:rsidRPr="0054514F" w:rsidRDefault="00757DC6" w:rsidP="00757DC6">
      <w:pPr>
        <w:spacing w:line="360" w:lineRule="auto"/>
        <w:ind w:firstLineChars="200" w:firstLine="480"/>
        <w:rPr>
          <w:sz w:val="24"/>
        </w:rPr>
      </w:pPr>
      <w:r w:rsidRPr="0054514F">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sidRPr="0054514F">
        <w:rPr>
          <w:sz w:val="24"/>
        </w:rPr>
        <w:t>规</w:t>
      </w:r>
      <w:proofErr w:type="gramEnd"/>
      <w:r w:rsidRPr="0054514F">
        <w:rPr>
          <w:sz w:val="24"/>
        </w:rPr>
        <w:t>等方面审批，一致同意后，报公司投资总监、总经理审批。</w:t>
      </w:r>
    </w:p>
    <w:p w:rsidR="00757DC6" w:rsidRPr="0054514F" w:rsidRDefault="00757DC6" w:rsidP="00757DC6">
      <w:pPr>
        <w:spacing w:line="360" w:lineRule="auto"/>
        <w:ind w:firstLineChars="200" w:firstLine="480"/>
        <w:rPr>
          <w:sz w:val="24"/>
        </w:rPr>
      </w:pPr>
      <w:r w:rsidRPr="0054514F">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57DC6" w:rsidRPr="0054514F" w:rsidRDefault="00757DC6" w:rsidP="00757DC6">
      <w:pPr>
        <w:autoSpaceDE w:val="0"/>
        <w:autoSpaceDN w:val="0"/>
        <w:adjustRightInd w:val="0"/>
        <w:spacing w:line="360" w:lineRule="auto"/>
        <w:ind w:firstLine="482"/>
        <w:rPr>
          <w:rFonts w:asciiTheme="minorEastAsia" w:eastAsiaTheme="minorEastAsia" w:hAnsiTheme="minorEastAsia"/>
          <w:kern w:val="0"/>
          <w:szCs w:val="21"/>
        </w:rPr>
      </w:pPr>
    </w:p>
    <w:p w:rsidR="00757DC6" w:rsidRPr="0054514F" w:rsidRDefault="00757DC6" w:rsidP="00757DC6">
      <w:pPr>
        <w:spacing w:before="29" w:line="288" w:lineRule="auto"/>
        <w:rPr>
          <w:b/>
          <w:kern w:val="0"/>
          <w:szCs w:val="21"/>
        </w:rPr>
      </w:pPr>
      <w:bookmarkStart w:id="77" w:name="_Toc247959458"/>
      <w:bookmarkStart w:id="78" w:name="_Toc225570084"/>
      <w:bookmarkStart w:id="79" w:name="_Toc361324862"/>
      <w:bookmarkStart w:id="80" w:name="_Toc374374942"/>
      <w:r w:rsidRPr="0054514F">
        <w:rPr>
          <w:b/>
          <w:kern w:val="0"/>
          <w:szCs w:val="21"/>
        </w:rPr>
        <w:t>4.</w:t>
      </w:r>
      <w:r w:rsidR="00E860B4" w:rsidRPr="0054514F">
        <w:rPr>
          <w:rFonts w:hint="eastAsia"/>
          <w:b/>
          <w:kern w:val="0"/>
          <w:szCs w:val="21"/>
        </w:rPr>
        <w:t>7</w:t>
      </w:r>
      <w:r w:rsidRPr="0054514F">
        <w:rPr>
          <w:b/>
          <w:kern w:val="0"/>
          <w:szCs w:val="21"/>
        </w:rPr>
        <w:t>管理人对报告期内基金利润分配情况的说明</w:t>
      </w:r>
      <w:bookmarkEnd w:id="77"/>
      <w:bookmarkEnd w:id="78"/>
      <w:bookmarkEnd w:id="79"/>
      <w:bookmarkEnd w:id="80"/>
    </w:p>
    <w:p w:rsidR="008A731A" w:rsidRPr="0054514F" w:rsidRDefault="008A731A" w:rsidP="008A731A">
      <w:pPr>
        <w:spacing w:line="288" w:lineRule="auto"/>
        <w:ind w:firstLine="480"/>
        <w:rPr>
          <w:sz w:val="24"/>
        </w:rPr>
      </w:pPr>
      <w:r w:rsidRPr="0054514F">
        <w:rPr>
          <w:sz w:val="24"/>
        </w:rPr>
        <w:t>交银施罗德增强收益债券型证券投资基金</w:t>
      </w:r>
      <w:r w:rsidRPr="0054514F">
        <w:rPr>
          <w:rFonts w:hint="eastAsia"/>
          <w:sz w:val="24"/>
        </w:rPr>
        <w:t>自</w:t>
      </w:r>
      <w:r w:rsidRPr="0054514F">
        <w:rPr>
          <w:sz w:val="24"/>
        </w:rPr>
        <w:t>201</w:t>
      </w:r>
      <w:r w:rsidRPr="0054514F">
        <w:rPr>
          <w:rFonts w:hint="eastAsia"/>
          <w:sz w:val="24"/>
        </w:rPr>
        <w:t>6</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30</w:t>
      </w:r>
      <w:r w:rsidRPr="0054514F">
        <w:rPr>
          <w:rFonts w:hint="eastAsia"/>
          <w:sz w:val="24"/>
        </w:rPr>
        <w:t>日至</w:t>
      </w:r>
      <w:r w:rsidRPr="0054514F">
        <w:rPr>
          <w:sz w:val="24"/>
        </w:rPr>
        <w:t>201</w:t>
      </w:r>
      <w:r w:rsidRPr="0054514F">
        <w:rPr>
          <w:rFonts w:hint="eastAsia"/>
          <w:sz w:val="24"/>
        </w:rPr>
        <w:t>6</w:t>
      </w:r>
      <w:r w:rsidRPr="0054514F">
        <w:rPr>
          <w:rFonts w:hint="eastAsia"/>
          <w:sz w:val="24"/>
        </w:rPr>
        <w:t>年</w:t>
      </w:r>
      <w:r w:rsidRPr="0054514F">
        <w:rPr>
          <w:sz w:val="24"/>
        </w:rPr>
        <w:t>12</w:t>
      </w:r>
      <w:r w:rsidRPr="0054514F">
        <w:rPr>
          <w:rFonts w:hint="eastAsia"/>
          <w:sz w:val="24"/>
        </w:rPr>
        <w:t>月</w:t>
      </w:r>
      <w:r w:rsidRPr="0054514F">
        <w:rPr>
          <w:sz w:val="24"/>
        </w:rPr>
        <w:t>31</w:t>
      </w:r>
      <w:r w:rsidRPr="0054514F">
        <w:rPr>
          <w:rFonts w:hint="eastAsia"/>
          <w:sz w:val="24"/>
        </w:rPr>
        <w:t>日未进行利润分配。</w:t>
      </w:r>
    </w:p>
    <w:p w:rsidR="008A731A" w:rsidRPr="0054514F" w:rsidRDefault="008A731A" w:rsidP="008A731A">
      <w:pPr>
        <w:spacing w:line="288" w:lineRule="auto"/>
        <w:ind w:firstLine="480"/>
        <w:rPr>
          <w:sz w:val="24"/>
        </w:rPr>
      </w:pPr>
      <w:r w:rsidRPr="0054514F">
        <w:rPr>
          <w:sz w:val="24"/>
        </w:rPr>
        <w:t>交银施罗德荣泰保本混合型证券投资基金</w:t>
      </w:r>
      <w:r w:rsidRPr="0054514F">
        <w:rPr>
          <w:rFonts w:hint="eastAsia"/>
          <w:sz w:val="24"/>
        </w:rPr>
        <w:t>自</w:t>
      </w:r>
      <w:r w:rsidRPr="0054514F">
        <w:rPr>
          <w:sz w:val="24"/>
        </w:rPr>
        <w:t>201</w:t>
      </w:r>
      <w:r w:rsidRPr="0054514F">
        <w:rPr>
          <w:rFonts w:hint="eastAsia"/>
          <w:sz w:val="24"/>
        </w:rPr>
        <w:t>6</w:t>
      </w:r>
      <w:r w:rsidRPr="0054514F">
        <w:rPr>
          <w:rFonts w:hint="eastAsia"/>
          <w:sz w:val="24"/>
        </w:rPr>
        <w:t>年</w:t>
      </w:r>
      <w:r w:rsidRPr="0054514F">
        <w:rPr>
          <w:sz w:val="24"/>
        </w:rPr>
        <w:t>1</w:t>
      </w:r>
      <w:r w:rsidRPr="0054514F">
        <w:rPr>
          <w:rFonts w:hint="eastAsia"/>
          <w:sz w:val="24"/>
        </w:rPr>
        <w:t>月</w:t>
      </w:r>
      <w:r w:rsidRPr="0054514F">
        <w:rPr>
          <w:sz w:val="24"/>
        </w:rPr>
        <w:t>1</w:t>
      </w:r>
      <w:r w:rsidRPr="0054514F">
        <w:rPr>
          <w:rFonts w:hint="eastAsia"/>
          <w:sz w:val="24"/>
        </w:rPr>
        <w:t>日至</w:t>
      </w:r>
      <w:r w:rsidRPr="0054514F">
        <w:rPr>
          <w:sz w:val="24"/>
        </w:rPr>
        <w:t>201</w:t>
      </w:r>
      <w:r w:rsidRPr="0054514F">
        <w:rPr>
          <w:rFonts w:hint="eastAsia"/>
          <w:sz w:val="24"/>
        </w:rPr>
        <w:t>6</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29</w:t>
      </w:r>
      <w:r w:rsidRPr="0054514F">
        <w:rPr>
          <w:rFonts w:hint="eastAsia"/>
          <w:sz w:val="24"/>
        </w:rPr>
        <w:t>日未进行利润分配。</w:t>
      </w:r>
    </w:p>
    <w:p w:rsidR="00757DC6" w:rsidRPr="0054514F" w:rsidRDefault="00757DC6" w:rsidP="00757DC6">
      <w:pPr>
        <w:spacing w:line="360" w:lineRule="auto"/>
        <w:ind w:firstLineChars="200" w:firstLine="480"/>
        <w:rPr>
          <w:kern w:val="0"/>
          <w:sz w:val="24"/>
        </w:rPr>
      </w:pPr>
    </w:p>
    <w:p w:rsidR="00757DC6" w:rsidRPr="0054514F" w:rsidRDefault="00E860B4" w:rsidP="00757DC6">
      <w:pPr>
        <w:spacing w:before="29" w:line="288" w:lineRule="auto"/>
        <w:rPr>
          <w:b/>
          <w:kern w:val="0"/>
          <w:szCs w:val="21"/>
        </w:rPr>
      </w:pPr>
      <w:r w:rsidRPr="0054514F">
        <w:rPr>
          <w:b/>
          <w:kern w:val="0"/>
          <w:szCs w:val="21"/>
        </w:rPr>
        <w:t>4.8</w:t>
      </w:r>
      <w:r w:rsidR="00757DC6" w:rsidRPr="0054514F">
        <w:rPr>
          <w:rFonts w:hint="eastAsia"/>
          <w:b/>
          <w:kern w:val="0"/>
          <w:szCs w:val="21"/>
        </w:rPr>
        <w:t>报告期内管理人对本基金持有人数或基金资产净值预警情形的说明</w:t>
      </w:r>
    </w:p>
    <w:p w:rsidR="00757DC6" w:rsidRPr="0054514F" w:rsidRDefault="00757DC6" w:rsidP="00757DC6">
      <w:pPr>
        <w:spacing w:line="360" w:lineRule="auto"/>
        <w:ind w:firstLineChars="200" w:firstLine="480"/>
        <w:rPr>
          <w:sz w:val="24"/>
        </w:rPr>
      </w:pPr>
      <w:r w:rsidRPr="0054514F">
        <w:rPr>
          <w:sz w:val="24"/>
        </w:rPr>
        <w:t>本基金本报告期内无需预警说明。</w:t>
      </w:r>
    </w:p>
    <w:p w:rsidR="00AE0712" w:rsidRPr="0054514F" w:rsidRDefault="00AE0712" w:rsidP="00AF6EE1">
      <w:pPr>
        <w:pStyle w:val="1"/>
        <w:keepNext/>
        <w:keepLines/>
        <w:widowControl w:val="0"/>
        <w:spacing w:beforeLines="100" w:before="312" w:afterLines="100" w:after="312" w:line="288" w:lineRule="auto"/>
        <w:jc w:val="center"/>
        <w:rPr>
          <w:b/>
          <w:bCs/>
          <w:szCs w:val="24"/>
        </w:rPr>
      </w:pPr>
      <w:r w:rsidRPr="0054514F">
        <w:rPr>
          <w:rFonts w:hint="eastAsia"/>
          <w:b/>
          <w:bCs/>
          <w:szCs w:val="24"/>
        </w:rPr>
        <w:t>§</w:t>
      </w:r>
      <w:r w:rsidRPr="0054514F">
        <w:rPr>
          <w:b/>
          <w:bCs/>
          <w:szCs w:val="24"/>
        </w:rPr>
        <w:t xml:space="preserve">5  </w:t>
      </w:r>
      <w:r w:rsidRPr="0054514F">
        <w:rPr>
          <w:rFonts w:hint="eastAsia"/>
          <w:b/>
          <w:bCs/>
          <w:szCs w:val="24"/>
        </w:rPr>
        <w:t>托管人报告</w:t>
      </w:r>
      <w:bookmarkEnd w:id="64"/>
      <w:bookmarkEnd w:id="65"/>
      <w:bookmarkEnd w:id="66"/>
    </w:p>
    <w:p w:rsidR="00AE0712" w:rsidRPr="0054514F" w:rsidRDefault="00AE0712" w:rsidP="00AE0712"/>
    <w:p w:rsidR="00AE0712" w:rsidRPr="0054514F" w:rsidRDefault="00AE0712" w:rsidP="00AE0712">
      <w:pPr>
        <w:pStyle w:val="2"/>
        <w:spacing w:before="29" w:after="0" w:line="288" w:lineRule="auto"/>
        <w:rPr>
          <w:rFonts w:ascii="Times New Roman" w:hAnsi="Times New Roman"/>
          <w:kern w:val="0"/>
          <w:sz w:val="21"/>
          <w:szCs w:val="21"/>
        </w:rPr>
      </w:pPr>
      <w:bookmarkStart w:id="81" w:name="_Toc225498264"/>
      <w:bookmarkStart w:id="82" w:name="_Toc361324865"/>
      <w:bookmarkStart w:id="83" w:name="_Toc374438133"/>
      <w:r w:rsidRPr="0054514F">
        <w:rPr>
          <w:rFonts w:ascii="Times New Roman" w:hAnsi="Times New Roman"/>
          <w:kern w:val="0"/>
          <w:sz w:val="21"/>
          <w:szCs w:val="21"/>
        </w:rPr>
        <w:t xml:space="preserve">5.1 </w:t>
      </w:r>
      <w:r w:rsidRPr="0054514F">
        <w:rPr>
          <w:rFonts w:ascii="Times New Roman" w:hAnsi="Times New Roman" w:hint="eastAsia"/>
          <w:kern w:val="0"/>
          <w:sz w:val="21"/>
          <w:szCs w:val="21"/>
        </w:rPr>
        <w:t>报告期内本基金托管人遵规守信情况声明</w:t>
      </w:r>
      <w:bookmarkEnd w:id="81"/>
      <w:bookmarkEnd w:id="82"/>
      <w:bookmarkEnd w:id="83"/>
    </w:p>
    <w:p w:rsidR="00AE0712" w:rsidRPr="0054514F" w:rsidRDefault="00AE0712" w:rsidP="00DF37FF">
      <w:pPr>
        <w:spacing w:line="360" w:lineRule="auto"/>
        <w:ind w:firstLineChars="200" w:firstLine="480"/>
        <w:rPr>
          <w:sz w:val="24"/>
        </w:rPr>
      </w:pPr>
      <w:r w:rsidRPr="0054514F">
        <w:rPr>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AE0712" w:rsidRPr="0054514F" w:rsidRDefault="00AE0712" w:rsidP="00AE0712">
      <w:pPr>
        <w:spacing w:line="360" w:lineRule="auto"/>
        <w:ind w:firstLineChars="200" w:firstLine="420"/>
        <w:rPr>
          <w:rFonts w:asciiTheme="minorEastAsia" w:eastAsiaTheme="minorEastAsia" w:hAnsiTheme="minorEastAsia"/>
          <w:kern w:val="0"/>
          <w:szCs w:val="21"/>
        </w:rPr>
      </w:pPr>
    </w:p>
    <w:p w:rsidR="00AE0712" w:rsidRPr="0054514F" w:rsidRDefault="00AE0712" w:rsidP="00AE0712">
      <w:pPr>
        <w:pStyle w:val="2"/>
        <w:spacing w:before="29" w:after="0" w:line="288" w:lineRule="auto"/>
        <w:rPr>
          <w:rFonts w:ascii="Times New Roman" w:hAnsi="Times New Roman"/>
          <w:kern w:val="0"/>
          <w:sz w:val="21"/>
          <w:szCs w:val="21"/>
        </w:rPr>
      </w:pPr>
      <w:bookmarkStart w:id="84" w:name="_Toc225498265"/>
      <w:bookmarkStart w:id="85" w:name="_Toc361324866"/>
      <w:bookmarkStart w:id="86" w:name="_Toc374438134"/>
      <w:r w:rsidRPr="0054514F">
        <w:rPr>
          <w:rFonts w:ascii="Times New Roman" w:hAnsi="Times New Roman"/>
          <w:kern w:val="0"/>
          <w:sz w:val="21"/>
          <w:szCs w:val="21"/>
        </w:rPr>
        <w:t xml:space="preserve">5.2 </w:t>
      </w:r>
      <w:r w:rsidRPr="0054514F">
        <w:rPr>
          <w:rFonts w:ascii="Times New Roman" w:hAnsi="Times New Roman" w:hint="eastAsia"/>
          <w:kern w:val="0"/>
          <w:sz w:val="21"/>
          <w:szCs w:val="21"/>
        </w:rPr>
        <w:t>托管人对报告期内本基金投资运作遵规守信、净值计算、利润分配等情况的</w:t>
      </w:r>
      <w:bookmarkEnd w:id="84"/>
      <w:r w:rsidRPr="0054514F">
        <w:rPr>
          <w:rFonts w:ascii="Times New Roman" w:hAnsi="Times New Roman" w:hint="eastAsia"/>
          <w:kern w:val="0"/>
          <w:sz w:val="21"/>
          <w:szCs w:val="21"/>
        </w:rPr>
        <w:t>说明</w:t>
      </w:r>
      <w:bookmarkEnd w:id="85"/>
      <w:bookmarkEnd w:id="86"/>
    </w:p>
    <w:p w:rsidR="00AE0712" w:rsidRPr="0054514F" w:rsidRDefault="00AE0712" w:rsidP="00DF37FF">
      <w:pPr>
        <w:spacing w:line="360" w:lineRule="auto"/>
        <w:ind w:firstLineChars="200" w:firstLine="480"/>
        <w:rPr>
          <w:sz w:val="24"/>
        </w:rPr>
      </w:pPr>
      <w:r w:rsidRPr="0054514F">
        <w:rPr>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AE0712" w:rsidRPr="0054514F" w:rsidRDefault="00AE0712" w:rsidP="00DF37FF">
      <w:pPr>
        <w:spacing w:line="360" w:lineRule="auto"/>
        <w:ind w:firstLineChars="200" w:firstLine="480"/>
        <w:rPr>
          <w:sz w:val="24"/>
        </w:rPr>
      </w:pPr>
      <w:r w:rsidRPr="0054514F">
        <w:rPr>
          <w:sz w:val="24"/>
        </w:rPr>
        <w:t>报告期内，本基金未实施利润分配。</w:t>
      </w:r>
    </w:p>
    <w:p w:rsidR="00AE0712" w:rsidRPr="0054514F" w:rsidRDefault="00AE0712" w:rsidP="00AE0712">
      <w:pPr>
        <w:spacing w:before="29" w:line="288" w:lineRule="auto"/>
        <w:ind w:firstLineChars="200" w:firstLine="480"/>
        <w:rPr>
          <w:sz w:val="24"/>
        </w:rPr>
      </w:pPr>
    </w:p>
    <w:p w:rsidR="00AE0712" w:rsidRPr="0054514F" w:rsidRDefault="00AE0712" w:rsidP="00AE0712">
      <w:pPr>
        <w:pStyle w:val="2"/>
        <w:spacing w:before="29" w:after="0" w:line="288" w:lineRule="auto"/>
        <w:rPr>
          <w:rFonts w:ascii="Times New Roman" w:hAnsi="Times New Roman"/>
          <w:kern w:val="0"/>
          <w:sz w:val="21"/>
          <w:szCs w:val="21"/>
        </w:rPr>
      </w:pPr>
      <w:bookmarkStart w:id="87" w:name="_Toc225498266"/>
      <w:bookmarkStart w:id="88" w:name="_Toc361324867"/>
      <w:bookmarkStart w:id="89" w:name="_Toc374438135"/>
      <w:r w:rsidRPr="0054514F">
        <w:rPr>
          <w:rFonts w:ascii="Times New Roman" w:hAnsi="Times New Roman"/>
          <w:kern w:val="0"/>
          <w:sz w:val="21"/>
          <w:szCs w:val="21"/>
        </w:rPr>
        <w:t xml:space="preserve">5.3 </w:t>
      </w:r>
      <w:r w:rsidRPr="0054514F">
        <w:rPr>
          <w:rFonts w:ascii="Times New Roman" w:hAnsi="Times New Roman" w:hint="eastAsia"/>
          <w:kern w:val="0"/>
          <w:sz w:val="21"/>
          <w:szCs w:val="21"/>
        </w:rPr>
        <w:t>托管人对本年度报告中财务信息等内容的真实、准确和完整发表意见</w:t>
      </w:r>
      <w:bookmarkEnd w:id="87"/>
      <w:bookmarkEnd w:id="88"/>
      <w:bookmarkEnd w:id="89"/>
    </w:p>
    <w:p w:rsidR="00AE0712" w:rsidRPr="0054514F" w:rsidRDefault="00AE0712" w:rsidP="00DF37FF">
      <w:pPr>
        <w:spacing w:line="360" w:lineRule="auto"/>
        <w:ind w:firstLineChars="200" w:firstLine="480"/>
        <w:rPr>
          <w:sz w:val="24"/>
        </w:rPr>
      </w:pPr>
      <w:r w:rsidRPr="0054514F">
        <w:rPr>
          <w:sz w:val="24"/>
        </w:rPr>
        <w:t>本托管人复核审查了本报告中的财务指标、净值表现、利润分配情况、财务会计报告、投资组合报告等内容，保证复核内容不存在虚假记载、误导性陈述或者重大遗漏。</w:t>
      </w:r>
    </w:p>
    <w:p w:rsidR="00C31C93" w:rsidRPr="0054514F" w:rsidRDefault="00C31C93" w:rsidP="00DF37FF">
      <w:pPr>
        <w:spacing w:line="360" w:lineRule="auto"/>
        <w:ind w:firstLineChars="200" w:firstLine="480"/>
        <w:rPr>
          <w:sz w:val="24"/>
        </w:rPr>
      </w:pPr>
    </w:p>
    <w:p w:rsidR="00B23C3E" w:rsidRPr="0054514F" w:rsidRDefault="002C3322" w:rsidP="00AF6EE1">
      <w:pPr>
        <w:pStyle w:val="1"/>
        <w:keepNext/>
        <w:keepLines/>
        <w:widowControl w:val="0"/>
        <w:adjustRightInd w:val="0"/>
        <w:snapToGrid w:val="0"/>
        <w:spacing w:beforeLines="100" w:before="312" w:afterLines="100" w:after="312" w:line="360" w:lineRule="auto"/>
        <w:jc w:val="center"/>
        <w:rPr>
          <w:b/>
          <w:bCs/>
          <w:sz w:val="21"/>
          <w:szCs w:val="21"/>
        </w:rPr>
      </w:pPr>
      <w:r w:rsidRPr="0054514F">
        <w:rPr>
          <w:b/>
          <w:bCs/>
          <w:sz w:val="21"/>
          <w:szCs w:val="21"/>
        </w:rPr>
        <w:t xml:space="preserve">§6  </w:t>
      </w:r>
      <w:r w:rsidRPr="0054514F">
        <w:rPr>
          <w:b/>
          <w:bCs/>
          <w:sz w:val="21"/>
          <w:szCs w:val="21"/>
        </w:rPr>
        <w:t>审计报告</w:t>
      </w:r>
      <w:bookmarkEnd w:id="67"/>
      <w:bookmarkEnd w:id="68"/>
      <w:bookmarkEnd w:id="69"/>
      <w:bookmarkEnd w:id="70"/>
      <w:bookmarkEnd w:id="71"/>
      <w:bookmarkEnd w:id="72"/>
      <w:bookmarkEnd w:id="73"/>
      <w:bookmarkEnd w:id="74"/>
      <w:bookmarkEnd w:id="75"/>
    </w:p>
    <w:p w:rsidR="009F7B9D" w:rsidRPr="0054514F" w:rsidRDefault="009F7B9D" w:rsidP="00AF6EE1">
      <w:pPr>
        <w:pStyle w:val="2"/>
        <w:tabs>
          <w:tab w:val="left" w:pos="851"/>
        </w:tabs>
        <w:spacing w:beforeLines="100" w:before="312" w:afterLines="100" w:after="312"/>
        <w:rPr>
          <w:rFonts w:ascii="Times New Roman" w:eastAsia="黑体" w:hAnsi="Times New Roman"/>
          <w:kern w:val="0"/>
          <w:sz w:val="21"/>
          <w:szCs w:val="21"/>
        </w:rPr>
      </w:pPr>
      <w:r w:rsidRPr="0054514F">
        <w:rPr>
          <w:rFonts w:ascii="Times New Roman" w:eastAsia="黑体" w:hAnsi="Times New Roman"/>
          <w:kern w:val="0"/>
          <w:sz w:val="21"/>
          <w:szCs w:val="21"/>
        </w:rPr>
        <w:t>6.</w:t>
      </w:r>
      <w:r w:rsidRPr="0054514F">
        <w:rPr>
          <w:rFonts w:ascii="Times New Roman" w:eastAsia="黑体" w:hAnsi="Times New Roman" w:hint="eastAsia"/>
          <w:kern w:val="0"/>
          <w:sz w:val="21"/>
          <w:szCs w:val="21"/>
        </w:rPr>
        <w:t>1</w:t>
      </w:r>
      <w:r w:rsidRPr="0054514F">
        <w:rPr>
          <w:rFonts w:ascii="Times New Roman" w:eastAsia="黑体" w:hAnsi="Times New Roman"/>
          <w:kern w:val="0"/>
          <w:sz w:val="21"/>
          <w:szCs w:val="21"/>
        </w:rPr>
        <w:t>交银施罗德增强收益债券型证券投资基金</w:t>
      </w:r>
    </w:p>
    <w:p w:rsidR="009F7B9D" w:rsidRPr="0054514F" w:rsidRDefault="00781820" w:rsidP="00781820">
      <w:pPr>
        <w:spacing w:line="360" w:lineRule="auto"/>
        <w:ind w:firstLineChars="200" w:firstLine="480"/>
        <w:rPr>
          <w:sz w:val="24"/>
        </w:rPr>
      </w:pPr>
      <w:r w:rsidRPr="0054514F">
        <w:rPr>
          <w:sz w:val="24"/>
        </w:rPr>
        <w:t>普华永道中天会计师事务所（特殊普通合伙）</w:t>
      </w:r>
      <w:r w:rsidRPr="0054514F">
        <w:rPr>
          <w:rFonts w:hint="eastAsia"/>
          <w:sz w:val="24"/>
        </w:rPr>
        <w:t>对</w:t>
      </w:r>
      <w:r w:rsidRPr="0054514F">
        <w:rPr>
          <w:sz w:val="24"/>
        </w:rPr>
        <w:t>交银施罗德增强收益债券型证券投资基金</w:t>
      </w:r>
      <w:r w:rsidRPr="0054514F">
        <w:rPr>
          <w:sz w:val="24"/>
        </w:rPr>
        <w:t>2016</w:t>
      </w:r>
      <w:r w:rsidRPr="0054514F">
        <w:rPr>
          <w:sz w:val="24"/>
        </w:rPr>
        <w:t>年</w:t>
      </w:r>
      <w:smartTag w:uri="urn:schemas-microsoft-com:office:smarttags" w:element="chsdate">
        <w:smartTagPr>
          <w:attr w:name="Year" w:val="2011"/>
          <w:attr w:name="Month" w:val="12"/>
          <w:attr w:name="Day" w:val="31"/>
          <w:attr w:name="IsLunarDate" w:val="False"/>
          <w:attr w:name="IsROCDate" w:val="False"/>
        </w:smartTagPr>
        <w:r w:rsidRPr="0054514F">
          <w:rPr>
            <w:rFonts w:hint="eastAsia"/>
            <w:sz w:val="24"/>
          </w:rPr>
          <w:t>12</w:t>
        </w:r>
        <w:r w:rsidRPr="0054514F">
          <w:rPr>
            <w:sz w:val="24"/>
          </w:rPr>
          <w:t>月</w:t>
        </w:r>
        <w:r w:rsidRPr="0054514F">
          <w:rPr>
            <w:sz w:val="24"/>
          </w:rPr>
          <w:t>31</w:t>
        </w:r>
        <w:r w:rsidRPr="0054514F">
          <w:rPr>
            <w:sz w:val="24"/>
          </w:rPr>
          <w:t>日</w:t>
        </w:r>
      </w:smartTag>
      <w:r w:rsidRPr="0054514F">
        <w:rPr>
          <w:sz w:val="24"/>
        </w:rPr>
        <w:t>的资产负债表，</w:t>
      </w:r>
      <w:r w:rsidR="0043776D" w:rsidRPr="0054514F">
        <w:rPr>
          <w:kern w:val="0"/>
          <w:sz w:val="24"/>
        </w:rPr>
        <w:t>2016</w:t>
      </w:r>
      <w:r w:rsidR="0043776D" w:rsidRPr="0054514F">
        <w:rPr>
          <w:kern w:val="0"/>
          <w:sz w:val="24"/>
        </w:rPr>
        <w:t>年</w:t>
      </w:r>
      <w:r w:rsidR="0043776D" w:rsidRPr="0054514F">
        <w:rPr>
          <w:kern w:val="0"/>
          <w:sz w:val="24"/>
        </w:rPr>
        <w:t>12</w:t>
      </w:r>
      <w:r w:rsidR="0043776D" w:rsidRPr="0054514F">
        <w:rPr>
          <w:kern w:val="0"/>
          <w:sz w:val="24"/>
        </w:rPr>
        <w:t>月</w:t>
      </w:r>
      <w:r w:rsidR="0043776D" w:rsidRPr="0054514F">
        <w:rPr>
          <w:kern w:val="0"/>
          <w:sz w:val="24"/>
        </w:rPr>
        <w:t>30</w:t>
      </w:r>
      <w:r w:rsidR="0043776D" w:rsidRPr="0054514F">
        <w:rPr>
          <w:kern w:val="0"/>
          <w:sz w:val="24"/>
        </w:rPr>
        <w:t>日</w:t>
      </w:r>
      <w:r w:rsidR="0043776D" w:rsidRPr="0054514F">
        <w:rPr>
          <w:kern w:val="0"/>
          <w:sz w:val="24"/>
        </w:rPr>
        <w:t>(</w:t>
      </w:r>
      <w:r w:rsidR="0043776D" w:rsidRPr="0054514F">
        <w:rPr>
          <w:kern w:val="0"/>
          <w:sz w:val="24"/>
        </w:rPr>
        <w:t>转型生效日</w:t>
      </w:r>
      <w:r w:rsidR="0043776D" w:rsidRPr="0054514F">
        <w:rPr>
          <w:kern w:val="0"/>
          <w:sz w:val="24"/>
        </w:rPr>
        <w:t>)</w:t>
      </w:r>
      <w:r w:rsidR="0043776D" w:rsidRPr="0054514F">
        <w:rPr>
          <w:kern w:val="0"/>
          <w:sz w:val="24"/>
        </w:rPr>
        <w:t>至</w:t>
      </w:r>
      <w:r w:rsidR="0043776D" w:rsidRPr="0054514F">
        <w:rPr>
          <w:kern w:val="0"/>
          <w:sz w:val="24"/>
        </w:rPr>
        <w:t>2016</w:t>
      </w:r>
      <w:r w:rsidR="0043776D" w:rsidRPr="0054514F">
        <w:rPr>
          <w:kern w:val="0"/>
          <w:sz w:val="24"/>
        </w:rPr>
        <w:t>年</w:t>
      </w:r>
      <w:r w:rsidR="0043776D" w:rsidRPr="0054514F">
        <w:rPr>
          <w:kern w:val="0"/>
          <w:sz w:val="24"/>
        </w:rPr>
        <w:t>12</w:t>
      </w:r>
      <w:r w:rsidR="0043776D" w:rsidRPr="0054514F">
        <w:rPr>
          <w:kern w:val="0"/>
          <w:sz w:val="24"/>
        </w:rPr>
        <w:t>月</w:t>
      </w:r>
      <w:r w:rsidR="0043776D" w:rsidRPr="0054514F">
        <w:rPr>
          <w:kern w:val="0"/>
          <w:sz w:val="24"/>
        </w:rPr>
        <w:t>31</w:t>
      </w:r>
      <w:r w:rsidR="0043776D" w:rsidRPr="0054514F">
        <w:rPr>
          <w:kern w:val="0"/>
          <w:sz w:val="24"/>
        </w:rPr>
        <w:t>日</w:t>
      </w:r>
      <w:proofErr w:type="gramStart"/>
      <w:r w:rsidR="0043776D" w:rsidRPr="0054514F">
        <w:rPr>
          <w:kern w:val="0"/>
          <w:sz w:val="24"/>
        </w:rPr>
        <w:t>止</w:t>
      </w:r>
      <w:proofErr w:type="gramEnd"/>
      <w:r w:rsidR="0043776D" w:rsidRPr="0054514F">
        <w:rPr>
          <w:kern w:val="0"/>
          <w:sz w:val="24"/>
        </w:rPr>
        <w:t>期间的利润表和所有者权益</w:t>
      </w:r>
      <w:r w:rsidR="0043776D" w:rsidRPr="0054514F">
        <w:rPr>
          <w:kern w:val="0"/>
          <w:sz w:val="24"/>
        </w:rPr>
        <w:t>(</w:t>
      </w:r>
      <w:r w:rsidR="0043776D" w:rsidRPr="0054514F">
        <w:rPr>
          <w:kern w:val="0"/>
          <w:sz w:val="24"/>
        </w:rPr>
        <w:t>基金净值</w:t>
      </w:r>
      <w:r w:rsidR="0043776D" w:rsidRPr="0054514F">
        <w:rPr>
          <w:kern w:val="0"/>
          <w:sz w:val="24"/>
        </w:rPr>
        <w:t>)</w:t>
      </w:r>
      <w:r w:rsidR="0043776D" w:rsidRPr="0054514F">
        <w:rPr>
          <w:kern w:val="0"/>
          <w:sz w:val="24"/>
        </w:rPr>
        <w:t>变动表以及财务报表附注</w:t>
      </w:r>
      <w:r w:rsidRPr="0054514F">
        <w:rPr>
          <w:rFonts w:hint="eastAsia"/>
          <w:sz w:val="24"/>
        </w:rPr>
        <w:t>出具了标准无保留意见的审计报告（普华永道</w:t>
      </w:r>
      <w:proofErr w:type="gramStart"/>
      <w:r w:rsidRPr="0054514F">
        <w:rPr>
          <w:rFonts w:hint="eastAsia"/>
          <w:sz w:val="24"/>
        </w:rPr>
        <w:t>中天审字</w:t>
      </w:r>
      <w:proofErr w:type="gramEnd"/>
      <w:r w:rsidRPr="0054514F">
        <w:rPr>
          <w:rFonts w:hint="eastAsia"/>
          <w:sz w:val="24"/>
        </w:rPr>
        <w:t>(2017)</w:t>
      </w:r>
      <w:r w:rsidRPr="0054514F">
        <w:rPr>
          <w:rFonts w:hint="eastAsia"/>
          <w:sz w:val="24"/>
        </w:rPr>
        <w:t>第</w:t>
      </w:r>
      <w:r w:rsidRPr="0054514F">
        <w:rPr>
          <w:rFonts w:hint="eastAsia"/>
          <w:sz w:val="24"/>
        </w:rPr>
        <w:t>20187</w:t>
      </w:r>
      <w:r w:rsidRPr="0054514F">
        <w:rPr>
          <w:rFonts w:hint="eastAsia"/>
          <w:sz w:val="24"/>
        </w:rPr>
        <w:t>号）。投资者可通过本基金年度报告正文查看该审计报告全文。</w:t>
      </w:r>
    </w:p>
    <w:p w:rsidR="009F7B9D" w:rsidRPr="0054514F" w:rsidRDefault="009F7B9D" w:rsidP="00AF6EE1">
      <w:pPr>
        <w:pStyle w:val="2"/>
        <w:tabs>
          <w:tab w:val="left" w:pos="851"/>
        </w:tabs>
        <w:spacing w:beforeLines="100" w:before="312" w:afterLines="100" w:after="312"/>
      </w:pPr>
      <w:r w:rsidRPr="0054514F">
        <w:rPr>
          <w:rFonts w:ascii="Times New Roman" w:eastAsia="黑体" w:hAnsi="Times New Roman"/>
          <w:kern w:val="0"/>
          <w:sz w:val="21"/>
          <w:szCs w:val="21"/>
        </w:rPr>
        <w:t>6.</w:t>
      </w:r>
      <w:r w:rsidRPr="0054514F">
        <w:rPr>
          <w:rFonts w:ascii="Times New Roman" w:eastAsia="黑体" w:hAnsi="Times New Roman" w:hint="eastAsia"/>
          <w:kern w:val="0"/>
          <w:sz w:val="21"/>
          <w:szCs w:val="21"/>
        </w:rPr>
        <w:t xml:space="preserve">2 </w:t>
      </w:r>
      <w:r w:rsidRPr="0054514F">
        <w:rPr>
          <w:rFonts w:ascii="Times New Roman" w:eastAsia="黑体" w:hAnsi="Times New Roman"/>
          <w:kern w:val="0"/>
          <w:sz w:val="21"/>
          <w:szCs w:val="21"/>
        </w:rPr>
        <w:t>交银施罗德荣泰保本混合型证券投资基金</w:t>
      </w:r>
    </w:p>
    <w:p w:rsidR="00781820" w:rsidRPr="0054514F" w:rsidRDefault="00781820" w:rsidP="00781820">
      <w:pPr>
        <w:widowControl/>
        <w:spacing w:line="360" w:lineRule="auto"/>
        <w:ind w:firstLine="480"/>
        <w:jc w:val="left"/>
        <w:rPr>
          <w:sz w:val="24"/>
        </w:rPr>
      </w:pPr>
      <w:r w:rsidRPr="0054514F">
        <w:rPr>
          <w:sz w:val="24"/>
        </w:rPr>
        <w:t>普华永道中天会计师事务所（特殊普通合伙）</w:t>
      </w:r>
      <w:r w:rsidRPr="0054514F">
        <w:rPr>
          <w:rFonts w:hint="eastAsia"/>
          <w:sz w:val="24"/>
        </w:rPr>
        <w:t>对</w:t>
      </w:r>
      <w:r w:rsidRPr="0054514F">
        <w:rPr>
          <w:kern w:val="0"/>
          <w:sz w:val="24"/>
        </w:rPr>
        <w:t>交银施罗德荣泰保本混合型证券投资基金</w:t>
      </w:r>
      <w:r w:rsidR="003B0740" w:rsidRPr="0054514F">
        <w:rPr>
          <w:rFonts w:hint="eastAsia"/>
          <w:kern w:val="0"/>
          <w:sz w:val="24"/>
        </w:rPr>
        <w:t>2016</w:t>
      </w:r>
      <w:r w:rsidR="003B0740" w:rsidRPr="0054514F">
        <w:rPr>
          <w:rFonts w:hint="eastAsia"/>
          <w:kern w:val="0"/>
          <w:sz w:val="24"/>
        </w:rPr>
        <w:t>年</w:t>
      </w:r>
      <w:r w:rsidR="003B0740" w:rsidRPr="0054514F">
        <w:rPr>
          <w:rFonts w:hint="eastAsia"/>
          <w:kern w:val="0"/>
          <w:sz w:val="24"/>
        </w:rPr>
        <w:t>12</w:t>
      </w:r>
      <w:r w:rsidR="003B0740" w:rsidRPr="0054514F">
        <w:rPr>
          <w:rFonts w:hint="eastAsia"/>
          <w:kern w:val="0"/>
          <w:sz w:val="24"/>
        </w:rPr>
        <w:t>月</w:t>
      </w:r>
      <w:r w:rsidR="003B0740" w:rsidRPr="0054514F">
        <w:rPr>
          <w:rFonts w:hint="eastAsia"/>
          <w:kern w:val="0"/>
          <w:sz w:val="24"/>
        </w:rPr>
        <w:t>29</w:t>
      </w:r>
      <w:r w:rsidR="003B0740" w:rsidRPr="0054514F">
        <w:rPr>
          <w:rFonts w:hint="eastAsia"/>
          <w:kern w:val="0"/>
          <w:sz w:val="24"/>
        </w:rPr>
        <w:t>日</w:t>
      </w:r>
      <w:r w:rsidR="003B0740" w:rsidRPr="0054514F">
        <w:rPr>
          <w:rFonts w:hint="eastAsia"/>
          <w:kern w:val="0"/>
          <w:sz w:val="24"/>
        </w:rPr>
        <w:t>(</w:t>
      </w:r>
      <w:r w:rsidR="003B0740" w:rsidRPr="0054514F">
        <w:rPr>
          <w:rFonts w:hint="eastAsia"/>
          <w:kern w:val="0"/>
          <w:sz w:val="24"/>
        </w:rPr>
        <w:t>基金合同失效前日</w:t>
      </w:r>
      <w:r w:rsidR="003B0740" w:rsidRPr="0054514F">
        <w:rPr>
          <w:rFonts w:hint="eastAsia"/>
          <w:kern w:val="0"/>
          <w:sz w:val="24"/>
        </w:rPr>
        <w:t>)</w:t>
      </w:r>
      <w:r w:rsidR="003B0740" w:rsidRPr="0054514F">
        <w:rPr>
          <w:rFonts w:hint="eastAsia"/>
          <w:kern w:val="0"/>
          <w:sz w:val="24"/>
        </w:rPr>
        <w:t>的资产负债表、</w:t>
      </w:r>
      <w:r w:rsidR="003B0740" w:rsidRPr="0054514F">
        <w:rPr>
          <w:rFonts w:hint="eastAsia"/>
          <w:kern w:val="0"/>
          <w:sz w:val="24"/>
        </w:rPr>
        <w:t>2016</w:t>
      </w:r>
      <w:r w:rsidR="003B0740" w:rsidRPr="0054514F">
        <w:rPr>
          <w:rFonts w:hint="eastAsia"/>
          <w:kern w:val="0"/>
          <w:sz w:val="24"/>
        </w:rPr>
        <w:t>年</w:t>
      </w:r>
      <w:r w:rsidR="003B0740" w:rsidRPr="0054514F">
        <w:rPr>
          <w:rFonts w:hint="eastAsia"/>
          <w:kern w:val="0"/>
          <w:sz w:val="24"/>
        </w:rPr>
        <w:t>1</w:t>
      </w:r>
      <w:r w:rsidR="003B0740" w:rsidRPr="0054514F">
        <w:rPr>
          <w:rFonts w:hint="eastAsia"/>
          <w:kern w:val="0"/>
          <w:sz w:val="24"/>
        </w:rPr>
        <w:t>月</w:t>
      </w:r>
      <w:r w:rsidR="003B0740" w:rsidRPr="0054514F">
        <w:rPr>
          <w:rFonts w:hint="eastAsia"/>
          <w:kern w:val="0"/>
          <w:sz w:val="24"/>
        </w:rPr>
        <w:t>1</w:t>
      </w:r>
      <w:r w:rsidR="003B0740" w:rsidRPr="0054514F">
        <w:rPr>
          <w:rFonts w:hint="eastAsia"/>
          <w:kern w:val="0"/>
          <w:sz w:val="24"/>
        </w:rPr>
        <w:t>日至</w:t>
      </w:r>
      <w:r w:rsidR="003B0740" w:rsidRPr="0054514F">
        <w:rPr>
          <w:rFonts w:hint="eastAsia"/>
          <w:kern w:val="0"/>
          <w:sz w:val="24"/>
        </w:rPr>
        <w:t>2016</w:t>
      </w:r>
      <w:r w:rsidR="003B0740" w:rsidRPr="0054514F">
        <w:rPr>
          <w:rFonts w:hint="eastAsia"/>
          <w:kern w:val="0"/>
          <w:sz w:val="24"/>
        </w:rPr>
        <w:t>年</w:t>
      </w:r>
      <w:r w:rsidR="003B0740" w:rsidRPr="0054514F">
        <w:rPr>
          <w:rFonts w:hint="eastAsia"/>
          <w:kern w:val="0"/>
          <w:sz w:val="24"/>
        </w:rPr>
        <w:t>12</w:t>
      </w:r>
      <w:r w:rsidR="003B0740" w:rsidRPr="0054514F">
        <w:rPr>
          <w:rFonts w:hint="eastAsia"/>
          <w:kern w:val="0"/>
          <w:sz w:val="24"/>
        </w:rPr>
        <w:t>月</w:t>
      </w:r>
      <w:r w:rsidR="003B0740" w:rsidRPr="0054514F">
        <w:rPr>
          <w:rFonts w:hint="eastAsia"/>
          <w:kern w:val="0"/>
          <w:sz w:val="24"/>
        </w:rPr>
        <w:t>29</w:t>
      </w:r>
      <w:r w:rsidR="003B0740" w:rsidRPr="0054514F">
        <w:rPr>
          <w:rFonts w:hint="eastAsia"/>
          <w:kern w:val="0"/>
          <w:sz w:val="24"/>
        </w:rPr>
        <w:t>日</w:t>
      </w:r>
      <w:r w:rsidR="003B0740" w:rsidRPr="0054514F">
        <w:rPr>
          <w:rFonts w:hint="eastAsia"/>
          <w:kern w:val="0"/>
          <w:sz w:val="24"/>
        </w:rPr>
        <w:t>(</w:t>
      </w:r>
      <w:r w:rsidR="003B0740" w:rsidRPr="0054514F">
        <w:rPr>
          <w:rFonts w:hint="eastAsia"/>
          <w:kern w:val="0"/>
          <w:sz w:val="24"/>
        </w:rPr>
        <w:t>基金合同失效前日</w:t>
      </w:r>
      <w:r w:rsidR="003B0740" w:rsidRPr="0054514F">
        <w:rPr>
          <w:rFonts w:hint="eastAsia"/>
          <w:kern w:val="0"/>
          <w:sz w:val="24"/>
        </w:rPr>
        <w:t>)</w:t>
      </w:r>
      <w:r w:rsidR="003B0740" w:rsidRPr="0054514F">
        <w:rPr>
          <w:rFonts w:hint="eastAsia"/>
          <w:kern w:val="0"/>
          <w:sz w:val="24"/>
        </w:rPr>
        <w:t>止期间的利润表和所有者权益</w:t>
      </w:r>
      <w:r w:rsidR="003B0740" w:rsidRPr="0054514F">
        <w:rPr>
          <w:rFonts w:hint="eastAsia"/>
          <w:kern w:val="0"/>
          <w:sz w:val="24"/>
        </w:rPr>
        <w:t>(</w:t>
      </w:r>
      <w:r w:rsidR="003B0740" w:rsidRPr="0054514F">
        <w:rPr>
          <w:rFonts w:hint="eastAsia"/>
          <w:kern w:val="0"/>
          <w:sz w:val="24"/>
        </w:rPr>
        <w:t>基金净值</w:t>
      </w:r>
      <w:r w:rsidR="003B0740" w:rsidRPr="0054514F">
        <w:rPr>
          <w:rFonts w:hint="eastAsia"/>
          <w:kern w:val="0"/>
          <w:sz w:val="24"/>
        </w:rPr>
        <w:t>)</w:t>
      </w:r>
      <w:r w:rsidR="003B0740" w:rsidRPr="0054514F">
        <w:rPr>
          <w:rFonts w:hint="eastAsia"/>
          <w:kern w:val="0"/>
          <w:sz w:val="24"/>
        </w:rPr>
        <w:t>变动表以及财务报表附注</w:t>
      </w:r>
      <w:r w:rsidRPr="0054514F">
        <w:rPr>
          <w:rFonts w:hint="eastAsia"/>
          <w:sz w:val="24"/>
        </w:rPr>
        <w:t>出具了标准无保留意见的审计报告（普华永道中天审字</w:t>
      </w:r>
      <w:r w:rsidRPr="0054514F">
        <w:rPr>
          <w:rFonts w:hint="eastAsia"/>
          <w:sz w:val="24"/>
        </w:rPr>
        <w:t>(2017)</w:t>
      </w:r>
      <w:r w:rsidRPr="0054514F">
        <w:rPr>
          <w:rFonts w:hint="eastAsia"/>
          <w:sz w:val="24"/>
        </w:rPr>
        <w:t>第</w:t>
      </w:r>
      <w:r w:rsidRPr="0054514F">
        <w:rPr>
          <w:rFonts w:hint="eastAsia"/>
          <w:sz w:val="24"/>
        </w:rPr>
        <w:t>20196</w:t>
      </w:r>
      <w:r w:rsidRPr="0054514F">
        <w:rPr>
          <w:rFonts w:hint="eastAsia"/>
          <w:sz w:val="24"/>
        </w:rPr>
        <w:t>号）。投资者可通过本基金年度报告正文查看该审计报告全文。</w:t>
      </w:r>
    </w:p>
    <w:p w:rsidR="009F7B9D" w:rsidRPr="0054514F" w:rsidRDefault="009F7B9D" w:rsidP="009F7B9D">
      <w:pPr>
        <w:widowControl/>
        <w:spacing w:line="360" w:lineRule="auto"/>
        <w:jc w:val="right"/>
        <w:rPr>
          <w:szCs w:val="21"/>
        </w:rPr>
      </w:pPr>
    </w:p>
    <w:p w:rsidR="00B23C3E" w:rsidRPr="0054514F" w:rsidRDefault="00B23C3E">
      <w:pPr>
        <w:widowControl/>
        <w:spacing w:line="360" w:lineRule="auto"/>
        <w:ind w:right="420"/>
        <w:jc w:val="center"/>
        <w:rPr>
          <w:kern w:val="0"/>
          <w:szCs w:val="21"/>
        </w:rPr>
      </w:pPr>
    </w:p>
    <w:p w:rsidR="00B23C3E" w:rsidRPr="0054514F" w:rsidRDefault="002C3322" w:rsidP="00AF6EE1">
      <w:pPr>
        <w:pStyle w:val="1"/>
        <w:keepNext/>
        <w:keepLines/>
        <w:widowControl w:val="0"/>
        <w:spacing w:beforeLines="100" w:before="312" w:afterLines="100" w:after="312" w:line="360" w:lineRule="auto"/>
        <w:jc w:val="center"/>
        <w:rPr>
          <w:b/>
          <w:bCs/>
          <w:sz w:val="21"/>
          <w:szCs w:val="21"/>
        </w:rPr>
      </w:pPr>
      <w:bookmarkStart w:id="90" w:name="_Toc409100073"/>
      <w:bookmarkStart w:id="91" w:name="_Toc409100436"/>
      <w:bookmarkStart w:id="92" w:name="_Toc225498272"/>
      <w:bookmarkStart w:id="93" w:name="_Toc361324877"/>
      <w:bookmarkStart w:id="94" w:name="_Toc409100078"/>
      <w:bookmarkStart w:id="95" w:name="_Toc409100441"/>
      <w:bookmarkEnd w:id="76"/>
      <w:r w:rsidRPr="0054514F">
        <w:rPr>
          <w:b/>
          <w:bCs/>
          <w:sz w:val="21"/>
          <w:szCs w:val="21"/>
        </w:rPr>
        <w:t xml:space="preserve">§7  </w:t>
      </w:r>
      <w:r w:rsidRPr="0054514F">
        <w:rPr>
          <w:b/>
          <w:bCs/>
          <w:sz w:val="21"/>
          <w:szCs w:val="21"/>
        </w:rPr>
        <w:t>年度财务报表</w:t>
      </w:r>
      <w:bookmarkEnd w:id="90"/>
      <w:bookmarkEnd w:id="91"/>
    </w:p>
    <w:p w:rsidR="00B23C3E" w:rsidRPr="0054514F" w:rsidRDefault="002C3322" w:rsidP="00AF6EE1">
      <w:pPr>
        <w:pStyle w:val="2"/>
        <w:tabs>
          <w:tab w:val="left" w:pos="709"/>
        </w:tabs>
        <w:spacing w:beforeLines="100" w:before="312" w:afterLines="100" w:after="312"/>
        <w:ind w:left="709" w:hanging="567"/>
      </w:pPr>
      <w:r w:rsidRPr="0054514F">
        <w:rPr>
          <w:rFonts w:eastAsia="黑体" w:hint="eastAsia"/>
          <w:b w:val="0"/>
          <w:kern w:val="0"/>
          <w:szCs w:val="32"/>
        </w:rPr>
        <w:t>7.</w:t>
      </w:r>
      <w:r w:rsidR="00DC4A66" w:rsidRPr="0054514F">
        <w:rPr>
          <w:rFonts w:eastAsia="黑体"/>
          <w:b w:val="0"/>
          <w:kern w:val="0"/>
          <w:szCs w:val="32"/>
        </w:rPr>
        <w:t>1</w:t>
      </w:r>
      <w:r w:rsidRPr="0054514F">
        <w:rPr>
          <w:rFonts w:ascii="Times New Roman" w:hAnsi="Times New Roman"/>
          <w:szCs w:val="21"/>
        </w:rPr>
        <w:t>交银施罗德增强收益债券型证券投资基金</w:t>
      </w:r>
    </w:p>
    <w:p w:rsidR="00B23C3E" w:rsidRPr="0054514F" w:rsidRDefault="002C3322">
      <w:pPr>
        <w:pStyle w:val="2"/>
        <w:spacing w:before="0" w:after="0"/>
        <w:rPr>
          <w:rFonts w:ascii="Times New Roman" w:hAnsi="Times New Roman"/>
          <w:kern w:val="0"/>
          <w:sz w:val="21"/>
          <w:szCs w:val="21"/>
        </w:rPr>
      </w:pPr>
      <w:r w:rsidRPr="0054514F">
        <w:rPr>
          <w:rFonts w:ascii="Times New Roman" w:hAnsi="Times New Roman"/>
          <w:kern w:val="0"/>
          <w:sz w:val="21"/>
          <w:szCs w:val="21"/>
        </w:rPr>
        <w:t>7.</w:t>
      </w:r>
      <w:r w:rsidR="00DC4A66" w:rsidRPr="0054514F">
        <w:rPr>
          <w:rFonts w:ascii="Times New Roman" w:hAnsi="Times New Roman"/>
          <w:kern w:val="0"/>
          <w:sz w:val="21"/>
          <w:szCs w:val="21"/>
        </w:rPr>
        <w:t>1</w:t>
      </w:r>
      <w:r w:rsidRPr="0054514F">
        <w:rPr>
          <w:rFonts w:ascii="Times New Roman" w:hAnsi="Times New Roman" w:hint="eastAsia"/>
          <w:kern w:val="0"/>
          <w:sz w:val="21"/>
          <w:szCs w:val="21"/>
        </w:rPr>
        <w:t>.1</w:t>
      </w:r>
      <w:r w:rsidRPr="0054514F">
        <w:rPr>
          <w:rFonts w:ascii="Times New Roman" w:hAnsi="Times New Roman"/>
          <w:kern w:val="0"/>
          <w:sz w:val="21"/>
          <w:szCs w:val="21"/>
        </w:rPr>
        <w:t>资产负债表</w:t>
      </w:r>
    </w:p>
    <w:p w:rsidR="00B23C3E" w:rsidRPr="0054514F" w:rsidRDefault="002C3322">
      <w:pPr>
        <w:spacing w:line="360" w:lineRule="auto"/>
        <w:rPr>
          <w:sz w:val="24"/>
        </w:rPr>
      </w:pPr>
      <w:r w:rsidRPr="0054514F">
        <w:rPr>
          <w:sz w:val="24"/>
        </w:rPr>
        <w:t>会计主体：交银施罗德增强收益债券型证券投资基金</w:t>
      </w:r>
    </w:p>
    <w:p w:rsidR="00B23C3E" w:rsidRPr="0054514F" w:rsidRDefault="002C3322">
      <w:pPr>
        <w:spacing w:line="360" w:lineRule="auto"/>
        <w:rPr>
          <w:sz w:val="24"/>
        </w:rPr>
      </w:pPr>
      <w:r w:rsidRPr="0054514F">
        <w:rPr>
          <w:sz w:val="24"/>
        </w:rPr>
        <w:t>报告截止日：</w:t>
      </w:r>
      <w:r w:rsidRPr="0054514F">
        <w:rPr>
          <w:rFonts w:hint="eastAsia"/>
          <w:sz w:val="24"/>
        </w:rPr>
        <w:t>2016</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31</w:t>
      </w:r>
      <w:r w:rsidRPr="0054514F">
        <w:rPr>
          <w:rFonts w:hint="eastAsia"/>
          <w:sz w:val="24"/>
        </w:rPr>
        <w:t>日</w:t>
      </w:r>
    </w:p>
    <w:p w:rsidR="00B23C3E" w:rsidRPr="0054514F" w:rsidRDefault="002C3322">
      <w:pPr>
        <w:autoSpaceDE w:val="0"/>
        <w:autoSpaceDN w:val="0"/>
        <w:adjustRightInd w:val="0"/>
        <w:spacing w:before="29" w:line="360" w:lineRule="auto"/>
        <w:ind w:left="15"/>
        <w:jc w:val="right"/>
        <w:rPr>
          <w:kern w:val="0"/>
          <w:sz w:val="24"/>
        </w:rPr>
      </w:pPr>
      <w:r w:rsidRPr="0054514F">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373"/>
        <w:gridCol w:w="4747"/>
      </w:tblGrid>
      <w:tr w:rsidR="0054514F" w:rsidRPr="0054514F" w:rsidTr="00164454">
        <w:tc>
          <w:tcPr>
            <w:tcW w:w="2880" w:type="dxa"/>
            <w:vAlign w:val="center"/>
          </w:tcPr>
          <w:p w:rsidR="00B23C3E" w:rsidRPr="0054514F" w:rsidRDefault="002C3322">
            <w:pPr>
              <w:pStyle w:val="af0"/>
              <w:spacing w:line="360" w:lineRule="auto"/>
              <w:jc w:val="center"/>
              <w:rPr>
                <w:rFonts w:ascii="Times New Roman" w:hAnsi="Times New Roman"/>
                <w:b/>
              </w:rPr>
            </w:pPr>
            <w:r w:rsidRPr="0054514F">
              <w:rPr>
                <w:rFonts w:ascii="Times New Roman" w:hAnsi="Times New Roman"/>
                <w:b/>
              </w:rPr>
              <w:t>资产</w:t>
            </w:r>
          </w:p>
        </w:tc>
        <w:tc>
          <w:tcPr>
            <w:tcW w:w="1373" w:type="dxa"/>
            <w:vAlign w:val="center"/>
          </w:tcPr>
          <w:p w:rsidR="00B23C3E" w:rsidRPr="0054514F" w:rsidRDefault="002C3322">
            <w:pPr>
              <w:pStyle w:val="af0"/>
              <w:spacing w:line="360" w:lineRule="auto"/>
              <w:jc w:val="center"/>
              <w:rPr>
                <w:rFonts w:ascii="Times New Roman" w:hAnsi="Times New Roman"/>
                <w:b/>
              </w:rPr>
            </w:pPr>
            <w:r w:rsidRPr="0054514F">
              <w:rPr>
                <w:rFonts w:ascii="Times New Roman" w:hAnsi="Times New Roman"/>
                <w:b/>
              </w:rPr>
              <w:t>附注号</w:t>
            </w:r>
          </w:p>
        </w:tc>
        <w:tc>
          <w:tcPr>
            <w:tcW w:w="4747" w:type="dxa"/>
            <w:vAlign w:val="center"/>
          </w:tcPr>
          <w:p w:rsidR="00B23C3E" w:rsidRPr="0054514F" w:rsidRDefault="002C3322">
            <w:pPr>
              <w:pStyle w:val="af0"/>
              <w:spacing w:before="0" w:beforeAutospacing="0" w:after="0" w:afterAutospacing="0" w:line="360" w:lineRule="auto"/>
              <w:jc w:val="center"/>
              <w:rPr>
                <w:rFonts w:ascii="Times New Roman" w:hAnsi="Times New Roman"/>
                <w:b/>
              </w:rPr>
            </w:pPr>
            <w:r w:rsidRPr="0054514F">
              <w:rPr>
                <w:rFonts w:ascii="Times New Roman" w:hAnsi="Times New Roman"/>
                <w:b/>
              </w:rPr>
              <w:t>本期末</w:t>
            </w:r>
          </w:p>
          <w:p w:rsidR="00B23C3E" w:rsidRPr="0054514F" w:rsidRDefault="002C3322">
            <w:pPr>
              <w:pStyle w:val="af0"/>
              <w:spacing w:before="0" w:beforeAutospacing="0" w:after="0" w:afterAutospacing="0" w:line="360" w:lineRule="auto"/>
              <w:jc w:val="both"/>
              <w:rPr>
                <w:rFonts w:ascii="Times New Roman" w:hAnsi="Times New Roman"/>
                <w:b/>
              </w:rPr>
            </w:pPr>
            <w:r w:rsidRPr="0054514F">
              <w:rPr>
                <w:rFonts w:ascii="Times New Roman" w:hAnsi="Times New Roman" w:hint="eastAsia"/>
                <w:b/>
                <w:kern w:val="2"/>
              </w:rPr>
              <w:t>2016</w:t>
            </w:r>
            <w:r w:rsidRPr="0054514F">
              <w:rPr>
                <w:rFonts w:ascii="Times New Roman" w:hAnsi="Times New Roman" w:hint="eastAsia"/>
                <w:b/>
                <w:kern w:val="2"/>
              </w:rPr>
              <w:t>年</w:t>
            </w:r>
            <w:r w:rsidRPr="0054514F">
              <w:rPr>
                <w:rFonts w:ascii="Times New Roman" w:hAnsi="Times New Roman" w:hint="eastAsia"/>
                <w:b/>
                <w:kern w:val="2"/>
              </w:rPr>
              <w:t>12</w:t>
            </w:r>
            <w:r w:rsidRPr="0054514F">
              <w:rPr>
                <w:rFonts w:ascii="Times New Roman" w:hAnsi="Times New Roman" w:hint="eastAsia"/>
                <w:b/>
                <w:kern w:val="2"/>
              </w:rPr>
              <w:t>月</w:t>
            </w:r>
            <w:r w:rsidRPr="0054514F">
              <w:rPr>
                <w:rFonts w:ascii="Times New Roman" w:hAnsi="Times New Roman" w:hint="eastAsia"/>
                <w:b/>
                <w:kern w:val="2"/>
              </w:rPr>
              <w:t>31</w:t>
            </w:r>
            <w:r w:rsidRPr="0054514F">
              <w:rPr>
                <w:rFonts w:ascii="Times New Roman" w:hAnsi="Times New Roman" w:hint="eastAsia"/>
                <w:b/>
                <w:kern w:val="2"/>
              </w:rPr>
              <w:t>日</w:t>
            </w:r>
          </w:p>
        </w:tc>
      </w:tr>
      <w:tr w:rsidR="0054514F" w:rsidRPr="0054514F" w:rsidTr="00164454">
        <w:tc>
          <w:tcPr>
            <w:tcW w:w="2880" w:type="dxa"/>
            <w:vAlign w:val="center"/>
          </w:tcPr>
          <w:p w:rsidR="00847F9B" w:rsidRPr="0054514F" w:rsidRDefault="00847F9B">
            <w:pPr>
              <w:spacing w:line="360" w:lineRule="auto"/>
              <w:rPr>
                <w:sz w:val="24"/>
              </w:rPr>
            </w:pPr>
            <w:r w:rsidRPr="0054514F">
              <w:rPr>
                <w:sz w:val="24"/>
              </w:rPr>
              <w:t>资产：</w:t>
            </w:r>
          </w:p>
        </w:tc>
        <w:tc>
          <w:tcPr>
            <w:tcW w:w="1373" w:type="dxa"/>
            <w:vAlign w:val="center"/>
          </w:tcPr>
          <w:p w:rsidR="00847F9B" w:rsidRPr="0054514F" w:rsidRDefault="00847F9B" w:rsidP="00847F9B">
            <w:pPr>
              <w:widowControl/>
              <w:autoSpaceDE w:val="0"/>
              <w:autoSpaceDN w:val="0"/>
              <w:spacing w:line="360" w:lineRule="auto"/>
              <w:ind w:right="-15"/>
              <w:jc w:val="center"/>
              <w:textAlignment w:val="bottom"/>
              <w:rPr>
                <w:sz w:val="24"/>
              </w:rPr>
            </w:pPr>
          </w:p>
        </w:tc>
        <w:tc>
          <w:tcPr>
            <w:tcW w:w="4747" w:type="dxa"/>
            <w:vAlign w:val="center"/>
          </w:tcPr>
          <w:p w:rsidR="00847F9B" w:rsidRPr="0054514F" w:rsidRDefault="00847F9B">
            <w:pPr>
              <w:spacing w:line="360" w:lineRule="auto"/>
              <w:jc w:val="right"/>
              <w:rPr>
                <w:sz w:val="24"/>
              </w:rPr>
            </w:pPr>
            <w:r w:rsidRPr="0054514F">
              <w:rPr>
                <w:sz w:val="24"/>
              </w:rPr>
              <w:t>-</w:t>
            </w:r>
          </w:p>
        </w:tc>
      </w:tr>
      <w:tr w:rsidR="0054514F" w:rsidRPr="0054514F" w:rsidTr="00164454">
        <w:tc>
          <w:tcPr>
            <w:tcW w:w="2880" w:type="dxa"/>
            <w:vAlign w:val="center"/>
          </w:tcPr>
          <w:p w:rsidR="00847F9B" w:rsidRPr="0054514F" w:rsidRDefault="00847F9B">
            <w:pPr>
              <w:spacing w:line="360" w:lineRule="auto"/>
              <w:rPr>
                <w:sz w:val="24"/>
              </w:rPr>
            </w:pPr>
            <w:r w:rsidRPr="0054514F">
              <w:rPr>
                <w:sz w:val="24"/>
              </w:rPr>
              <w:t>银行存款</w:t>
            </w:r>
          </w:p>
        </w:tc>
        <w:tc>
          <w:tcPr>
            <w:tcW w:w="1373" w:type="dxa"/>
            <w:vAlign w:val="center"/>
          </w:tcPr>
          <w:p w:rsidR="00847F9B" w:rsidRPr="0054514F" w:rsidRDefault="00847F9B" w:rsidP="00847F9B">
            <w:pPr>
              <w:widowControl/>
              <w:autoSpaceDE w:val="0"/>
              <w:autoSpaceDN w:val="0"/>
              <w:spacing w:line="360" w:lineRule="auto"/>
              <w:ind w:right="-15"/>
              <w:jc w:val="center"/>
              <w:textAlignment w:val="bottom"/>
              <w:rPr>
                <w:sz w:val="24"/>
              </w:rPr>
            </w:pPr>
            <w:r w:rsidRPr="0054514F">
              <w:rPr>
                <w:rFonts w:ascii="Arial" w:hAnsi="Arial"/>
                <w:sz w:val="24"/>
              </w:rPr>
              <w:t>7.</w:t>
            </w:r>
            <w:r w:rsidRPr="0054514F">
              <w:rPr>
                <w:rFonts w:ascii="Arial" w:hAnsi="Arial" w:hint="eastAsia"/>
                <w:sz w:val="24"/>
              </w:rPr>
              <w:t>1.</w:t>
            </w:r>
            <w:r w:rsidRPr="0054514F">
              <w:rPr>
                <w:rFonts w:ascii="Arial" w:hAnsi="Arial"/>
                <w:sz w:val="24"/>
              </w:rPr>
              <w:t>4.7.1</w:t>
            </w:r>
          </w:p>
        </w:tc>
        <w:tc>
          <w:tcPr>
            <w:tcW w:w="4747" w:type="dxa"/>
            <w:vAlign w:val="center"/>
          </w:tcPr>
          <w:p w:rsidR="00847F9B" w:rsidRPr="0054514F" w:rsidRDefault="00847F9B">
            <w:pPr>
              <w:spacing w:line="360" w:lineRule="auto"/>
              <w:jc w:val="right"/>
              <w:rPr>
                <w:sz w:val="24"/>
              </w:rPr>
            </w:pPr>
            <w:r w:rsidRPr="0054514F">
              <w:rPr>
                <w:sz w:val="24"/>
              </w:rPr>
              <w:t>6,143,451.03</w:t>
            </w:r>
          </w:p>
        </w:tc>
      </w:tr>
      <w:tr w:rsidR="0054514F" w:rsidRPr="0054514F" w:rsidTr="00164454">
        <w:tc>
          <w:tcPr>
            <w:tcW w:w="2880" w:type="dxa"/>
            <w:vAlign w:val="center"/>
          </w:tcPr>
          <w:p w:rsidR="00847F9B" w:rsidRPr="0054514F" w:rsidRDefault="00847F9B">
            <w:pPr>
              <w:spacing w:line="360" w:lineRule="auto"/>
              <w:rPr>
                <w:sz w:val="24"/>
              </w:rPr>
            </w:pPr>
            <w:r w:rsidRPr="0054514F">
              <w:rPr>
                <w:sz w:val="24"/>
              </w:rPr>
              <w:t>结算备付金</w:t>
            </w:r>
          </w:p>
        </w:tc>
        <w:tc>
          <w:tcPr>
            <w:tcW w:w="1373" w:type="dxa"/>
            <w:vAlign w:val="center"/>
          </w:tcPr>
          <w:p w:rsidR="00847F9B" w:rsidRPr="0054514F" w:rsidRDefault="00847F9B" w:rsidP="00847F9B">
            <w:pPr>
              <w:pStyle w:val="af0"/>
              <w:spacing w:line="360" w:lineRule="auto"/>
              <w:jc w:val="center"/>
              <w:rPr>
                <w:rFonts w:ascii="Times New Roman" w:hAnsi="Times New Roman"/>
              </w:rPr>
            </w:pPr>
          </w:p>
        </w:tc>
        <w:tc>
          <w:tcPr>
            <w:tcW w:w="4747" w:type="dxa"/>
            <w:vAlign w:val="center"/>
          </w:tcPr>
          <w:p w:rsidR="00847F9B" w:rsidRPr="0054514F" w:rsidRDefault="00847F9B">
            <w:pPr>
              <w:spacing w:line="360" w:lineRule="auto"/>
              <w:jc w:val="right"/>
              <w:rPr>
                <w:sz w:val="24"/>
              </w:rPr>
            </w:pPr>
            <w:r w:rsidRPr="0054514F">
              <w:rPr>
                <w:sz w:val="24"/>
              </w:rPr>
              <w:t>223,160.02</w:t>
            </w:r>
          </w:p>
        </w:tc>
      </w:tr>
      <w:tr w:rsidR="0054514F" w:rsidRPr="0054514F" w:rsidTr="00164454">
        <w:tc>
          <w:tcPr>
            <w:tcW w:w="2880" w:type="dxa"/>
            <w:vAlign w:val="center"/>
          </w:tcPr>
          <w:p w:rsidR="00847F9B" w:rsidRPr="0054514F" w:rsidRDefault="00847F9B">
            <w:pPr>
              <w:spacing w:line="360" w:lineRule="auto"/>
              <w:rPr>
                <w:sz w:val="24"/>
              </w:rPr>
            </w:pPr>
            <w:r w:rsidRPr="0054514F">
              <w:rPr>
                <w:sz w:val="24"/>
              </w:rPr>
              <w:t>存出保证金</w:t>
            </w:r>
          </w:p>
        </w:tc>
        <w:tc>
          <w:tcPr>
            <w:tcW w:w="1373" w:type="dxa"/>
            <w:vAlign w:val="center"/>
          </w:tcPr>
          <w:p w:rsidR="00847F9B" w:rsidRPr="0054514F" w:rsidRDefault="00847F9B" w:rsidP="00847F9B">
            <w:pPr>
              <w:pStyle w:val="af0"/>
              <w:spacing w:line="360" w:lineRule="auto"/>
              <w:jc w:val="center"/>
              <w:rPr>
                <w:rFonts w:ascii="Times New Roman" w:hAnsi="Times New Roman"/>
              </w:rPr>
            </w:pPr>
          </w:p>
        </w:tc>
        <w:tc>
          <w:tcPr>
            <w:tcW w:w="4747" w:type="dxa"/>
            <w:vAlign w:val="center"/>
          </w:tcPr>
          <w:p w:rsidR="00847F9B" w:rsidRPr="0054514F" w:rsidRDefault="00847F9B">
            <w:pPr>
              <w:spacing w:line="360" w:lineRule="auto"/>
              <w:jc w:val="right"/>
              <w:rPr>
                <w:sz w:val="24"/>
              </w:rPr>
            </w:pPr>
            <w:r w:rsidRPr="0054514F">
              <w:rPr>
                <w:sz w:val="24"/>
              </w:rPr>
              <w:t>39,639.09</w:t>
            </w:r>
          </w:p>
        </w:tc>
      </w:tr>
      <w:tr w:rsidR="0054514F" w:rsidRPr="0054514F" w:rsidTr="00164454">
        <w:tc>
          <w:tcPr>
            <w:tcW w:w="2880" w:type="dxa"/>
            <w:vAlign w:val="center"/>
          </w:tcPr>
          <w:p w:rsidR="00847F9B" w:rsidRPr="0054514F" w:rsidRDefault="00847F9B">
            <w:pPr>
              <w:spacing w:line="360" w:lineRule="auto"/>
              <w:rPr>
                <w:sz w:val="24"/>
              </w:rPr>
            </w:pPr>
            <w:r w:rsidRPr="0054514F">
              <w:rPr>
                <w:sz w:val="24"/>
              </w:rPr>
              <w:t>交易性金融资产</w:t>
            </w:r>
          </w:p>
        </w:tc>
        <w:tc>
          <w:tcPr>
            <w:tcW w:w="1373" w:type="dxa"/>
            <w:vAlign w:val="center"/>
          </w:tcPr>
          <w:p w:rsidR="00847F9B" w:rsidRPr="0054514F" w:rsidRDefault="00847F9B" w:rsidP="00847F9B">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 xml:space="preserve"> 1.</w:t>
            </w:r>
            <w:r w:rsidRPr="0054514F">
              <w:rPr>
                <w:rFonts w:ascii="Arial" w:hAnsi="Arial"/>
              </w:rPr>
              <w:t>4.7.2</w:t>
            </w:r>
          </w:p>
        </w:tc>
        <w:tc>
          <w:tcPr>
            <w:tcW w:w="4747" w:type="dxa"/>
            <w:vAlign w:val="center"/>
          </w:tcPr>
          <w:p w:rsidR="00847F9B" w:rsidRPr="0054514F" w:rsidRDefault="00847F9B">
            <w:pPr>
              <w:spacing w:line="360" w:lineRule="auto"/>
              <w:jc w:val="right"/>
              <w:rPr>
                <w:sz w:val="24"/>
              </w:rPr>
            </w:pPr>
            <w:r w:rsidRPr="0054514F">
              <w:rPr>
                <w:sz w:val="24"/>
              </w:rPr>
              <w:t>9,957,000.00</w:t>
            </w:r>
          </w:p>
        </w:tc>
      </w:tr>
      <w:tr w:rsidR="0054514F" w:rsidRPr="0054514F" w:rsidTr="00164454">
        <w:tc>
          <w:tcPr>
            <w:tcW w:w="2880" w:type="dxa"/>
            <w:vAlign w:val="center"/>
          </w:tcPr>
          <w:p w:rsidR="00847F9B" w:rsidRPr="0054514F" w:rsidRDefault="00847F9B">
            <w:pPr>
              <w:spacing w:line="360" w:lineRule="auto"/>
              <w:rPr>
                <w:sz w:val="24"/>
              </w:rPr>
            </w:pPr>
            <w:r w:rsidRPr="0054514F">
              <w:rPr>
                <w:sz w:val="24"/>
              </w:rPr>
              <w:t>其中：股票投资</w:t>
            </w:r>
          </w:p>
        </w:tc>
        <w:tc>
          <w:tcPr>
            <w:tcW w:w="1373" w:type="dxa"/>
            <w:vAlign w:val="center"/>
          </w:tcPr>
          <w:p w:rsidR="00847F9B" w:rsidRPr="0054514F" w:rsidRDefault="00847F9B" w:rsidP="00847F9B">
            <w:pPr>
              <w:pStyle w:val="af0"/>
              <w:spacing w:line="360" w:lineRule="auto"/>
              <w:jc w:val="center"/>
              <w:rPr>
                <w:rFonts w:ascii="Times New Roman" w:hAnsi="Times New Roman"/>
              </w:rPr>
            </w:pPr>
          </w:p>
        </w:tc>
        <w:tc>
          <w:tcPr>
            <w:tcW w:w="4747" w:type="dxa"/>
            <w:vAlign w:val="center"/>
          </w:tcPr>
          <w:p w:rsidR="00847F9B" w:rsidRPr="0054514F" w:rsidRDefault="00847F9B">
            <w:pPr>
              <w:spacing w:line="360" w:lineRule="auto"/>
              <w:jc w:val="right"/>
              <w:rPr>
                <w:sz w:val="24"/>
              </w:rPr>
            </w:pPr>
            <w:r w:rsidRPr="0054514F">
              <w:rPr>
                <w:sz w:val="24"/>
              </w:rPr>
              <w:t>-</w:t>
            </w:r>
          </w:p>
        </w:tc>
      </w:tr>
      <w:tr w:rsidR="0054514F" w:rsidRPr="0054514F" w:rsidTr="00164454">
        <w:tc>
          <w:tcPr>
            <w:tcW w:w="2880" w:type="dxa"/>
            <w:vAlign w:val="center"/>
          </w:tcPr>
          <w:p w:rsidR="00847F9B" w:rsidRPr="0054514F" w:rsidRDefault="00847F9B" w:rsidP="00FE1F5F">
            <w:pPr>
              <w:pStyle w:val="af0"/>
              <w:spacing w:line="360" w:lineRule="auto"/>
              <w:ind w:firstLineChars="300" w:firstLine="720"/>
              <w:jc w:val="both"/>
              <w:rPr>
                <w:rFonts w:ascii="Times New Roman" w:hAnsi="Times New Roman"/>
              </w:rPr>
            </w:pPr>
            <w:r w:rsidRPr="0054514F">
              <w:rPr>
                <w:rFonts w:ascii="Times New Roman" w:hAnsi="Times New Roman"/>
              </w:rPr>
              <w:t>基金投资</w:t>
            </w:r>
          </w:p>
        </w:tc>
        <w:tc>
          <w:tcPr>
            <w:tcW w:w="1373" w:type="dxa"/>
            <w:vAlign w:val="center"/>
          </w:tcPr>
          <w:p w:rsidR="00847F9B" w:rsidRPr="0054514F" w:rsidRDefault="00847F9B" w:rsidP="00847F9B">
            <w:pPr>
              <w:pStyle w:val="af0"/>
              <w:spacing w:line="360" w:lineRule="auto"/>
              <w:jc w:val="center"/>
              <w:rPr>
                <w:rFonts w:ascii="Times New Roman" w:hAnsi="Times New Roman"/>
              </w:rPr>
            </w:pPr>
          </w:p>
        </w:tc>
        <w:tc>
          <w:tcPr>
            <w:tcW w:w="4747" w:type="dxa"/>
            <w:vAlign w:val="center"/>
          </w:tcPr>
          <w:p w:rsidR="00847F9B" w:rsidRPr="0054514F" w:rsidRDefault="00847F9B">
            <w:pPr>
              <w:spacing w:line="360" w:lineRule="auto"/>
              <w:jc w:val="right"/>
              <w:rPr>
                <w:sz w:val="24"/>
              </w:rPr>
            </w:pPr>
            <w:r w:rsidRPr="0054514F">
              <w:rPr>
                <w:sz w:val="24"/>
              </w:rPr>
              <w:t>-</w:t>
            </w:r>
          </w:p>
        </w:tc>
      </w:tr>
      <w:tr w:rsidR="0054514F" w:rsidRPr="0054514F" w:rsidTr="00164454">
        <w:tc>
          <w:tcPr>
            <w:tcW w:w="2880" w:type="dxa"/>
            <w:vAlign w:val="center"/>
          </w:tcPr>
          <w:p w:rsidR="00847F9B" w:rsidRPr="0054514F" w:rsidRDefault="00847F9B" w:rsidP="00FE1F5F">
            <w:pPr>
              <w:spacing w:line="360" w:lineRule="auto"/>
              <w:ind w:firstLineChars="300" w:firstLine="720"/>
              <w:rPr>
                <w:sz w:val="24"/>
              </w:rPr>
            </w:pPr>
            <w:r w:rsidRPr="0054514F">
              <w:rPr>
                <w:sz w:val="24"/>
              </w:rPr>
              <w:t>债券投资</w:t>
            </w:r>
          </w:p>
        </w:tc>
        <w:tc>
          <w:tcPr>
            <w:tcW w:w="1373" w:type="dxa"/>
            <w:vAlign w:val="center"/>
          </w:tcPr>
          <w:p w:rsidR="00847F9B" w:rsidRPr="0054514F" w:rsidRDefault="00847F9B" w:rsidP="00847F9B">
            <w:pPr>
              <w:pStyle w:val="af0"/>
              <w:spacing w:line="360" w:lineRule="auto"/>
              <w:jc w:val="center"/>
              <w:rPr>
                <w:rFonts w:ascii="Times New Roman" w:hAnsi="Times New Roman"/>
              </w:rPr>
            </w:pPr>
          </w:p>
        </w:tc>
        <w:tc>
          <w:tcPr>
            <w:tcW w:w="4747" w:type="dxa"/>
            <w:vAlign w:val="center"/>
          </w:tcPr>
          <w:p w:rsidR="00847F9B" w:rsidRPr="0054514F" w:rsidRDefault="00847F9B">
            <w:pPr>
              <w:spacing w:line="360" w:lineRule="auto"/>
              <w:jc w:val="right"/>
              <w:rPr>
                <w:sz w:val="24"/>
              </w:rPr>
            </w:pPr>
            <w:r w:rsidRPr="0054514F">
              <w:rPr>
                <w:sz w:val="24"/>
              </w:rPr>
              <w:t>9,957,000.00</w:t>
            </w:r>
          </w:p>
        </w:tc>
      </w:tr>
      <w:tr w:rsidR="0054514F" w:rsidRPr="0054514F" w:rsidTr="00164454">
        <w:tc>
          <w:tcPr>
            <w:tcW w:w="2880" w:type="dxa"/>
            <w:vAlign w:val="center"/>
          </w:tcPr>
          <w:p w:rsidR="00847F9B" w:rsidRPr="0054514F" w:rsidRDefault="00847F9B" w:rsidP="00FE1F5F">
            <w:pPr>
              <w:spacing w:line="360" w:lineRule="auto"/>
              <w:ind w:firstLineChars="300" w:firstLine="720"/>
              <w:rPr>
                <w:sz w:val="24"/>
              </w:rPr>
            </w:pPr>
            <w:r w:rsidRPr="0054514F">
              <w:rPr>
                <w:sz w:val="24"/>
              </w:rPr>
              <w:t>资产支持证券投资</w:t>
            </w:r>
          </w:p>
        </w:tc>
        <w:tc>
          <w:tcPr>
            <w:tcW w:w="1373" w:type="dxa"/>
            <w:vAlign w:val="center"/>
          </w:tcPr>
          <w:p w:rsidR="00847F9B" w:rsidRPr="0054514F" w:rsidRDefault="00847F9B" w:rsidP="00847F9B">
            <w:pPr>
              <w:pStyle w:val="af0"/>
              <w:spacing w:line="360" w:lineRule="auto"/>
              <w:jc w:val="center"/>
              <w:rPr>
                <w:rFonts w:ascii="Times New Roman" w:hAnsi="Times New Roman"/>
              </w:rPr>
            </w:pPr>
          </w:p>
        </w:tc>
        <w:tc>
          <w:tcPr>
            <w:tcW w:w="4747" w:type="dxa"/>
            <w:vAlign w:val="center"/>
          </w:tcPr>
          <w:p w:rsidR="00847F9B" w:rsidRPr="0054514F" w:rsidRDefault="00847F9B">
            <w:pPr>
              <w:spacing w:line="360" w:lineRule="auto"/>
              <w:jc w:val="right"/>
              <w:rPr>
                <w:sz w:val="24"/>
              </w:rPr>
            </w:pPr>
            <w:r w:rsidRPr="0054514F">
              <w:rPr>
                <w:sz w:val="24"/>
              </w:rPr>
              <w:t>-</w:t>
            </w:r>
          </w:p>
        </w:tc>
      </w:tr>
      <w:tr w:rsidR="0054514F" w:rsidRPr="0054514F" w:rsidTr="00164454">
        <w:tc>
          <w:tcPr>
            <w:tcW w:w="2880" w:type="dxa"/>
            <w:vAlign w:val="center"/>
          </w:tcPr>
          <w:p w:rsidR="00847F9B" w:rsidRPr="0054514F" w:rsidRDefault="00847F9B" w:rsidP="00FE1F5F">
            <w:pPr>
              <w:spacing w:line="360" w:lineRule="auto"/>
              <w:ind w:firstLineChars="300" w:firstLine="720"/>
              <w:rPr>
                <w:sz w:val="24"/>
              </w:rPr>
            </w:pPr>
            <w:r w:rsidRPr="0054514F">
              <w:rPr>
                <w:sz w:val="24"/>
              </w:rPr>
              <w:t>贵金属投资</w:t>
            </w:r>
          </w:p>
        </w:tc>
        <w:tc>
          <w:tcPr>
            <w:tcW w:w="1373" w:type="dxa"/>
            <w:vAlign w:val="center"/>
          </w:tcPr>
          <w:p w:rsidR="00847F9B" w:rsidRPr="0054514F" w:rsidRDefault="00847F9B" w:rsidP="00847F9B">
            <w:pPr>
              <w:pStyle w:val="af0"/>
              <w:spacing w:line="360" w:lineRule="auto"/>
              <w:jc w:val="center"/>
              <w:rPr>
                <w:rFonts w:ascii="Times New Roman" w:hAnsi="Times New Roman"/>
              </w:rPr>
            </w:pPr>
          </w:p>
        </w:tc>
        <w:tc>
          <w:tcPr>
            <w:tcW w:w="4747" w:type="dxa"/>
            <w:vAlign w:val="center"/>
          </w:tcPr>
          <w:p w:rsidR="00847F9B" w:rsidRPr="0054514F" w:rsidRDefault="00847F9B">
            <w:pPr>
              <w:spacing w:line="360" w:lineRule="auto"/>
              <w:jc w:val="right"/>
              <w:rPr>
                <w:sz w:val="24"/>
              </w:rPr>
            </w:pPr>
            <w:r w:rsidRPr="0054514F">
              <w:rPr>
                <w:sz w:val="24"/>
              </w:rPr>
              <w:t>-</w:t>
            </w:r>
          </w:p>
        </w:tc>
      </w:tr>
      <w:tr w:rsidR="0054514F" w:rsidRPr="0054514F" w:rsidTr="00164454">
        <w:tc>
          <w:tcPr>
            <w:tcW w:w="2880" w:type="dxa"/>
            <w:vAlign w:val="center"/>
          </w:tcPr>
          <w:p w:rsidR="00847F9B" w:rsidRPr="0054514F" w:rsidRDefault="00847F9B">
            <w:pPr>
              <w:spacing w:line="360" w:lineRule="auto"/>
              <w:rPr>
                <w:sz w:val="24"/>
              </w:rPr>
            </w:pPr>
            <w:r w:rsidRPr="0054514F">
              <w:rPr>
                <w:sz w:val="24"/>
              </w:rPr>
              <w:t>衍生金融资产</w:t>
            </w:r>
          </w:p>
        </w:tc>
        <w:tc>
          <w:tcPr>
            <w:tcW w:w="1373" w:type="dxa"/>
            <w:vAlign w:val="center"/>
          </w:tcPr>
          <w:p w:rsidR="00847F9B" w:rsidRPr="0054514F" w:rsidRDefault="00847F9B" w:rsidP="00847F9B">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 xml:space="preserve"> 1.</w:t>
            </w:r>
            <w:r w:rsidRPr="0054514F">
              <w:rPr>
                <w:rFonts w:ascii="Arial" w:hAnsi="Arial"/>
              </w:rPr>
              <w:t>4.7.3</w:t>
            </w:r>
          </w:p>
        </w:tc>
        <w:tc>
          <w:tcPr>
            <w:tcW w:w="4747" w:type="dxa"/>
            <w:vAlign w:val="center"/>
          </w:tcPr>
          <w:p w:rsidR="00847F9B" w:rsidRPr="0054514F" w:rsidRDefault="00847F9B">
            <w:pPr>
              <w:spacing w:line="360" w:lineRule="auto"/>
              <w:jc w:val="right"/>
              <w:rPr>
                <w:sz w:val="24"/>
              </w:rPr>
            </w:pPr>
            <w:r w:rsidRPr="0054514F">
              <w:rPr>
                <w:sz w:val="24"/>
              </w:rPr>
              <w:t>-</w:t>
            </w:r>
          </w:p>
        </w:tc>
      </w:tr>
      <w:tr w:rsidR="0054514F" w:rsidRPr="0054514F" w:rsidTr="00164454">
        <w:tc>
          <w:tcPr>
            <w:tcW w:w="2880" w:type="dxa"/>
            <w:vAlign w:val="center"/>
          </w:tcPr>
          <w:p w:rsidR="00847F9B" w:rsidRPr="0054514F" w:rsidRDefault="00847F9B">
            <w:pPr>
              <w:spacing w:line="360" w:lineRule="auto"/>
              <w:rPr>
                <w:sz w:val="24"/>
              </w:rPr>
            </w:pPr>
            <w:r w:rsidRPr="0054514F">
              <w:rPr>
                <w:sz w:val="24"/>
              </w:rPr>
              <w:t>买入返售金融资产</w:t>
            </w:r>
          </w:p>
        </w:tc>
        <w:tc>
          <w:tcPr>
            <w:tcW w:w="1373" w:type="dxa"/>
            <w:vAlign w:val="center"/>
          </w:tcPr>
          <w:p w:rsidR="00847F9B" w:rsidRPr="0054514F" w:rsidRDefault="00847F9B" w:rsidP="00847F9B">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 xml:space="preserve"> 1.</w:t>
            </w:r>
            <w:r w:rsidRPr="0054514F">
              <w:rPr>
                <w:rFonts w:ascii="Arial" w:hAnsi="Arial"/>
              </w:rPr>
              <w:t>4.7.4</w:t>
            </w:r>
          </w:p>
        </w:tc>
        <w:tc>
          <w:tcPr>
            <w:tcW w:w="4747" w:type="dxa"/>
            <w:vAlign w:val="center"/>
          </w:tcPr>
          <w:p w:rsidR="00847F9B" w:rsidRPr="0054514F" w:rsidRDefault="00847F9B">
            <w:pPr>
              <w:spacing w:line="360" w:lineRule="auto"/>
              <w:jc w:val="right"/>
              <w:rPr>
                <w:sz w:val="24"/>
              </w:rPr>
            </w:pPr>
            <w:r w:rsidRPr="0054514F">
              <w:rPr>
                <w:sz w:val="24"/>
              </w:rPr>
              <w:t>87,000,000.00</w:t>
            </w:r>
          </w:p>
        </w:tc>
      </w:tr>
      <w:tr w:rsidR="0054514F" w:rsidRPr="0054514F" w:rsidTr="00164454">
        <w:tc>
          <w:tcPr>
            <w:tcW w:w="2880" w:type="dxa"/>
            <w:vAlign w:val="center"/>
          </w:tcPr>
          <w:p w:rsidR="00847F9B" w:rsidRPr="0054514F" w:rsidRDefault="00847F9B">
            <w:pPr>
              <w:spacing w:line="360" w:lineRule="auto"/>
              <w:rPr>
                <w:sz w:val="24"/>
              </w:rPr>
            </w:pPr>
            <w:r w:rsidRPr="0054514F">
              <w:rPr>
                <w:sz w:val="24"/>
              </w:rPr>
              <w:t>应收证券清算款</w:t>
            </w:r>
          </w:p>
        </w:tc>
        <w:tc>
          <w:tcPr>
            <w:tcW w:w="1373" w:type="dxa"/>
            <w:vAlign w:val="center"/>
          </w:tcPr>
          <w:p w:rsidR="00847F9B" w:rsidRPr="0054514F" w:rsidRDefault="00847F9B" w:rsidP="00847F9B">
            <w:pPr>
              <w:pStyle w:val="af0"/>
              <w:spacing w:line="360" w:lineRule="auto"/>
              <w:jc w:val="center"/>
              <w:rPr>
                <w:rFonts w:ascii="Times New Roman" w:hAnsi="Times New Roman"/>
              </w:rPr>
            </w:pPr>
          </w:p>
        </w:tc>
        <w:tc>
          <w:tcPr>
            <w:tcW w:w="4747" w:type="dxa"/>
            <w:vAlign w:val="center"/>
          </w:tcPr>
          <w:p w:rsidR="00847F9B" w:rsidRPr="0054514F" w:rsidRDefault="00847F9B">
            <w:pPr>
              <w:spacing w:line="360" w:lineRule="auto"/>
              <w:jc w:val="right"/>
              <w:rPr>
                <w:sz w:val="24"/>
              </w:rPr>
            </w:pPr>
            <w:r w:rsidRPr="0054514F">
              <w:rPr>
                <w:sz w:val="24"/>
              </w:rPr>
              <w:t>3,015,722.20</w:t>
            </w:r>
          </w:p>
        </w:tc>
      </w:tr>
      <w:tr w:rsidR="0054514F" w:rsidRPr="0054514F" w:rsidTr="00164454">
        <w:tc>
          <w:tcPr>
            <w:tcW w:w="2880" w:type="dxa"/>
            <w:vAlign w:val="center"/>
          </w:tcPr>
          <w:p w:rsidR="00847F9B" w:rsidRPr="0054514F" w:rsidRDefault="00847F9B">
            <w:pPr>
              <w:spacing w:line="360" w:lineRule="auto"/>
              <w:rPr>
                <w:sz w:val="24"/>
              </w:rPr>
            </w:pPr>
            <w:r w:rsidRPr="0054514F">
              <w:rPr>
                <w:sz w:val="24"/>
              </w:rPr>
              <w:t>应收利息</w:t>
            </w:r>
          </w:p>
        </w:tc>
        <w:tc>
          <w:tcPr>
            <w:tcW w:w="1373" w:type="dxa"/>
            <w:vAlign w:val="center"/>
          </w:tcPr>
          <w:p w:rsidR="00847F9B" w:rsidRPr="0054514F" w:rsidRDefault="00847F9B" w:rsidP="00847F9B">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 xml:space="preserve"> 1.</w:t>
            </w:r>
            <w:r w:rsidRPr="0054514F">
              <w:rPr>
                <w:rFonts w:ascii="Arial" w:hAnsi="Arial"/>
              </w:rPr>
              <w:t>4.7.5</w:t>
            </w:r>
          </w:p>
        </w:tc>
        <w:tc>
          <w:tcPr>
            <w:tcW w:w="4747" w:type="dxa"/>
            <w:vAlign w:val="center"/>
          </w:tcPr>
          <w:p w:rsidR="00847F9B" w:rsidRPr="0054514F" w:rsidRDefault="00847F9B">
            <w:pPr>
              <w:spacing w:line="360" w:lineRule="auto"/>
              <w:jc w:val="right"/>
              <w:rPr>
                <w:sz w:val="24"/>
              </w:rPr>
            </w:pPr>
            <w:r w:rsidRPr="0054514F">
              <w:rPr>
                <w:sz w:val="24"/>
              </w:rPr>
              <w:t>66,248.39</w:t>
            </w:r>
          </w:p>
        </w:tc>
      </w:tr>
      <w:tr w:rsidR="0054514F" w:rsidRPr="0054514F" w:rsidTr="00164454">
        <w:tc>
          <w:tcPr>
            <w:tcW w:w="2880" w:type="dxa"/>
            <w:vAlign w:val="center"/>
          </w:tcPr>
          <w:p w:rsidR="00847F9B" w:rsidRPr="0054514F" w:rsidRDefault="00847F9B">
            <w:pPr>
              <w:spacing w:line="360" w:lineRule="auto"/>
              <w:rPr>
                <w:sz w:val="24"/>
              </w:rPr>
            </w:pPr>
            <w:r w:rsidRPr="0054514F">
              <w:rPr>
                <w:sz w:val="24"/>
              </w:rPr>
              <w:t>应收股利</w:t>
            </w:r>
          </w:p>
        </w:tc>
        <w:tc>
          <w:tcPr>
            <w:tcW w:w="1373" w:type="dxa"/>
            <w:vAlign w:val="center"/>
          </w:tcPr>
          <w:p w:rsidR="00847F9B" w:rsidRPr="0054514F" w:rsidRDefault="00847F9B" w:rsidP="00847F9B">
            <w:pPr>
              <w:pStyle w:val="af0"/>
              <w:spacing w:line="360" w:lineRule="auto"/>
              <w:jc w:val="center"/>
              <w:rPr>
                <w:rFonts w:ascii="Times New Roman" w:hAnsi="Times New Roman"/>
              </w:rPr>
            </w:pPr>
          </w:p>
        </w:tc>
        <w:tc>
          <w:tcPr>
            <w:tcW w:w="4747" w:type="dxa"/>
            <w:vAlign w:val="center"/>
          </w:tcPr>
          <w:p w:rsidR="00847F9B" w:rsidRPr="0054514F" w:rsidRDefault="00847F9B">
            <w:pPr>
              <w:spacing w:line="360" w:lineRule="auto"/>
              <w:jc w:val="right"/>
              <w:rPr>
                <w:sz w:val="24"/>
              </w:rPr>
            </w:pPr>
            <w:r w:rsidRPr="0054514F">
              <w:rPr>
                <w:sz w:val="24"/>
              </w:rPr>
              <w:t>-</w:t>
            </w:r>
          </w:p>
        </w:tc>
      </w:tr>
      <w:tr w:rsidR="0054514F" w:rsidRPr="0054514F" w:rsidTr="00164454">
        <w:tc>
          <w:tcPr>
            <w:tcW w:w="2880" w:type="dxa"/>
            <w:vAlign w:val="center"/>
          </w:tcPr>
          <w:p w:rsidR="00847F9B" w:rsidRPr="0054514F" w:rsidRDefault="00847F9B">
            <w:pPr>
              <w:spacing w:line="360" w:lineRule="auto"/>
              <w:rPr>
                <w:sz w:val="24"/>
              </w:rPr>
            </w:pPr>
            <w:r w:rsidRPr="0054514F">
              <w:rPr>
                <w:sz w:val="24"/>
              </w:rPr>
              <w:t>应收申购款</w:t>
            </w:r>
          </w:p>
        </w:tc>
        <w:tc>
          <w:tcPr>
            <w:tcW w:w="1373" w:type="dxa"/>
            <w:vAlign w:val="center"/>
          </w:tcPr>
          <w:p w:rsidR="00847F9B" w:rsidRPr="0054514F" w:rsidRDefault="00847F9B" w:rsidP="00847F9B">
            <w:pPr>
              <w:pStyle w:val="af0"/>
              <w:spacing w:line="360" w:lineRule="auto"/>
              <w:jc w:val="center"/>
              <w:rPr>
                <w:rFonts w:ascii="Times New Roman" w:hAnsi="Times New Roman"/>
              </w:rPr>
            </w:pPr>
          </w:p>
        </w:tc>
        <w:tc>
          <w:tcPr>
            <w:tcW w:w="4747" w:type="dxa"/>
            <w:vAlign w:val="center"/>
          </w:tcPr>
          <w:p w:rsidR="00847F9B" w:rsidRPr="0054514F" w:rsidRDefault="00847F9B">
            <w:pPr>
              <w:spacing w:line="360" w:lineRule="auto"/>
              <w:jc w:val="right"/>
              <w:rPr>
                <w:sz w:val="24"/>
              </w:rPr>
            </w:pPr>
            <w:r w:rsidRPr="0054514F">
              <w:rPr>
                <w:sz w:val="24"/>
              </w:rPr>
              <w:t>-</w:t>
            </w:r>
          </w:p>
        </w:tc>
      </w:tr>
      <w:tr w:rsidR="0054514F" w:rsidRPr="0054514F" w:rsidTr="00164454">
        <w:tc>
          <w:tcPr>
            <w:tcW w:w="2880" w:type="dxa"/>
            <w:vAlign w:val="center"/>
          </w:tcPr>
          <w:p w:rsidR="00847F9B" w:rsidRPr="0054514F" w:rsidRDefault="00847F9B">
            <w:pPr>
              <w:spacing w:line="360" w:lineRule="auto"/>
              <w:rPr>
                <w:sz w:val="24"/>
              </w:rPr>
            </w:pPr>
            <w:r w:rsidRPr="0054514F">
              <w:rPr>
                <w:sz w:val="24"/>
              </w:rPr>
              <w:t>递延所得税资产</w:t>
            </w:r>
          </w:p>
        </w:tc>
        <w:tc>
          <w:tcPr>
            <w:tcW w:w="1373" w:type="dxa"/>
            <w:vAlign w:val="center"/>
          </w:tcPr>
          <w:p w:rsidR="00847F9B" w:rsidRPr="0054514F" w:rsidRDefault="00847F9B" w:rsidP="00847F9B">
            <w:pPr>
              <w:pStyle w:val="af0"/>
              <w:spacing w:line="360" w:lineRule="auto"/>
              <w:jc w:val="center"/>
              <w:rPr>
                <w:rFonts w:ascii="Times New Roman" w:hAnsi="Times New Roman"/>
              </w:rPr>
            </w:pPr>
          </w:p>
        </w:tc>
        <w:tc>
          <w:tcPr>
            <w:tcW w:w="4747" w:type="dxa"/>
            <w:vAlign w:val="center"/>
          </w:tcPr>
          <w:p w:rsidR="00847F9B" w:rsidRPr="0054514F" w:rsidRDefault="00847F9B">
            <w:pPr>
              <w:spacing w:line="360" w:lineRule="auto"/>
              <w:jc w:val="right"/>
              <w:rPr>
                <w:sz w:val="24"/>
              </w:rPr>
            </w:pPr>
            <w:r w:rsidRPr="0054514F">
              <w:rPr>
                <w:sz w:val="24"/>
              </w:rPr>
              <w:t>-</w:t>
            </w:r>
          </w:p>
        </w:tc>
      </w:tr>
      <w:tr w:rsidR="0054514F" w:rsidRPr="0054514F" w:rsidTr="00164454">
        <w:tc>
          <w:tcPr>
            <w:tcW w:w="2880" w:type="dxa"/>
            <w:vAlign w:val="center"/>
          </w:tcPr>
          <w:p w:rsidR="00847F9B" w:rsidRPr="0054514F" w:rsidRDefault="00847F9B">
            <w:pPr>
              <w:spacing w:line="360" w:lineRule="auto"/>
              <w:rPr>
                <w:sz w:val="24"/>
              </w:rPr>
            </w:pPr>
            <w:r w:rsidRPr="0054514F">
              <w:rPr>
                <w:sz w:val="24"/>
              </w:rPr>
              <w:t>其他资产</w:t>
            </w:r>
          </w:p>
        </w:tc>
        <w:tc>
          <w:tcPr>
            <w:tcW w:w="1373" w:type="dxa"/>
            <w:vAlign w:val="center"/>
          </w:tcPr>
          <w:p w:rsidR="00847F9B" w:rsidRPr="0054514F" w:rsidRDefault="00847F9B" w:rsidP="00847F9B">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 xml:space="preserve"> 1.</w:t>
            </w:r>
            <w:r w:rsidRPr="0054514F">
              <w:rPr>
                <w:rFonts w:ascii="Arial" w:hAnsi="Arial"/>
              </w:rPr>
              <w:t>4.7.6</w:t>
            </w:r>
          </w:p>
        </w:tc>
        <w:tc>
          <w:tcPr>
            <w:tcW w:w="4747" w:type="dxa"/>
            <w:vAlign w:val="center"/>
          </w:tcPr>
          <w:p w:rsidR="00847F9B" w:rsidRPr="0054514F" w:rsidRDefault="00847F9B">
            <w:pPr>
              <w:spacing w:line="360" w:lineRule="auto"/>
              <w:jc w:val="right"/>
              <w:rPr>
                <w:sz w:val="24"/>
              </w:rPr>
            </w:pPr>
            <w:r w:rsidRPr="0054514F">
              <w:rPr>
                <w:sz w:val="24"/>
              </w:rPr>
              <w:t>-</w:t>
            </w:r>
          </w:p>
        </w:tc>
      </w:tr>
      <w:tr w:rsidR="0054514F" w:rsidRPr="0054514F" w:rsidTr="00164454">
        <w:tc>
          <w:tcPr>
            <w:tcW w:w="2880" w:type="dxa"/>
            <w:vAlign w:val="center"/>
          </w:tcPr>
          <w:p w:rsidR="00847F9B" w:rsidRPr="0054514F" w:rsidRDefault="00847F9B">
            <w:pPr>
              <w:spacing w:line="360" w:lineRule="auto"/>
              <w:rPr>
                <w:b/>
                <w:sz w:val="24"/>
              </w:rPr>
            </w:pPr>
            <w:r w:rsidRPr="0054514F">
              <w:rPr>
                <w:b/>
                <w:sz w:val="24"/>
              </w:rPr>
              <w:t>资产总计</w:t>
            </w:r>
          </w:p>
        </w:tc>
        <w:tc>
          <w:tcPr>
            <w:tcW w:w="1373" w:type="dxa"/>
            <w:vAlign w:val="center"/>
          </w:tcPr>
          <w:p w:rsidR="00847F9B" w:rsidRPr="0054514F" w:rsidRDefault="00847F9B" w:rsidP="00847F9B">
            <w:pPr>
              <w:pStyle w:val="af0"/>
              <w:spacing w:line="360" w:lineRule="auto"/>
              <w:jc w:val="center"/>
              <w:rPr>
                <w:rFonts w:ascii="Times New Roman" w:hAnsi="Times New Roman"/>
                <w:b/>
              </w:rPr>
            </w:pPr>
          </w:p>
        </w:tc>
        <w:tc>
          <w:tcPr>
            <w:tcW w:w="4747" w:type="dxa"/>
            <w:vAlign w:val="center"/>
          </w:tcPr>
          <w:p w:rsidR="00847F9B" w:rsidRPr="0054514F" w:rsidRDefault="00847F9B">
            <w:pPr>
              <w:spacing w:line="360" w:lineRule="auto"/>
              <w:jc w:val="right"/>
              <w:rPr>
                <w:b/>
                <w:sz w:val="24"/>
              </w:rPr>
            </w:pPr>
            <w:r w:rsidRPr="0054514F">
              <w:rPr>
                <w:b/>
                <w:sz w:val="24"/>
              </w:rPr>
              <w:t>106,445,220.73</w:t>
            </w:r>
          </w:p>
        </w:tc>
      </w:tr>
      <w:tr w:rsidR="0054514F" w:rsidRPr="0054514F" w:rsidTr="00164454">
        <w:tc>
          <w:tcPr>
            <w:tcW w:w="2880" w:type="dxa"/>
            <w:vAlign w:val="center"/>
          </w:tcPr>
          <w:p w:rsidR="00847F9B" w:rsidRPr="0054514F" w:rsidRDefault="00847F9B">
            <w:pPr>
              <w:pStyle w:val="af0"/>
              <w:spacing w:line="360" w:lineRule="auto"/>
              <w:jc w:val="center"/>
              <w:rPr>
                <w:rFonts w:ascii="Times New Roman" w:hAnsi="Times New Roman"/>
                <w:b/>
              </w:rPr>
            </w:pPr>
            <w:r w:rsidRPr="0054514F">
              <w:rPr>
                <w:rFonts w:ascii="Times New Roman" w:hAnsi="Times New Roman"/>
                <w:b/>
              </w:rPr>
              <w:t>负债和所有者权益</w:t>
            </w:r>
          </w:p>
        </w:tc>
        <w:tc>
          <w:tcPr>
            <w:tcW w:w="1373" w:type="dxa"/>
            <w:vAlign w:val="center"/>
          </w:tcPr>
          <w:p w:rsidR="00847F9B" w:rsidRPr="0054514F" w:rsidRDefault="00847F9B">
            <w:pPr>
              <w:pStyle w:val="af0"/>
              <w:spacing w:line="360" w:lineRule="auto"/>
              <w:jc w:val="center"/>
              <w:rPr>
                <w:rFonts w:ascii="Times New Roman" w:hAnsi="Times New Roman"/>
                <w:b/>
              </w:rPr>
            </w:pPr>
            <w:r w:rsidRPr="0054514F">
              <w:rPr>
                <w:rFonts w:ascii="Times New Roman" w:hAnsi="Times New Roman"/>
                <w:b/>
              </w:rPr>
              <w:t>附注号</w:t>
            </w:r>
          </w:p>
        </w:tc>
        <w:tc>
          <w:tcPr>
            <w:tcW w:w="4747" w:type="dxa"/>
            <w:vAlign w:val="center"/>
          </w:tcPr>
          <w:p w:rsidR="00847F9B" w:rsidRPr="0054514F" w:rsidRDefault="00847F9B">
            <w:pPr>
              <w:pStyle w:val="af0"/>
              <w:spacing w:before="0" w:beforeAutospacing="0" w:after="0" w:afterAutospacing="0" w:line="360" w:lineRule="auto"/>
              <w:jc w:val="center"/>
              <w:rPr>
                <w:rFonts w:ascii="Times New Roman" w:hAnsi="Times New Roman"/>
                <w:b/>
              </w:rPr>
            </w:pPr>
            <w:r w:rsidRPr="0054514F">
              <w:rPr>
                <w:rFonts w:ascii="Times New Roman" w:hAnsi="Times New Roman"/>
                <w:b/>
              </w:rPr>
              <w:t>本期末</w:t>
            </w:r>
          </w:p>
          <w:p w:rsidR="00847F9B" w:rsidRPr="0054514F" w:rsidRDefault="00847F9B">
            <w:pPr>
              <w:pStyle w:val="af0"/>
              <w:spacing w:before="0" w:beforeAutospacing="0" w:after="0" w:afterAutospacing="0" w:line="360" w:lineRule="auto"/>
              <w:jc w:val="center"/>
              <w:rPr>
                <w:rFonts w:ascii="Times New Roman" w:hAnsi="Times New Roman"/>
                <w:b/>
              </w:rPr>
            </w:pPr>
            <w:r w:rsidRPr="0054514F">
              <w:rPr>
                <w:rFonts w:ascii="Times New Roman" w:hAnsi="Times New Roman" w:hint="eastAsia"/>
                <w:b/>
                <w:kern w:val="2"/>
              </w:rPr>
              <w:t>2016</w:t>
            </w:r>
            <w:r w:rsidRPr="0054514F">
              <w:rPr>
                <w:rFonts w:ascii="Times New Roman" w:hAnsi="Times New Roman" w:hint="eastAsia"/>
                <w:b/>
                <w:kern w:val="2"/>
              </w:rPr>
              <w:t>年</w:t>
            </w:r>
            <w:r w:rsidRPr="0054514F">
              <w:rPr>
                <w:rFonts w:ascii="Times New Roman" w:hAnsi="Times New Roman" w:hint="eastAsia"/>
                <w:b/>
                <w:kern w:val="2"/>
              </w:rPr>
              <w:t>12</w:t>
            </w:r>
            <w:r w:rsidRPr="0054514F">
              <w:rPr>
                <w:rFonts w:ascii="Times New Roman" w:hAnsi="Times New Roman" w:hint="eastAsia"/>
                <w:b/>
                <w:kern w:val="2"/>
              </w:rPr>
              <w:t>月</w:t>
            </w:r>
            <w:r w:rsidRPr="0054514F">
              <w:rPr>
                <w:rFonts w:ascii="Times New Roman" w:hAnsi="Times New Roman" w:hint="eastAsia"/>
                <w:b/>
                <w:kern w:val="2"/>
              </w:rPr>
              <w:t>31</w:t>
            </w:r>
            <w:r w:rsidRPr="0054514F">
              <w:rPr>
                <w:rFonts w:ascii="Times New Roman" w:hAnsi="Times New Roman" w:hint="eastAsia"/>
                <w:b/>
                <w:kern w:val="2"/>
              </w:rPr>
              <w:t>日</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负债：</w:t>
            </w:r>
          </w:p>
        </w:tc>
        <w:tc>
          <w:tcPr>
            <w:tcW w:w="1373" w:type="dxa"/>
            <w:vAlign w:val="center"/>
          </w:tcPr>
          <w:p w:rsidR="00164454" w:rsidRPr="0054514F" w:rsidRDefault="00164454" w:rsidP="005D5770">
            <w:pPr>
              <w:pStyle w:val="af0"/>
              <w:spacing w:line="360" w:lineRule="auto"/>
              <w:jc w:val="center"/>
              <w:rPr>
                <w:rFonts w:ascii="Times New Roman" w:hAnsi="Times New Roman"/>
              </w:rPr>
            </w:pPr>
          </w:p>
        </w:tc>
        <w:tc>
          <w:tcPr>
            <w:tcW w:w="4747"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短期借款</w:t>
            </w:r>
          </w:p>
        </w:tc>
        <w:tc>
          <w:tcPr>
            <w:tcW w:w="1373" w:type="dxa"/>
            <w:vAlign w:val="center"/>
          </w:tcPr>
          <w:p w:rsidR="00164454" w:rsidRPr="0054514F" w:rsidRDefault="00164454" w:rsidP="005D5770">
            <w:pPr>
              <w:pStyle w:val="af0"/>
              <w:spacing w:line="360" w:lineRule="auto"/>
              <w:jc w:val="center"/>
              <w:rPr>
                <w:rFonts w:ascii="Times New Roman" w:hAnsi="Times New Roman"/>
              </w:rPr>
            </w:pPr>
          </w:p>
        </w:tc>
        <w:tc>
          <w:tcPr>
            <w:tcW w:w="4747"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交易性金融负债</w:t>
            </w:r>
          </w:p>
        </w:tc>
        <w:tc>
          <w:tcPr>
            <w:tcW w:w="1373" w:type="dxa"/>
            <w:vAlign w:val="center"/>
          </w:tcPr>
          <w:p w:rsidR="00164454" w:rsidRPr="0054514F" w:rsidRDefault="00164454" w:rsidP="005D5770">
            <w:pPr>
              <w:pStyle w:val="af0"/>
              <w:spacing w:line="360" w:lineRule="auto"/>
              <w:jc w:val="center"/>
              <w:rPr>
                <w:rFonts w:ascii="Times New Roman" w:hAnsi="Times New Roman"/>
              </w:rPr>
            </w:pPr>
          </w:p>
        </w:tc>
        <w:tc>
          <w:tcPr>
            <w:tcW w:w="4747"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衍生金融负债</w:t>
            </w:r>
          </w:p>
        </w:tc>
        <w:tc>
          <w:tcPr>
            <w:tcW w:w="1373" w:type="dxa"/>
            <w:vAlign w:val="center"/>
          </w:tcPr>
          <w:p w:rsidR="00164454" w:rsidRPr="0054514F" w:rsidRDefault="00164454" w:rsidP="005D5770">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1.</w:t>
            </w:r>
            <w:r w:rsidRPr="0054514F">
              <w:rPr>
                <w:rFonts w:ascii="Arial" w:hAnsi="Arial"/>
              </w:rPr>
              <w:t>4.7.3</w:t>
            </w:r>
          </w:p>
        </w:tc>
        <w:tc>
          <w:tcPr>
            <w:tcW w:w="4747"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卖出回购金融资产款</w:t>
            </w:r>
          </w:p>
        </w:tc>
        <w:tc>
          <w:tcPr>
            <w:tcW w:w="1373" w:type="dxa"/>
            <w:vAlign w:val="center"/>
          </w:tcPr>
          <w:p w:rsidR="00164454" w:rsidRPr="0054514F" w:rsidRDefault="00164454" w:rsidP="005D5770">
            <w:pPr>
              <w:pStyle w:val="af0"/>
              <w:spacing w:line="360" w:lineRule="auto"/>
              <w:jc w:val="center"/>
              <w:rPr>
                <w:rFonts w:ascii="Times New Roman" w:hAnsi="Times New Roman"/>
              </w:rPr>
            </w:pPr>
          </w:p>
        </w:tc>
        <w:tc>
          <w:tcPr>
            <w:tcW w:w="4747"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应付证券清算款</w:t>
            </w:r>
          </w:p>
        </w:tc>
        <w:tc>
          <w:tcPr>
            <w:tcW w:w="1373" w:type="dxa"/>
            <w:vAlign w:val="center"/>
          </w:tcPr>
          <w:p w:rsidR="00164454" w:rsidRPr="0054514F" w:rsidRDefault="00164454" w:rsidP="005D5770">
            <w:pPr>
              <w:pStyle w:val="af0"/>
              <w:spacing w:line="360" w:lineRule="auto"/>
              <w:jc w:val="center"/>
              <w:rPr>
                <w:rFonts w:ascii="Times New Roman" w:hAnsi="Times New Roman"/>
              </w:rPr>
            </w:pPr>
          </w:p>
        </w:tc>
        <w:tc>
          <w:tcPr>
            <w:tcW w:w="4747"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应付赎回款</w:t>
            </w:r>
          </w:p>
        </w:tc>
        <w:tc>
          <w:tcPr>
            <w:tcW w:w="1373" w:type="dxa"/>
            <w:vAlign w:val="center"/>
          </w:tcPr>
          <w:p w:rsidR="00164454" w:rsidRPr="0054514F" w:rsidRDefault="00164454" w:rsidP="005D5770">
            <w:pPr>
              <w:pStyle w:val="af0"/>
              <w:spacing w:line="360" w:lineRule="auto"/>
              <w:jc w:val="center"/>
              <w:rPr>
                <w:rFonts w:ascii="Times New Roman" w:hAnsi="Times New Roman"/>
              </w:rPr>
            </w:pPr>
          </w:p>
        </w:tc>
        <w:tc>
          <w:tcPr>
            <w:tcW w:w="4747" w:type="dxa"/>
            <w:vAlign w:val="center"/>
          </w:tcPr>
          <w:p w:rsidR="00164454" w:rsidRPr="0054514F" w:rsidRDefault="00164454">
            <w:pPr>
              <w:spacing w:line="360" w:lineRule="auto"/>
              <w:jc w:val="right"/>
              <w:rPr>
                <w:sz w:val="24"/>
              </w:rPr>
            </w:pPr>
            <w:r w:rsidRPr="0054514F">
              <w:rPr>
                <w:sz w:val="24"/>
              </w:rPr>
              <w:t>6,109,563.03</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应付管理人报酬</w:t>
            </w:r>
          </w:p>
        </w:tc>
        <w:tc>
          <w:tcPr>
            <w:tcW w:w="1373" w:type="dxa"/>
            <w:vAlign w:val="center"/>
          </w:tcPr>
          <w:p w:rsidR="00164454" w:rsidRPr="0054514F" w:rsidRDefault="00164454" w:rsidP="005D5770">
            <w:pPr>
              <w:pStyle w:val="af0"/>
              <w:spacing w:line="360" w:lineRule="auto"/>
              <w:jc w:val="center"/>
              <w:rPr>
                <w:rFonts w:ascii="Times New Roman" w:hAnsi="Times New Roman"/>
              </w:rPr>
            </w:pPr>
          </w:p>
        </w:tc>
        <w:tc>
          <w:tcPr>
            <w:tcW w:w="4747" w:type="dxa"/>
            <w:vAlign w:val="center"/>
          </w:tcPr>
          <w:p w:rsidR="00164454" w:rsidRPr="0054514F" w:rsidRDefault="00164454">
            <w:pPr>
              <w:spacing w:line="360" w:lineRule="auto"/>
              <w:jc w:val="right"/>
              <w:rPr>
                <w:sz w:val="24"/>
              </w:rPr>
            </w:pPr>
            <w:r w:rsidRPr="0054514F">
              <w:rPr>
                <w:sz w:val="24"/>
              </w:rPr>
              <w:t>128,682.92</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应付托管费</w:t>
            </w:r>
          </w:p>
        </w:tc>
        <w:tc>
          <w:tcPr>
            <w:tcW w:w="1373" w:type="dxa"/>
            <w:vAlign w:val="center"/>
          </w:tcPr>
          <w:p w:rsidR="00164454" w:rsidRPr="0054514F" w:rsidRDefault="00164454" w:rsidP="005D5770">
            <w:pPr>
              <w:pStyle w:val="af0"/>
              <w:spacing w:line="360" w:lineRule="auto"/>
              <w:jc w:val="center"/>
              <w:rPr>
                <w:rFonts w:ascii="Times New Roman" w:hAnsi="Times New Roman"/>
              </w:rPr>
            </w:pPr>
          </w:p>
        </w:tc>
        <w:tc>
          <w:tcPr>
            <w:tcW w:w="4747" w:type="dxa"/>
            <w:vAlign w:val="center"/>
          </w:tcPr>
          <w:p w:rsidR="00164454" w:rsidRPr="0054514F" w:rsidRDefault="00164454">
            <w:pPr>
              <w:spacing w:line="360" w:lineRule="auto"/>
              <w:jc w:val="right"/>
              <w:rPr>
                <w:sz w:val="24"/>
              </w:rPr>
            </w:pPr>
            <w:r w:rsidRPr="0054514F">
              <w:rPr>
                <w:sz w:val="24"/>
              </w:rPr>
              <w:t>21,674.74</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应付销售服务费</w:t>
            </w:r>
          </w:p>
        </w:tc>
        <w:tc>
          <w:tcPr>
            <w:tcW w:w="1373" w:type="dxa"/>
            <w:vAlign w:val="center"/>
          </w:tcPr>
          <w:p w:rsidR="00164454" w:rsidRPr="0054514F" w:rsidRDefault="00164454" w:rsidP="005D5770">
            <w:pPr>
              <w:pStyle w:val="af0"/>
              <w:spacing w:line="360" w:lineRule="auto"/>
              <w:jc w:val="center"/>
              <w:rPr>
                <w:rFonts w:ascii="Times New Roman" w:hAnsi="Times New Roman"/>
              </w:rPr>
            </w:pPr>
          </w:p>
        </w:tc>
        <w:tc>
          <w:tcPr>
            <w:tcW w:w="4747"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应付交易费用</w:t>
            </w:r>
          </w:p>
        </w:tc>
        <w:tc>
          <w:tcPr>
            <w:tcW w:w="1373" w:type="dxa"/>
            <w:vAlign w:val="center"/>
          </w:tcPr>
          <w:p w:rsidR="00164454" w:rsidRPr="0054514F" w:rsidRDefault="00164454" w:rsidP="005D5770">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 xml:space="preserve"> 1.</w:t>
            </w:r>
            <w:r w:rsidRPr="0054514F">
              <w:rPr>
                <w:rFonts w:ascii="Arial" w:hAnsi="Arial"/>
              </w:rPr>
              <w:t>4.7.7</w:t>
            </w:r>
          </w:p>
        </w:tc>
        <w:tc>
          <w:tcPr>
            <w:tcW w:w="4747" w:type="dxa"/>
            <w:vAlign w:val="center"/>
          </w:tcPr>
          <w:p w:rsidR="00164454" w:rsidRPr="0054514F" w:rsidRDefault="00164454">
            <w:pPr>
              <w:spacing w:line="360" w:lineRule="auto"/>
              <w:jc w:val="right"/>
              <w:rPr>
                <w:sz w:val="24"/>
              </w:rPr>
            </w:pPr>
            <w:r w:rsidRPr="0054514F">
              <w:rPr>
                <w:sz w:val="24"/>
              </w:rPr>
              <w:t>91,691.42</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应交税费</w:t>
            </w:r>
          </w:p>
        </w:tc>
        <w:tc>
          <w:tcPr>
            <w:tcW w:w="1373" w:type="dxa"/>
            <w:vAlign w:val="center"/>
          </w:tcPr>
          <w:p w:rsidR="00164454" w:rsidRPr="0054514F" w:rsidRDefault="00164454" w:rsidP="005D5770">
            <w:pPr>
              <w:pStyle w:val="af0"/>
              <w:spacing w:line="360" w:lineRule="auto"/>
              <w:jc w:val="center"/>
              <w:rPr>
                <w:rFonts w:ascii="Times New Roman" w:hAnsi="Times New Roman"/>
              </w:rPr>
            </w:pPr>
          </w:p>
        </w:tc>
        <w:tc>
          <w:tcPr>
            <w:tcW w:w="4747"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应付利息</w:t>
            </w:r>
          </w:p>
        </w:tc>
        <w:tc>
          <w:tcPr>
            <w:tcW w:w="1373" w:type="dxa"/>
            <w:vAlign w:val="center"/>
          </w:tcPr>
          <w:p w:rsidR="00164454" w:rsidRPr="0054514F" w:rsidRDefault="00164454" w:rsidP="005D5770">
            <w:pPr>
              <w:pStyle w:val="af0"/>
              <w:spacing w:line="360" w:lineRule="auto"/>
              <w:jc w:val="center"/>
              <w:rPr>
                <w:rFonts w:ascii="Times New Roman" w:hAnsi="Times New Roman"/>
              </w:rPr>
            </w:pPr>
          </w:p>
        </w:tc>
        <w:tc>
          <w:tcPr>
            <w:tcW w:w="4747"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应付利润</w:t>
            </w:r>
          </w:p>
        </w:tc>
        <w:tc>
          <w:tcPr>
            <w:tcW w:w="1373" w:type="dxa"/>
            <w:vAlign w:val="center"/>
          </w:tcPr>
          <w:p w:rsidR="00164454" w:rsidRPr="0054514F" w:rsidRDefault="00164454" w:rsidP="005D5770">
            <w:pPr>
              <w:pStyle w:val="af0"/>
              <w:spacing w:line="360" w:lineRule="auto"/>
              <w:jc w:val="center"/>
              <w:rPr>
                <w:rFonts w:ascii="Times New Roman" w:hAnsi="Times New Roman"/>
              </w:rPr>
            </w:pPr>
          </w:p>
        </w:tc>
        <w:tc>
          <w:tcPr>
            <w:tcW w:w="4747"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递延所得税负债</w:t>
            </w:r>
          </w:p>
        </w:tc>
        <w:tc>
          <w:tcPr>
            <w:tcW w:w="1373" w:type="dxa"/>
            <w:vAlign w:val="center"/>
          </w:tcPr>
          <w:p w:rsidR="00164454" w:rsidRPr="0054514F" w:rsidRDefault="00164454" w:rsidP="005D5770">
            <w:pPr>
              <w:pStyle w:val="af0"/>
              <w:spacing w:line="360" w:lineRule="auto"/>
              <w:jc w:val="center"/>
              <w:rPr>
                <w:rFonts w:ascii="Times New Roman" w:hAnsi="Times New Roman"/>
              </w:rPr>
            </w:pPr>
          </w:p>
        </w:tc>
        <w:tc>
          <w:tcPr>
            <w:tcW w:w="4747"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其他负债</w:t>
            </w:r>
          </w:p>
        </w:tc>
        <w:tc>
          <w:tcPr>
            <w:tcW w:w="1373" w:type="dxa"/>
            <w:vAlign w:val="center"/>
          </w:tcPr>
          <w:p w:rsidR="00164454" w:rsidRPr="0054514F" w:rsidRDefault="00164454" w:rsidP="005D5770">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 xml:space="preserve"> 1.</w:t>
            </w:r>
            <w:r w:rsidRPr="0054514F">
              <w:rPr>
                <w:rFonts w:ascii="Arial" w:hAnsi="Arial"/>
              </w:rPr>
              <w:t>4.7.8</w:t>
            </w:r>
          </w:p>
        </w:tc>
        <w:tc>
          <w:tcPr>
            <w:tcW w:w="4747" w:type="dxa"/>
            <w:vAlign w:val="center"/>
          </w:tcPr>
          <w:p w:rsidR="00164454" w:rsidRPr="0054514F" w:rsidRDefault="00164454">
            <w:pPr>
              <w:spacing w:line="360" w:lineRule="auto"/>
              <w:jc w:val="right"/>
              <w:rPr>
                <w:sz w:val="24"/>
              </w:rPr>
            </w:pPr>
            <w:r w:rsidRPr="0054514F">
              <w:rPr>
                <w:sz w:val="24"/>
              </w:rPr>
              <w:t>124,641.77</w:t>
            </w:r>
          </w:p>
        </w:tc>
      </w:tr>
      <w:tr w:rsidR="0054514F" w:rsidRPr="0054514F" w:rsidTr="00164454">
        <w:tc>
          <w:tcPr>
            <w:tcW w:w="2880" w:type="dxa"/>
            <w:vAlign w:val="center"/>
          </w:tcPr>
          <w:p w:rsidR="00164454" w:rsidRPr="0054514F" w:rsidRDefault="00164454">
            <w:pPr>
              <w:pStyle w:val="af0"/>
              <w:spacing w:line="360" w:lineRule="auto"/>
              <w:jc w:val="both"/>
              <w:rPr>
                <w:rFonts w:ascii="Times New Roman" w:hAnsi="Times New Roman"/>
                <w:b/>
              </w:rPr>
            </w:pPr>
            <w:r w:rsidRPr="0054514F">
              <w:rPr>
                <w:rFonts w:ascii="Times New Roman" w:hAnsi="Times New Roman"/>
                <w:b/>
              </w:rPr>
              <w:t>负债合计</w:t>
            </w:r>
          </w:p>
        </w:tc>
        <w:tc>
          <w:tcPr>
            <w:tcW w:w="1373" w:type="dxa"/>
            <w:vAlign w:val="center"/>
          </w:tcPr>
          <w:p w:rsidR="00164454" w:rsidRPr="0054514F" w:rsidRDefault="00164454" w:rsidP="005D5770">
            <w:pPr>
              <w:pStyle w:val="af0"/>
              <w:spacing w:line="360" w:lineRule="auto"/>
              <w:jc w:val="center"/>
              <w:rPr>
                <w:rFonts w:ascii="Times New Roman" w:hAnsi="Times New Roman"/>
                <w:b/>
              </w:rPr>
            </w:pPr>
          </w:p>
        </w:tc>
        <w:tc>
          <w:tcPr>
            <w:tcW w:w="4747" w:type="dxa"/>
            <w:vAlign w:val="center"/>
          </w:tcPr>
          <w:p w:rsidR="00164454" w:rsidRPr="0054514F" w:rsidRDefault="00164454">
            <w:pPr>
              <w:spacing w:line="360" w:lineRule="auto"/>
              <w:jc w:val="right"/>
              <w:rPr>
                <w:b/>
                <w:sz w:val="24"/>
              </w:rPr>
            </w:pPr>
            <w:r w:rsidRPr="0054514F">
              <w:rPr>
                <w:b/>
                <w:sz w:val="24"/>
              </w:rPr>
              <w:t>6,476,253.88</w:t>
            </w:r>
          </w:p>
        </w:tc>
      </w:tr>
      <w:tr w:rsidR="0054514F" w:rsidRPr="0054514F" w:rsidTr="00164454">
        <w:tc>
          <w:tcPr>
            <w:tcW w:w="2880" w:type="dxa"/>
            <w:vAlign w:val="center"/>
          </w:tcPr>
          <w:p w:rsidR="00164454" w:rsidRPr="0054514F" w:rsidRDefault="00164454">
            <w:pPr>
              <w:spacing w:line="360" w:lineRule="auto"/>
              <w:rPr>
                <w:b/>
                <w:sz w:val="24"/>
              </w:rPr>
            </w:pPr>
            <w:r w:rsidRPr="0054514F">
              <w:rPr>
                <w:b/>
                <w:sz w:val="24"/>
              </w:rPr>
              <w:t>所有者权益：</w:t>
            </w:r>
          </w:p>
        </w:tc>
        <w:tc>
          <w:tcPr>
            <w:tcW w:w="1373" w:type="dxa"/>
            <w:vAlign w:val="center"/>
          </w:tcPr>
          <w:p w:rsidR="00164454" w:rsidRPr="0054514F" w:rsidRDefault="00164454" w:rsidP="005D5770">
            <w:pPr>
              <w:pStyle w:val="af0"/>
              <w:spacing w:line="360" w:lineRule="auto"/>
              <w:jc w:val="center"/>
              <w:rPr>
                <w:rFonts w:ascii="Times New Roman" w:hAnsi="Times New Roman"/>
              </w:rPr>
            </w:pPr>
          </w:p>
        </w:tc>
        <w:tc>
          <w:tcPr>
            <w:tcW w:w="4747" w:type="dxa"/>
            <w:vAlign w:val="center"/>
          </w:tcPr>
          <w:p w:rsidR="00164454" w:rsidRPr="0054514F" w:rsidRDefault="00164454">
            <w:pPr>
              <w:spacing w:line="360" w:lineRule="auto"/>
              <w:jc w:val="right"/>
              <w:rPr>
                <w:b/>
                <w:sz w:val="24"/>
              </w:rPr>
            </w:pPr>
            <w:r w:rsidRPr="0054514F">
              <w:rPr>
                <w:b/>
                <w:sz w:val="24"/>
              </w:rPr>
              <w:t>-</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实收基金</w:t>
            </w:r>
          </w:p>
        </w:tc>
        <w:tc>
          <w:tcPr>
            <w:tcW w:w="1373" w:type="dxa"/>
            <w:vAlign w:val="center"/>
          </w:tcPr>
          <w:p w:rsidR="00164454" w:rsidRPr="0054514F" w:rsidRDefault="00164454" w:rsidP="005D5770">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 xml:space="preserve"> 1.</w:t>
            </w:r>
            <w:r w:rsidRPr="0054514F">
              <w:rPr>
                <w:rFonts w:ascii="Arial" w:hAnsi="Arial"/>
              </w:rPr>
              <w:t>4.7.9</w:t>
            </w:r>
          </w:p>
        </w:tc>
        <w:tc>
          <w:tcPr>
            <w:tcW w:w="4747" w:type="dxa"/>
            <w:vAlign w:val="center"/>
          </w:tcPr>
          <w:p w:rsidR="00164454" w:rsidRPr="0054514F" w:rsidRDefault="00164454">
            <w:pPr>
              <w:spacing w:line="360" w:lineRule="auto"/>
              <w:jc w:val="right"/>
              <w:rPr>
                <w:sz w:val="24"/>
              </w:rPr>
            </w:pPr>
            <w:r w:rsidRPr="0054514F">
              <w:rPr>
                <w:sz w:val="24"/>
              </w:rPr>
              <w:t>78,679,121.31</w:t>
            </w:r>
          </w:p>
        </w:tc>
      </w:tr>
      <w:tr w:rsidR="0054514F" w:rsidRPr="0054514F" w:rsidTr="00164454">
        <w:tc>
          <w:tcPr>
            <w:tcW w:w="2880" w:type="dxa"/>
            <w:vAlign w:val="center"/>
          </w:tcPr>
          <w:p w:rsidR="00164454" w:rsidRPr="0054514F" w:rsidRDefault="00164454">
            <w:pPr>
              <w:spacing w:line="360" w:lineRule="auto"/>
              <w:rPr>
                <w:sz w:val="24"/>
              </w:rPr>
            </w:pPr>
            <w:r w:rsidRPr="0054514F">
              <w:rPr>
                <w:sz w:val="24"/>
              </w:rPr>
              <w:t>未分配利润</w:t>
            </w:r>
          </w:p>
        </w:tc>
        <w:tc>
          <w:tcPr>
            <w:tcW w:w="1373" w:type="dxa"/>
            <w:vAlign w:val="center"/>
          </w:tcPr>
          <w:p w:rsidR="00164454" w:rsidRPr="0054514F" w:rsidRDefault="00164454" w:rsidP="005D5770">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 xml:space="preserve"> 1.</w:t>
            </w:r>
            <w:r w:rsidRPr="0054514F">
              <w:rPr>
                <w:rFonts w:ascii="Arial" w:hAnsi="Arial"/>
              </w:rPr>
              <w:t>4.7.10</w:t>
            </w:r>
          </w:p>
        </w:tc>
        <w:tc>
          <w:tcPr>
            <w:tcW w:w="4747" w:type="dxa"/>
            <w:vAlign w:val="center"/>
          </w:tcPr>
          <w:p w:rsidR="00164454" w:rsidRPr="0054514F" w:rsidRDefault="00164454">
            <w:pPr>
              <w:spacing w:line="360" w:lineRule="auto"/>
              <w:jc w:val="right"/>
              <w:rPr>
                <w:sz w:val="24"/>
              </w:rPr>
            </w:pPr>
            <w:r w:rsidRPr="0054514F">
              <w:rPr>
                <w:sz w:val="24"/>
              </w:rPr>
              <w:t>21,289,845.54</w:t>
            </w:r>
          </w:p>
        </w:tc>
      </w:tr>
      <w:tr w:rsidR="0054514F" w:rsidRPr="0054514F" w:rsidTr="00164454">
        <w:tc>
          <w:tcPr>
            <w:tcW w:w="2880" w:type="dxa"/>
            <w:vAlign w:val="center"/>
          </w:tcPr>
          <w:p w:rsidR="00164454" w:rsidRPr="0054514F" w:rsidRDefault="00164454">
            <w:pPr>
              <w:spacing w:line="360" w:lineRule="auto"/>
              <w:rPr>
                <w:b/>
                <w:sz w:val="24"/>
              </w:rPr>
            </w:pPr>
            <w:r w:rsidRPr="0054514F">
              <w:rPr>
                <w:b/>
                <w:sz w:val="24"/>
              </w:rPr>
              <w:t>所有者权益合计</w:t>
            </w:r>
          </w:p>
        </w:tc>
        <w:tc>
          <w:tcPr>
            <w:tcW w:w="1373" w:type="dxa"/>
            <w:vAlign w:val="center"/>
          </w:tcPr>
          <w:p w:rsidR="00164454" w:rsidRPr="0054514F" w:rsidRDefault="00164454" w:rsidP="005D5770">
            <w:pPr>
              <w:pStyle w:val="af0"/>
              <w:spacing w:line="360" w:lineRule="auto"/>
              <w:jc w:val="center"/>
              <w:rPr>
                <w:rFonts w:ascii="Times New Roman" w:hAnsi="Times New Roman"/>
                <w:b/>
              </w:rPr>
            </w:pPr>
          </w:p>
        </w:tc>
        <w:tc>
          <w:tcPr>
            <w:tcW w:w="4747" w:type="dxa"/>
            <w:vAlign w:val="center"/>
          </w:tcPr>
          <w:p w:rsidR="00164454" w:rsidRPr="0054514F" w:rsidRDefault="00164454">
            <w:pPr>
              <w:spacing w:line="360" w:lineRule="auto"/>
              <w:jc w:val="right"/>
              <w:rPr>
                <w:b/>
                <w:sz w:val="24"/>
              </w:rPr>
            </w:pPr>
            <w:r w:rsidRPr="0054514F">
              <w:rPr>
                <w:b/>
                <w:sz w:val="24"/>
              </w:rPr>
              <w:t>99,968,966.85</w:t>
            </w:r>
          </w:p>
        </w:tc>
      </w:tr>
      <w:tr w:rsidR="0054514F" w:rsidRPr="0054514F" w:rsidTr="00164454">
        <w:tc>
          <w:tcPr>
            <w:tcW w:w="2880" w:type="dxa"/>
            <w:vAlign w:val="center"/>
          </w:tcPr>
          <w:p w:rsidR="00164454" w:rsidRPr="0054514F" w:rsidRDefault="00164454">
            <w:pPr>
              <w:spacing w:line="360" w:lineRule="auto"/>
              <w:rPr>
                <w:b/>
                <w:sz w:val="24"/>
              </w:rPr>
            </w:pPr>
            <w:r w:rsidRPr="0054514F">
              <w:rPr>
                <w:b/>
                <w:sz w:val="24"/>
              </w:rPr>
              <w:t>负债和所有者权益总计</w:t>
            </w:r>
          </w:p>
        </w:tc>
        <w:tc>
          <w:tcPr>
            <w:tcW w:w="1373" w:type="dxa"/>
            <w:vAlign w:val="center"/>
          </w:tcPr>
          <w:p w:rsidR="00164454" w:rsidRPr="0054514F" w:rsidRDefault="00164454" w:rsidP="005D5770">
            <w:pPr>
              <w:pStyle w:val="af0"/>
              <w:spacing w:line="360" w:lineRule="auto"/>
              <w:jc w:val="center"/>
              <w:rPr>
                <w:rFonts w:ascii="Times New Roman" w:hAnsi="Times New Roman"/>
                <w:b/>
              </w:rPr>
            </w:pPr>
          </w:p>
        </w:tc>
        <w:tc>
          <w:tcPr>
            <w:tcW w:w="4747" w:type="dxa"/>
            <w:vAlign w:val="center"/>
          </w:tcPr>
          <w:p w:rsidR="00164454" w:rsidRPr="0054514F" w:rsidRDefault="00164454">
            <w:pPr>
              <w:spacing w:line="360" w:lineRule="auto"/>
              <w:jc w:val="right"/>
              <w:rPr>
                <w:b/>
                <w:sz w:val="24"/>
              </w:rPr>
            </w:pPr>
            <w:r w:rsidRPr="0054514F">
              <w:rPr>
                <w:b/>
                <w:sz w:val="24"/>
              </w:rPr>
              <w:t>106,445,220.73</w:t>
            </w:r>
          </w:p>
        </w:tc>
      </w:tr>
    </w:tbl>
    <w:p w:rsidR="00707DD4" w:rsidRPr="0054514F" w:rsidRDefault="00707DD4" w:rsidP="00707DD4">
      <w:pPr>
        <w:pStyle w:val="12"/>
        <w:jc w:val="both"/>
        <w:rPr>
          <w:rFonts w:ascii="Arial" w:hAnsi="Arial"/>
          <w:sz w:val="24"/>
          <w:szCs w:val="24"/>
        </w:rPr>
      </w:pPr>
      <w:r w:rsidRPr="0054514F">
        <w:rPr>
          <w:rFonts w:ascii="Arial" w:hAnsi="Arial"/>
          <w:sz w:val="24"/>
          <w:szCs w:val="24"/>
        </w:rPr>
        <w:t>注：</w:t>
      </w:r>
    </w:p>
    <w:p w:rsidR="00707DD4" w:rsidRDefault="00707DD4" w:rsidP="00707DD4">
      <w:pPr>
        <w:pStyle w:val="12"/>
        <w:jc w:val="both"/>
        <w:rPr>
          <w:rFonts w:ascii="Arial" w:hAnsi="Arial"/>
          <w:sz w:val="24"/>
          <w:szCs w:val="24"/>
        </w:rPr>
      </w:pPr>
      <w:r w:rsidRPr="0054514F">
        <w:rPr>
          <w:rFonts w:ascii="Arial" w:hAnsi="Arial"/>
          <w:sz w:val="24"/>
          <w:szCs w:val="24"/>
        </w:rPr>
        <w:t>1</w:t>
      </w:r>
      <w:r w:rsidRPr="0054514F">
        <w:rPr>
          <w:rFonts w:ascii="Arial" w:hAnsi="Arial"/>
          <w:sz w:val="24"/>
          <w:szCs w:val="24"/>
        </w:rPr>
        <w:t>、报告截止日</w:t>
      </w:r>
      <w:r w:rsidRPr="0054514F">
        <w:rPr>
          <w:rFonts w:ascii="Arial" w:hAnsi="Arial"/>
          <w:sz w:val="24"/>
          <w:szCs w:val="24"/>
        </w:rPr>
        <w:t>2016</w:t>
      </w:r>
      <w:r w:rsidRPr="0054514F">
        <w:rPr>
          <w:rFonts w:ascii="Arial" w:hAnsi="Arial"/>
          <w:sz w:val="24"/>
          <w:szCs w:val="24"/>
        </w:rPr>
        <w:t>年</w:t>
      </w:r>
      <w:r w:rsidRPr="0054514F">
        <w:rPr>
          <w:rFonts w:ascii="Arial" w:hAnsi="Arial"/>
          <w:sz w:val="24"/>
          <w:szCs w:val="24"/>
        </w:rPr>
        <w:t>12</w:t>
      </w:r>
      <w:r w:rsidRPr="0054514F">
        <w:rPr>
          <w:rFonts w:ascii="Arial" w:hAnsi="Arial"/>
          <w:sz w:val="24"/>
          <w:szCs w:val="24"/>
        </w:rPr>
        <w:t>月</w:t>
      </w:r>
      <w:r w:rsidRPr="0054514F">
        <w:rPr>
          <w:rFonts w:ascii="Arial" w:hAnsi="Arial"/>
          <w:sz w:val="24"/>
          <w:szCs w:val="24"/>
        </w:rPr>
        <w:t>31</w:t>
      </w:r>
      <w:r w:rsidRPr="0054514F">
        <w:rPr>
          <w:rFonts w:ascii="Arial" w:hAnsi="Arial"/>
          <w:sz w:val="24"/>
          <w:szCs w:val="24"/>
        </w:rPr>
        <w:t>日，基金份额净值</w:t>
      </w:r>
      <w:r w:rsidRPr="0054514F">
        <w:rPr>
          <w:rFonts w:ascii="Arial" w:hAnsi="Arial"/>
          <w:sz w:val="24"/>
          <w:szCs w:val="24"/>
        </w:rPr>
        <w:t>1.271</w:t>
      </w:r>
      <w:r w:rsidRPr="0054514F">
        <w:rPr>
          <w:rFonts w:ascii="Arial" w:hAnsi="Arial"/>
          <w:sz w:val="24"/>
          <w:szCs w:val="24"/>
        </w:rPr>
        <w:t>元，基金份额总额</w:t>
      </w:r>
      <w:r w:rsidRPr="0054514F">
        <w:rPr>
          <w:rFonts w:ascii="Arial" w:hAnsi="Arial"/>
          <w:sz w:val="24"/>
          <w:szCs w:val="24"/>
        </w:rPr>
        <w:t>78,679,121.31</w:t>
      </w:r>
      <w:r w:rsidRPr="0054514F">
        <w:rPr>
          <w:rFonts w:ascii="Arial" w:hAnsi="Arial"/>
          <w:sz w:val="24"/>
          <w:szCs w:val="24"/>
        </w:rPr>
        <w:t>份。</w:t>
      </w:r>
    </w:p>
    <w:p w:rsidR="006905D8" w:rsidRPr="00164FE9" w:rsidRDefault="006905D8" w:rsidP="006905D8">
      <w:pPr>
        <w:pStyle w:val="12"/>
        <w:jc w:val="both"/>
        <w:rPr>
          <w:rFonts w:ascii="Arial" w:hAnsi="Arial"/>
          <w:color w:val="000000" w:themeColor="text1"/>
          <w:sz w:val="24"/>
          <w:szCs w:val="24"/>
        </w:rPr>
      </w:pPr>
      <w:r w:rsidRPr="00164FE9">
        <w:rPr>
          <w:rFonts w:ascii="Arial" w:hAnsi="Arial"/>
          <w:color w:val="000000" w:themeColor="text1"/>
          <w:sz w:val="24"/>
          <w:szCs w:val="24"/>
        </w:rPr>
        <w:t>2</w:t>
      </w:r>
      <w:r w:rsidRPr="00164FE9">
        <w:rPr>
          <w:rFonts w:ascii="Arial" w:hAnsi="Arial"/>
          <w:color w:val="000000" w:themeColor="text1"/>
          <w:sz w:val="24"/>
          <w:szCs w:val="24"/>
        </w:rPr>
        <w:t>、本财务报表的实际编制期间为</w:t>
      </w:r>
      <w:r w:rsidRPr="00164FE9">
        <w:rPr>
          <w:rFonts w:ascii="Arial" w:hAnsi="Arial"/>
          <w:color w:val="000000" w:themeColor="text1"/>
          <w:sz w:val="24"/>
          <w:szCs w:val="24"/>
        </w:rPr>
        <w:t>2016</w:t>
      </w:r>
      <w:r w:rsidRPr="00164FE9">
        <w:rPr>
          <w:rFonts w:ascii="Arial" w:hAnsi="Arial"/>
          <w:color w:val="000000" w:themeColor="text1"/>
          <w:sz w:val="24"/>
          <w:szCs w:val="24"/>
        </w:rPr>
        <w:t>年</w:t>
      </w:r>
      <w:r w:rsidRPr="00164FE9">
        <w:rPr>
          <w:rFonts w:ascii="Arial" w:hAnsi="Arial"/>
          <w:color w:val="000000" w:themeColor="text1"/>
          <w:sz w:val="24"/>
          <w:szCs w:val="24"/>
        </w:rPr>
        <w:t>12</w:t>
      </w:r>
      <w:r w:rsidRPr="00164FE9">
        <w:rPr>
          <w:rFonts w:ascii="Arial" w:hAnsi="Arial"/>
          <w:color w:val="000000" w:themeColor="text1"/>
          <w:sz w:val="24"/>
          <w:szCs w:val="24"/>
        </w:rPr>
        <w:t>月</w:t>
      </w:r>
      <w:r w:rsidRPr="00164FE9">
        <w:rPr>
          <w:rFonts w:ascii="Arial" w:hAnsi="Arial"/>
          <w:color w:val="000000" w:themeColor="text1"/>
          <w:sz w:val="24"/>
          <w:szCs w:val="24"/>
        </w:rPr>
        <w:t>30</w:t>
      </w:r>
      <w:r w:rsidRPr="00164FE9">
        <w:rPr>
          <w:rFonts w:ascii="Arial" w:hAnsi="Arial"/>
          <w:color w:val="000000" w:themeColor="text1"/>
          <w:sz w:val="24"/>
          <w:szCs w:val="24"/>
        </w:rPr>
        <w:t>日</w:t>
      </w:r>
      <w:r w:rsidRPr="00164FE9">
        <w:rPr>
          <w:rFonts w:ascii="Arial" w:hAnsi="Arial"/>
          <w:color w:val="000000" w:themeColor="text1"/>
          <w:sz w:val="24"/>
          <w:szCs w:val="24"/>
        </w:rPr>
        <w:t>(</w:t>
      </w:r>
      <w:r w:rsidRPr="00164FE9">
        <w:rPr>
          <w:rFonts w:ascii="Arial" w:hAnsi="Arial"/>
          <w:color w:val="000000" w:themeColor="text1"/>
          <w:sz w:val="24"/>
          <w:szCs w:val="24"/>
        </w:rPr>
        <w:t>转型生效日</w:t>
      </w:r>
      <w:r w:rsidRPr="00164FE9">
        <w:rPr>
          <w:rFonts w:ascii="Arial" w:hAnsi="Arial"/>
          <w:color w:val="000000" w:themeColor="text1"/>
          <w:sz w:val="24"/>
          <w:szCs w:val="24"/>
        </w:rPr>
        <w:t>)</w:t>
      </w:r>
      <w:r w:rsidRPr="00164FE9">
        <w:rPr>
          <w:rFonts w:ascii="Arial" w:hAnsi="Arial"/>
          <w:color w:val="000000" w:themeColor="text1"/>
          <w:sz w:val="24"/>
          <w:szCs w:val="24"/>
        </w:rPr>
        <w:t>至</w:t>
      </w:r>
      <w:r w:rsidRPr="00164FE9">
        <w:rPr>
          <w:rFonts w:ascii="Arial" w:hAnsi="Arial"/>
          <w:color w:val="000000" w:themeColor="text1"/>
          <w:sz w:val="24"/>
          <w:szCs w:val="24"/>
        </w:rPr>
        <w:t>2016</w:t>
      </w:r>
      <w:r w:rsidRPr="00164FE9">
        <w:rPr>
          <w:rFonts w:ascii="Arial" w:hAnsi="Arial"/>
          <w:color w:val="000000" w:themeColor="text1"/>
          <w:sz w:val="24"/>
          <w:szCs w:val="24"/>
        </w:rPr>
        <w:t>年</w:t>
      </w:r>
      <w:r w:rsidRPr="00164FE9">
        <w:rPr>
          <w:rFonts w:ascii="Arial" w:hAnsi="Arial"/>
          <w:color w:val="000000" w:themeColor="text1"/>
          <w:sz w:val="24"/>
          <w:szCs w:val="24"/>
        </w:rPr>
        <w:t>12</w:t>
      </w:r>
      <w:r w:rsidRPr="00164FE9">
        <w:rPr>
          <w:rFonts w:ascii="Arial" w:hAnsi="Arial"/>
          <w:color w:val="000000" w:themeColor="text1"/>
          <w:sz w:val="24"/>
          <w:szCs w:val="24"/>
        </w:rPr>
        <w:t>月</w:t>
      </w:r>
      <w:r w:rsidRPr="00164FE9">
        <w:rPr>
          <w:rFonts w:ascii="Arial" w:hAnsi="Arial"/>
          <w:color w:val="000000" w:themeColor="text1"/>
          <w:sz w:val="24"/>
          <w:szCs w:val="24"/>
        </w:rPr>
        <w:t>31</w:t>
      </w:r>
      <w:r w:rsidRPr="00164FE9">
        <w:rPr>
          <w:rFonts w:ascii="Arial" w:hAnsi="Arial"/>
          <w:color w:val="000000" w:themeColor="text1"/>
          <w:sz w:val="24"/>
          <w:szCs w:val="24"/>
        </w:rPr>
        <w:t>日止期间。</w:t>
      </w:r>
    </w:p>
    <w:p w:rsidR="00C85BB8" w:rsidRPr="0054514F" w:rsidRDefault="006905D8" w:rsidP="00C85BB8">
      <w:pPr>
        <w:tabs>
          <w:tab w:val="left" w:pos="426"/>
        </w:tabs>
        <w:spacing w:line="360" w:lineRule="auto"/>
        <w:jc w:val="left"/>
        <w:rPr>
          <w:rFonts w:ascii="Arial" w:hAnsi="Arial"/>
          <w:kern w:val="0"/>
          <w:sz w:val="24"/>
          <w:lang w:val="en-GB"/>
        </w:rPr>
      </w:pPr>
      <w:r>
        <w:rPr>
          <w:rFonts w:ascii="Arial" w:hAnsi="Arial" w:hint="eastAsia"/>
          <w:kern w:val="0"/>
          <w:sz w:val="24"/>
          <w:lang w:val="en-GB"/>
        </w:rPr>
        <w:t>3</w:t>
      </w:r>
      <w:r w:rsidR="00C85BB8" w:rsidRPr="0054514F">
        <w:rPr>
          <w:rFonts w:ascii="Arial" w:hAnsi="Arial" w:hint="eastAsia"/>
          <w:kern w:val="0"/>
          <w:sz w:val="24"/>
          <w:lang w:val="en-GB"/>
        </w:rPr>
        <w:t>、本摘要中资产负债表和利润表所列附注号为年度报告正文中对应的附注号，投资者欲了解相应附注的内容，应阅读登载于基金管理人网站的年度报告正文。</w:t>
      </w:r>
    </w:p>
    <w:p w:rsidR="00B23C3E" w:rsidRPr="0054514F" w:rsidRDefault="002C3322" w:rsidP="00AF6EE1">
      <w:pPr>
        <w:pStyle w:val="2"/>
        <w:spacing w:beforeLines="100" w:before="312" w:after="0"/>
        <w:rPr>
          <w:rFonts w:ascii="Times New Roman" w:hAnsi="Times New Roman"/>
          <w:kern w:val="0"/>
          <w:sz w:val="21"/>
          <w:szCs w:val="21"/>
        </w:rPr>
      </w:pPr>
      <w:r w:rsidRPr="0054514F">
        <w:rPr>
          <w:rFonts w:ascii="Times New Roman" w:hAnsi="Times New Roman"/>
          <w:kern w:val="0"/>
          <w:sz w:val="21"/>
          <w:szCs w:val="21"/>
        </w:rPr>
        <w:t>7.</w:t>
      </w:r>
      <w:r w:rsidR="00DC4A66" w:rsidRPr="0054514F">
        <w:rPr>
          <w:rFonts w:ascii="Times New Roman" w:hAnsi="Times New Roman"/>
          <w:kern w:val="0"/>
          <w:sz w:val="21"/>
          <w:szCs w:val="21"/>
        </w:rPr>
        <w:t>1</w:t>
      </w:r>
      <w:r w:rsidRPr="0054514F">
        <w:rPr>
          <w:rFonts w:ascii="Times New Roman" w:hAnsi="Times New Roman" w:hint="eastAsia"/>
          <w:kern w:val="0"/>
          <w:sz w:val="21"/>
          <w:szCs w:val="21"/>
        </w:rPr>
        <w:t>.</w:t>
      </w:r>
      <w:r w:rsidRPr="0054514F">
        <w:rPr>
          <w:rFonts w:ascii="Times New Roman" w:hAnsi="Times New Roman"/>
          <w:kern w:val="0"/>
          <w:sz w:val="21"/>
          <w:szCs w:val="21"/>
        </w:rPr>
        <w:t xml:space="preserve">2 </w:t>
      </w:r>
      <w:r w:rsidRPr="0054514F">
        <w:rPr>
          <w:rFonts w:ascii="Times New Roman" w:hAnsi="Times New Roman"/>
          <w:kern w:val="0"/>
          <w:sz w:val="21"/>
          <w:szCs w:val="21"/>
        </w:rPr>
        <w:t>利润表</w:t>
      </w:r>
    </w:p>
    <w:p w:rsidR="00B23C3E" w:rsidRPr="0054514F" w:rsidRDefault="002C3322">
      <w:pPr>
        <w:spacing w:line="360" w:lineRule="auto"/>
        <w:rPr>
          <w:kern w:val="0"/>
          <w:sz w:val="24"/>
        </w:rPr>
      </w:pPr>
      <w:r w:rsidRPr="0054514F">
        <w:rPr>
          <w:sz w:val="24"/>
        </w:rPr>
        <w:t>会计主体：</w:t>
      </w:r>
      <w:r w:rsidRPr="0054514F">
        <w:rPr>
          <w:kern w:val="0"/>
          <w:sz w:val="24"/>
        </w:rPr>
        <w:t>交银施罗德增强收益债券型证券投资基金</w:t>
      </w:r>
    </w:p>
    <w:p w:rsidR="00B23C3E" w:rsidRPr="0054514F" w:rsidRDefault="002C3322">
      <w:pPr>
        <w:spacing w:line="360" w:lineRule="auto"/>
        <w:rPr>
          <w:kern w:val="0"/>
          <w:sz w:val="24"/>
        </w:rPr>
      </w:pPr>
      <w:r w:rsidRPr="0054514F">
        <w:rPr>
          <w:sz w:val="24"/>
        </w:rPr>
        <w:t>本报告期：</w:t>
      </w:r>
      <w:r w:rsidR="003230B1" w:rsidRPr="0054514F">
        <w:rPr>
          <w:rFonts w:hint="eastAsia"/>
          <w:kern w:val="0"/>
          <w:sz w:val="24"/>
        </w:rPr>
        <w:t>2016</w:t>
      </w:r>
      <w:r w:rsidR="003230B1" w:rsidRPr="0054514F">
        <w:rPr>
          <w:rFonts w:hint="eastAsia"/>
          <w:kern w:val="0"/>
          <w:sz w:val="24"/>
        </w:rPr>
        <w:t>年</w:t>
      </w:r>
      <w:r w:rsidR="003230B1" w:rsidRPr="0054514F">
        <w:rPr>
          <w:rFonts w:hint="eastAsia"/>
          <w:kern w:val="0"/>
          <w:sz w:val="24"/>
        </w:rPr>
        <w:t>12</w:t>
      </w:r>
      <w:r w:rsidR="003230B1" w:rsidRPr="0054514F">
        <w:rPr>
          <w:rFonts w:hint="eastAsia"/>
          <w:kern w:val="0"/>
          <w:sz w:val="24"/>
        </w:rPr>
        <w:t>月</w:t>
      </w:r>
      <w:r w:rsidR="003230B1" w:rsidRPr="0054514F">
        <w:rPr>
          <w:rFonts w:hint="eastAsia"/>
          <w:kern w:val="0"/>
          <w:sz w:val="24"/>
        </w:rPr>
        <w:t>30</w:t>
      </w:r>
      <w:r w:rsidR="003230B1" w:rsidRPr="0054514F">
        <w:rPr>
          <w:rFonts w:hint="eastAsia"/>
          <w:kern w:val="0"/>
          <w:sz w:val="24"/>
        </w:rPr>
        <w:t>日</w:t>
      </w:r>
      <w:r w:rsidR="003230B1" w:rsidRPr="0054514F">
        <w:rPr>
          <w:rFonts w:hint="eastAsia"/>
          <w:kern w:val="0"/>
          <w:sz w:val="24"/>
        </w:rPr>
        <w:t>(</w:t>
      </w:r>
      <w:r w:rsidR="003230B1" w:rsidRPr="0054514F">
        <w:rPr>
          <w:rFonts w:hint="eastAsia"/>
          <w:kern w:val="0"/>
          <w:sz w:val="24"/>
        </w:rPr>
        <w:t>转型生效日</w:t>
      </w:r>
      <w:r w:rsidR="003230B1" w:rsidRPr="0054514F">
        <w:rPr>
          <w:rFonts w:hint="eastAsia"/>
          <w:kern w:val="0"/>
          <w:sz w:val="24"/>
        </w:rPr>
        <w:t>)</w:t>
      </w:r>
      <w:r w:rsidRPr="0054514F">
        <w:rPr>
          <w:kern w:val="0"/>
          <w:sz w:val="24"/>
        </w:rPr>
        <w:t>至</w:t>
      </w:r>
      <w:r w:rsidRPr="0054514F">
        <w:rPr>
          <w:rFonts w:hint="eastAsia"/>
          <w:kern w:val="0"/>
          <w:sz w:val="24"/>
        </w:rPr>
        <w:t>2016</w:t>
      </w:r>
      <w:r w:rsidRPr="0054514F">
        <w:rPr>
          <w:rFonts w:hint="eastAsia"/>
          <w:kern w:val="0"/>
          <w:sz w:val="24"/>
        </w:rPr>
        <w:t>年</w:t>
      </w:r>
      <w:r w:rsidRPr="0054514F">
        <w:rPr>
          <w:rFonts w:hint="eastAsia"/>
          <w:kern w:val="0"/>
          <w:sz w:val="24"/>
        </w:rPr>
        <w:t>12</w:t>
      </w:r>
      <w:r w:rsidRPr="0054514F">
        <w:rPr>
          <w:rFonts w:hint="eastAsia"/>
          <w:kern w:val="0"/>
          <w:sz w:val="24"/>
        </w:rPr>
        <w:t>月</w:t>
      </w:r>
      <w:r w:rsidRPr="0054514F">
        <w:rPr>
          <w:rFonts w:hint="eastAsia"/>
          <w:kern w:val="0"/>
          <w:sz w:val="24"/>
        </w:rPr>
        <w:t>31</w:t>
      </w:r>
      <w:r w:rsidRPr="0054514F">
        <w:rPr>
          <w:rFonts w:hint="eastAsia"/>
          <w:kern w:val="0"/>
          <w:sz w:val="24"/>
        </w:rPr>
        <w:t>日</w:t>
      </w:r>
    </w:p>
    <w:p w:rsidR="00B23C3E" w:rsidRPr="0054514F" w:rsidRDefault="002C3322">
      <w:pPr>
        <w:autoSpaceDE w:val="0"/>
        <w:autoSpaceDN w:val="0"/>
        <w:adjustRightInd w:val="0"/>
        <w:spacing w:before="29" w:line="360" w:lineRule="auto"/>
        <w:ind w:left="15"/>
        <w:jc w:val="right"/>
        <w:rPr>
          <w:kern w:val="0"/>
          <w:sz w:val="24"/>
        </w:rPr>
      </w:pPr>
      <w:r w:rsidRPr="0054514F">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400"/>
        <w:gridCol w:w="4180"/>
      </w:tblGrid>
      <w:tr w:rsidR="0054514F" w:rsidRPr="0054514F" w:rsidTr="00164454">
        <w:tc>
          <w:tcPr>
            <w:tcW w:w="3420" w:type="dxa"/>
            <w:vAlign w:val="center"/>
          </w:tcPr>
          <w:p w:rsidR="00B23C3E" w:rsidRPr="0054514F" w:rsidRDefault="002C3322">
            <w:pPr>
              <w:pStyle w:val="af0"/>
              <w:spacing w:line="360" w:lineRule="auto"/>
              <w:jc w:val="center"/>
              <w:rPr>
                <w:rFonts w:ascii="Times New Roman" w:hAnsi="Times New Roman"/>
                <w:b/>
              </w:rPr>
            </w:pPr>
            <w:r w:rsidRPr="0054514F">
              <w:rPr>
                <w:rFonts w:ascii="Times New Roman" w:hAnsi="Times New Roman"/>
                <w:b/>
              </w:rPr>
              <w:t>项目</w:t>
            </w:r>
          </w:p>
        </w:tc>
        <w:tc>
          <w:tcPr>
            <w:tcW w:w="1400" w:type="dxa"/>
            <w:vAlign w:val="center"/>
          </w:tcPr>
          <w:p w:rsidR="00B23C3E" w:rsidRPr="0054514F" w:rsidRDefault="002C3322">
            <w:pPr>
              <w:pStyle w:val="af0"/>
              <w:spacing w:before="0" w:beforeAutospacing="0" w:after="0" w:afterAutospacing="0" w:line="360" w:lineRule="auto"/>
              <w:jc w:val="center"/>
              <w:rPr>
                <w:rFonts w:ascii="Times New Roman" w:hAnsi="Times New Roman"/>
                <w:b/>
              </w:rPr>
            </w:pPr>
            <w:r w:rsidRPr="0054514F">
              <w:rPr>
                <w:rFonts w:ascii="Times New Roman" w:hAnsi="Times New Roman"/>
                <w:b/>
              </w:rPr>
              <w:t>附注号</w:t>
            </w:r>
          </w:p>
        </w:tc>
        <w:tc>
          <w:tcPr>
            <w:tcW w:w="4180" w:type="dxa"/>
            <w:vAlign w:val="center"/>
          </w:tcPr>
          <w:p w:rsidR="00B23C3E" w:rsidRPr="0054514F" w:rsidRDefault="002C3322">
            <w:pPr>
              <w:pStyle w:val="af0"/>
              <w:spacing w:before="0" w:beforeAutospacing="0" w:after="0" w:afterAutospacing="0" w:line="360" w:lineRule="auto"/>
              <w:jc w:val="center"/>
              <w:rPr>
                <w:rFonts w:ascii="Times New Roman" w:hAnsi="Times New Roman"/>
                <w:b/>
              </w:rPr>
            </w:pPr>
            <w:r w:rsidRPr="0054514F">
              <w:rPr>
                <w:rFonts w:ascii="Times New Roman" w:hAnsi="Times New Roman"/>
                <w:b/>
              </w:rPr>
              <w:t>本期</w:t>
            </w:r>
          </w:p>
          <w:p w:rsidR="00B23C3E" w:rsidRPr="0054514F" w:rsidRDefault="00707DD4">
            <w:pPr>
              <w:pStyle w:val="af0"/>
              <w:spacing w:before="0" w:beforeAutospacing="0" w:after="0" w:afterAutospacing="0" w:line="360" w:lineRule="auto"/>
              <w:jc w:val="center"/>
              <w:rPr>
                <w:rFonts w:ascii="Times New Roman" w:hAnsi="Times New Roman"/>
              </w:rPr>
            </w:pPr>
            <w:r w:rsidRPr="0054514F">
              <w:rPr>
                <w:rFonts w:hint="eastAsia"/>
              </w:rPr>
              <w:t>2016年12月30日(转型生效日)</w:t>
            </w:r>
            <w:r w:rsidR="002411E5" w:rsidRPr="0054514F">
              <w:t>至</w:t>
            </w:r>
            <w:r w:rsidR="002411E5" w:rsidRPr="0054514F">
              <w:rPr>
                <w:rFonts w:hint="eastAsia"/>
              </w:rPr>
              <w:t>2016年12月31日</w:t>
            </w:r>
          </w:p>
        </w:tc>
      </w:tr>
      <w:tr w:rsidR="0054514F" w:rsidRPr="0054514F" w:rsidTr="00164454">
        <w:tc>
          <w:tcPr>
            <w:tcW w:w="3420" w:type="dxa"/>
            <w:vAlign w:val="center"/>
          </w:tcPr>
          <w:p w:rsidR="00164454" w:rsidRPr="0054514F" w:rsidRDefault="00164454">
            <w:pPr>
              <w:spacing w:line="360" w:lineRule="auto"/>
              <w:rPr>
                <w:b/>
                <w:sz w:val="24"/>
              </w:rPr>
            </w:pPr>
            <w:r w:rsidRPr="0054514F">
              <w:rPr>
                <w:b/>
                <w:sz w:val="24"/>
              </w:rPr>
              <w:t>一、收入</w:t>
            </w:r>
          </w:p>
        </w:tc>
        <w:tc>
          <w:tcPr>
            <w:tcW w:w="1400" w:type="dxa"/>
            <w:vAlign w:val="center"/>
          </w:tcPr>
          <w:p w:rsidR="00164454" w:rsidRPr="0054514F" w:rsidRDefault="00164454" w:rsidP="005D5770">
            <w:pPr>
              <w:pStyle w:val="af0"/>
              <w:spacing w:line="360" w:lineRule="auto"/>
              <w:jc w:val="center"/>
              <w:rPr>
                <w:rFonts w:ascii="Times New Roman" w:hAnsi="Times New Roman"/>
                <w:b/>
              </w:rPr>
            </w:pPr>
          </w:p>
        </w:tc>
        <w:tc>
          <w:tcPr>
            <w:tcW w:w="4180" w:type="dxa"/>
            <w:vAlign w:val="center"/>
          </w:tcPr>
          <w:p w:rsidR="00164454" w:rsidRPr="0054514F" w:rsidRDefault="00164454">
            <w:pPr>
              <w:spacing w:line="360" w:lineRule="auto"/>
              <w:jc w:val="right"/>
              <w:rPr>
                <w:b/>
                <w:sz w:val="24"/>
              </w:rPr>
            </w:pPr>
            <w:r w:rsidRPr="0054514F">
              <w:rPr>
                <w:b/>
                <w:sz w:val="24"/>
              </w:rPr>
              <w:t>25,207.82</w:t>
            </w:r>
          </w:p>
        </w:tc>
      </w:tr>
      <w:tr w:rsidR="0054514F" w:rsidRPr="0054514F" w:rsidTr="00164454">
        <w:tc>
          <w:tcPr>
            <w:tcW w:w="3420" w:type="dxa"/>
            <w:vAlign w:val="center"/>
          </w:tcPr>
          <w:p w:rsidR="00164454" w:rsidRPr="0054514F" w:rsidRDefault="00164454">
            <w:pPr>
              <w:spacing w:line="360" w:lineRule="auto"/>
              <w:rPr>
                <w:sz w:val="24"/>
              </w:rPr>
            </w:pPr>
            <w:r w:rsidRPr="0054514F">
              <w:rPr>
                <w:sz w:val="24"/>
              </w:rPr>
              <w:t>1.</w:t>
            </w:r>
            <w:r w:rsidRPr="0054514F">
              <w:rPr>
                <w:sz w:val="24"/>
              </w:rPr>
              <w:t>利息收入</w:t>
            </w:r>
          </w:p>
        </w:tc>
        <w:tc>
          <w:tcPr>
            <w:tcW w:w="1400" w:type="dxa"/>
            <w:vAlign w:val="center"/>
          </w:tcPr>
          <w:p w:rsidR="00164454" w:rsidRPr="0054514F" w:rsidRDefault="00164454" w:rsidP="005D5770">
            <w:pPr>
              <w:pStyle w:val="af0"/>
              <w:spacing w:line="360" w:lineRule="auto"/>
              <w:jc w:val="center"/>
              <w:rPr>
                <w:rFonts w:ascii="Times New Roman" w:hAnsi="Times New Roman"/>
              </w:rPr>
            </w:pPr>
          </w:p>
        </w:tc>
        <w:tc>
          <w:tcPr>
            <w:tcW w:w="4180" w:type="dxa"/>
            <w:vAlign w:val="center"/>
          </w:tcPr>
          <w:p w:rsidR="00164454" w:rsidRPr="0054514F" w:rsidRDefault="00164454">
            <w:pPr>
              <w:spacing w:line="360" w:lineRule="auto"/>
              <w:jc w:val="right"/>
              <w:rPr>
                <w:sz w:val="24"/>
              </w:rPr>
            </w:pPr>
            <w:r w:rsidRPr="0054514F">
              <w:rPr>
                <w:sz w:val="24"/>
              </w:rPr>
              <w:t>19,669.26</w:t>
            </w:r>
          </w:p>
        </w:tc>
      </w:tr>
      <w:tr w:rsidR="0054514F" w:rsidRPr="0054514F" w:rsidTr="00164454">
        <w:tc>
          <w:tcPr>
            <w:tcW w:w="3420" w:type="dxa"/>
            <w:vAlign w:val="center"/>
          </w:tcPr>
          <w:p w:rsidR="00164454" w:rsidRPr="0054514F" w:rsidRDefault="00164454">
            <w:pPr>
              <w:spacing w:line="360" w:lineRule="auto"/>
              <w:rPr>
                <w:sz w:val="24"/>
              </w:rPr>
            </w:pPr>
            <w:r w:rsidRPr="0054514F">
              <w:rPr>
                <w:sz w:val="24"/>
              </w:rPr>
              <w:t>其中：存款利息收入</w:t>
            </w:r>
          </w:p>
        </w:tc>
        <w:tc>
          <w:tcPr>
            <w:tcW w:w="1400" w:type="dxa"/>
            <w:vAlign w:val="center"/>
          </w:tcPr>
          <w:p w:rsidR="00164454" w:rsidRPr="0054514F" w:rsidRDefault="00164454" w:rsidP="005D5770">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1.</w:t>
            </w:r>
            <w:r w:rsidRPr="0054514F">
              <w:rPr>
                <w:rFonts w:ascii="Arial" w:hAnsi="Arial"/>
              </w:rPr>
              <w:t>4.7.11</w:t>
            </w:r>
          </w:p>
        </w:tc>
        <w:tc>
          <w:tcPr>
            <w:tcW w:w="4180" w:type="dxa"/>
            <w:vAlign w:val="center"/>
          </w:tcPr>
          <w:p w:rsidR="00164454" w:rsidRPr="0054514F" w:rsidRDefault="003230B1" w:rsidP="005503E9">
            <w:pPr>
              <w:spacing w:line="360" w:lineRule="auto"/>
              <w:jc w:val="right"/>
              <w:rPr>
                <w:sz w:val="24"/>
              </w:rPr>
            </w:pPr>
            <w:r w:rsidRPr="0054514F">
              <w:rPr>
                <w:sz w:val="24"/>
              </w:rPr>
              <w:t>269.40</w:t>
            </w:r>
          </w:p>
        </w:tc>
      </w:tr>
      <w:tr w:rsidR="0054514F" w:rsidRPr="0054514F" w:rsidTr="00164454">
        <w:tc>
          <w:tcPr>
            <w:tcW w:w="3420" w:type="dxa"/>
            <w:vAlign w:val="center"/>
          </w:tcPr>
          <w:p w:rsidR="00164454" w:rsidRPr="0054514F" w:rsidRDefault="00164454" w:rsidP="00FE1F5F">
            <w:pPr>
              <w:spacing w:line="360" w:lineRule="auto"/>
              <w:ind w:firstLineChars="250" w:firstLine="600"/>
              <w:rPr>
                <w:sz w:val="24"/>
              </w:rPr>
            </w:pPr>
            <w:r w:rsidRPr="0054514F">
              <w:rPr>
                <w:sz w:val="24"/>
              </w:rPr>
              <w:t>债券利息收入</w:t>
            </w:r>
          </w:p>
        </w:tc>
        <w:tc>
          <w:tcPr>
            <w:tcW w:w="1400" w:type="dxa"/>
            <w:vAlign w:val="center"/>
          </w:tcPr>
          <w:p w:rsidR="00164454" w:rsidRPr="0054514F" w:rsidRDefault="00164454" w:rsidP="005D5770">
            <w:pPr>
              <w:pStyle w:val="af0"/>
              <w:spacing w:line="360" w:lineRule="auto"/>
              <w:jc w:val="center"/>
              <w:rPr>
                <w:rFonts w:ascii="Times New Roman" w:hAnsi="Times New Roman"/>
              </w:rPr>
            </w:pPr>
          </w:p>
        </w:tc>
        <w:tc>
          <w:tcPr>
            <w:tcW w:w="4180" w:type="dxa"/>
            <w:vAlign w:val="center"/>
          </w:tcPr>
          <w:p w:rsidR="00164454" w:rsidRPr="0054514F" w:rsidRDefault="00164454">
            <w:pPr>
              <w:spacing w:line="360" w:lineRule="auto"/>
              <w:jc w:val="right"/>
              <w:rPr>
                <w:sz w:val="24"/>
              </w:rPr>
            </w:pPr>
            <w:r w:rsidRPr="0054514F">
              <w:rPr>
                <w:sz w:val="24"/>
              </w:rPr>
              <w:t>1,183.56</w:t>
            </w:r>
          </w:p>
        </w:tc>
      </w:tr>
      <w:tr w:rsidR="0054514F" w:rsidRPr="0054514F" w:rsidTr="00164454">
        <w:tc>
          <w:tcPr>
            <w:tcW w:w="3420" w:type="dxa"/>
            <w:vAlign w:val="center"/>
          </w:tcPr>
          <w:p w:rsidR="00164454" w:rsidRPr="0054514F" w:rsidRDefault="00164454" w:rsidP="00FE1F5F">
            <w:pPr>
              <w:spacing w:line="360" w:lineRule="auto"/>
              <w:ind w:firstLineChars="250" w:firstLine="600"/>
              <w:rPr>
                <w:sz w:val="24"/>
              </w:rPr>
            </w:pPr>
            <w:r w:rsidRPr="0054514F">
              <w:rPr>
                <w:sz w:val="24"/>
              </w:rPr>
              <w:t>资产支持证券利息收入</w:t>
            </w:r>
          </w:p>
        </w:tc>
        <w:tc>
          <w:tcPr>
            <w:tcW w:w="1400" w:type="dxa"/>
            <w:vAlign w:val="center"/>
          </w:tcPr>
          <w:p w:rsidR="00164454" w:rsidRPr="0054514F" w:rsidRDefault="00164454" w:rsidP="005D5770">
            <w:pPr>
              <w:pStyle w:val="af0"/>
              <w:spacing w:line="360" w:lineRule="auto"/>
              <w:jc w:val="center"/>
              <w:rPr>
                <w:rFonts w:ascii="Times New Roman" w:hAnsi="Times New Roman"/>
              </w:rPr>
            </w:pPr>
          </w:p>
        </w:tc>
        <w:tc>
          <w:tcPr>
            <w:tcW w:w="4180"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3420" w:type="dxa"/>
            <w:vAlign w:val="center"/>
          </w:tcPr>
          <w:p w:rsidR="00164454" w:rsidRPr="0054514F" w:rsidRDefault="00164454" w:rsidP="00FE1F5F">
            <w:pPr>
              <w:spacing w:line="360" w:lineRule="auto"/>
              <w:ind w:firstLineChars="250" w:firstLine="600"/>
              <w:rPr>
                <w:sz w:val="24"/>
              </w:rPr>
            </w:pPr>
            <w:r w:rsidRPr="0054514F">
              <w:rPr>
                <w:sz w:val="24"/>
              </w:rPr>
              <w:t>买入返售金融资产收入</w:t>
            </w:r>
          </w:p>
        </w:tc>
        <w:tc>
          <w:tcPr>
            <w:tcW w:w="1400" w:type="dxa"/>
            <w:vAlign w:val="center"/>
          </w:tcPr>
          <w:p w:rsidR="00164454" w:rsidRPr="0054514F" w:rsidRDefault="00164454" w:rsidP="005D5770">
            <w:pPr>
              <w:pStyle w:val="af0"/>
              <w:spacing w:line="360" w:lineRule="auto"/>
              <w:jc w:val="center"/>
              <w:rPr>
                <w:rFonts w:ascii="Times New Roman" w:hAnsi="Times New Roman"/>
              </w:rPr>
            </w:pPr>
          </w:p>
        </w:tc>
        <w:tc>
          <w:tcPr>
            <w:tcW w:w="4180" w:type="dxa"/>
            <w:vAlign w:val="center"/>
          </w:tcPr>
          <w:p w:rsidR="00164454" w:rsidRPr="0054514F" w:rsidRDefault="00164454">
            <w:pPr>
              <w:spacing w:line="360" w:lineRule="auto"/>
              <w:jc w:val="right"/>
              <w:rPr>
                <w:sz w:val="24"/>
              </w:rPr>
            </w:pPr>
            <w:r w:rsidRPr="0054514F">
              <w:rPr>
                <w:sz w:val="24"/>
              </w:rPr>
              <w:t>18,216.30</w:t>
            </w:r>
          </w:p>
        </w:tc>
      </w:tr>
      <w:tr w:rsidR="0054514F" w:rsidRPr="0054514F" w:rsidTr="00164454">
        <w:tc>
          <w:tcPr>
            <w:tcW w:w="3420" w:type="dxa"/>
            <w:vAlign w:val="center"/>
          </w:tcPr>
          <w:p w:rsidR="00164454" w:rsidRPr="0054514F" w:rsidRDefault="00164454" w:rsidP="00FE1F5F">
            <w:pPr>
              <w:spacing w:line="360" w:lineRule="auto"/>
              <w:ind w:firstLineChars="250" w:firstLine="600"/>
              <w:rPr>
                <w:sz w:val="24"/>
              </w:rPr>
            </w:pPr>
            <w:r w:rsidRPr="0054514F">
              <w:rPr>
                <w:sz w:val="24"/>
              </w:rPr>
              <w:t>其他利息收入</w:t>
            </w:r>
          </w:p>
        </w:tc>
        <w:tc>
          <w:tcPr>
            <w:tcW w:w="1400" w:type="dxa"/>
            <w:vAlign w:val="center"/>
          </w:tcPr>
          <w:p w:rsidR="00164454" w:rsidRPr="0054514F" w:rsidRDefault="00164454" w:rsidP="005D5770">
            <w:pPr>
              <w:pStyle w:val="af0"/>
              <w:spacing w:line="360" w:lineRule="auto"/>
              <w:jc w:val="center"/>
              <w:rPr>
                <w:rFonts w:ascii="Times New Roman" w:hAnsi="Times New Roman"/>
              </w:rPr>
            </w:pPr>
          </w:p>
        </w:tc>
        <w:tc>
          <w:tcPr>
            <w:tcW w:w="4180"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3420" w:type="dxa"/>
            <w:vAlign w:val="center"/>
          </w:tcPr>
          <w:p w:rsidR="00164454" w:rsidRPr="0054514F" w:rsidRDefault="00164454">
            <w:pPr>
              <w:spacing w:line="360" w:lineRule="auto"/>
              <w:rPr>
                <w:sz w:val="24"/>
              </w:rPr>
            </w:pPr>
            <w:r w:rsidRPr="0054514F">
              <w:rPr>
                <w:sz w:val="24"/>
              </w:rPr>
              <w:t>2.</w:t>
            </w:r>
            <w:r w:rsidRPr="0054514F">
              <w:rPr>
                <w:sz w:val="24"/>
              </w:rPr>
              <w:t>投资收益（损失以</w:t>
            </w:r>
            <w:r w:rsidRPr="0054514F">
              <w:rPr>
                <w:sz w:val="24"/>
              </w:rPr>
              <w:t>“-”</w:t>
            </w:r>
            <w:r w:rsidRPr="0054514F">
              <w:rPr>
                <w:sz w:val="24"/>
              </w:rPr>
              <w:t>填列）</w:t>
            </w:r>
          </w:p>
        </w:tc>
        <w:tc>
          <w:tcPr>
            <w:tcW w:w="1400" w:type="dxa"/>
            <w:vAlign w:val="center"/>
          </w:tcPr>
          <w:p w:rsidR="00164454" w:rsidRPr="0054514F" w:rsidRDefault="00164454" w:rsidP="005D5770">
            <w:pPr>
              <w:pStyle w:val="af0"/>
              <w:spacing w:line="360" w:lineRule="auto"/>
              <w:jc w:val="center"/>
              <w:rPr>
                <w:rFonts w:ascii="Times New Roman" w:hAnsi="Times New Roman"/>
              </w:rPr>
            </w:pPr>
          </w:p>
        </w:tc>
        <w:tc>
          <w:tcPr>
            <w:tcW w:w="4180"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3420" w:type="dxa"/>
            <w:vAlign w:val="center"/>
          </w:tcPr>
          <w:p w:rsidR="00164454" w:rsidRPr="0054514F" w:rsidRDefault="00164454">
            <w:pPr>
              <w:spacing w:line="360" w:lineRule="auto"/>
              <w:rPr>
                <w:sz w:val="24"/>
              </w:rPr>
            </w:pPr>
            <w:r w:rsidRPr="0054514F">
              <w:rPr>
                <w:sz w:val="24"/>
              </w:rPr>
              <w:t>其中：股票投资收益</w:t>
            </w:r>
          </w:p>
        </w:tc>
        <w:tc>
          <w:tcPr>
            <w:tcW w:w="1400" w:type="dxa"/>
            <w:vAlign w:val="center"/>
          </w:tcPr>
          <w:p w:rsidR="00164454" w:rsidRPr="0054514F" w:rsidRDefault="00164454" w:rsidP="005D5770">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 xml:space="preserve"> 1.</w:t>
            </w:r>
            <w:r w:rsidRPr="0054514F">
              <w:rPr>
                <w:rFonts w:ascii="Arial" w:hAnsi="Arial"/>
              </w:rPr>
              <w:t>4.7.12</w:t>
            </w:r>
          </w:p>
        </w:tc>
        <w:tc>
          <w:tcPr>
            <w:tcW w:w="4180"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3420" w:type="dxa"/>
            <w:vAlign w:val="center"/>
          </w:tcPr>
          <w:p w:rsidR="00164454" w:rsidRPr="0054514F" w:rsidRDefault="00164454" w:rsidP="00FE1F5F">
            <w:pPr>
              <w:spacing w:line="360" w:lineRule="auto"/>
              <w:ind w:firstLineChars="300" w:firstLine="720"/>
              <w:rPr>
                <w:sz w:val="24"/>
              </w:rPr>
            </w:pPr>
            <w:r w:rsidRPr="0054514F">
              <w:rPr>
                <w:sz w:val="24"/>
              </w:rPr>
              <w:t>基金投资收益</w:t>
            </w:r>
          </w:p>
        </w:tc>
        <w:tc>
          <w:tcPr>
            <w:tcW w:w="1400" w:type="dxa"/>
            <w:vAlign w:val="center"/>
          </w:tcPr>
          <w:p w:rsidR="00164454" w:rsidRPr="0054514F" w:rsidRDefault="00164454" w:rsidP="005D5770">
            <w:pPr>
              <w:pStyle w:val="af0"/>
              <w:spacing w:line="360" w:lineRule="auto"/>
              <w:jc w:val="center"/>
              <w:rPr>
                <w:rFonts w:ascii="Times New Roman" w:hAnsi="Times New Roman"/>
              </w:rPr>
            </w:pPr>
          </w:p>
        </w:tc>
        <w:tc>
          <w:tcPr>
            <w:tcW w:w="4180"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3420" w:type="dxa"/>
          </w:tcPr>
          <w:p w:rsidR="00164454" w:rsidRPr="0054514F" w:rsidRDefault="00164454" w:rsidP="00FE1F5F">
            <w:pPr>
              <w:spacing w:line="360" w:lineRule="auto"/>
              <w:ind w:firstLineChars="300" w:firstLine="720"/>
              <w:rPr>
                <w:sz w:val="24"/>
              </w:rPr>
            </w:pPr>
            <w:r w:rsidRPr="0054514F">
              <w:rPr>
                <w:sz w:val="24"/>
              </w:rPr>
              <w:t>债券投资收益</w:t>
            </w:r>
          </w:p>
        </w:tc>
        <w:tc>
          <w:tcPr>
            <w:tcW w:w="1400" w:type="dxa"/>
            <w:vAlign w:val="center"/>
          </w:tcPr>
          <w:p w:rsidR="00164454" w:rsidRPr="0054514F" w:rsidRDefault="00164454" w:rsidP="005D5770">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 xml:space="preserve"> 1.</w:t>
            </w:r>
            <w:r w:rsidRPr="0054514F">
              <w:rPr>
                <w:rFonts w:ascii="Arial" w:hAnsi="Arial"/>
              </w:rPr>
              <w:t>4.7.13</w:t>
            </w:r>
          </w:p>
        </w:tc>
        <w:tc>
          <w:tcPr>
            <w:tcW w:w="4180"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3420" w:type="dxa"/>
          </w:tcPr>
          <w:p w:rsidR="00164454" w:rsidRPr="0054514F" w:rsidRDefault="00164454" w:rsidP="00FE1F5F">
            <w:pPr>
              <w:spacing w:line="360" w:lineRule="auto"/>
              <w:ind w:firstLineChars="300" w:firstLine="720"/>
              <w:rPr>
                <w:sz w:val="24"/>
              </w:rPr>
            </w:pPr>
            <w:r w:rsidRPr="0054514F">
              <w:rPr>
                <w:sz w:val="24"/>
              </w:rPr>
              <w:t>资产支持证券投资收益</w:t>
            </w:r>
          </w:p>
        </w:tc>
        <w:tc>
          <w:tcPr>
            <w:tcW w:w="1400" w:type="dxa"/>
            <w:vAlign w:val="center"/>
          </w:tcPr>
          <w:p w:rsidR="00164454" w:rsidRPr="0054514F" w:rsidRDefault="00164454" w:rsidP="005D5770">
            <w:pPr>
              <w:pStyle w:val="af0"/>
              <w:spacing w:line="360" w:lineRule="auto"/>
              <w:jc w:val="center"/>
              <w:rPr>
                <w:rFonts w:ascii="Times New Roman" w:hAnsi="Times New Roman"/>
              </w:rPr>
            </w:pPr>
          </w:p>
        </w:tc>
        <w:tc>
          <w:tcPr>
            <w:tcW w:w="4180"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3420" w:type="dxa"/>
          </w:tcPr>
          <w:p w:rsidR="00164454" w:rsidRPr="0054514F" w:rsidRDefault="00164454" w:rsidP="00FE1F5F">
            <w:pPr>
              <w:spacing w:line="360" w:lineRule="auto"/>
              <w:ind w:firstLineChars="300" w:firstLine="720"/>
              <w:rPr>
                <w:sz w:val="24"/>
              </w:rPr>
            </w:pPr>
            <w:r w:rsidRPr="0054514F">
              <w:rPr>
                <w:sz w:val="24"/>
              </w:rPr>
              <w:t>贵金属投资收益</w:t>
            </w:r>
          </w:p>
        </w:tc>
        <w:tc>
          <w:tcPr>
            <w:tcW w:w="1400" w:type="dxa"/>
            <w:vAlign w:val="center"/>
          </w:tcPr>
          <w:p w:rsidR="00164454" w:rsidRPr="0054514F" w:rsidRDefault="00164454" w:rsidP="005D5770">
            <w:pPr>
              <w:pStyle w:val="af0"/>
              <w:spacing w:line="360" w:lineRule="auto"/>
              <w:jc w:val="center"/>
              <w:rPr>
                <w:rFonts w:ascii="Times New Roman" w:hAnsi="Times New Roman"/>
              </w:rPr>
            </w:pPr>
          </w:p>
        </w:tc>
        <w:tc>
          <w:tcPr>
            <w:tcW w:w="4180"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3420" w:type="dxa"/>
            <w:vAlign w:val="center"/>
          </w:tcPr>
          <w:p w:rsidR="00164454" w:rsidRPr="0054514F" w:rsidRDefault="00164454" w:rsidP="00FE1F5F">
            <w:pPr>
              <w:spacing w:line="360" w:lineRule="auto"/>
              <w:ind w:firstLineChars="300" w:firstLine="720"/>
              <w:rPr>
                <w:sz w:val="24"/>
              </w:rPr>
            </w:pPr>
            <w:r w:rsidRPr="0054514F">
              <w:rPr>
                <w:sz w:val="24"/>
              </w:rPr>
              <w:t>衍生工具收益</w:t>
            </w:r>
          </w:p>
        </w:tc>
        <w:tc>
          <w:tcPr>
            <w:tcW w:w="1400" w:type="dxa"/>
            <w:vAlign w:val="center"/>
          </w:tcPr>
          <w:p w:rsidR="00164454" w:rsidRPr="0054514F" w:rsidRDefault="00164454" w:rsidP="005D5770">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 xml:space="preserve"> 1.</w:t>
            </w:r>
            <w:r w:rsidRPr="0054514F">
              <w:rPr>
                <w:rFonts w:ascii="Arial" w:hAnsi="Arial"/>
              </w:rPr>
              <w:t>4.7.15</w:t>
            </w:r>
          </w:p>
        </w:tc>
        <w:tc>
          <w:tcPr>
            <w:tcW w:w="4180"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3420" w:type="dxa"/>
            <w:vAlign w:val="center"/>
          </w:tcPr>
          <w:p w:rsidR="00164454" w:rsidRPr="0054514F" w:rsidRDefault="00164454" w:rsidP="00FE1F5F">
            <w:pPr>
              <w:spacing w:line="360" w:lineRule="auto"/>
              <w:ind w:firstLineChars="300" w:firstLine="720"/>
              <w:rPr>
                <w:sz w:val="24"/>
              </w:rPr>
            </w:pPr>
            <w:r w:rsidRPr="0054514F">
              <w:rPr>
                <w:sz w:val="24"/>
              </w:rPr>
              <w:t>股利收益</w:t>
            </w:r>
          </w:p>
        </w:tc>
        <w:tc>
          <w:tcPr>
            <w:tcW w:w="1400" w:type="dxa"/>
            <w:vAlign w:val="center"/>
          </w:tcPr>
          <w:p w:rsidR="00164454" w:rsidRPr="0054514F" w:rsidRDefault="00164454" w:rsidP="005D5770">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 xml:space="preserve"> 1.</w:t>
            </w:r>
            <w:r w:rsidRPr="0054514F">
              <w:rPr>
                <w:rFonts w:ascii="Arial" w:hAnsi="Arial"/>
              </w:rPr>
              <w:t>4.7.16</w:t>
            </w:r>
          </w:p>
        </w:tc>
        <w:tc>
          <w:tcPr>
            <w:tcW w:w="4180"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3420" w:type="dxa"/>
            <w:vAlign w:val="center"/>
          </w:tcPr>
          <w:p w:rsidR="00164454" w:rsidRPr="0054514F" w:rsidRDefault="00164454">
            <w:pPr>
              <w:spacing w:line="360" w:lineRule="auto"/>
              <w:rPr>
                <w:sz w:val="24"/>
              </w:rPr>
            </w:pPr>
            <w:r w:rsidRPr="0054514F">
              <w:rPr>
                <w:sz w:val="24"/>
              </w:rPr>
              <w:t>3.</w:t>
            </w:r>
            <w:r w:rsidRPr="0054514F">
              <w:rPr>
                <w:sz w:val="24"/>
              </w:rPr>
              <w:t>公允价值变动收益（损失以</w:t>
            </w:r>
            <w:r w:rsidRPr="0054514F">
              <w:rPr>
                <w:sz w:val="24"/>
              </w:rPr>
              <w:t>“-”</w:t>
            </w:r>
            <w:r w:rsidRPr="0054514F">
              <w:rPr>
                <w:sz w:val="24"/>
              </w:rPr>
              <w:t>号填列）</w:t>
            </w:r>
          </w:p>
        </w:tc>
        <w:tc>
          <w:tcPr>
            <w:tcW w:w="1400" w:type="dxa"/>
            <w:vAlign w:val="center"/>
          </w:tcPr>
          <w:p w:rsidR="00164454" w:rsidRPr="0054514F" w:rsidRDefault="00164454" w:rsidP="005D5770">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 xml:space="preserve"> 1.</w:t>
            </w:r>
            <w:r w:rsidRPr="0054514F">
              <w:rPr>
                <w:rFonts w:ascii="Arial" w:hAnsi="Arial"/>
              </w:rPr>
              <w:t>4.7.17</w:t>
            </w:r>
          </w:p>
        </w:tc>
        <w:tc>
          <w:tcPr>
            <w:tcW w:w="4180" w:type="dxa"/>
            <w:vAlign w:val="center"/>
          </w:tcPr>
          <w:p w:rsidR="00164454" w:rsidRPr="0054514F" w:rsidRDefault="00164454">
            <w:pPr>
              <w:spacing w:line="360" w:lineRule="auto"/>
              <w:jc w:val="right"/>
              <w:rPr>
                <w:sz w:val="24"/>
              </w:rPr>
            </w:pPr>
            <w:r w:rsidRPr="0054514F">
              <w:rPr>
                <w:sz w:val="24"/>
              </w:rPr>
              <w:t>4,000.00</w:t>
            </w:r>
          </w:p>
        </w:tc>
      </w:tr>
      <w:tr w:rsidR="0054514F" w:rsidRPr="0054514F" w:rsidTr="00164454">
        <w:tc>
          <w:tcPr>
            <w:tcW w:w="3420" w:type="dxa"/>
            <w:vAlign w:val="center"/>
          </w:tcPr>
          <w:p w:rsidR="00164454" w:rsidRPr="0054514F" w:rsidRDefault="00164454">
            <w:pPr>
              <w:pStyle w:val="af0"/>
              <w:spacing w:line="360" w:lineRule="auto"/>
              <w:jc w:val="both"/>
              <w:rPr>
                <w:rFonts w:ascii="Times New Roman" w:hAnsi="Times New Roman"/>
              </w:rPr>
            </w:pPr>
            <w:r w:rsidRPr="0054514F">
              <w:rPr>
                <w:rFonts w:ascii="Times New Roman" w:hAnsi="Times New Roman"/>
              </w:rPr>
              <w:t>4.</w:t>
            </w:r>
            <w:r w:rsidRPr="0054514F">
              <w:rPr>
                <w:rFonts w:ascii="Times New Roman" w:hAnsi="Times New Roman"/>
              </w:rPr>
              <w:t>汇兑收益（损失以</w:t>
            </w:r>
            <w:r w:rsidRPr="0054514F">
              <w:rPr>
                <w:rFonts w:ascii="Times New Roman" w:hAnsi="Times New Roman"/>
              </w:rPr>
              <w:t>“</w:t>
            </w:r>
            <w:r w:rsidRPr="0054514F">
              <w:rPr>
                <w:rFonts w:ascii="Times New Roman" w:hAnsi="Times New Roman"/>
              </w:rPr>
              <w:t>－</w:t>
            </w:r>
            <w:r w:rsidRPr="0054514F">
              <w:rPr>
                <w:rFonts w:ascii="Times New Roman" w:hAnsi="Times New Roman"/>
              </w:rPr>
              <w:t>”</w:t>
            </w:r>
            <w:r w:rsidRPr="0054514F">
              <w:rPr>
                <w:rFonts w:ascii="Times New Roman" w:hAnsi="Times New Roman"/>
              </w:rPr>
              <w:t>号填列）</w:t>
            </w:r>
          </w:p>
        </w:tc>
        <w:tc>
          <w:tcPr>
            <w:tcW w:w="1400" w:type="dxa"/>
            <w:vAlign w:val="center"/>
          </w:tcPr>
          <w:p w:rsidR="00164454" w:rsidRPr="0054514F" w:rsidRDefault="00164454" w:rsidP="005D5770">
            <w:pPr>
              <w:pStyle w:val="af0"/>
              <w:spacing w:line="360" w:lineRule="auto"/>
              <w:jc w:val="center"/>
              <w:rPr>
                <w:rFonts w:ascii="Times New Roman" w:hAnsi="Times New Roman"/>
              </w:rPr>
            </w:pPr>
          </w:p>
        </w:tc>
        <w:tc>
          <w:tcPr>
            <w:tcW w:w="4180"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3420" w:type="dxa"/>
            <w:vAlign w:val="center"/>
          </w:tcPr>
          <w:p w:rsidR="00164454" w:rsidRPr="0054514F" w:rsidRDefault="00164454">
            <w:pPr>
              <w:spacing w:line="360" w:lineRule="auto"/>
              <w:rPr>
                <w:sz w:val="24"/>
              </w:rPr>
            </w:pPr>
            <w:r w:rsidRPr="0054514F">
              <w:rPr>
                <w:sz w:val="24"/>
              </w:rPr>
              <w:t>5.</w:t>
            </w:r>
            <w:r w:rsidRPr="0054514F">
              <w:rPr>
                <w:sz w:val="24"/>
              </w:rPr>
              <w:t>其他收入（损失以</w:t>
            </w:r>
            <w:r w:rsidRPr="0054514F">
              <w:rPr>
                <w:sz w:val="24"/>
              </w:rPr>
              <w:t>“-”</w:t>
            </w:r>
            <w:r w:rsidRPr="0054514F">
              <w:rPr>
                <w:sz w:val="24"/>
              </w:rPr>
              <w:t>号填列）</w:t>
            </w:r>
          </w:p>
        </w:tc>
        <w:tc>
          <w:tcPr>
            <w:tcW w:w="1400" w:type="dxa"/>
            <w:vAlign w:val="center"/>
          </w:tcPr>
          <w:p w:rsidR="00164454" w:rsidRPr="0054514F" w:rsidRDefault="00164454" w:rsidP="005D5770">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 xml:space="preserve"> 1.</w:t>
            </w:r>
            <w:r w:rsidRPr="0054514F">
              <w:rPr>
                <w:rFonts w:ascii="Arial" w:hAnsi="Arial"/>
              </w:rPr>
              <w:t>4.7.18</w:t>
            </w:r>
          </w:p>
        </w:tc>
        <w:tc>
          <w:tcPr>
            <w:tcW w:w="4180" w:type="dxa"/>
            <w:vAlign w:val="center"/>
          </w:tcPr>
          <w:p w:rsidR="00164454" w:rsidRPr="0054514F" w:rsidRDefault="00164454">
            <w:pPr>
              <w:spacing w:line="360" w:lineRule="auto"/>
              <w:jc w:val="right"/>
              <w:rPr>
                <w:sz w:val="24"/>
              </w:rPr>
            </w:pPr>
            <w:r w:rsidRPr="0054514F">
              <w:rPr>
                <w:sz w:val="24"/>
              </w:rPr>
              <w:t>1,538.56</w:t>
            </w:r>
          </w:p>
        </w:tc>
      </w:tr>
      <w:tr w:rsidR="0054514F" w:rsidRPr="0054514F" w:rsidTr="00164454">
        <w:tc>
          <w:tcPr>
            <w:tcW w:w="3420" w:type="dxa"/>
            <w:vAlign w:val="center"/>
          </w:tcPr>
          <w:p w:rsidR="00164454" w:rsidRPr="0054514F" w:rsidRDefault="00164454">
            <w:pPr>
              <w:spacing w:line="360" w:lineRule="auto"/>
              <w:rPr>
                <w:b/>
                <w:sz w:val="24"/>
              </w:rPr>
            </w:pPr>
            <w:r w:rsidRPr="0054514F">
              <w:rPr>
                <w:b/>
                <w:sz w:val="24"/>
              </w:rPr>
              <w:t>减：二、费用</w:t>
            </w:r>
          </w:p>
        </w:tc>
        <w:tc>
          <w:tcPr>
            <w:tcW w:w="1400" w:type="dxa"/>
            <w:vAlign w:val="center"/>
          </w:tcPr>
          <w:p w:rsidR="00164454" w:rsidRPr="0054514F" w:rsidRDefault="00164454" w:rsidP="005D5770">
            <w:pPr>
              <w:pStyle w:val="af0"/>
              <w:spacing w:line="360" w:lineRule="auto"/>
              <w:jc w:val="center"/>
              <w:rPr>
                <w:rFonts w:ascii="Times New Roman" w:hAnsi="Times New Roman"/>
                <w:b/>
              </w:rPr>
            </w:pPr>
          </w:p>
        </w:tc>
        <w:tc>
          <w:tcPr>
            <w:tcW w:w="4180" w:type="dxa"/>
            <w:vAlign w:val="center"/>
          </w:tcPr>
          <w:p w:rsidR="00164454" w:rsidRPr="0054514F" w:rsidRDefault="00164454">
            <w:pPr>
              <w:spacing w:line="360" w:lineRule="auto"/>
              <w:jc w:val="right"/>
              <w:rPr>
                <w:b/>
                <w:sz w:val="24"/>
              </w:rPr>
            </w:pPr>
            <w:r w:rsidRPr="0054514F">
              <w:rPr>
                <w:b/>
                <w:sz w:val="24"/>
              </w:rPr>
              <w:t>-1,286.03</w:t>
            </w:r>
          </w:p>
        </w:tc>
      </w:tr>
      <w:tr w:rsidR="0054514F" w:rsidRPr="0054514F" w:rsidTr="00164454">
        <w:tc>
          <w:tcPr>
            <w:tcW w:w="3420" w:type="dxa"/>
            <w:vAlign w:val="center"/>
          </w:tcPr>
          <w:p w:rsidR="00164454" w:rsidRPr="0054514F" w:rsidRDefault="00164454">
            <w:pPr>
              <w:spacing w:line="360" w:lineRule="auto"/>
              <w:rPr>
                <w:sz w:val="24"/>
              </w:rPr>
            </w:pPr>
            <w:r w:rsidRPr="0054514F">
              <w:rPr>
                <w:sz w:val="24"/>
              </w:rPr>
              <w:t>1</w:t>
            </w:r>
            <w:r w:rsidRPr="0054514F">
              <w:rPr>
                <w:sz w:val="24"/>
              </w:rPr>
              <w:t>．管理人报酬</w:t>
            </w:r>
          </w:p>
        </w:tc>
        <w:tc>
          <w:tcPr>
            <w:tcW w:w="1400" w:type="dxa"/>
            <w:vAlign w:val="center"/>
          </w:tcPr>
          <w:p w:rsidR="00164454" w:rsidRPr="0054514F" w:rsidRDefault="00164454" w:rsidP="005D5770">
            <w:pPr>
              <w:pStyle w:val="af0"/>
              <w:spacing w:line="360" w:lineRule="auto"/>
              <w:jc w:val="center"/>
              <w:rPr>
                <w:rFonts w:ascii="Times New Roman" w:hAnsi="Times New Roman"/>
              </w:rPr>
            </w:pPr>
          </w:p>
        </w:tc>
        <w:tc>
          <w:tcPr>
            <w:tcW w:w="4180" w:type="dxa"/>
            <w:vAlign w:val="center"/>
          </w:tcPr>
          <w:p w:rsidR="00164454" w:rsidRPr="0054514F" w:rsidRDefault="00164454">
            <w:pPr>
              <w:spacing w:line="360" w:lineRule="auto"/>
              <w:jc w:val="right"/>
              <w:rPr>
                <w:sz w:val="24"/>
              </w:rPr>
            </w:pPr>
            <w:r w:rsidRPr="0054514F">
              <w:rPr>
                <w:sz w:val="24"/>
              </w:rPr>
              <w:t>1,911.91</w:t>
            </w:r>
          </w:p>
        </w:tc>
      </w:tr>
      <w:tr w:rsidR="0054514F" w:rsidRPr="0054514F" w:rsidTr="00164454">
        <w:tc>
          <w:tcPr>
            <w:tcW w:w="3420" w:type="dxa"/>
            <w:vAlign w:val="center"/>
          </w:tcPr>
          <w:p w:rsidR="00164454" w:rsidRPr="0054514F" w:rsidRDefault="00164454">
            <w:pPr>
              <w:spacing w:line="360" w:lineRule="auto"/>
              <w:rPr>
                <w:sz w:val="24"/>
              </w:rPr>
            </w:pPr>
            <w:r w:rsidRPr="0054514F">
              <w:rPr>
                <w:sz w:val="24"/>
              </w:rPr>
              <w:t>2</w:t>
            </w:r>
            <w:r w:rsidRPr="0054514F">
              <w:rPr>
                <w:sz w:val="24"/>
              </w:rPr>
              <w:t>．托管费</w:t>
            </w:r>
          </w:p>
        </w:tc>
        <w:tc>
          <w:tcPr>
            <w:tcW w:w="1400" w:type="dxa"/>
            <w:vAlign w:val="center"/>
          </w:tcPr>
          <w:p w:rsidR="00164454" w:rsidRPr="0054514F" w:rsidRDefault="00164454" w:rsidP="005D5770">
            <w:pPr>
              <w:pStyle w:val="af0"/>
              <w:spacing w:line="360" w:lineRule="auto"/>
              <w:jc w:val="center"/>
              <w:rPr>
                <w:rFonts w:ascii="Times New Roman" w:hAnsi="Times New Roman"/>
              </w:rPr>
            </w:pPr>
          </w:p>
        </w:tc>
        <w:tc>
          <w:tcPr>
            <w:tcW w:w="4180" w:type="dxa"/>
            <w:vAlign w:val="center"/>
          </w:tcPr>
          <w:p w:rsidR="00164454" w:rsidRPr="0054514F" w:rsidRDefault="00164454">
            <w:pPr>
              <w:spacing w:line="360" w:lineRule="auto"/>
              <w:jc w:val="right"/>
              <w:rPr>
                <w:sz w:val="24"/>
              </w:rPr>
            </w:pPr>
            <w:r w:rsidRPr="0054514F">
              <w:rPr>
                <w:sz w:val="24"/>
              </w:rPr>
              <w:t>546.26</w:t>
            </w:r>
          </w:p>
        </w:tc>
      </w:tr>
      <w:tr w:rsidR="0054514F" w:rsidRPr="0054514F" w:rsidTr="00164454">
        <w:tc>
          <w:tcPr>
            <w:tcW w:w="3420" w:type="dxa"/>
            <w:vAlign w:val="center"/>
          </w:tcPr>
          <w:p w:rsidR="00164454" w:rsidRPr="0054514F" w:rsidRDefault="00164454">
            <w:pPr>
              <w:spacing w:line="360" w:lineRule="auto"/>
              <w:rPr>
                <w:sz w:val="24"/>
              </w:rPr>
            </w:pPr>
            <w:r w:rsidRPr="0054514F">
              <w:rPr>
                <w:sz w:val="24"/>
              </w:rPr>
              <w:t>3</w:t>
            </w:r>
            <w:r w:rsidRPr="0054514F">
              <w:rPr>
                <w:sz w:val="24"/>
              </w:rPr>
              <w:t>．销售服务费</w:t>
            </w:r>
          </w:p>
        </w:tc>
        <w:tc>
          <w:tcPr>
            <w:tcW w:w="1400" w:type="dxa"/>
            <w:vAlign w:val="center"/>
          </w:tcPr>
          <w:p w:rsidR="00164454" w:rsidRPr="0054514F" w:rsidRDefault="00164454" w:rsidP="005D5770">
            <w:pPr>
              <w:pStyle w:val="af0"/>
              <w:spacing w:line="360" w:lineRule="auto"/>
              <w:jc w:val="center"/>
              <w:rPr>
                <w:rFonts w:ascii="Times New Roman" w:hAnsi="Times New Roman"/>
              </w:rPr>
            </w:pPr>
          </w:p>
        </w:tc>
        <w:tc>
          <w:tcPr>
            <w:tcW w:w="4180"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3420" w:type="dxa"/>
            <w:vAlign w:val="center"/>
          </w:tcPr>
          <w:p w:rsidR="00164454" w:rsidRPr="0054514F" w:rsidRDefault="00164454">
            <w:pPr>
              <w:spacing w:line="360" w:lineRule="auto"/>
              <w:rPr>
                <w:sz w:val="24"/>
              </w:rPr>
            </w:pPr>
            <w:r w:rsidRPr="0054514F">
              <w:rPr>
                <w:sz w:val="24"/>
              </w:rPr>
              <w:t>4</w:t>
            </w:r>
            <w:r w:rsidRPr="0054514F">
              <w:rPr>
                <w:sz w:val="24"/>
              </w:rPr>
              <w:t>．交易费用</w:t>
            </w:r>
          </w:p>
        </w:tc>
        <w:tc>
          <w:tcPr>
            <w:tcW w:w="1400" w:type="dxa"/>
            <w:vAlign w:val="center"/>
          </w:tcPr>
          <w:p w:rsidR="00164454" w:rsidRPr="0054514F" w:rsidRDefault="00164454" w:rsidP="005D5770">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 xml:space="preserve"> 1.</w:t>
            </w:r>
            <w:r w:rsidRPr="0054514F">
              <w:rPr>
                <w:rFonts w:ascii="Arial" w:hAnsi="Arial"/>
              </w:rPr>
              <w:t>4.7.19</w:t>
            </w:r>
          </w:p>
        </w:tc>
        <w:tc>
          <w:tcPr>
            <w:tcW w:w="4180"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3420" w:type="dxa"/>
            <w:vAlign w:val="center"/>
          </w:tcPr>
          <w:p w:rsidR="00164454" w:rsidRPr="0054514F" w:rsidRDefault="00164454">
            <w:pPr>
              <w:spacing w:line="360" w:lineRule="auto"/>
              <w:rPr>
                <w:sz w:val="24"/>
              </w:rPr>
            </w:pPr>
            <w:r w:rsidRPr="0054514F">
              <w:rPr>
                <w:sz w:val="24"/>
              </w:rPr>
              <w:t>5</w:t>
            </w:r>
            <w:r w:rsidRPr="0054514F">
              <w:rPr>
                <w:sz w:val="24"/>
              </w:rPr>
              <w:t>．利息支出</w:t>
            </w:r>
          </w:p>
        </w:tc>
        <w:tc>
          <w:tcPr>
            <w:tcW w:w="1400" w:type="dxa"/>
            <w:vAlign w:val="center"/>
          </w:tcPr>
          <w:p w:rsidR="00164454" w:rsidRPr="0054514F" w:rsidRDefault="00164454" w:rsidP="005D5770">
            <w:pPr>
              <w:pStyle w:val="af0"/>
              <w:spacing w:line="360" w:lineRule="auto"/>
              <w:jc w:val="center"/>
              <w:rPr>
                <w:rFonts w:ascii="Times New Roman" w:hAnsi="Times New Roman"/>
              </w:rPr>
            </w:pPr>
          </w:p>
        </w:tc>
        <w:tc>
          <w:tcPr>
            <w:tcW w:w="4180"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3420" w:type="dxa"/>
            <w:vAlign w:val="center"/>
          </w:tcPr>
          <w:p w:rsidR="00164454" w:rsidRPr="0054514F" w:rsidRDefault="00164454">
            <w:pPr>
              <w:spacing w:line="360" w:lineRule="auto"/>
              <w:rPr>
                <w:sz w:val="24"/>
              </w:rPr>
            </w:pPr>
            <w:r w:rsidRPr="0054514F">
              <w:rPr>
                <w:sz w:val="24"/>
              </w:rPr>
              <w:t>其中：卖出回购金融资产支出</w:t>
            </w:r>
          </w:p>
        </w:tc>
        <w:tc>
          <w:tcPr>
            <w:tcW w:w="1400" w:type="dxa"/>
            <w:vAlign w:val="center"/>
          </w:tcPr>
          <w:p w:rsidR="00164454" w:rsidRPr="0054514F" w:rsidRDefault="00164454" w:rsidP="005D5770">
            <w:pPr>
              <w:pStyle w:val="af0"/>
              <w:spacing w:line="360" w:lineRule="auto"/>
              <w:jc w:val="center"/>
              <w:rPr>
                <w:rFonts w:ascii="Times New Roman" w:hAnsi="Times New Roman"/>
              </w:rPr>
            </w:pPr>
          </w:p>
        </w:tc>
        <w:tc>
          <w:tcPr>
            <w:tcW w:w="4180"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3420" w:type="dxa"/>
            <w:vAlign w:val="center"/>
          </w:tcPr>
          <w:p w:rsidR="00164454" w:rsidRPr="0054514F" w:rsidRDefault="00164454">
            <w:pPr>
              <w:spacing w:line="360" w:lineRule="auto"/>
              <w:rPr>
                <w:sz w:val="24"/>
              </w:rPr>
            </w:pPr>
            <w:r w:rsidRPr="0054514F">
              <w:rPr>
                <w:sz w:val="24"/>
              </w:rPr>
              <w:t>6</w:t>
            </w:r>
            <w:r w:rsidRPr="0054514F">
              <w:rPr>
                <w:sz w:val="24"/>
              </w:rPr>
              <w:t>．其他费用</w:t>
            </w:r>
          </w:p>
        </w:tc>
        <w:tc>
          <w:tcPr>
            <w:tcW w:w="1400" w:type="dxa"/>
            <w:vAlign w:val="center"/>
          </w:tcPr>
          <w:p w:rsidR="00164454" w:rsidRPr="0054514F" w:rsidRDefault="00164454" w:rsidP="005D5770">
            <w:pPr>
              <w:pStyle w:val="af0"/>
              <w:spacing w:line="360" w:lineRule="auto"/>
              <w:jc w:val="center"/>
              <w:rPr>
                <w:rFonts w:ascii="Times New Roman" w:hAnsi="Times New Roman"/>
              </w:rPr>
            </w:pPr>
            <w:r w:rsidRPr="0054514F">
              <w:rPr>
                <w:rFonts w:ascii="Arial" w:hAnsi="Arial"/>
              </w:rPr>
              <w:t>7.</w:t>
            </w:r>
            <w:r w:rsidRPr="0054514F">
              <w:rPr>
                <w:rFonts w:ascii="Arial" w:hAnsi="Arial" w:hint="eastAsia"/>
              </w:rPr>
              <w:t xml:space="preserve"> 1.</w:t>
            </w:r>
            <w:r w:rsidRPr="0054514F">
              <w:rPr>
                <w:rFonts w:ascii="Arial" w:hAnsi="Arial"/>
              </w:rPr>
              <w:t>4.7.20</w:t>
            </w:r>
          </w:p>
        </w:tc>
        <w:tc>
          <w:tcPr>
            <w:tcW w:w="4180" w:type="dxa"/>
            <w:vAlign w:val="center"/>
          </w:tcPr>
          <w:p w:rsidR="00164454" w:rsidRPr="0054514F" w:rsidRDefault="00164454">
            <w:pPr>
              <w:spacing w:line="360" w:lineRule="auto"/>
              <w:jc w:val="right"/>
              <w:rPr>
                <w:sz w:val="24"/>
              </w:rPr>
            </w:pPr>
            <w:r w:rsidRPr="0054514F">
              <w:rPr>
                <w:sz w:val="24"/>
              </w:rPr>
              <w:t>-3,744.20</w:t>
            </w:r>
          </w:p>
        </w:tc>
      </w:tr>
      <w:tr w:rsidR="0054514F" w:rsidRPr="0054514F" w:rsidTr="00164454">
        <w:tc>
          <w:tcPr>
            <w:tcW w:w="3420" w:type="dxa"/>
            <w:vAlign w:val="center"/>
          </w:tcPr>
          <w:p w:rsidR="00164454" w:rsidRPr="0054514F" w:rsidRDefault="00164454">
            <w:pPr>
              <w:spacing w:line="360" w:lineRule="auto"/>
              <w:rPr>
                <w:b/>
                <w:sz w:val="24"/>
              </w:rPr>
            </w:pPr>
            <w:r w:rsidRPr="0054514F">
              <w:rPr>
                <w:b/>
                <w:sz w:val="24"/>
              </w:rPr>
              <w:t>三、利润总额（亏损总额以</w:t>
            </w:r>
            <w:r w:rsidRPr="0054514F">
              <w:rPr>
                <w:b/>
                <w:sz w:val="24"/>
              </w:rPr>
              <w:t>“-”</w:t>
            </w:r>
            <w:r w:rsidRPr="0054514F">
              <w:rPr>
                <w:b/>
                <w:sz w:val="24"/>
              </w:rPr>
              <w:t>号填列）</w:t>
            </w:r>
          </w:p>
        </w:tc>
        <w:tc>
          <w:tcPr>
            <w:tcW w:w="1400" w:type="dxa"/>
            <w:vAlign w:val="center"/>
          </w:tcPr>
          <w:p w:rsidR="00164454" w:rsidRPr="0054514F" w:rsidRDefault="00164454" w:rsidP="005D5770">
            <w:pPr>
              <w:pStyle w:val="af0"/>
              <w:spacing w:line="360" w:lineRule="auto"/>
              <w:jc w:val="center"/>
              <w:rPr>
                <w:rFonts w:ascii="Times New Roman" w:hAnsi="Times New Roman"/>
                <w:b/>
              </w:rPr>
            </w:pPr>
          </w:p>
        </w:tc>
        <w:tc>
          <w:tcPr>
            <w:tcW w:w="4180" w:type="dxa"/>
            <w:vAlign w:val="center"/>
          </w:tcPr>
          <w:p w:rsidR="00164454" w:rsidRPr="0054514F" w:rsidRDefault="00164454">
            <w:pPr>
              <w:spacing w:line="360" w:lineRule="auto"/>
              <w:jc w:val="right"/>
              <w:rPr>
                <w:b/>
                <w:sz w:val="24"/>
              </w:rPr>
            </w:pPr>
            <w:r w:rsidRPr="0054514F">
              <w:rPr>
                <w:b/>
                <w:sz w:val="24"/>
              </w:rPr>
              <w:t>26,493.85</w:t>
            </w:r>
          </w:p>
        </w:tc>
      </w:tr>
      <w:tr w:rsidR="0054514F" w:rsidRPr="0054514F" w:rsidTr="00164454">
        <w:tc>
          <w:tcPr>
            <w:tcW w:w="3420" w:type="dxa"/>
            <w:vAlign w:val="center"/>
          </w:tcPr>
          <w:p w:rsidR="00164454" w:rsidRPr="0054514F" w:rsidRDefault="00164454">
            <w:pPr>
              <w:spacing w:line="360" w:lineRule="auto"/>
              <w:rPr>
                <w:b/>
                <w:sz w:val="24"/>
              </w:rPr>
            </w:pPr>
            <w:r w:rsidRPr="0054514F">
              <w:rPr>
                <w:sz w:val="24"/>
              </w:rPr>
              <w:t>减：所得税费用</w:t>
            </w:r>
          </w:p>
        </w:tc>
        <w:tc>
          <w:tcPr>
            <w:tcW w:w="1400" w:type="dxa"/>
            <w:vAlign w:val="center"/>
          </w:tcPr>
          <w:p w:rsidR="00164454" w:rsidRPr="0054514F" w:rsidRDefault="00164454" w:rsidP="005D5770">
            <w:pPr>
              <w:pStyle w:val="af0"/>
              <w:spacing w:line="360" w:lineRule="auto"/>
              <w:jc w:val="center"/>
              <w:rPr>
                <w:rFonts w:ascii="Times New Roman" w:hAnsi="Times New Roman"/>
              </w:rPr>
            </w:pPr>
          </w:p>
        </w:tc>
        <w:tc>
          <w:tcPr>
            <w:tcW w:w="4180" w:type="dxa"/>
            <w:vAlign w:val="center"/>
          </w:tcPr>
          <w:p w:rsidR="00164454" w:rsidRPr="0054514F" w:rsidRDefault="00164454">
            <w:pPr>
              <w:spacing w:line="360" w:lineRule="auto"/>
              <w:jc w:val="right"/>
              <w:rPr>
                <w:sz w:val="24"/>
              </w:rPr>
            </w:pPr>
            <w:r w:rsidRPr="0054514F">
              <w:rPr>
                <w:sz w:val="24"/>
              </w:rPr>
              <w:t>-</w:t>
            </w:r>
          </w:p>
        </w:tc>
      </w:tr>
      <w:tr w:rsidR="0054514F" w:rsidRPr="0054514F" w:rsidTr="00164454">
        <w:tc>
          <w:tcPr>
            <w:tcW w:w="3420" w:type="dxa"/>
            <w:vAlign w:val="center"/>
          </w:tcPr>
          <w:p w:rsidR="00164454" w:rsidRPr="0054514F" w:rsidRDefault="00164454">
            <w:pPr>
              <w:spacing w:line="360" w:lineRule="auto"/>
              <w:rPr>
                <w:b/>
                <w:sz w:val="24"/>
              </w:rPr>
            </w:pPr>
            <w:r w:rsidRPr="0054514F">
              <w:rPr>
                <w:b/>
                <w:sz w:val="24"/>
              </w:rPr>
              <w:t>四、净利润（净亏损以</w:t>
            </w:r>
            <w:r w:rsidRPr="0054514F">
              <w:rPr>
                <w:b/>
                <w:sz w:val="24"/>
              </w:rPr>
              <w:t>“-”</w:t>
            </w:r>
            <w:r w:rsidRPr="0054514F">
              <w:rPr>
                <w:b/>
                <w:sz w:val="24"/>
              </w:rPr>
              <w:t>号填列）</w:t>
            </w:r>
          </w:p>
        </w:tc>
        <w:tc>
          <w:tcPr>
            <w:tcW w:w="1400" w:type="dxa"/>
            <w:vAlign w:val="center"/>
          </w:tcPr>
          <w:p w:rsidR="00164454" w:rsidRPr="0054514F" w:rsidRDefault="00164454" w:rsidP="005D5770">
            <w:pPr>
              <w:pStyle w:val="af0"/>
              <w:spacing w:line="360" w:lineRule="auto"/>
              <w:jc w:val="center"/>
              <w:rPr>
                <w:rFonts w:ascii="Times New Roman" w:hAnsi="Times New Roman"/>
                <w:b/>
              </w:rPr>
            </w:pPr>
          </w:p>
        </w:tc>
        <w:tc>
          <w:tcPr>
            <w:tcW w:w="4180" w:type="dxa"/>
            <w:vAlign w:val="center"/>
          </w:tcPr>
          <w:p w:rsidR="00164454" w:rsidRPr="0054514F" w:rsidRDefault="00164454">
            <w:pPr>
              <w:spacing w:line="360" w:lineRule="auto"/>
              <w:jc w:val="right"/>
              <w:rPr>
                <w:b/>
                <w:sz w:val="24"/>
              </w:rPr>
            </w:pPr>
            <w:r w:rsidRPr="0054514F">
              <w:rPr>
                <w:b/>
                <w:sz w:val="24"/>
              </w:rPr>
              <w:t>26,493.85</w:t>
            </w:r>
          </w:p>
        </w:tc>
      </w:tr>
    </w:tbl>
    <w:p w:rsidR="00B23C3E" w:rsidRPr="0054514F" w:rsidRDefault="002C3322" w:rsidP="00AF6EE1">
      <w:pPr>
        <w:pStyle w:val="2"/>
        <w:spacing w:beforeLines="100" w:before="312" w:after="0"/>
        <w:rPr>
          <w:rFonts w:ascii="Times New Roman" w:hAnsi="Times New Roman"/>
          <w:kern w:val="0"/>
          <w:sz w:val="21"/>
          <w:szCs w:val="21"/>
        </w:rPr>
      </w:pPr>
      <w:r w:rsidRPr="0054514F">
        <w:rPr>
          <w:rFonts w:ascii="Times New Roman" w:hAnsi="Times New Roman"/>
          <w:kern w:val="0"/>
          <w:sz w:val="21"/>
          <w:szCs w:val="21"/>
        </w:rPr>
        <w:t>7.</w:t>
      </w:r>
      <w:r w:rsidR="00DC4A66" w:rsidRPr="0054514F">
        <w:rPr>
          <w:rFonts w:ascii="Times New Roman" w:hAnsi="Times New Roman"/>
          <w:kern w:val="0"/>
          <w:sz w:val="21"/>
          <w:szCs w:val="21"/>
        </w:rPr>
        <w:t>1</w:t>
      </w:r>
      <w:r w:rsidRPr="0054514F">
        <w:rPr>
          <w:rFonts w:ascii="Times New Roman" w:hAnsi="Times New Roman" w:hint="eastAsia"/>
          <w:kern w:val="0"/>
          <w:sz w:val="21"/>
          <w:szCs w:val="21"/>
        </w:rPr>
        <w:t>.</w:t>
      </w:r>
      <w:r w:rsidRPr="0054514F">
        <w:rPr>
          <w:rFonts w:ascii="Times New Roman" w:hAnsi="Times New Roman"/>
          <w:kern w:val="0"/>
          <w:sz w:val="21"/>
          <w:szCs w:val="21"/>
        </w:rPr>
        <w:t xml:space="preserve">3 </w:t>
      </w:r>
      <w:r w:rsidRPr="0054514F">
        <w:rPr>
          <w:rFonts w:ascii="Times New Roman" w:hAnsi="Times New Roman"/>
          <w:kern w:val="0"/>
          <w:sz w:val="21"/>
          <w:szCs w:val="21"/>
        </w:rPr>
        <w:t>所有者权益（基金净值）变动表</w:t>
      </w:r>
    </w:p>
    <w:p w:rsidR="00B23C3E" w:rsidRPr="0054514F" w:rsidRDefault="002C3322">
      <w:pPr>
        <w:spacing w:line="360" w:lineRule="auto"/>
        <w:rPr>
          <w:kern w:val="0"/>
          <w:sz w:val="24"/>
        </w:rPr>
      </w:pPr>
      <w:r w:rsidRPr="0054514F">
        <w:rPr>
          <w:sz w:val="24"/>
        </w:rPr>
        <w:t>会计主体：</w:t>
      </w:r>
      <w:r w:rsidRPr="0054514F">
        <w:rPr>
          <w:kern w:val="0"/>
          <w:sz w:val="24"/>
        </w:rPr>
        <w:t>交银施罗德增强收益债券型证券投资基金</w:t>
      </w:r>
    </w:p>
    <w:p w:rsidR="00B23C3E" w:rsidRPr="0054514F" w:rsidRDefault="002C3322">
      <w:pPr>
        <w:spacing w:line="360" w:lineRule="auto"/>
        <w:rPr>
          <w:kern w:val="0"/>
          <w:sz w:val="24"/>
        </w:rPr>
      </w:pPr>
      <w:r w:rsidRPr="0054514F">
        <w:rPr>
          <w:sz w:val="24"/>
        </w:rPr>
        <w:t>本报告期：</w:t>
      </w:r>
      <w:r w:rsidR="003230B1" w:rsidRPr="0054514F">
        <w:rPr>
          <w:rFonts w:hint="eastAsia"/>
          <w:kern w:val="0"/>
          <w:sz w:val="24"/>
        </w:rPr>
        <w:t>2016</w:t>
      </w:r>
      <w:r w:rsidR="003230B1" w:rsidRPr="0054514F">
        <w:rPr>
          <w:rFonts w:hint="eastAsia"/>
          <w:kern w:val="0"/>
          <w:sz w:val="24"/>
        </w:rPr>
        <w:t>年</w:t>
      </w:r>
      <w:r w:rsidR="003230B1" w:rsidRPr="0054514F">
        <w:rPr>
          <w:rFonts w:hint="eastAsia"/>
          <w:kern w:val="0"/>
          <w:sz w:val="24"/>
        </w:rPr>
        <w:t>12</w:t>
      </w:r>
      <w:r w:rsidR="003230B1" w:rsidRPr="0054514F">
        <w:rPr>
          <w:rFonts w:hint="eastAsia"/>
          <w:kern w:val="0"/>
          <w:sz w:val="24"/>
        </w:rPr>
        <w:t>月</w:t>
      </w:r>
      <w:r w:rsidR="003230B1" w:rsidRPr="0054514F">
        <w:rPr>
          <w:rFonts w:hint="eastAsia"/>
          <w:kern w:val="0"/>
          <w:sz w:val="24"/>
        </w:rPr>
        <w:t>30</w:t>
      </w:r>
      <w:r w:rsidR="003230B1" w:rsidRPr="0054514F">
        <w:rPr>
          <w:rFonts w:hint="eastAsia"/>
          <w:kern w:val="0"/>
          <w:sz w:val="24"/>
        </w:rPr>
        <w:t>日</w:t>
      </w:r>
      <w:r w:rsidR="003230B1" w:rsidRPr="0054514F">
        <w:rPr>
          <w:rFonts w:hint="eastAsia"/>
          <w:kern w:val="0"/>
          <w:sz w:val="24"/>
        </w:rPr>
        <w:t>(</w:t>
      </w:r>
      <w:r w:rsidR="003230B1" w:rsidRPr="0054514F">
        <w:rPr>
          <w:rFonts w:hint="eastAsia"/>
          <w:kern w:val="0"/>
          <w:sz w:val="24"/>
        </w:rPr>
        <w:t>转型生效日</w:t>
      </w:r>
      <w:r w:rsidR="003230B1" w:rsidRPr="0054514F">
        <w:rPr>
          <w:rFonts w:hint="eastAsia"/>
          <w:kern w:val="0"/>
          <w:sz w:val="24"/>
        </w:rPr>
        <w:t>)</w:t>
      </w:r>
      <w:r w:rsidRPr="0054514F">
        <w:rPr>
          <w:kern w:val="0"/>
          <w:sz w:val="24"/>
        </w:rPr>
        <w:t>至</w:t>
      </w:r>
      <w:r w:rsidRPr="0054514F">
        <w:rPr>
          <w:rFonts w:hint="eastAsia"/>
          <w:kern w:val="0"/>
          <w:sz w:val="24"/>
        </w:rPr>
        <w:t>2016</w:t>
      </w:r>
      <w:r w:rsidRPr="0054514F">
        <w:rPr>
          <w:rFonts w:hint="eastAsia"/>
          <w:kern w:val="0"/>
          <w:sz w:val="24"/>
        </w:rPr>
        <w:t>年</w:t>
      </w:r>
      <w:r w:rsidRPr="0054514F">
        <w:rPr>
          <w:rFonts w:hint="eastAsia"/>
          <w:kern w:val="0"/>
          <w:sz w:val="24"/>
        </w:rPr>
        <w:t>12</w:t>
      </w:r>
      <w:r w:rsidRPr="0054514F">
        <w:rPr>
          <w:rFonts w:hint="eastAsia"/>
          <w:kern w:val="0"/>
          <w:sz w:val="24"/>
        </w:rPr>
        <w:t>月</w:t>
      </w:r>
      <w:r w:rsidRPr="0054514F">
        <w:rPr>
          <w:rFonts w:hint="eastAsia"/>
          <w:kern w:val="0"/>
          <w:sz w:val="24"/>
        </w:rPr>
        <w:t>31</w:t>
      </w:r>
      <w:r w:rsidRPr="0054514F">
        <w:rPr>
          <w:rFonts w:hint="eastAsia"/>
          <w:kern w:val="0"/>
          <w:sz w:val="24"/>
        </w:rPr>
        <w:t>日</w:t>
      </w:r>
    </w:p>
    <w:p w:rsidR="00B23C3E" w:rsidRPr="0054514F" w:rsidRDefault="002C3322">
      <w:pPr>
        <w:autoSpaceDE w:val="0"/>
        <w:autoSpaceDN w:val="0"/>
        <w:adjustRightInd w:val="0"/>
        <w:spacing w:before="29" w:line="360" w:lineRule="auto"/>
        <w:ind w:left="15"/>
        <w:jc w:val="right"/>
        <w:rPr>
          <w:kern w:val="0"/>
          <w:sz w:val="24"/>
        </w:rPr>
      </w:pPr>
      <w:r w:rsidRPr="0054514F">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54514F" w:rsidRPr="0054514F">
        <w:tc>
          <w:tcPr>
            <w:tcW w:w="2410" w:type="dxa"/>
            <w:vMerge w:val="restart"/>
            <w:vAlign w:val="center"/>
          </w:tcPr>
          <w:p w:rsidR="00B23C3E" w:rsidRPr="0054514F" w:rsidRDefault="002C3322">
            <w:pPr>
              <w:spacing w:line="360" w:lineRule="auto"/>
              <w:jc w:val="center"/>
              <w:rPr>
                <w:b/>
                <w:sz w:val="24"/>
              </w:rPr>
            </w:pPr>
            <w:r w:rsidRPr="0054514F">
              <w:rPr>
                <w:b/>
                <w:sz w:val="24"/>
              </w:rPr>
              <w:t>项目</w:t>
            </w:r>
          </w:p>
        </w:tc>
        <w:tc>
          <w:tcPr>
            <w:tcW w:w="6590" w:type="dxa"/>
            <w:gridSpan w:val="3"/>
            <w:vAlign w:val="center"/>
          </w:tcPr>
          <w:p w:rsidR="00B23C3E" w:rsidRPr="0054514F" w:rsidRDefault="002C3322">
            <w:pPr>
              <w:spacing w:line="360" w:lineRule="auto"/>
              <w:jc w:val="center"/>
              <w:rPr>
                <w:b/>
                <w:sz w:val="24"/>
              </w:rPr>
            </w:pPr>
            <w:r w:rsidRPr="0054514F">
              <w:rPr>
                <w:b/>
                <w:sz w:val="24"/>
              </w:rPr>
              <w:t>本期</w:t>
            </w:r>
          </w:p>
          <w:p w:rsidR="00B23C3E" w:rsidRPr="0054514F" w:rsidRDefault="003230B1">
            <w:pPr>
              <w:pStyle w:val="af0"/>
              <w:spacing w:before="0" w:beforeAutospacing="0" w:after="0" w:afterAutospacing="0" w:line="360" w:lineRule="auto"/>
              <w:jc w:val="center"/>
              <w:rPr>
                <w:rFonts w:ascii="Times New Roman" w:hAnsi="Times New Roman"/>
                <w:b/>
              </w:rPr>
            </w:pPr>
            <w:r w:rsidRPr="0054514F">
              <w:rPr>
                <w:rFonts w:ascii="Times New Roman" w:hAnsi="Times New Roman" w:hint="eastAsia"/>
                <w:b/>
              </w:rPr>
              <w:t>2016</w:t>
            </w:r>
            <w:r w:rsidRPr="0054514F">
              <w:rPr>
                <w:rFonts w:ascii="Times New Roman" w:hAnsi="Times New Roman" w:hint="eastAsia"/>
                <w:b/>
              </w:rPr>
              <w:t>年</w:t>
            </w:r>
            <w:r w:rsidRPr="0054514F">
              <w:rPr>
                <w:rFonts w:ascii="Times New Roman" w:hAnsi="Times New Roman" w:hint="eastAsia"/>
                <w:b/>
              </w:rPr>
              <w:t>12</w:t>
            </w:r>
            <w:r w:rsidRPr="0054514F">
              <w:rPr>
                <w:rFonts w:ascii="Times New Roman" w:hAnsi="Times New Roman" w:hint="eastAsia"/>
                <w:b/>
              </w:rPr>
              <w:t>月</w:t>
            </w:r>
            <w:r w:rsidRPr="0054514F">
              <w:rPr>
                <w:rFonts w:ascii="Times New Roman" w:hAnsi="Times New Roman" w:hint="eastAsia"/>
                <w:b/>
              </w:rPr>
              <w:t>30</w:t>
            </w:r>
            <w:r w:rsidRPr="0054514F">
              <w:rPr>
                <w:rFonts w:ascii="Times New Roman" w:hAnsi="Times New Roman" w:hint="eastAsia"/>
                <w:b/>
              </w:rPr>
              <w:t>日</w:t>
            </w:r>
            <w:r w:rsidRPr="0054514F">
              <w:rPr>
                <w:rFonts w:ascii="Times New Roman" w:hAnsi="Times New Roman" w:hint="eastAsia"/>
                <w:b/>
              </w:rPr>
              <w:t>(</w:t>
            </w:r>
            <w:r w:rsidRPr="0054514F">
              <w:rPr>
                <w:rFonts w:ascii="Times New Roman" w:hAnsi="Times New Roman" w:hint="eastAsia"/>
                <w:b/>
              </w:rPr>
              <w:t>转型生效日</w:t>
            </w:r>
            <w:r w:rsidRPr="0054514F">
              <w:rPr>
                <w:rFonts w:ascii="Times New Roman" w:hAnsi="Times New Roman" w:hint="eastAsia"/>
                <w:b/>
              </w:rPr>
              <w:t>)</w:t>
            </w:r>
            <w:r w:rsidR="002C3322" w:rsidRPr="0054514F">
              <w:rPr>
                <w:rFonts w:ascii="Times New Roman" w:hAnsi="Times New Roman"/>
                <w:b/>
              </w:rPr>
              <w:t>至</w:t>
            </w:r>
            <w:r w:rsidR="002C3322" w:rsidRPr="0054514F">
              <w:rPr>
                <w:rFonts w:ascii="Times New Roman" w:hAnsi="Times New Roman" w:hint="eastAsia"/>
                <w:b/>
              </w:rPr>
              <w:t>2016</w:t>
            </w:r>
            <w:r w:rsidR="002C3322" w:rsidRPr="0054514F">
              <w:rPr>
                <w:rFonts w:ascii="Times New Roman" w:hAnsi="Times New Roman" w:hint="eastAsia"/>
                <w:b/>
              </w:rPr>
              <w:t>年</w:t>
            </w:r>
            <w:r w:rsidR="002C3322" w:rsidRPr="0054514F">
              <w:rPr>
                <w:rFonts w:ascii="Times New Roman" w:hAnsi="Times New Roman" w:hint="eastAsia"/>
                <w:b/>
              </w:rPr>
              <w:t>12</w:t>
            </w:r>
            <w:r w:rsidR="002C3322" w:rsidRPr="0054514F">
              <w:rPr>
                <w:rFonts w:ascii="Times New Roman" w:hAnsi="Times New Roman" w:hint="eastAsia"/>
                <w:b/>
              </w:rPr>
              <w:t>月</w:t>
            </w:r>
            <w:r w:rsidR="002C3322" w:rsidRPr="0054514F">
              <w:rPr>
                <w:rFonts w:ascii="Times New Roman" w:hAnsi="Times New Roman" w:hint="eastAsia"/>
                <w:b/>
              </w:rPr>
              <w:t>31</w:t>
            </w:r>
            <w:r w:rsidR="002C3322" w:rsidRPr="0054514F">
              <w:rPr>
                <w:rFonts w:ascii="Times New Roman" w:hAnsi="Times New Roman" w:hint="eastAsia"/>
                <w:b/>
              </w:rPr>
              <w:t>日</w:t>
            </w:r>
          </w:p>
        </w:tc>
      </w:tr>
      <w:tr w:rsidR="0054514F" w:rsidRPr="0054514F">
        <w:tc>
          <w:tcPr>
            <w:tcW w:w="2410" w:type="dxa"/>
            <w:vMerge/>
            <w:vAlign w:val="center"/>
          </w:tcPr>
          <w:p w:rsidR="00B23C3E" w:rsidRPr="0054514F" w:rsidRDefault="00B23C3E">
            <w:pPr>
              <w:widowControl/>
              <w:spacing w:line="360" w:lineRule="auto"/>
              <w:jc w:val="left"/>
              <w:rPr>
                <w:b/>
                <w:sz w:val="24"/>
              </w:rPr>
            </w:pPr>
          </w:p>
        </w:tc>
        <w:tc>
          <w:tcPr>
            <w:tcW w:w="2196" w:type="dxa"/>
            <w:vAlign w:val="center"/>
          </w:tcPr>
          <w:p w:rsidR="00B23C3E" w:rsidRPr="0054514F" w:rsidRDefault="002C3322">
            <w:pPr>
              <w:spacing w:line="360" w:lineRule="auto"/>
              <w:jc w:val="center"/>
              <w:rPr>
                <w:b/>
                <w:sz w:val="24"/>
              </w:rPr>
            </w:pPr>
            <w:r w:rsidRPr="0054514F">
              <w:rPr>
                <w:b/>
                <w:sz w:val="24"/>
              </w:rPr>
              <w:t>实收基金</w:t>
            </w:r>
          </w:p>
        </w:tc>
        <w:tc>
          <w:tcPr>
            <w:tcW w:w="2197" w:type="dxa"/>
            <w:vAlign w:val="center"/>
          </w:tcPr>
          <w:p w:rsidR="00B23C3E" w:rsidRPr="0054514F" w:rsidRDefault="002C3322">
            <w:pPr>
              <w:spacing w:line="360" w:lineRule="auto"/>
              <w:jc w:val="center"/>
              <w:rPr>
                <w:b/>
                <w:sz w:val="24"/>
              </w:rPr>
            </w:pPr>
            <w:r w:rsidRPr="0054514F">
              <w:rPr>
                <w:b/>
                <w:sz w:val="24"/>
              </w:rPr>
              <w:t>未分配利润</w:t>
            </w:r>
          </w:p>
        </w:tc>
        <w:tc>
          <w:tcPr>
            <w:tcW w:w="2197" w:type="dxa"/>
            <w:vAlign w:val="center"/>
          </w:tcPr>
          <w:p w:rsidR="00B23C3E" w:rsidRPr="0054514F" w:rsidRDefault="002C3322">
            <w:pPr>
              <w:spacing w:line="360" w:lineRule="auto"/>
              <w:jc w:val="center"/>
              <w:rPr>
                <w:sz w:val="24"/>
              </w:rPr>
            </w:pPr>
            <w:r w:rsidRPr="0054514F">
              <w:rPr>
                <w:b/>
                <w:sz w:val="24"/>
              </w:rPr>
              <w:t>所有者权益合计</w:t>
            </w:r>
          </w:p>
        </w:tc>
      </w:tr>
      <w:tr w:rsidR="0054514F" w:rsidRPr="0054514F">
        <w:tc>
          <w:tcPr>
            <w:tcW w:w="2410" w:type="dxa"/>
            <w:vAlign w:val="center"/>
          </w:tcPr>
          <w:p w:rsidR="00B23C3E" w:rsidRPr="0054514F" w:rsidRDefault="002C3322">
            <w:pPr>
              <w:spacing w:line="360" w:lineRule="auto"/>
              <w:rPr>
                <w:sz w:val="24"/>
              </w:rPr>
            </w:pPr>
            <w:r w:rsidRPr="0054514F">
              <w:rPr>
                <w:sz w:val="24"/>
              </w:rPr>
              <w:t>一、期初所有者权益（基金净值）</w:t>
            </w:r>
          </w:p>
        </w:tc>
        <w:tc>
          <w:tcPr>
            <w:tcW w:w="2196" w:type="dxa"/>
            <w:vAlign w:val="center"/>
          </w:tcPr>
          <w:p w:rsidR="00B23C3E" w:rsidRPr="0054514F" w:rsidRDefault="002C3322">
            <w:pPr>
              <w:spacing w:line="360" w:lineRule="auto"/>
              <w:jc w:val="right"/>
              <w:rPr>
                <w:sz w:val="24"/>
              </w:rPr>
            </w:pPr>
            <w:r w:rsidRPr="0054514F">
              <w:rPr>
                <w:sz w:val="24"/>
              </w:rPr>
              <w:t>83,494,667.24</w:t>
            </w:r>
          </w:p>
        </w:tc>
        <w:tc>
          <w:tcPr>
            <w:tcW w:w="2197" w:type="dxa"/>
            <w:vAlign w:val="center"/>
          </w:tcPr>
          <w:p w:rsidR="00B23C3E" w:rsidRPr="0054514F" w:rsidRDefault="002C3322">
            <w:pPr>
              <w:spacing w:line="360" w:lineRule="auto"/>
              <w:jc w:val="right"/>
              <w:rPr>
                <w:sz w:val="24"/>
              </w:rPr>
            </w:pPr>
            <w:r w:rsidRPr="0054514F">
              <w:rPr>
                <w:sz w:val="24"/>
              </w:rPr>
              <w:t>22,563,549.12</w:t>
            </w:r>
          </w:p>
        </w:tc>
        <w:tc>
          <w:tcPr>
            <w:tcW w:w="2197" w:type="dxa"/>
            <w:vAlign w:val="center"/>
          </w:tcPr>
          <w:p w:rsidR="00B23C3E" w:rsidRPr="0054514F" w:rsidRDefault="002C3322">
            <w:pPr>
              <w:spacing w:line="360" w:lineRule="auto"/>
              <w:jc w:val="right"/>
              <w:rPr>
                <w:sz w:val="24"/>
              </w:rPr>
            </w:pPr>
            <w:r w:rsidRPr="0054514F">
              <w:rPr>
                <w:sz w:val="24"/>
              </w:rPr>
              <w:t>106,058,216.36</w:t>
            </w:r>
          </w:p>
        </w:tc>
      </w:tr>
      <w:tr w:rsidR="0054514F" w:rsidRPr="0054514F">
        <w:tc>
          <w:tcPr>
            <w:tcW w:w="2410" w:type="dxa"/>
            <w:vAlign w:val="center"/>
          </w:tcPr>
          <w:p w:rsidR="00B23C3E" w:rsidRPr="0054514F" w:rsidRDefault="002C3322">
            <w:pPr>
              <w:spacing w:line="360" w:lineRule="auto"/>
              <w:rPr>
                <w:sz w:val="24"/>
              </w:rPr>
            </w:pPr>
            <w:r w:rsidRPr="0054514F">
              <w:rPr>
                <w:sz w:val="24"/>
              </w:rPr>
              <w:t>二、本期经营活动产生的基金净值变动数（本期利润）</w:t>
            </w:r>
          </w:p>
        </w:tc>
        <w:tc>
          <w:tcPr>
            <w:tcW w:w="2196" w:type="dxa"/>
            <w:vAlign w:val="center"/>
          </w:tcPr>
          <w:p w:rsidR="00B23C3E" w:rsidRPr="0054514F" w:rsidRDefault="002C3322">
            <w:pPr>
              <w:spacing w:line="360" w:lineRule="auto"/>
              <w:jc w:val="right"/>
              <w:rPr>
                <w:sz w:val="24"/>
              </w:rPr>
            </w:pPr>
            <w:r w:rsidRPr="0054514F">
              <w:rPr>
                <w:sz w:val="24"/>
              </w:rPr>
              <w:t>-</w:t>
            </w:r>
          </w:p>
        </w:tc>
        <w:tc>
          <w:tcPr>
            <w:tcW w:w="2197" w:type="dxa"/>
            <w:vAlign w:val="center"/>
          </w:tcPr>
          <w:p w:rsidR="00B23C3E" w:rsidRPr="0054514F" w:rsidRDefault="002C3322">
            <w:pPr>
              <w:spacing w:line="360" w:lineRule="auto"/>
              <w:jc w:val="right"/>
              <w:rPr>
                <w:sz w:val="24"/>
              </w:rPr>
            </w:pPr>
            <w:r w:rsidRPr="0054514F">
              <w:rPr>
                <w:sz w:val="24"/>
              </w:rPr>
              <w:t>26,493.85</w:t>
            </w:r>
          </w:p>
        </w:tc>
        <w:tc>
          <w:tcPr>
            <w:tcW w:w="2197" w:type="dxa"/>
            <w:vAlign w:val="center"/>
          </w:tcPr>
          <w:p w:rsidR="00B23C3E" w:rsidRPr="0054514F" w:rsidRDefault="002C3322">
            <w:pPr>
              <w:spacing w:line="360" w:lineRule="auto"/>
              <w:jc w:val="right"/>
              <w:rPr>
                <w:sz w:val="24"/>
              </w:rPr>
            </w:pPr>
            <w:r w:rsidRPr="0054514F">
              <w:rPr>
                <w:sz w:val="24"/>
              </w:rPr>
              <w:t>26,493.85</w:t>
            </w:r>
          </w:p>
        </w:tc>
      </w:tr>
      <w:tr w:rsidR="0054514F" w:rsidRPr="0054514F">
        <w:tc>
          <w:tcPr>
            <w:tcW w:w="2410" w:type="dxa"/>
            <w:vAlign w:val="center"/>
          </w:tcPr>
          <w:p w:rsidR="003230B1" w:rsidRPr="0054514F" w:rsidRDefault="003230B1">
            <w:pPr>
              <w:spacing w:line="360" w:lineRule="auto"/>
              <w:rPr>
                <w:sz w:val="24"/>
              </w:rPr>
            </w:pPr>
            <w:r w:rsidRPr="0054514F">
              <w:rPr>
                <w:sz w:val="24"/>
              </w:rPr>
              <w:t>三、本期基金份额交易产生的基金净值变动数（净值减少以</w:t>
            </w:r>
            <w:r w:rsidRPr="0054514F">
              <w:rPr>
                <w:sz w:val="24"/>
              </w:rPr>
              <w:t>“-”</w:t>
            </w:r>
            <w:r w:rsidRPr="0054514F">
              <w:rPr>
                <w:sz w:val="24"/>
              </w:rPr>
              <w:t>号填列）</w:t>
            </w:r>
          </w:p>
        </w:tc>
        <w:tc>
          <w:tcPr>
            <w:tcW w:w="2196" w:type="dxa"/>
            <w:vAlign w:val="center"/>
          </w:tcPr>
          <w:p w:rsidR="003230B1" w:rsidRPr="0054514F" w:rsidRDefault="003230B1">
            <w:pPr>
              <w:spacing w:line="360" w:lineRule="auto"/>
              <w:jc w:val="right"/>
              <w:rPr>
                <w:sz w:val="24"/>
              </w:rPr>
            </w:pPr>
            <w:r w:rsidRPr="0054514F">
              <w:rPr>
                <w:sz w:val="24"/>
              </w:rPr>
              <w:t>-4,815,545.93</w:t>
            </w:r>
          </w:p>
        </w:tc>
        <w:tc>
          <w:tcPr>
            <w:tcW w:w="2197" w:type="dxa"/>
            <w:vAlign w:val="center"/>
          </w:tcPr>
          <w:p w:rsidR="003230B1" w:rsidRPr="0054514F" w:rsidRDefault="003230B1" w:rsidP="003230B1">
            <w:pPr>
              <w:spacing w:line="360" w:lineRule="auto"/>
              <w:jc w:val="right"/>
              <w:rPr>
                <w:sz w:val="24"/>
              </w:rPr>
            </w:pPr>
            <w:r w:rsidRPr="0054514F">
              <w:rPr>
                <w:rFonts w:ascii="Arial" w:hAnsi="Arial"/>
              </w:rPr>
              <w:t>-1,300,197.43</w:t>
            </w:r>
          </w:p>
        </w:tc>
        <w:tc>
          <w:tcPr>
            <w:tcW w:w="2197" w:type="dxa"/>
            <w:vAlign w:val="center"/>
          </w:tcPr>
          <w:p w:rsidR="003230B1" w:rsidRPr="0054514F" w:rsidRDefault="003230B1">
            <w:pPr>
              <w:spacing w:line="360" w:lineRule="auto"/>
              <w:jc w:val="right"/>
              <w:rPr>
                <w:sz w:val="24"/>
              </w:rPr>
            </w:pPr>
            <w:r w:rsidRPr="0054514F">
              <w:rPr>
                <w:sz w:val="24"/>
              </w:rPr>
              <w:t>-6,115,743.36</w:t>
            </w:r>
          </w:p>
        </w:tc>
      </w:tr>
      <w:tr w:rsidR="0054514F" w:rsidRPr="0054514F">
        <w:tc>
          <w:tcPr>
            <w:tcW w:w="2410" w:type="dxa"/>
            <w:vAlign w:val="center"/>
          </w:tcPr>
          <w:p w:rsidR="003230B1" w:rsidRPr="0054514F" w:rsidRDefault="003230B1">
            <w:pPr>
              <w:spacing w:line="360" w:lineRule="auto"/>
              <w:rPr>
                <w:sz w:val="24"/>
              </w:rPr>
            </w:pPr>
            <w:r w:rsidRPr="0054514F">
              <w:rPr>
                <w:sz w:val="24"/>
              </w:rPr>
              <w:t>其中：</w:t>
            </w:r>
            <w:r w:rsidRPr="0054514F">
              <w:rPr>
                <w:sz w:val="24"/>
              </w:rPr>
              <w:t>1.</w:t>
            </w:r>
            <w:r w:rsidRPr="0054514F">
              <w:rPr>
                <w:sz w:val="24"/>
              </w:rPr>
              <w:t>基金申购款</w:t>
            </w:r>
          </w:p>
        </w:tc>
        <w:tc>
          <w:tcPr>
            <w:tcW w:w="2196" w:type="dxa"/>
            <w:vAlign w:val="center"/>
          </w:tcPr>
          <w:p w:rsidR="003230B1" w:rsidRPr="0054514F" w:rsidRDefault="003230B1">
            <w:pPr>
              <w:spacing w:line="360" w:lineRule="auto"/>
              <w:jc w:val="right"/>
              <w:rPr>
                <w:sz w:val="24"/>
              </w:rPr>
            </w:pPr>
            <w:r w:rsidRPr="0054514F">
              <w:rPr>
                <w:sz w:val="24"/>
              </w:rPr>
              <w:t>-</w:t>
            </w:r>
          </w:p>
        </w:tc>
        <w:tc>
          <w:tcPr>
            <w:tcW w:w="2197" w:type="dxa"/>
            <w:vAlign w:val="center"/>
          </w:tcPr>
          <w:p w:rsidR="003230B1" w:rsidRPr="0054514F" w:rsidRDefault="003230B1" w:rsidP="003230B1">
            <w:pPr>
              <w:spacing w:line="360" w:lineRule="auto"/>
              <w:jc w:val="right"/>
              <w:rPr>
                <w:sz w:val="24"/>
              </w:rPr>
            </w:pPr>
            <w:r w:rsidRPr="0054514F">
              <w:rPr>
                <w:sz w:val="24"/>
              </w:rPr>
              <w:t>-</w:t>
            </w:r>
          </w:p>
        </w:tc>
        <w:tc>
          <w:tcPr>
            <w:tcW w:w="2197" w:type="dxa"/>
            <w:vAlign w:val="center"/>
          </w:tcPr>
          <w:p w:rsidR="003230B1" w:rsidRPr="0054514F" w:rsidRDefault="003230B1">
            <w:pPr>
              <w:spacing w:line="360" w:lineRule="auto"/>
              <w:jc w:val="right"/>
              <w:rPr>
                <w:sz w:val="24"/>
              </w:rPr>
            </w:pPr>
            <w:r w:rsidRPr="0054514F">
              <w:rPr>
                <w:sz w:val="24"/>
              </w:rPr>
              <w:t>-</w:t>
            </w:r>
          </w:p>
        </w:tc>
      </w:tr>
      <w:tr w:rsidR="0054514F" w:rsidRPr="0054514F">
        <w:tc>
          <w:tcPr>
            <w:tcW w:w="2410" w:type="dxa"/>
            <w:vAlign w:val="center"/>
          </w:tcPr>
          <w:p w:rsidR="003230B1" w:rsidRPr="0054514F" w:rsidRDefault="003230B1" w:rsidP="00FE1F5F">
            <w:pPr>
              <w:spacing w:line="360" w:lineRule="auto"/>
              <w:ind w:firstLineChars="300" w:firstLine="720"/>
              <w:rPr>
                <w:sz w:val="24"/>
              </w:rPr>
            </w:pPr>
            <w:r w:rsidRPr="0054514F">
              <w:rPr>
                <w:sz w:val="24"/>
              </w:rPr>
              <w:t>2.</w:t>
            </w:r>
            <w:r w:rsidRPr="0054514F">
              <w:rPr>
                <w:sz w:val="24"/>
              </w:rPr>
              <w:t>基金赎回款</w:t>
            </w:r>
          </w:p>
        </w:tc>
        <w:tc>
          <w:tcPr>
            <w:tcW w:w="2196" w:type="dxa"/>
            <w:vAlign w:val="center"/>
          </w:tcPr>
          <w:p w:rsidR="003230B1" w:rsidRPr="0054514F" w:rsidRDefault="003230B1">
            <w:pPr>
              <w:spacing w:line="360" w:lineRule="auto"/>
              <w:jc w:val="right"/>
              <w:rPr>
                <w:sz w:val="24"/>
              </w:rPr>
            </w:pPr>
            <w:r w:rsidRPr="0054514F">
              <w:rPr>
                <w:sz w:val="24"/>
              </w:rPr>
              <w:t>-4,815,545.93</w:t>
            </w:r>
          </w:p>
        </w:tc>
        <w:tc>
          <w:tcPr>
            <w:tcW w:w="2197" w:type="dxa"/>
            <w:vAlign w:val="center"/>
          </w:tcPr>
          <w:p w:rsidR="003230B1" w:rsidRPr="0054514F" w:rsidRDefault="003230B1" w:rsidP="003230B1">
            <w:pPr>
              <w:spacing w:line="360" w:lineRule="auto"/>
              <w:jc w:val="right"/>
              <w:rPr>
                <w:sz w:val="24"/>
              </w:rPr>
            </w:pPr>
            <w:r w:rsidRPr="0054514F">
              <w:rPr>
                <w:rFonts w:ascii="Arial" w:hAnsi="Arial"/>
              </w:rPr>
              <w:t>-1,300,197.43</w:t>
            </w:r>
          </w:p>
        </w:tc>
        <w:tc>
          <w:tcPr>
            <w:tcW w:w="2197" w:type="dxa"/>
            <w:vAlign w:val="center"/>
          </w:tcPr>
          <w:p w:rsidR="003230B1" w:rsidRPr="0054514F" w:rsidRDefault="003230B1">
            <w:pPr>
              <w:spacing w:line="360" w:lineRule="auto"/>
              <w:jc w:val="right"/>
              <w:rPr>
                <w:sz w:val="24"/>
              </w:rPr>
            </w:pPr>
            <w:r w:rsidRPr="0054514F">
              <w:rPr>
                <w:sz w:val="24"/>
              </w:rPr>
              <w:t>-6,115,743.36</w:t>
            </w:r>
          </w:p>
        </w:tc>
      </w:tr>
      <w:tr w:rsidR="0054514F" w:rsidRPr="0054514F">
        <w:tc>
          <w:tcPr>
            <w:tcW w:w="2410" w:type="dxa"/>
            <w:vAlign w:val="center"/>
          </w:tcPr>
          <w:p w:rsidR="00B23C3E" w:rsidRPr="0054514F" w:rsidRDefault="002C3322">
            <w:pPr>
              <w:spacing w:line="360" w:lineRule="auto"/>
              <w:rPr>
                <w:sz w:val="24"/>
              </w:rPr>
            </w:pPr>
            <w:r w:rsidRPr="0054514F">
              <w:rPr>
                <w:sz w:val="24"/>
              </w:rPr>
              <w:t>四、本期向基金份额持有人分配利润产生的基金净值变动（净值减少以</w:t>
            </w:r>
            <w:r w:rsidRPr="0054514F">
              <w:rPr>
                <w:sz w:val="24"/>
              </w:rPr>
              <w:t>“-”</w:t>
            </w:r>
            <w:r w:rsidRPr="0054514F">
              <w:rPr>
                <w:sz w:val="24"/>
              </w:rPr>
              <w:t>号填列）</w:t>
            </w:r>
          </w:p>
        </w:tc>
        <w:tc>
          <w:tcPr>
            <w:tcW w:w="2196" w:type="dxa"/>
            <w:vAlign w:val="center"/>
          </w:tcPr>
          <w:p w:rsidR="00B23C3E" w:rsidRPr="0054514F" w:rsidRDefault="002C3322">
            <w:pPr>
              <w:spacing w:line="360" w:lineRule="auto"/>
              <w:jc w:val="right"/>
              <w:rPr>
                <w:sz w:val="24"/>
              </w:rPr>
            </w:pPr>
            <w:r w:rsidRPr="0054514F">
              <w:rPr>
                <w:sz w:val="24"/>
              </w:rPr>
              <w:t>-</w:t>
            </w:r>
          </w:p>
        </w:tc>
        <w:tc>
          <w:tcPr>
            <w:tcW w:w="2197" w:type="dxa"/>
            <w:vAlign w:val="center"/>
          </w:tcPr>
          <w:p w:rsidR="00B23C3E" w:rsidRPr="0054514F" w:rsidRDefault="002C3322">
            <w:pPr>
              <w:spacing w:line="360" w:lineRule="auto"/>
              <w:jc w:val="right"/>
              <w:rPr>
                <w:sz w:val="24"/>
              </w:rPr>
            </w:pPr>
            <w:r w:rsidRPr="0054514F">
              <w:rPr>
                <w:sz w:val="24"/>
              </w:rPr>
              <w:t>0.00</w:t>
            </w:r>
          </w:p>
        </w:tc>
        <w:tc>
          <w:tcPr>
            <w:tcW w:w="2197" w:type="dxa"/>
            <w:vAlign w:val="center"/>
          </w:tcPr>
          <w:p w:rsidR="00B23C3E" w:rsidRPr="0054514F" w:rsidRDefault="002C3322">
            <w:pPr>
              <w:spacing w:line="360" w:lineRule="auto"/>
              <w:jc w:val="right"/>
              <w:rPr>
                <w:sz w:val="24"/>
              </w:rPr>
            </w:pPr>
            <w:r w:rsidRPr="0054514F">
              <w:rPr>
                <w:sz w:val="24"/>
              </w:rPr>
              <w:t>0.00</w:t>
            </w:r>
          </w:p>
        </w:tc>
      </w:tr>
      <w:tr w:rsidR="0054514F" w:rsidRPr="0054514F">
        <w:tc>
          <w:tcPr>
            <w:tcW w:w="2410" w:type="dxa"/>
            <w:vAlign w:val="center"/>
          </w:tcPr>
          <w:p w:rsidR="00B23C3E" w:rsidRPr="0054514F" w:rsidRDefault="002C3322">
            <w:pPr>
              <w:spacing w:line="360" w:lineRule="auto"/>
              <w:rPr>
                <w:sz w:val="24"/>
              </w:rPr>
            </w:pPr>
            <w:r w:rsidRPr="0054514F">
              <w:rPr>
                <w:sz w:val="24"/>
              </w:rPr>
              <w:t>五、期末所有者权益（基金净值）</w:t>
            </w:r>
          </w:p>
        </w:tc>
        <w:tc>
          <w:tcPr>
            <w:tcW w:w="2196" w:type="dxa"/>
            <w:vAlign w:val="center"/>
          </w:tcPr>
          <w:p w:rsidR="00B23C3E" w:rsidRPr="0054514F" w:rsidRDefault="002C3322">
            <w:pPr>
              <w:spacing w:line="360" w:lineRule="auto"/>
              <w:jc w:val="right"/>
              <w:rPr>
                <w:sz w:val="24"/>
              </w:rPr>
            </w:pPr>
            <w:r w:rsidRPr="0054514F">
              <w:rPr>
                <w:sz w:val="24"/>
              </w:rPr>
              <w:t>78,679,121.31</w:t>
            </w:r>
          </w:p>
        </w:tc>
        <w:tc>
          <w:tcPr>
            <w:tcW w:w="2197" w:type="dxa"/>
            <w:vAlign w:val="center"/>
          </w:tcPr>
          <w:p w:rsidR="00B23C3E" w:rsidRPr="0054514F" w:rsidRDefault="002C3322">
            <w:pPr>
              <w:spacing w:line="360" w:lineRule="auto"/>
              <w:jc w:val="right"/>
              <w:rPr>
                <w:sz w:val="24"/>
              </w:rPr>
            </w:pPr>
            <w:r w:rsidRPr="0054514F">
              <w:rPr>
                <w:sz w:val="24"/>
              </w:rPr>
              <w:t>21,289,845.54</w:t>
            </w:r>
          </w:p>
        </w:tc>
        <w:tc>
          <w:tcPr>
            <w:tcW w:w="2197" w:type="dxa"/>
            <w:vAlign w:val="center"/>
          </w:tcPr>
          <w:p w:rsidR="00B23C3E" w:rsidRPr="0054514F" w:rsidRDefault="002C3322">
            <w:pPr>
              <w:spacing w:line="360" w:lineRule="auto"/>
              <w:jc w:val="right"/>
              <w:rPr>
                <w:sz w:val="24"/>
              </w:rPr>
            </w:pPr>
            <w:r w:rsidRPr="0054514F">
              <w:rPr>
                <w:sz w:val="24"/>
              </w:rPr>
              <w:t>99,968,966.85</w:t>
            </w:r>
          </w:p>
        </w:tc>
      </w:tr>
    </w:tbl>
    <w:p w:rsidR="00603D64" w:rsidRPr="0054514F" w:rsidRDefault="00603D64" w:rsidP="00603D64">
      <w:pPr>
        <w:spacing w:before="29" w:line="288" w:lineRule="auto"/>
        <w:rPr>
          <w:sz w:val="24"/>
        </w:rPr>
      </w:pPr>
      <w:r w:rsidRPr="0054514F">
        <w:rPr>
          <w:rFonts w:hint="eastAsia"/>
          <w:sz w:val="24"/>
        </w:rPr>
        <w:t>报表附注为财务报表的组成部分。</w:t>
      </w:r>
    </w:p>
    <w:p w:rsidR="00603D64" w:rsidRPr="0054514F" w:rsidRDefault="00603D64" w:rsidP="00603D64">
      <w:pPr>
        <w:spacing w:before="29" w:line="288" w:lineRule="auto"/>
        <w:rPr>
          <w:sz w:val="24"/>
        </w:rPr>
      </w:pPr>
      <w:r w:rsidRPr="0054514F">
        <w:rPr>
          <w:rFonts w:hint="eastAsia"/>
          <w:sz w:val="24"/>
        </w:rPr>
        <w:t>本报告页码（序号）从</w:t>
      </w:r>
      <w:r w:rsidRPr="0054514F">
        <w:rPr>
          <w:rFonts w:hint="eastAsia"/>
          <w:sz w:val="24"/>
        </w:rPr>
        <w:t>7.1</w:t>
      </w:r>
      <w:r w:rsidRPr="0054514F">
        <w:rPr>
          <w:rFonts w:hint="eastAsia"/>
          <w:sz w:val="24"/>
        </w:rPr>
        <w:t>至</w:t>
      </w:r>
      <w:r w:rsidRPr="0054514F">
        <w:rPr>
          <w:rFonts w:hint="eastAsia"/>
          <w:sz w:val="24"/>
        </w:rPr>
        <w:t>7.4</w:t>
      </w:r>
      <w:r w:rsidRPr="0054514F">
        <w:rPr>
          <w:rFonts w:hint="eastAsia"/>
          <w:sz w:val="24"/>
        </w:rPr>
        <w:t>，财务报表由下列负责人签署：</w:t>
      </w:r>
    </w:p>
    <w:p w:rsidR="00603D64" w:rsidRPr="0054514F" w:rsidRDefault="00603D64" w:rsidP="00603D64">
      <w:pPr>
        <w:spacing w:before="29" w:line="288" w:lineRule="auto"/>
        <w:rPr>
          <w:sz w:val="24"/>
        </w:rPr>
      </w:pPr>
      <w:r w:rsidRPr="0054514F">
        <w:rPr>
          <w:rFonts w:hint="eastAsia"/>
          <w:sz w:val="24"/>
        </w:rPr>
        <w:t>基金管理人负责人：阮红，主管会计工作负责人：夏华龙，会计机构负责人：单江</w:t>
      </w:r>
    </w:p>
    <w:p w:rsidR="00D664A2" w:rsidRPr="0054514F" w:rsidRDefault="00D664A2" w:rsidP="00D664A2">
      <w:pPr>
        <w:pStyle w:val="12"/>
        <w:jc w:val="both"/>
        <w:rPr>
          <w:rFonts w:ascii="Arial" w:hAnsi="Arial"/>
          <w:lang w:val="en-US"/>
        </w:rPr>
      </w:pPr>
    </w:p>
    <w:p w:rsidR="009D5894" w:rsidRPr="0054514F" w:rsidRDefault="009D5894" w:rsidP="00AF6EE1">
      <w:pPr>
        <w:pStyle w:val="2"/>
        <w:spacing w:beforeLines="100" w:before="312" w:after="0"/>
        <w:rPr>
          <w:rFonts w:ascii="Times New Roman" w:hAnsi="Times New Roman"/>
          <w:kern w:val="0"/>
          <w:sz w:val="21"/>
          <w:szCs w:val="21"/>
        </w:rPr>
      </w:pPr>
      <w:r w:rsidRPr="0054514F">
        <w:rPr>
          <w:rFonts w:ascii="Times New Roman" w:hAnsi="Times New Roman"/>
          <w:kern w:val="0"/>
          <w:sz w:val="21"/>
          <w:szCs w:val="21"/>
        </w:rPr>
        <w:t>7.</w:t>
      </w:r>
      <w:r w:rsidRPr="0054514F">
        <w:rPr>
          <w:rFonts w:ascii="Times New Roman" w:hAnsi="Times New Roman" w:hint="eastAsia"/>
          <w:kern w:val="0"/>
          <w:sz w:val="21"/>
          <w:szCs w:val="21"/>
        </w:rPr>
        <w:t>1.4</w:t>
      </w:r>
      <w:r w:rsidRPr="0054514F">
        <w:rPr>
          <w:rFonts w:ascii="Times New Roman" w:hAnsi="Times New Roman"/>
          <w:kern w:val="0"/>
          <w:sz w:val="21"/>
          <w:szCs w:val="21"/>
        </w:rPr>
        <w:t>报表附注</w:t>
      </w:r>
    </w:p>
    <w:p w:rsidR="009D5894" w:rsidRPr="0054514F" w:rsidRDefault="009D5894" w:rsidP="009D5894">
      <w:pPr>
        <w:autoSpaceDE w:val="0"/>
        <w:autoSpaceDN w:val="0"/>
        <w:adjustRightInd w:val="0"/>
        <w:spacing w:line="360" w:lineRule="auto"/>
        <w:jc w:val="left"/>
        <w:rPr>
          <w:b/>
          <w:kern w:val="0"/>
          <w:szCs w:val="21"/>
        </w:rPr>
      </w:pPr>
      <w:r w:rsidRPr="0054514F">
        <w:rPr>
          <w:b/>
          <w:bCs/>
          <w:kern w:val="0"/>
          <w:szCs w:val="21"/>
        </w:rPr>
        <w:t>7.</w:t>
      </w:r>
      <w:r w:rsidRPr="0054514F">
        <w:rPr>
          <w:rFonts w:hint="eastAsia"/>
          <w:b/>
          <w:bCs/>
          <w:kern w:val="0"/>
          <w:szCs w:val="21"/>
        </w:rPr>
        <w:t>1</w:t>
      </w:r>
      <w:r w:rsidRPr="0054514F">
        <w:rPr>
          <w:b/>
          <w:bCs/>
          <w:kern w:val="0"/>
          <w:szCs w:val="21"/>
        </w:rPr>
        <w:t>.4</w:t>
      </w:r>
      <w:r w:rsidRPr="0054514F">
        <w:rPr>
          <w:rFonts w:hint="eastAsia"/>
          <w:b/>
          <w:bCs/>
          <w:kern w:val="0"/>
          <w:szCs w:val="21"/>
        </w:rPr>
        <w:t>.1</w:t>
      </w:r>
      <w:r w:rsidRPr="0054514F">
        <w:rPr>
          <w:b/>
          <w:kern w:val="0"/>
          <w:szCs w:val="21"/>
        </w:rPr>
        <w:t>基金基本情况</w:t>
      </w:r>
    </w:p>
    <w:p w:rsidR="009D5894" w:rsidRPr="0054514F" w:rsidRDefault="009D5894" w:rsidP="009D5894">
      <w:pPr>
        <w:spacing w:line="360" w:lineRule="auto"/>
        <w:ind w:firstLineChars="200" w:firstLine="480"/>
        <w:rPr>
          <w:sz w:val="24"/>
        </w:rPr>
      </w:pPr>
      <w:r w:rsidRPr="0054514F">
        <w:rPr>
          <w:sz w:val="24"/>
        </w:rPr>
        <w:t>交银施罗德增强收益债券型证券投资基金是由原交银施罗德荣泰保本混合型证券投资基金</w:t>
      </w:r>
      <w:r w:rsidRPr="0054514F">
        <w:rPr>
          <w:sz w:val="24"/>
        </w:rPr>
        <w:t>(</w:t>
      </w:r>
      <w:r w:rsidRPr="0054514F">
        <w:rPr>
          <w:sz w:val="24"/>
        </w:rPr>
        <w:t>以下简称</w:t>
      </w:r>
      <w:r w:rsidRPr="0054514F">
        <w:rPr>
          <w:sz w:val="24"/>
        </w:rPr>
        <w:t>“</w:t>
      </w:r>
      <w:r w:rsidRPr="0054514F">
        <w:rPr>
          <w:sz w:val="24"/>
        </w:rPr>
        <w:t>交银施罗德荣泰保本基金</w:t>
      </w:r>
      <w:r w:rsidRPr="0054514F">
        <w:rPr>
          <w:sz w:val="24"/>
        </w:rPr>
        <w:t>”)</w:t>
      </w:r>
      <w:r w:rsidRPr="0054514F">
        <w:rPr>
          <w:sz w:val="24"/>
        </w:rPr>
        <w:t>转型而来。交银施罗德荣泰保本混合型证券投资基金</w:t>
      </w:r>
      <w:r w:rsidRPr="0054514F">
        <w:rPr>
          <w:sz w:val="24"/>
        </w:rPr>
        <w:t>(</w:t>
      </w:r>
      <w:r w:rsidRPr="0054514F">
        <w:rPr>
          <w:sz w:val="24"/>
        </w:rPr>
        <w:t>以下简称</w:t>
      </w:r>
      <w:r w:rsidRPr="0054514F">
        <w:rPr>
          <w:sz w:val="24"/>
        </w:rPr>
        <w:t>“</w:t>
      </w:r>
      <w:r w:rsidRPr="0054514F">
        <w:rPr>
          <w:sz w:val="24"/>
        </w:rPr>
        <w:t>本基金</w:t>
      </w:r>
      <w:r w:rsidRPr="0054514F">
        <w:rPr>
          <w:sz w:val="24"/>
        </w:rPr>
        <w:t>”)</w:t>
      </w:r>
      <w:r w:rsidRPr="0054514F">
        <w:rPr>
          <w:sz w:val="24"/>
        </w:rPr>
        <w:t>经中国证券监督管理委员会</w:t>
      </w:r>
      <w:r w:rsidRPr="0054514F">
        <w:rPr>
          <w:sz w:val="24"/>
        </w:rPr>
        <w:t>(</w:t>
      </w:r>
      <w:r w:rsidRPr="0054514F">
        <w:rPr>
          <w:sz w:val="24"/>
        </w:rPr>
        <w:t>以下简称</w:t>
      </w:r>
      <w:r w:rsidRPr="0054514F">
        <w:rPr>
          <w:sz w:val="24"/>
        </w:rPr>
        <w:t>“</w:t>
      </w:r>
      <w:r w:rsidRPr="0054514F">
        <w:rPr>
          <w:sz w:val="24"/>
        </w:rPr>
        <w:t>中国证监会</w:t>
      </w:r>
      <w:r w:rsidRPr="0054514F">
        <w:rPr>
          <w:sz w:val="24"/>
        </w:rPr>
        <w:t>”)</w:t>
      </w:r>
      <w:r w:rsidRPr="0054514F">
        <w:rPr>
          <w:sz w:val="24"/>
        </w:rPr>
        <w:t>证监许可</w:t>
      </w:r>
      <w:r w:rsidRPr="0054514F">
        <w:rPr>
          <w:sz w:val="24"/>
        </w:rPr>
        <w:t>[2013]150</w:t>
      </w:r>
      <w:r w:rsidRPr="0054514F">
        <w:rPr>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原基金为契约型开放式，存续期限不定，首次设立募集不包括认购资金利息共募集人民币</w:t>
      </w:r>
      <w:r w:rsidRPr="0054514F">
        <w:rPr>
          <w:sz w:val="24"/>
        </w:rPr>
        <w:t>271,771,686.22</w:t>
      </w:r>
      <w:r w:rsidRPr="0054514F">
        <w:rPr>
          <w:sz w:val="24"/>
        </w:rPr>
        <w:t>元，业经普华永道中天会计师事务所</w:t>
      </w:r>
      <w:r w:rsidRPr="0054514F">
        <w:rPr>
          <w:sz w:val="24"/>
        </w:rPr>
        <w:t>(</w:t>
      </w:r>
      <w:r w:rsidRPr="0054514F">
        <w:rPr>
          <w:sz w:val="24"/>
        </w:rPr>
        <w:t>特殊普通合伙</w:t>
      </w:r>
      <w:r w:rsidRPr="0054514F">
        <w:rPr>
          <w:sz w:val="24"/>
        </w:rPr>
        <w:t>)</w:t>
      </w:r>
      <w:r w:rsidRPr="0054514F">
        <w:rPr>
          <w:sz w:val="24"/>
        </w:rPr>
        <w:t>普华永道中天验字</w:t>
      </w:r>
      <w:r w:rsidRPr="0054514F">
        <w:rPr>
          <w:sz w:val="24"/>
        </w:rPr>
        <w:t>(2013)</w:t>
      </w:r>
      <w:r w:rsidRPr="0054514F">
        <w:rPr>
          <w:sz w:val="24"/>
        </w:rPr>
        <w:t>第</w:t>
      </w:r>
      <w:r w:rsidRPr="0054514F">
        <w:rPr>
          <w:sz w:val="24"/>
        </w:rPr>
        <w:t>838</w:t>
      </w:r>
      <w:r w:rsidRPr="0054514F">
        <w:rPr>
          <w:sz w:val="24"/>
        </w:rPr>
        <w:t>号验资报告予以验证。经向中国证监会备案，《交银施罗德荣泰保本混合型证券投资基金基金合同》于</w:t>
      </w:r>
      <w:r w:rsidRPr="0054514F">
        <w:rPr>
          <w:sz w:val="24"/>
        </w:rPr>
        <w:t>2013</w:t>
      </w:r>
      <w:r w:rsidRPr="0054514F">
        <w:rPr>
          <w:sz w:val="24"/>
        </w:rPr>
        <w:t>年</w:t>
      </w:r>
      <w:r w:rsidRPr="0054514F">
        <w:rPr>
          <w:sz w:val="24"/>
        </w:rPr>
        <w:t>12</w:t>
      </w:r>
      <w:r w:rsidRPr="0054514F">
        <w:rPr>
          <w:sz w:val="24"/>
        </w:rPr>
        <w:t>月</w:t>
      </w:r>
      <w:r w:rsidRPr="0054514F">
        <w:rPr>
          <w:sz w:val="24"/>
        </w:rPr>
        <w:t>25</w:t>
      </w:r>
      <w:r w:rsidRPr="0054514F">
        <w:rPr>
          <w:sz w:val="24"/>
        </w:rPr>
        <w:t>日正式生效，</w:t>
      </w:r>
      <w:r w:rsidR="00680928" w:rsidRPr="0054514F">
        <w:rPr>
          <w:rFonts w:hint="eastAsia"/>
          <w:sz w:val="24"/>
        </w:rPr>
        <w:t>基金合同</w:t>
      </w:r>
      <w:r w:rsidRPr="0054514F">
        <w:rPr>
          <w:sz w:val="24"/>
        </w:rPr>
        <w:t>生效日的基金份额总额为</w:t>
      </w:r>
      <w:r w:rsidRPr="0054514F">
        <w:rPr>
          <w:sz w:val="24"/>
        </w:rPr>
        <w:t>271,898,528.26</w:t>
      </w:r>
      <w:r w:rsidRPr="0054514F">
        <w:rPr>
          <w:sz w:val="24"/>
        </w:rPr>
        <w:t>份基金份额，其中认购资金利息折合</w:t>
      </w:r>
      <w:r w:rsidRPr="0054514F">
        <w:rPr>
          <w:sz w:val="24"/>
        </w:rPr>
        <w:t>126,842.04</w:t>
      </w:r>
      <w:r w:rsidRPr="0054514F">
        <w:rPr>
          <w:sz w:val="24"/>
        </w:rPr>
        <w:t>份基金份额。</w:t>
      </w:r>
    </w:p>
    <w:p w:rsidR="009D5894" w:rsidRPr="0054514F" w:rsidRDefault="009D5894" w:rsidP="009D5894">
      <w:pPr>
        <w:spacing w:line="360" w:lineRule="auto"/>
        <w:ind w:firstLineChars="200" w:firstLine="480"/>
        <w:rPr>
          <w:sz w:val="24"/>
        </w:rPr>
      </w:pPr>
      <w:r w:rsidRPr="0054514F">
        <w:rPr>
          <w:sz w:val="24"/>
        </w:rPr>
        <w:t>根据原《交银施罗德荣泰保本混合型证券投资基金基金合同》的有关约定，交银施罗德荣泰保本基金的保本周期为三年。交银施罗德荣泰保本基金第一个保本周期自本基金转型生效日起至三个公历年后对应日止</w:t>
      </w:r>
      <w:r w:rsidRPr="0054514F">
        <w:rPr>
          <w:sz w:val="24"/>
        </w:rPr>
        <w:t>(</w:t>
      </w:r>
      <w:r w:rsidRPr="0054514F">
        <w:rPr>
          <w:sz w:val="24"/>
        </w:rPr>
        <w:t>如该对应日为非工作日，保本周期到期日顺延至下一个工作日</w:t>
      </w:r>
      <w:r w:rsidRPr="0054514F">
        <w:rPr>
          <w:sz w:val="24"/>
        </w:rPr>
        <w:t>)</w:t>
      </w:r>
      <w:r w:rsidRPr="0054514F">
        <w:rPr>
          <w:sz w:val="24"/>
        </w:rPr>
        <w:t>。交银施罗德荣泰保本基金保本周期届满时，在符合保本基金存续条件下，继续存续并转入下一保本周期。在不符合保本基金存续条件下，交银施罗德荣泰保本基金变更为非保本的债券型基金，基金名称相应变更为</w:t>
      </w:r>
      <w:r w:rsidRPr="0054514F">
        <w:rPr>
          <w:sz w:val="24"/>
        </w:rPr>
        <w:t>“</w:t>
      </w:r>
      <w:r w:rsidRPr="0054514F">
        <w:rPr>
          <w:sz w:val="24"/>
        </w:rPr>
        <w:t>交银施罗德增强收益债券型证券投资基金</w:t>
      </w:r>
      <w:r w:rsidRPr="0054514F">
        <w:rPr>
          <w:sz w:val="24"/>
        </w:rPr>
        <w:t>”</w:t>
      </w:r>
      <w:r w:rsidRPr="0054514F">
        <w:rPr>
          <w:sz w:val="24"/>
        </w:rPr>
        <w:t>。</w:t>
      </w:r>
    </w:p>
    <w:p w:rsidR="009D5894" w:rsidRPr="0054514F" w:rsidRDefault="009D5894" w:rsidP="009D5894">
      <w:pPr>
        <w:spacing w:line="360" w:lineRule="auto"/>
        <w:ind w:firstLineChars="200" w:firstLine="480"/>
        <w:rPr>
          <w:sz w:val="24"/>
        </w:rPr>
      </w:pPr>
      <w:r w:rsidRPr="0054514F">
        <w:rPr>
          <w:sz w:val="24"/>
        </w:rPr>
        <w:t>根据《交银施罗德荣泰保本混合型证券投资基金保本到期安排及交银施罗德增强收益债券型证券投资基金转型后运作相关业务规则的公告》，交银施罗德荣泰保本基金因未能符合保本基金存续条件，自</w:t>
      </w:r>
      <w:r w:rsidRPr="0054514F">
        <w:rPr>
          <w:sz w:val="24"/>
        </w:rPr>
        <w:t>2016</w:t>
      </w:r>
      <w:r w:rsidRPr="0054514F">
        <w:rPr>
          <w:sz w:val="24"/>
        </w:rPr>
        <w:t>年</w:t>
      </w:r>
      <w:r w:rsidRPr="0054514F">
        <w:rPr>
          <w:sz w:val="24"/>
        </w:rPr>
        <w:t>12</w:t>
      </w:r>
      <w:r w:rsidRPr="0054514F">
        <w:rPr>
          <w:sz w:val="24"/>
        </w:rPr>
        <w:t>月</w:t>
      </w:r>
      <w:r w:rsidRPr="0054514F">
        <w:rPr>
          <w:sz w:val="24"/>
        </w:rPr>
        <w:t>30</w:t>
      </w:r>
      <w:r w:rsidRPr="0054514F">
        <w:rPr>
          <w:sz w:val="24"/>
        </w:rPr>
        <w:t>日起转型为交银施罗德增强收益债券型证券投资基金</w:t>
      </w:r>
      <w:r w:rsidRPr="0054514F">
        <w:rPr>
          <w:sz w:val="24"/>
        </w:rPr>
        <w:t>(</w:t>
      </w:r>
      <w:r w:rsidRPr="0054514F">
        <w:rPr>
          <w:sz w:val="24"/>
        </w:rPr>
        <w:t>以下简称</w:t>
      </w:r>
      <w:r w:rsidRPr="0054514F">
        <w:rPr>
          <w:sz w:val="24"/>
        </w:rPr>
        <w:t>“</w:t>
      </w:r>
      <w:r w:rsidRPr="0054514F">
        <w:rPr>
          <w:sz w:val="24"/>
        </w:rPr>
        <w:t>本基金</w:t>
      </w:r>
      <w:r w:rsidRPr="0054514F">
        <w:rPr>
          <w:sz w:val="24"/>
        </w:rPr>
        <w:t>”)</w:t>
      </w:r>
      <w:r w:rsidRPr="0054514F">
        <w:rPr>
          <w:sz w:val="24"/>
        </w:rPr>
        <w:t>，并相应修改基金的投资目标、投资范围、投资策略以及基金费率等。原《交银施罗德荣泰保本混合型证券投资基金基金合同》失效，《交银施罗德增强收益债券型证券投资基金基金合同》于同一日起生效。本基金为契约型开放式，存续期限不定。本基金的基金管理人为交银施罗德基金管理有限公司，基金托管人为中国建设银行股份有限公司。</w:t>
      </w:r>
    </w:p>
    <w:p w:rsidR="009D5894" w:rsidRPr="0054514F" w:rsidRDefault="009D5894" w:rsidP="009D5894">
      <w:pPr>
        <w:spacing w:line="360" w:lineRule="auto"/>
        <w:ind w:firstLineChars="200" w:firstLine="480"/>
        <w:rPr>
          <w:sz w:val="24"/>
        </w:rPr>
      </w:pPr>
      <w:r w:rsidRPr="0054514F">
        <w:rPr>
          <w:sz w:val="24"/>
        </w:rPr>
        <w:t>根据《中华人民共和国证券投资基金法》和《交银施罗德增强收益债券型证券投资基金基金合同》的有关规定，本基金的投资范围为具有良好流动性的金融工具，包括国内依法公开发行交易的债券、股票</w:t>
      </w:r>
      <w:r w:rsidRPr="0054514F">
        <w:rPr>
          <w:sz w:val="24"/>
        </w:rPr>
        <w:t>(</w:t>
      </w:r>
      <w:r w:rsidRPr="0054514F">
        <w:rPr>
          <w:sz w:val="24"/>
        </w:rPr>
        <w:t>包括中小板、创业板及其他经中国证监会核准上市的股票</w:t>
      </w:r>
      <w:r w:rsidRPr="0054514F">
        <w:rPr>
          <w:sz w:val="24"/>
        </w:rPr>
        <w:t>)</w:t>
      </w:r>
      <w:r w:rsidRPr="0054514F">
        <w:rPr>
          <w:sz w:val="24"/>
        </w:rPr>
        <w:t>、货币市场工具、权证以及法律法规或中国证监会允许基金投资的其他金融工具，但需符合中国证监会的相关规定。如法律法规或监管机构以后允许基金投资其他品种，基金管理人在履行适当程序后，可以将其纳入投资范围。本基金的投资组合比例为：固定收益类资产占基金资产的比例不低于</w:t>
      </w:r>
      <w:r w:rsidRPr="0054514F">
        <w:rPr>
          <w:sz w:val="24"/>
        </w:rPr>
        <w:t>80%</w:t>
      </w:r>
      <w:r w:rsidRPr="0054514F">
        <w:rPr>
          <w:sz w:val="24"/>
        </w:rPr>
        <w:t>，固定收益类资产包括国债、金融债、央行票据、地方政府债、企业债券、公司债券、中期票据、短期融资券、可转换债券</w:t>
      </w:r>
      <w:r w:rsidRPr="0054514F">
        <w:rPr>
          <w:sz w:val="24"/>
        </w:rPr>
        <w:t>(</w:t>
      </w:r>
      <w:r w:rsidRPr="0054514F">
        <w:rPr>
          <w:sz w:val="24"/>
        </w:rPr>
        <w:t>含分离交易的可转换公司债券</w:t>
      </w:r>
      <w:r w:rsidRPr="0054514F">
        <w:rPr>
          <w:sz w:val="24"/>
        </w:rPr>
        <w:t>)</w:t>
      </w:r>
      <w:r w:rsidRPr="0054514F">
        <w:rPr>
          <w:sz w:val="24"/>
        </w:rPr>
        <w:t>、资产支持证券、次级债、债券回购等金融工具；股票、权证等权益类资产占基金资产的比例不高于</w:t>
      </w:r>
      <w:r w:rsidRPr="0054514F">
        <w:rPr>
          <w:sz w:val="24"/>
        </w:rPr>
        <w:t>20%</w:t>
      </w:r>
      <w:r w:rsidRPr="0054514F">
        <w:rPr>
          <w:sz w:val="24"/>
        </w:rPr>
        <w:t>；现金及到期日在一年以内的政府债券的投资比例合计不低于基金资产净值的</w:t>
      </w:r>
      <w:r w:rsidRPr="0054514F">
        <w:rPr>
          <w:sz w:val="24"/>
        </w:rPr>
        <w:t>5%</w:t>
      </w:r>
      <w:r w:rsidRPr="0054514F">
        <w:rPr>
          <w:sz w:val="24"/>
        </w:rPr>
        <w:t>，本基金持有的全部权证，其市值不得超过基金资产净值的</w:t>
      </w:r>
      <w:r w:rsidRPr="0054514F">
        <w:rPr>
          <w:sz w:val="24"/>
        </w:rPr>
        <w:t>3%</w:t>
      </w:r>
      <w:r w:rsidRPr="0054514F">
        <w:rPr>
          <w:sz w:val="24"/>
        </w:rPr>
        <w:t>。本基金的业绩比较基准为</w:t>
      </w:r>
      <w:r w:rsidRPr="0054514F">
        <w:rPr>
          <w:sz w:val="24"/>
        </w:rPr>
        <w:t>90%×</w:t>
      </w:r>
      <w:r w:rsidRPr="0054514F">
        <w:rPr>
          <w:sz w:val="24"/>
        </w:rPr>
        <w:t>中证综合债券指数收益率</w:t>
      </w:r>
      <w:r w:rsidRPr="0054514F">
        <w:rPr>
          <w:sz w:val="24"/>
        </w:rPr>
        <w:t>+10%×</w:t>
      </w:r>
      <w:r w:rsidRPr="0054514F">
        <w:rPr>
          <w:sz w:val="24"/>
        </w:rPr>
        <w:t>沪深</w:t>
      </w:r>
      <w:r w:rsidRPr="0054514F">
        <w:rPr>
          <w:sz w:val="24"/>
        </w:rPr>
        <w:t>300</w:t>
      </w:r>
      <w:r w:rsidRPr="0054514F">
        <w:rPr>
          <w:sz w:val="24"/>
        </w:rPr>
        <w:t>指数收益率。</w:t>
      </w:r>
    </w:p>
    <w:p w:rsidR="009D5894" w:rsidRPr="0054514F" w:rsidRDefault="009D5894" w:rsidP="009D5894">
      <w:pPr>
        <w:spacing w:line="360" w:lineRule="auto"/>
        <w:ind w:firstLineChars="200" w:firstLine="480"/>
        <w:rPr>
          <w:sz w:val="24"/>
        </w:rPr>
      </w:pPr>
      <w:r w:rsidRPr="0054514F">
        <w:rPr>
          <w:sz w:val="24"/>
        </w:rPr>
        <w:t>本财务报表由本基金的基金管理人交银施罗德基金管理有限公司于</w:t>
      </w:r>
      <w:r w:rsidRPr="0054514F">
        <w:rPr>
          <w:sz w:val="24"/>
        </w:rPr>
        <w:t>2017</w:t>
      </w:r>
      <w:r w:rsidRPr="0054514F">
        <w:rPr>
          <w:sz w:val="24"/>
        </w:rPr>
        <w:t>年</w:t>
      </w:r>
      <w:r w:rsidRPr="0054514F">
        <w:rPr>
          <w:sz w:val="24"/>
        </w:rPr>
        <w:t>3</w:t>
      </w:r>
      <w:r w:rsidRPr="0054514F">
        <w:rPr>
          <w:sz w:val="24"/>
        </w:rPr>
        <w:t>月</w:t>
      </w:r>
      <w:r w:rsidRPr="0054514F">
        <w:rPr>
          <w:sz w:val="24"/>
        </w:rPr>
        <w:t>2</w:t>
      </w:r>
      <w:r w:rsidR="00430D33" w:rsidRPr="0054514F">
        <w:rPr>
          <w:rFonts w:hint="eastAsia"/>
          <w:sz w:val="24"/>
        </w:rPr>
        <w:t>4</w:t>
      </w:r>
      <w:r w:rsidRPr="0054514F">
        <w:rPr>
          <w:sz w:val="24"/>
        </w:rPr>
        <w:t>日批准报出。</w:t>
      </w:r>
    </w:p>
    <w:p w:rsidR="003230B1" w:rsidRPr="0054514F" w:rsidRDefault="003230B1" w:rsidP="003230B1">
      <w:pPr>
        <w:pStyle w:val="12"/>
        <w:ind w:right="2" w:firstLine="482"/>
        <w:jc w:val="both"/>
        <w:rPr>
          <w:rFonts w:ascii="Arial" w:hAnsi="Arial"/>
          <w:b/>
          <w:sz w:val="24"/>
          <w:szCs w:val="24"/>
          <w:lang w:val="en-US"/>
        </w:rPr>
      </w:pPr>
    </w:p>
    <w:p w:rsidR="003230B1" w:rsidRPr="0054514F" w:rsidRDefault="003230B1" w:rsidP="003230B1">
      <w:pPr>
        <w:pStyle w:val="12"/>
        <w:keepNext/>
        <w:ind w:firstLine="482"/>
        <w:jc w:val="both"/>
        <w:rPr>
          <w:rFonts w:ascii="Arial" w:hAnsi="Arial"/>
          <w:b/>
          <w:sz w:val="24"/>
          <w:szCs w:val="24"/>
        </w:rPr>
      </w:pPr>
      <w:r w:rsidRPr="0054514F">
        <w:rPr>
          <w:rFonts w:ascii="Arial" w:hAnsi="Arial"/>
          <w:b/>
          <w:sz w:val="24"/>
          <w:szCs w:val="24"/>
        </w:rPr>
        <w:t>7.</w:t>
      </w:r>
      <w:r w:rsidR="009D5894" w:rsidRPr="0054514F">
        <w:rPr>
          <w:rFonts w:ascii="Arial" w:hAnsi="Arial" w:hint="eastAsia"/>
          <w:b/>
          <w:sz w:val="24"/>
          <w:szCs w:val="24"/>
        </w:rPr>
        <w:t>1.</w:t>
      </w:r>
      <w:r w:rsidRPr="0054514F">
        <w:rPr>
          <w:rFonts w:ascii="Arial" w:hAnsi="Arial"/>
          <w:b/>
          <w:sz w:val="24"/>
          <w:szCs w:val="24"/>
        </w:rPr>
        <w:t xml:space="preserve">4.2 </w:t>
      </w:r>
      <w:r w:rsidRPr="0054514F">
        <w:rPr>
          <w:rFonts w:ascii="Arial" w:hAnsi="Arial"/>
          <w:b/>
          <w:sz w:val="24"/>
          <w:szCs w:val="24"/>
        </w:rPr>
        <w:t>会计报表的编制基础</w:t>
      </w:r>
    </w:p>
    <w:p w:rsidR="009D5894" w:rsidRPr="0054514F" w:rsidRDefault="009D5894" w:rsidP="009D5894">
      <w:pPr>
        <w:spacing w:line="360" w:lineRule="auto"/>
        <w:ind w:firstLineChars="200" w:firstLine="480"/>
        <w:rPr>
          <w:sz w:val="24"/>
        </w:rPr>
      </w:pPr>
      <w:r w:rsidRPr="0054514F">
        <w:rPr>
          <w:sz w:val="24"/>
        </w:rPr>
        <w:t>本基金的财务报表按照财政部于</w:t>
      </w:r>
      <w:r w:rsidRPr="0054514F">
        <w:rPr>
          <w:sz w:val="24"/>
        </w:rPr>
        <w:t>2006</w:t>
      </w:r>
      <w:r w:rsidRPr="0054514F">
        <w:rPr>
          <w:sz w:val="24"/>
        </w:rPr>
        <w:t>年</w:t>
      </w:r>
      <w:r w:rsidRPr="0054514F">
        <w:rPr>
          <w:sz w:val="24"/>
        </w:rPr>
        <w:t>2</w:t>
      </w:r>
      <w:r w:rsidRPr="0054514F">
        <w:rPr>
          <w:sz w:val="24"/>
        </w:rPr>
        <w:t>月</w:t>
      </w:r>
      <w:r w:rsidRPr="0054514F">
        <w:rPr>
          <w:sz w:val="24"/>
        </w:rPr>
        <w:t>15</w:t>
      </w:r>
      <w:r w:rsidRPr="0054514F">
        <w:rPr>
          <w:sz w:val="24"/>
        </w:rPr>
        <w:t>日及以后期间颁布的《企业会计准则－基本准则》、各项具体会计准则及相关规定</w:t>
      </w:r>
      <w:r w:rsidRPr="0054514F">
        <w:rPr>
          <w:sz w:val="24"/>
        </w:rPr>
        <w:t>(</w:t>
      </w:r>
      <w:r w:rsidRPr="0054514F">
        <w:rPr>
          <w:sz w:val="24"/>
        </w:rPr>
        <w:t>以下合称</w:t>
      </w:r>
      <w:r w:rsidRPr="0054514F">
        <w:rPr>
          <w:sz w:val="24"/>
        </w:rPr>
        <w:t>“</w:t>
      </w:r>
      <w:r w:rsidRPr="0054514F">
        <w:rPr>
          <w:sz w:val="24"/>
        </w:rPr>
        <w:t>企业会计准则</w:t>
      </w:r>
      <w:r w:rsidRPr="0054514F">
        <w:rPr>
          <w:sz w:val="24"/>
        </w:rPr>
        <w:t>”)</w:t>
      </w:r>
      <w:r w:rsidRPr="0054514F">
        <w:rPr>
          <w:sz w:val="24"/>
        </w:rPr>
        <w:t>、中国证监会颁布的《证券投资基金信息披露</w:t>
      </w:r>
      <w:r w:rsidRPr="0054514F">
        <w:rPr>
          <w:sz w:val="24"/>
        </w:rPr>
        <w:t>XBRL</w:t>
      </w:r>
      <w:r w:rsidRPr="0054514F">
        <w:rPr>
          <w:sz w:val="24"/>
        </w:rPr>
        <w:t>模板第</w:t>
      </w:r>
      <w:r w:rsidRPr="0054514F">
        <w:rPr>
          <w:sz w:val="24"/>
        </w:rPr>
        <w:t>3</w:t>
      </w:r>
      <w:r w:rsidRPr="0054514F">
        <w:rPr>
          <w:sz w:val="24"/>
        </w:rPr>
        <w:t>号</w:t>
      </w:r>
      <w:r w:rsidRPr="0054514F">
        <w:rPr>
          <w:sz w:val="24"/>
        </w:rPr>
        <w:t>&lt;</w:t>
      </w:r>
      <w:r w:rsidRPr="0054514F">
        <w:rPr>
          <w:sz w:val="24"/>
        </w:rPr>
        <w:t>年度报告和半年度报告</w:t>
      </w:r>
      <w:r w:rsidRPr="0054514F">
        <w:rPr>
          <w:sz w:val="24"/>
        </w:rPr>
        <w:t>&gt;</w:t>
      </w:r>
      <w:r w:rsidRPr="0054514F">
        <w:rPr>
          <w:sz w:val="24"/>
        </w:rPr>
        <w:t>》、中国证券投资基金业协会</w:t>
      </w:r>
      <w:r w:rsidRPr="0054514F">
        <w:rPr>
          <w:sz w:val="24"/>
        </w:rPr>
        <w:t>(</w:t>
      </w:r>
      <w:r w:rsidRPr="0054514F">
        <w:rPr>
          <w:sz w:val="24"/>
        </w:rPr>
        <w:t>以下简称</w:t>
      </w:r>
      <w:r w:rsidRPr="0054514F">
        <w:rPr>
          <w:sz w:val="24"/>
        </w:rPr>
        <w:t>“</w:t>
      </w:r>
      <w:r w:rsidRPr="0054514F">
        <w:rPr>
          <w:sz w:val="24"/>
        </w:rPr>
        <w:t>中国基金业协会</w:t>
      </w:r>
      <w:r w:rsidRPr="0054514F">
        <w:rPr>
          <w:sz w:val="24"/>
        </w:rPr>
        <w:t>”)</w:t>
      </w:r>
      <w:r w:rsidRPr="0054514F">
        <w:rPr>
          <w:sz w:val="24"/>
        </w:rPr>
        <w:t>颁布的《证券投资基金会计核算业务指引》、《交银施罗德增强收益债券型证券投资基金基金合同》和在财务报表附注</w:t>
      </w:r>
      <w:r w:rsidRPr="0054514F">
        <w:rPr>
          <w:sz w:val="24"/>
        </w:rPr>
        <w:t>7.</w:t>
      </w:r>
      <w:r w:rsidR="00125120" w:rsidRPr="0054514F">
        <w:rPr>
          <w:sz w:val="24"/>
        </w:rPr>
        <w:t>1.</w:t>
      </w:r>
      <w:r w:rsidRPr="0054514F">
        <w:rPr>
          <w:sz w:val="24"/>
        </w:rPr>
        <w:t>4.4</w:t>
      </w:r>
      <w:r w:rsidRPr="0054514F">
        <w:rPr>
          <w:sz w:val="24"/>
        </w:rPr>
        <w:t>所列示的中国证监会、中国基金业协会发布的有关规定及允许的基金行业实务操作编制。</w:t>
      </w:r>
    </w:p>
    <w:p w:rsidR="003230B1" w:rsidRPr="0054514F" w:rsidRDefault="003230B1" w:rsidP="003230B1">
      <w:pPr>
        <w:pStyle w:val="12"/>
        <w:ind w:right="2" w:firstLine="480"/>
        <w:jc w:val="both"/>
        <w:rPr>
          <w:rFonts w:ascii="Arial" w:hAnsi="Arial"/>
          <w:sz w:val="24"/>
          <w:szCs w:val="24"/>
          <w:lang w:val="en-US"/>
        </w:rPr>
      </w:pPr>
    </w:p>
    <w:p w:rsidR="003230B1" w:rsidRPr="0054514F" w:rsidRDefault="003230B1" w:rsidP="003230B1">
      <w:pPr>
        <w:pStyle w:val="12"/>
        <w:keepNext/>
        <w:ind w:firstLine="482"/>
        <w:jc w:val="both"/>
        <w:rPr>
          <w:rFonts w:ascii="Arial" w:hAnsi="Arial"/>
          <w:b/>
          <w:sz w:val="24"/>
          <w:szCs w:val="24"/>
        </w:rPr>
      </w:pPr>
      <w:r w:rsidRPr="0054514F">
        <w:rPr>
          <w:rFonts w:ascii="Arial" w:hAnsi="Arial"/>
          <w:b/>
          <w:sz w:val="24"/>
          <w:szCs w:val="24"/>
        </w:rPr>
        <w:t>7.</w:t>
      </w:r>
      <w:r w:rsidR="009D5894" w:rsidRPr="0054514F">
        <w:rPr>
          <w:rFonts w:ascii="Arial" w:hAnsi="Arial" w:hint="eastAsia"/>
          <w:b/>
          <w:sz w:val="24"/>
          <w:szCs w:val="24"/>
        </w:rPr>
        <w:t>1.</w:t>
      </w:r>
      <w:r w:rsidRPr="0054514F">
        <w:rPr>
          <w:rFonts w:ascii="Arial" w:hAnsi="Arial"/>
          <w:b/>
          <w:sz w:val="24"/>
          <w:szCs w:val="24"/>
        </w:rPr>
        <w:t xml:space="preserve">4.3 </w:t>
      </w:r>
      <w:r w:rsidRPr="0054514F">
        <w:rPr>
          <w:rFonts w:ascii="Arial" w:hAnsi="Arial"/>
          <w:b/>
          <w:sz w:val="24"/>
          <w:szCs w:val="24"/>
        </w:rPr>
        <w:t>遵循企业会计准则及其他有关规定的声明</w:t>
      </w:r>
    </w:p>
    <w:p w:rsidR="009D5894" w:rsidRPr="0054514F" w:rsidRDefault="009D5894" w:rsidP="009D5894">
      <w:pPr>
        <w:spacing w:line="360" w:lineRule="auto"/>
        <w:ind w:firstLineChars="200" w:firstLine="480"/>
        <w:rPr>
          <w:sz w:val="24"/>
        </w:rPr>
      </w:pPr>
      <w:r w:rsidRPr="0054514F">
        <w:rPr>
          <w:sz w:val="24"/>
        </w:rPr>
        <w:t>本基金</w:t>
      </w:r>
      <w:r w:rsidRPr="0054514F">
        <w:rPr>
          <w:sz w:val="24"/>
        </w:rPr>
        <w:t>2016</w:t>
      </w:r>
      <w:r w:rsidRPr="0054514F">
        <w:rPr>
          <w:sz w:val="24"/>
        </w:rPr>
        <w:t>年</w:t>
      </w:r>
      <w:r w:rsidRPr="0054514F">
        <w:rPr>
          <w:sz w:val="24"/>
        </w:rPr>
        <w:t>12</w:t>
      </w:r>
      <w:r w:rsidRPr="0054514F">
        <w:rPr>
          <w:sz w:val="24"/>
        </w:rPr>
        <w:t>月</w:t>
      </w:r>
      <w:r w:rsidRPr="0054514F">
        <w:rPr>
          <w:sz w:val="24"/>
        </w:rPr>
        <w:t>30</w:t>
      </w:r>
      <w:r w:rsidRPr="0054514F">
        <w:rPr>
          <w:sz w:val="24"/>
        </w:rPr>
        <w:t>日</w:t>
      </w:r>
      <w:r w:rsidRPr="0054514F">
        <w:rPr>
          <w:sz w:val="24"/>
        </w:rPr>
        <w:t>(</w:t>
      </w:r>
      <w:r w:rsidRPr="0054514F">
        <w:rPr>
          <w:sz w:val="24"/>
        </w:rPr>
        <w:t>转型生效日</w:t>
      </w:r>
      <w:r w:rsidRPr="0054514F">
        <w:rPr>
          <w:sz w:val="24"/>
        </w:rPr>
        <w:t>)</w:t>
      </w:r>
      <w:r w:rsidRPr="0054514F">
        <w:rPr>
          <w:sz w:val="24"/>
        </w:rPr>
        <w:t>至</w:t>
      </w:r>
      <w:r w:rsidRPr="0054514F">
        <w:rPr>
          <w:sz w:val="24"/>
        </w:rPr>
        <w:t>2016</w:t>
      </w:r>
      <w:r w:rsidRPr="0054514F">
        <w:rPr>
          <w:sz w:val="24"/>
        </w:rPr>
        <w:t>年</w:t>
      </w:r>
      <w:r w:rsidRPr="0054514F">
        <w:rPr>
          <w:sz w:val="24"/>
        </w:rPr>
        <w:t>12</w:t>
      </w:r>
      <w:r w:rsidRPr="0054514F">
        <w:rPr>
          <w:sz w:val="24"/>
        </w:rPr>
        <w:t>月</w:t>
      </w:r>
      <w:r w:rsidRPr="0054514F">
        <w:rPr>
          <w:sz w:val="24"/>
        </w:rPr>
        <w:t>31</w:t>
      </w:r>
      <w:r w:rsidRPr="0054514F">
        <w:rPr>
          <w:sz w:val="24"/>
        </w:rPr>
        <w:t>日止期间财务报表符合企业会计准则的要求，真实、完整地反映了本基金</w:t>
      </w:r>
      <w:r w:rsidRPr="0054514F">
        <w:rPr>
          <w:sz w:val="24"/>
        </w:rPr>
        <w:t>2016</w:t>
      </w:r>
      <w:r w:rsidRPr="0054514F">
        <w:rPr>
          <w:sz w:val="24"/>
        </w:rPr>
        <w:t>年</w:t>
      </w:r>
      <w:r w:rsidRPr="0054514F">
        <w:rPr>
          <w:sz w:val="24"/>
        </w:rPr>
        <w:t>12</w:t>
      </w:r>
      <w:r w:rsidRPr="0054514F">
        <w:rPr>
          <w:sz w:val="24"/>
        </w:rPr>
        <w:t>月</w:t>
      </w:r>
      <w:r w:rsidRPr="0054514F">
        <w:rPr>
          <w:sz w:val="24"/>
        </w:rPr>
        <w:t>31</w:t>
      </w:r>
      <w:r w:rsidRPr="0054514F">
        <w:rPr>
          <w:sz w:val="24"/>
        </w:rPr>
        <w:t>日的财务状况以及</w:t>
      </w:r>
      <w:r w:rsidRPr="0054514F">
        <w:rPr>
          <w:sz w:val="24"/>
        </w:rPr>
        <w:t>2016</w:t>
      </w:r>
      <w:r w:rsidRPr="0054514F">
        <w:rPr>
          <w:sz w:val="24"/>
        </w:rPr>
        <w:t>年</w:t>
      </w:r>
      <w:r w:rsidRPr="0054514F">
        <w:rPr>
          <w:sz w:val="24"/>
        </w:rPr>
        <w:t>12</w:t>
      </w:r>
      <w:r w:rsidRPr="0054514F">
        <w:rPr>
          <w:sz w:val="24"/>
        </w:rPr>
        <w:t>月</w:t>
      </w:r>
      <w:r w:rsidRPr="0054514F">
        <w:rPr>
          <w:sz w:val="24"/>
        </w:rPr>
        <w:t>30</w:t>
      </w:r>
      <w:r w:rsidRPr="0054514F">
        <w:rPr>
          <w:sz w:val="24"/>
        </w:rPr>
        <w:t>日</w:t>
      </w:r>
      <w:r w:rsidRPr="0054514F">
        <w:rPr>
          <w:sz w:val="24"/>
        </w:rPr>
        <w:t>(</w:t>
      </w:r>
      <w:r w:rsidRPr="0054514F">
        <w:rPr>
          <w:sz w:val="24"/>
        </w:rPr>
        <w:t>转型生效日</w:t>
      </w:r>
      <w:r w:rsidRPr="0054514F">
        <w:rPr>
          <w:sz w:val="24"/>
        </w:rPr>
        <w:t>)</w:t>
      </w:r>
      <w:r w:rsidRPr="0054514F">
        <w:rPr>
          <w:sz w:val="24"/>
        </w:rPr>
        <w:t>至</w:t>
      </w:r>
      <w:r w:rsidRPr="0054514F">
        <w:rPr>
          <w:sz w:val="24"/>
        </w:rPr>
        <w:t>2016</w:t>
      </w:r>
      <w:r w:rsidRPr="0054514F">
        <w:rPr>
          <w:sz w:val="24"/>
        </w:rPr>
        <w:t>年</w:t>
      </w:r>
      <w:r w:rsidRPr="0054514F">
        <w:rPr>
          <w:sz w:val="24"/>
        </w:rPr>
        <w:t>12</w:t>
      </w:r>
      <w:r w:rsidRPr="0054514F">
        <w:rPr>
          <w:sz w:val="24"/>
        </w:rPr>
        <w:t>月</w:t>
      </w:r>
      <w:r w:rsidRPr="0054514F">
        <w:rPr>
          <w:sz w:val="24"/>
        </w:rPr>
        <w:t>31</w:t>
      </w:r>
      <w:r w:rsidRPr="0054514F">
        <w:rPr>
          <w:sz w:val="24"/>
        </w:rPr>
        <w:t>日止期间的经营成果和基金净值变动情况等有关信息。</w:t>
      </w:r>
    </w:p>
    <w:p w:rsidR="003230B1" w:rsidRPr="0054514F" w:rsidRDefault="003230B1" w:rsidP="003230B1">
      <w:pPr>
        <w:pStyle w:val="12"/>
        <w:ind w:right="2" w:firstLine="482"/>
        <w:jc w:val="both"/>
        <w:rPr>
          <w:rFonts w:ascii="Arial" w:hAnsi="Arial"/>
          <w:b/>
          <w:sz w:val="24"/>
          <w:szCs w:val="24"/>
          <w:lang w:val="en-US"/>
        </w:rPr>
      </w:pPr>
    </w:p>
    <w:p w:rsidR="003230B1" w:rsidRPr="0054514F" w:rsidRDefault="003230B1" w:rsidP="003230B1">
      <w:pPr>
        <w:pStyle w:val="12"/>
        <w:keepNext/>
        <w:ind w:firstLine="482"/>
        <w:jc w:val="both"/>
        <w:rPr>
          <w:rFonts w:ascii="Arial" w:hAnsi="Arial"/>
          <w:b/>
          <w:sz w:val="24"/>
          <w:szCs w:val="24"/>
        </w:rPr>
      </w:pPr>
      <w:r w:rsidRPr="0054514F">
        <w:rPr>
          <w:rFonts w:ascii="Arial" w:hAnsi="Arial"/>
          <w:b/>
          <w:sz w:val="24"/>
          <w:szCs w:val="24"/>
        </w:rPr>
        <w:t>7.</w:t>
      </w:r>
      <w:r w:rsidR="009D5894" w:rsidRPr="0054514F">
        <w:rPr>
          <w:rFonts w:ascii="Arial" w:hAnsi="Arial" w:hint="eastAsia"/>
          <w:b/>
          <w:sz w:val="24"/>
          <w:szCs w:val="24"/>
        </w:rPr>
        <w:t>1.</w:t>
      </w:r>
      <w:r w:rsidRPr="0054514F">
        <w:rPr>
          <w:rFonts w:ascii="Arial" w:hAnsi="Arial"/>
          <w:b/>
          <w:sz w:val="24"/>
          <w:szCs w:val="24"/>
        </w:rPr>
        <w:t xml:space="preserve">4.4 </w:t>
      </w:r>
      <w:r w:rsidRPr="0054514F">
        <w:rPr>
          <w:rFonts w:ascii="Arial" w:hAnsi="Arial"/>
          <w:b/>
          <w:sz w:val="24"/>
          <w:szCs w:val="24"/>
        </w:rPr>
        <w:t>重要会计政策和会计估计</w:t>
      </w:r>
    </w:p>
    <w:p w:rsidR="003230B1" w:rsidRPr="0054514F" w:rsidRDefault="003230B1" w:rsidP="003230B1">
      <w:pPr>
        <w:pStyle w:val="12"/>
        <w:keepNext/>
        <w:ind w:firstLine="482"/>
        <w:jc w:val="both"/>
        <w:rPr>
          <w:rFonts w:ascii="Arial" w:hAnsi="Arial"/>
          <w:b/>
          <w:sz w:val="24"/>
          <w:szCs w:val="24"/>
        </w:rPr>
      </w:pPr>
      <w:r w:rsidRPr="0054514F">
        <w:rPr>
          <w:rFonts w:ascii="Arial" w:hAnsi="Arial"/>
          <w:b/>
          <w:sz w:val="24"/>
          <w:szCs w:val="24"/>
        </w:rPr>
        <w:t>7.</w:t>
      </w:r>
      <w:r w:rsidR="009D5894" w:rsidRPr="0054514F">
        <w:rPr>
          <w:rFonts w:ascii="Arial" w:hAnsi="Arial" w:hint="eastAsia"/>
          <w:b/>
          <w:sz w:val="24"/>
          <w:szCs w:val="24"/>
        </w:rPr>
        <w:t>1.</w:t>
      </w:r>
      <w:r w:rsidRPr="0054514F">
        <w:rPr>
          <w:rFonts w:ascii="Arial" w:hAnsi="Arial"/>
          <w:b/>
          <w:sz w:val="24"/>
          <w:szCs w:val="24"/>
        </w:rPr>
        <w:t xml:space="preserve">4.4.1 </w:t>
      </w:r>
      <w:r w:rsidRPr="0054514F">
        <w:rPr>
          <w:rFonts w:ascii="Arial" w:hAnsi="Arial"/>
          <w:b/>
          <w:sz w:val="24"/>
          <w:szCs w:val="24"/>
        </w:rPr>
        <w:t>会计年度</w:t>
      </w:r>
    </w:p>
    <w:p w:rsidR="009D5894" w:rsidRPr="0054514F" w:rsidRDefault="009D5894" w:rsidP="009D5894">
      <w:pPr>
        <w:spacing w:line="360" w:lineRule="auto"/>
        <w:ind w:firstLineChars="200" w:firstLine="480"/>
        <w:rPr>
          <w:sz w:val="24"/>
        </w:rPr>
      </w:pPr>
      <w:r w:rsidRPr="0054514F">
        <w:rPr>
          <w:sz w:val="24"/>
        </w:rPr>
        <w:t>本基金会计年度为公历</w:t>
      </w:r>
      <w:r w:rsidRPr="0054514F">
        <w:rPr>
          <w:sz w:val="24"/>
        </w:rPr>
        <w:t>1</w:t>
      </w:r>
      <w:r w:rsidRPr="0054514F">
        <w:rPr>
          <w:sz w:val="24"/>
        </w:rPr>
        <w:t>月</w:t>
      </w:r>
      <w:r w:rsidRPr="0054514F">
        <w:rPr>
          <w:sz w:val="24"/>
        </w:rPr>
        <w:t>1</w:t>
      </w:r>
      <w:r w:rsidRPr="0054514F">
        <w:rPr>
          <w:sz w:val="24"/>
        </w:rPr>
        <w:t>日起至</w:t>
      </w:r>
      <w:r w:rsidRPr="0054514F">
        <w:rPr>
          <w:sz w:val="24"/>
        </w:rPr>
        <w:t>12</w:t>
      </w:r>
      <w:r w:rsidRPr="0054514F">
        <w:rPr>
          <w:sz w:val="24"/>
        </w:rPr>
        <w:t>月</w:t>
      </w:r>
      <w:r w:rsidRPr="0054514F">
        <w:rPr>
          <w:sz w:val="24"/>
        </w:rPr>
        <w:t>31</w:t>
      </w:r>
      <w:r w:rsidRPr="0054514F">
        <w:rPr>
          <w:sz w:val="24"/>
        </w:rPr>
        <w:t>日止。本期财务报表的实际编制期间为</w:t>
      </w:r>
      <w:r w:rsidRPr="0054514F">
        <w:rPr>
          <w:sz w:val="24"/>
        </w:rPr>
        <w:t>2016</w:t>
      </w:r>
      <w:r w:rsidRPr="0054514F">
        <w:rPr>
          <w:sz w:val="24"/>
        </w:rPr>
        <w:t>年</w:t>
      </w:r>
      <w:r w:rsidRPr="0054514F">
        <w:rPr>
          <w:sz w:val="24"/>
        </w:rPr>
        <w:t>12</w:t>
      </w:r>
      <w:r w:rsidRPr="0054514F">
        <w:rPr>
          <w:sz w:val="24"/>
        </w:rPr>
        <w:t>月</w:t>
      </w:r>
      <w:r w:rsidRPr="0054514F">
        <w:rPr>
          <w:sz w:val="24"/>
        </w:rPr>
        <w:t>30</w:t>
      </w:r>
      <w:r w:rsidRPr="0054514F">
        <w:rPr>
          <w:sz w:val="24"/>
        </w:rPr>
        <w:t>日</w:t>
      </w:r>
      <w:r w:rsidRPr="0054514F">
        <w:rPr>
          <w:sz w:val="24"/>
        </w:rPr>
        <w:t>(</w:t>
      </w:r>
      <w:r w:rsidRPr="0054514F">
        <w:rPr>
          <w:sz w:val="24"/>
        </w:rPr>
        <w:t>转型生效日</w:t>
      </w:r>
      <w:r w:rsidRPr="0054514F">
        <w:rPr>
          <w:sz w:val="24"/>
        </w:rPr>
        <w:t>)</w:t>
      </w:r>
      <w:r w:rsidRPr="0054514F">
        <w:rPr>
          <w:sz w:val="24"/>
        </w:rPr>
        <w:t>至</w:t>
      </w:r>
      <w:r w:rsidRPr="0054514F">
        <w:rPr>
          <w:sz w:val="24"/>
        </w:rPr>
        <w:t>2016</w:t>
      </w:r>
      <w:r w:rsidRPr="0054514F">
        <w:rPr>
          <w:sz w:val="24"/>
        </w:rPr>
        <w:t>年</w:t>
      </w:r>
      <w:r w:rsidRPr="0054514F">
        <w:rPr>
          <w:sz w:val="24"/>
        </w:rPr>
        <w:t>12</w:t>
      </w:r>
      <w:r w:rsidRPr="0054514F">
        <w:rPr>
          <w:sz w:val="24"/>
        </w:rPr>
        <w:t>月</w:t>
      </w:r>
      <w:r w:rsidRPr="0054514F">
        <w:rPr>
          <w:sz w:val="24"/>
        </w:rPr>
        <w:t>31</w:t>
      </w:r>
      <w:r w:rsidRPr="0054514F">
        <w:rPr>
          <w:sz w:val="24"/>
        </w:rPr>
        <w:t>日止期间。</w:t>
      </w:r>
    </w:p>
    <w:p w:rsidR="003230B1" w:rsidRPr="0054514F" w:rsidRDefault="003230B1" w:rsidP="003230B1">
      <w:pPr>
        <w:pStyle w:val="210"/>
        <w:spacing w:line="240" w:lineRule="auto"/>
        <w:ind w:right="2"/>
        <w:rPr>
          <w:rFonts w:ascii="Arial" w:hAnsi="Arial"/>
          <w:b/>
          <w:lang w:val="en-US"/>
        </w:rPr>
      </w:pPr>
    </w:p>
    <w:p w:rsidR="003230B1" w:rsidRPr="0054514F" w:rsidRDefault="003230B1" w:rsidP="003230B1">
      <w:pPr>
        <w:pStyle w:val="12"/>
        <w:keepNext/>
        <w:ind w:firstLine="482"/>
        <w:jc w:val="both"/>
        <w:rPr>
          <w:rFonts w:ascii="Arial" w:hAnsi="Arial"/>
          <w:b/>
          <w:sz w:val="24"/>
          <w:szCs w:val="24"/>
        </w:rPr>
      </w:pPr>
      <w:r w:rsidRPr="0054514F">
        <w:rPr>
          <w:rFonts w:ascii="Arial" w:hAnsi="Arial"/>
          <w:b/>
          <w:sz w:val="24"/>
          <w:szCs w:val="24"/>
        </w:rPr>
        <w:t>7.</w:t>
      </w:r>
      <w:r w:rsidR="009D5894" w:rsidRPr="0054514F">
        <w:rPr>
          <w:rFonts w:ascii="Arial" w:hAnsi="Arial" w:hint="eastAsia"/>
          <w:b/>
          <w:sz w:val="24"/>
          <w:szCs w:val="24"/>
        </w:rPr>
        <w:t>1.</w:t>
      </w:r>
      <w:r w:rsidRPr="0054514F">
        <w:rPr>
          <w:rFonts w:ascii="Arial" w:hAnsi="Arial"/>
          <w:b/>
          <w:sz w:val="24"/>
          <w:szCs w:val="24"/>
        </w:rPr>
        <w:t xml:space="preserve">4.4.2 </w:t>
      </w:r>
      <w:r w:rsidRPr="0054514F">
        <w:rPr>
          <w:rFonts w:ascii="Arial" w:hAnsi="Arial"/>
          <w:b/>
          <w:sz w:val="24"/>
          <w:szCs w:val="24"/>
        </w:rPr>
        <w:t>记账本位币</w:t>
      </w:r>
    </w:p>
    <w:p w:rsidR="003230B1" w:rsidRPr="0054514F" w:rsidRDefault="003230B1" w:rsidP="003230B1">
      <w:pPr>
        <w:pStyle w:val="12"/>
        <w:keepNext/>
        <w:ind w:firstLine="480"/>
        <w:jc w:val="both"/>
        <w:rPr>
          <w:rFonts w:ascii="Arial" w:hAnsi="Arial"/>
          <w:sz w:val="24"/>
          <w:szCs w:val="24"/>
        </w:rPr>
      </w:pPr>
      <w:r w:rsidRPr="0054514F">
        <w:rPr>
          <w:rFonts w:ascii="Arial" w:hAnsi="Arial"/>
          <w:sz w:val="24"/>
          <w:szCs w:val="24"/>
        </w:rPr>
        <w:t>本基金的记账本位币为人民币。</w:t>
      </w:r>
    </w:p>
    <w:p w:rsidR="003230B1" w:rsidRPr="0054514F" w:rsidRDefault="003230B1" w:rsidP="003230B1">
      <w:pPr>
        <w:pStyle w:val="12"/>
        <w:ind w:right="2" w:firstLine="482"/>
        <w:jc w:val="both"/>
        <w:rPr>
          <w:rFonts w:ascii="Arial" w:hAnsi="Arial"/>
          <w:b/>
          <w:sz w:val="24"/>
          <w:szCs w:val="24"/>
        </w:rPr>
      </w:pPr>
    </w:p>
    <w:p w:rsidR="003230B1" w:rsidRPr="0054514F" w:rsidRDefault="003230B1" w:rsidP="003230B1">
      <w:pPr>
        <w:pStyle w:val="12"/>
        <w:keepNext/>
        <w:ind w:firstLine="482"/>
        <w:jc w:val="both"/>
        <w:rPr>
          <w:rFonts w:ascii="Arial" w:hAnsi="Arial"/>
          <w:b/>
          <w:sz w:val="24"/>
          <w:szCs w:val="24"/>
        </w:rPr>
      </w:pPr>
      <w:r w:rsidRPr="0054514F">
        <w:rPr>
          <w:rFonts w:ascii="Arial" w:hAnsi="Arial"/>
          <w:b/>
          <w:sz w:val="24"/>
          <w:szCs w:val="24"/>
        </w:rPr>
        <w:t>7.</w:t>
      </w:r>
      <w:r w:rsidR="009D5894" w:rsidRPr="0054514F">
        <w:rPr>
          <w:rFonts w:ascii="Arial" w:hAnsi="Arial" w:hint="eastAsia"/>
          <w:b/>
          <w:sz w:val="24"/>
          <w:szCs w:val="24"/>
        </w:rPr>
        <w:t>1.</w:t>
      </w:r>
      <w:r w:rsidRPr="0054514F">
        <w:rPr>
          <w:rFonts w:ascii="Arial" w:hAnsi="Arial"/>
          <w:b/>
          <w:sz w:val="24"/>
          <w:szCs w:val="24"/>
        </w:rPr>
        <w:t xml:space="preserve">4.4.3 </w:t>
      </w:r>
      <w:r w:rsidRPr="0054514F">
        <w:rPr>
          <w:rFonts w:ascii="Arial" w:hAnsi="Arial"/>
          <w:b/>
          <w:sz w:val="24"/>
          <w:szCs w:val="24"/>
        </w:rPr>
        <w:t>金融资产和金融负债的分类</w:t>
      </w:r>
    </w:p>
    <w:p w:rsidR="009D5894" w:rsidRPr="0054514F" w:rsidRDefault="009D5894" w:rsidP="009D5894">
      <w:pPr>
        <w:spacing w:line="360" w:lineRule="auto"/>
        <w:ind w:firstLineChars="200" w:firstLine="480"/>
        <w:rPr>
          <w:sz w:val="24"/>
        </w:rPr>
      </w:pPr>
      <w:r w:rsidRPr="0054514F">
        <w:rPr>
          <w:sz w:val="24"/>
        </w:rPr>
        <w:t xml:space="preserve">(1) </w:t>
      </w:r>
      <w:r w:rsidRPr="0054514F">
        <w:rPr>
          <w:sz w:val="24"/>
        </w:rPr>
        <w:t>金融资产的分类</w:t>
      </w:r>
    </w:p>
    <w:p w:rsidR="009D5894" w:rsidRPr="0054514F" w:rsidRDefault="009D5894" w:rsidP="009D5894">
      <w:pPr>
        <w:spacing w:line="360" w:lineRule="auto"/>
        <w:ind w:firstLineChars="200" w:firstLine="480"/>
        <w:rPr>
          <w:sz w:val="24"/>
        </w:rPr>
      </w:pPr>
      <w:r w:rsidRPr="0054514F">
        <w:rPr>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D5894" w:rsidRPr="0054514F" w:rsidRDefault="009D5894" w:rsidP="009D5894">
      <w:pPr>
        <w:spacing w:line="360" w:lineRule="auto"/>
        <w:ind w:firstLineChars="200" w:firstLine="480"/>
        <w:rPr>
          <w:sz w:val="24"/>
        </w:rPr>
      </w:pPr>
      <w:r w:rsidRPr="0054514F">
        <w:rPr>
          <w:sz w:val="24"/>
        </w:rPr>
        <w:t>本基金以交易目的持有的股票投资、债券投资、资产支持证券投资和衍生工具</w:t>
      </w:r>
      <w:r w:rsidRPr="0054514F">
        <w:rPr>
          <w:sz w:val="24"/>
        </w:rPr>
        <w:t>(</w:t>
      </w:r>
      <w:r w:rsidRPr="0054514F">
        <w:rPr>
          <w:sz w:val="24"/>
        </w:rPr>
        <w:t>主要为股指期货投资</w:t>
      </w:r>
      <w:r w:rsidRPr="0054514F">
        <w:rPr>
          <w:sz w:val="24"/>
        </w:rPr>
        <w:t>)</w:t>
      </w:r>
      <w:r w:rsidRPr="0054514F">
        <w:rPr>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9D5894" w:rsidRPr="0054514F" w:rsidRDefault="009D5894" w:rsidP="009D5894">
      <w:pPr>
        <w:spacing w:line="360" w:lineRule="auto"/>
        <w:ind w:firstLineChars="200" w:firstLine="480"/>
        <w:rPr>
          <w:sz w:val="24"/>
        </w:rPr>
      </w:pPr>
      <w:r w:rsidRPr="0054514F">
        <w:rPr>
          <w:sz w:val="24"/>
        </w:rPr>
        <w:t>本基金持有的其他金融资产分类为应收款项，包括银行存款、买入返售金融资产和其他各类应收款项等。应收款项是指在活跃市场中没有报价、回收金额固定或可确定的非衍生金融资产。</w:t>
      </w:r>
    </w:p>
    <w:p w:rsidR="009D5894" w:rsidRPr="0054514F" w:rsidRDefault="009D5894" w:rsidP="009D5894">
      <w:pPr>
        <w:spacing w:line="360" w:lineRule="auto"/>
        <w:ind w:firstLineChars="200" w:firstLine="480"/>
        <w:rPr>
          <w:sz w:val="24"/>
        </w:rPr>
      </w:pPr>
      <w:r w:rsidRPr="0054514F">
        <w:rPr>
          <w:sz w:val="24"/>
        </w:rPr>
        <w:t xml:space="preserve">(2) </w:t>
      </w:r>
      <w:r w:rsidRPr="0054514F">
        <w:rPr>
          <w:sz w:val="24"/>
        </w:rPr>
        <w:t>金融负债的分类</w:t>
      </w:r>
    </w:p>
    <w:p w:rsidR="003230B1" w:rsidRPr="0054514F" w:rsidRDefault="009D5894" w:rsidP="00603D64">
      <w:pPr>
        <w:spacing w:line="360" w:lineRule="auto"/>
        <w:ind w:firstLineChars="200" w:firstLine="480"/>
        <w:rPr>
          <w:rFonts w:ascii="Arial" w:hAnsi="Arial"/>
          <w:sz w:val="24"/>
        </w:rPr>
      </w:pPr>
      <w:r w:rsidRPr="0054514F">
        <w:rPr>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3230B1" w:rsidRPr="0054514F" w:rsidRDefault="003230B1" w:rsidP="003230B1">
      <w:pPr>
        <w:pStyle w:val="12"/>
        <w:keepNext/>
        <w:ind w:firstLine="482"/>
        <w:jc w:val="both"/>
        <w:rPr>
          <w:rFonts w:ascii="Arial" w:hAnsi="Arial"/>
          <w:b/>
          <w:sz w:val="24"/>
          <w:szCs w:val="24"/>
        </w:rPr>
      </w:pPr>
      <w:r w:rsidRPr="0054514F">
        <w:rPr>
          <w:rFonts w:ascii="Arial" w:hAnsi="Arial"/>
          <w:b/>
          <w:sz w:val="24"/>
          <w:szCs w:val="24"/>
        </w:rPr>
        <w:t>7.</w:t>
      </w:r>
      <w:r w:rsidR="009D5894" w:rsidRPr="0054514F">
        <w:rPr>
          <w:rFonts w:ascii="Arial" w:hAnsi="Arial" w:hint="eastAsia"/>
          <w:b/>
          <w:sz w:val="24"/>
          <w:szCs w:val="24"/>
        </w:rPr>
        <w:t>1.</w:t>
      </w:r>
      <w:r w:rsidRPr="0054514F">
        <w:rPr>
          <w:rFonts w:ascii="Arial" w:hAnsi="Arial"/>
          <w:b/>
          <w:sz w:val="24"/>
          <w:szCs w:val="24"/>
        </w:rPr>
        <w:t xml:space="preserve">4.4.4 </w:t>
      </w:r>
      <w:r w:rsidRPr="0054514F">
        <w:rPr>
          <w:rFonts w:ascii="Arial" w:hAnsi="Arial"/>
          <w:b/>
          <w:sz w:val="24"/>
          <w:szCs w:val="24"/>
        </w:rPr>
        <w:t>金融资产和金融负债的初始确认、后续计量和终止确认</w:t>
      </w:r>
    </w:p>
    <w:p w:rsidR="009D5894" w:rsidRPr="0054514F" w:rsidRDefault="009D5894" w:rsidP="009D5894">
      <w:pPr>
        <w:spacing w:line="360" w:lineRule="auto"/>
        <w:ind w:firstLineChars="200" w:firstLine="480"/>
        <w:rPr>
          <w:sz w:val="24"/>
        </w:rPr>
      </w:pPr>
      <w:r w:rsidRPr="0054514F">
        <w:rPr>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D5894" w:rsidRPr="0054514F" w:rsidRDefault="009D5894" w:rsidP="009D5894">
      <w:pPr>
        <w:spacing w:line="360" w:lineRule="auto"/>
        <w:ind w:firstLineChars="200" w:firstLine="480"/>
        <w:rPr>
          <w:sz w:val="24"/>
        </w:rPr>
      </w:pPr>
      <w:r w:rsidRPr="0054514F">
        <w:rPr>
          <w:sz w:val="24"/>
        </w:rPr>
        <w:t>对于以公允价值计量且其变动计入当期损益的金融资产，按照公允价值进行后续计量；对于应收款项和其他金融负债采用实际利率法，以摊余成本进行后续计量。</w:t>
      </w:r>
    </w:p>
    <w:p w:rsidR="009D5894" w:rsidRPr="0054514F" w:rsidRDefault="009D5894" w:rsidP="009D5894">
      <w:pPr>
        <w:spacing w:line="360" w:lineRule="auto"/>
        <w:ind w:firstLineChars="200" w:firstLine="480"/>
        <w:rPr>
          <w:sz w:val="24"/>
        </w:rPr>
      </w:pPr>
      <w:r w:rsidRPr="0054514F">
        <w:rPr>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9D5894" w:rsidRPr="0054514F" w:rsidRDefault="009D5894" w:rsidP="009D5894">
      <w:pPr>
        <w:spacing w:line="360" w:lineRule="auto"/>
        <w:ind w:firstLineChars="200" w:firstLine="480"/>
        <w:rPr>
          <w:sz w:val="24"/>
        </w:rPr>
      </w:pPr>
      <w:r w:rsidRPr="0054514F">
        <w:rPr>
          <w:sz w:val="24"/>
        </w:rPr>
        <w:t>金融资产满足下列条件之一的，予以终止确认：</w:t>
      </w:r>
      <w:r w:rsidRPr="0054514F">
        <w:rPr>
          <w:sz w:val="24"/>
        </w:rPr>
        <w:t>(1)</w:t>
      </w:r>
      <w:r w:rsidRPr="0054514F">
        <w:rPr>
          <w:sz w:val="24"/>
        </w:rPr>
        <w:t>收取该金融资产现金流量的合同权利终止；</w:t>
      </w:r>
      <w:r w:rsidRPr="0054514F">
        <w:rPr>
          <w:sz w:val="24"/>
        </w:rPr>
        <w:t>(2)</w:t>
      </w:r>
      <w:r w:rsidRPr="0054514F">
        <w:rPr>
          <w:sz w:val="24"/>
        </w:rPr>
        <w:t>该金融资产已转移，且本基金将金融资产所有权上几乎所有的风险和报酬转移给转入方；或者</w:t>
      </w:r>
      <w:r w:rsidRPr="0054514F">
        <w:rPr>
          <w:sz w:val="24"/>
        </w:rPr>
        <w:t>(3)</w:t>
      </w:r>
      <w:r w:rsidRPr="0054514F">
        <w:rPr>
          <w:sz w:val="24"/>
        </w:rPr>
        <w:t>该金融资产已转移，虽然本基金既没有转移也没有保留金融资产所有权上几乎所有的风险和报酬，但是放弃了对该金融资产控制。</w:t>
      </w:r>
    </w:p>
    <w:p w:rsidR="009D5894" w:rsidRPr="0054514F" w:rsidRDefault="009D5894" w:rsidP="009D5894">
      <w:pPr>
        <w:spacing w:line="360" w:lineRule="auto"/>
        <w:ind w:firstLineChars="200" w:firstLine="480"/>
        <w:rPr>
          <w:sz w:val="24"/>
        </w:rPr>
      </w:pPr>
      <w:r w:rsidRPr="0054514F">
        <w:rPr>
          <w:sz w:val="24"/>
        </w:rPr>
        <w:t>金融资产终止确认时，其账面价值与收到的对价的差额，计入当期损益。</w:t>
      </w:r>
    </w:p>
    <w:p w:rsidR="003230B1" w:rsidRPr="0054514F" w:rsidRDefault="009D5894" w:rsidP="00603D64">
      <w:pPr>
        <w:spacing w:line="360" w:lineRule="auto"/>
        <w:ind w:firstLineChars="200" w:firstLine="480"/>
        <w:rPr>
          <w:sz w:val="24"/>
        </w:rPr>
      </w:pPr>
      <w:r w:rsidRPr="0054514F">
        <w:rPr>
          <w:sz w:val="24"/>
        </w:rPr>
        <w:t>当金融负债的现时义务全部或部分已经解除时，终止确认该金融负债或义务已解除的部分。终止确认部分的账面价值与支付的对价之间的差额，计入当期损益。</w:t>
      </w:r>
    </w:p>
    <w:p w:rsidR="00603D64" w:rsidRPr="0054514F" w:rsidRDefault="00603D64" w:rsidP="00603D64">
      <w:pPr>
        <w:spacing w:line="360" w:lineRule="auto"/>
        <w:ind w:firstLineChars="200" w:firstLine="480"/>
        <w:rPr>
          <w:sz w:val="24"/>
        </w:rPr>
      </w:pPr>
    </w:p>
    <w:p w:rsidR="003230B1" w:rsidRPr="0054514F" w:rsidRDefault="003230B1" w:rsidP="003230B1">
      <w:pPr>
        <w:pStyle w:val="12"/>
        <w:keepNext/>
        <w:ind w:firstLine="482"/>
        <w:jc w:val="both"/>
        <w:rPr>
          <w:rFonts w:ascii="Arial" w:hAnsi="Arial"/>
          <w:b/>
          <w:sz w:val="24"/>
          <w:szCs w:val="24"/>
        </w:rPr>
      </w:pPr>
      <w:r w:rsidRPr="0054514F">
        <w:rPr>
          <w:rFonts w:ascii="Arial" w:hAnsi="Arial"/>
          <w:b/>
          <w:sz w:val="24"/>
          <w:szCs w:val="24"/>
        </w:rPr>
        <w:t>7.</w:t>
      </w:r>
      <w:r w:rsidR="009D5894" w:rsidRPr="0054514F">
        <w:rPr>
          <w:rFonts w:ascii="Arial" w:hAnsi="Arial" w:hint="eastAsia"/>
          <w:b/>
          <w:sz w:val="24"/>
          <w:szCs w:val="24"/>
        </w:rPr>
        <w:t>1.</w:t>
      </w:r>
      <w:r w:rsidRPr="0054514F">
        <w:rPr>
          <w:rFonts w:ascii="Arial" w:hAnsi="Arial"/>
          <w:b/>
          <w:sz w:val="24"/>
          <w:szCs w:val="24"/>
        </w:rPr>
        <w:t xml:space="preserve">4.4.5 </w:t>
      </w:r>
      <w:r w:rsidRPr="0054514F">
        <w:rPr>
          <w:rFonts w:ascii="Arial" w:hAnsi="Arial"/>
          <w:b/>
          <w:sz w:val="24"/>
          <w:szCs w:val="24"/>
        </w:rPr>
        <w:t>金融资产和金融负债的估值原则</w:t>
      </w:r>
    </w:p>
    <w:p w:rsidR="009D5894" w:rsidRPr="0054514F" w:rsidRDefault="009D5894" w:rsidP="009D5894">
      <w:pPr>
        <w:spacing w:line="360" w:lineRule="auto"/>
        <w:ind w:firstLineChars="200" w:firstLine="480"/>
        <w:rPr>
          <w:sz w:val="24"/>
        </w:rPr>
      </w:pPr>
      <w:r w:rsidRPr="0054514F">
        <w:rPr>
          <w:sz w:val="24"/>
        </w:rPr>
        <w:t>本基金持有的股票投资、债券投资、资产支持证券投资和衍生工具</w:t>
      </w:r>
      <w:r w:rsidRPr="0054514F">
        <w:rPr>
          <w:sz w:val="24"/>
        </w:rPr>
        <w:t>(</w:t>
      </w:r>
      <w:r w:rsidRPr="0054514F">
        <w:rPr>
          <w:sz w:val="24"/>
        </w:rPr>
        <w:t>主要为股指期货投资</w:t>
      </w:r>
      <w:r w:rsidRPr="0054514F">
        <w:rPr>
          <w:sz w:val="24"/>
        </w:rPr>
        <w:t>)</w:t>
      </w:r>
      <w:r w:rsidRPr="0054514F">
        <w:rPr>
          <w:sz w:val="24"/>
        </w:rPr>
        <w:t>按如下原则确定公允价值并进行估值：</w:t>
      </w:r>
    </w:p>
    <w:p w:rsidR="009D5894" w:rsidRPr="0054514F" w:rsidRDefault="009D5894" w:rsidP="009D5894">
      <w:pPr>
        <w:spacing w:line="360" w:lineRule="auto"/>
        <w:ind w:firstLineChars="200" w:firstLine="480"/>
        <w:rPr>
          <w:sz w:val="24"/>
        </w:rPr>
      </w:pPr>
      <w:r w:rsidRPr="0054514F">
        <w:rPr>
          <w:sz w:val="24"/>
        </w:rPr>
        <w:t xml:space="preserve">(1) </w:t>
      </w:r>
      <w:r w:rsidRPr="0054514F">
        <w:rPr>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603D64" w:rsidRPr="0054514F" w:rsidRDefault="009D5894" w:rsidP="009D5894">
      <w:pPr>
        <w:spacing w:line="360" w:lineRule="auto"/>
        <w:ind w:firstLineChars="200" w:firstLine="480"/>
        <w:rPr>
          <w:sz w:val="24"/>
        </w:rPr>
      </w:pPr>
      <w:r w:rsidRPr="0054514F">
        <w:rPr>
          <w:sz w:val="24"/>
        </w:rPr>
        <w:t xml:space="preserve">(2) </w:t>
      </w:r>
      <w:r w:rsidRPr="0054514F">
        <w:rPr>
          <w:sz w:val="24"/>
        </w:rPr>
        <w:t>存在活跃市场的金融工具，如估值日无交易且最近交易日后经济环境发生了重大变化，参考类似投资品种的现行市价及重大变化等因素，调整最近交易市价以确定公允价值。</w:t>
      </w:r>
    </w:p>
    <w:p w:rsidR="009D5894" w:rsidRPr="0054514F" w:rsidRDefault="009D5894" w:rsidP="009D5894">
      <w:pPr>
        <w:spacing w:line="360" w:lineRule="auto"/>
        <w:ind w:firstLineChars="200" w:firstLine="480"/>
        <w:rPr>
          <w:sz w:val="24"/>
        </w:rPr>
      </w:pPr>
      <w:r w:rsidRPr="0054514F">
        <w:rPr>
          <w:sz w:val="24"/>
        </w:rPr>
        <w:t xml:space="preserve">(3) </w:t>
      </w:r>
      <w:r w:rsidRPr="0054514F">
        <w:rPr>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3230B1" w:rsidRPr="0054514F" w:rsidRDefault="003230B1" w:rsidP="003230B1">
      <w:pPr>
        <w:pStyle w:val="12"/>
        <w:spacing w:line="300" w:lineRule="atLeast"/>
        <w:ind w:right="2" w:firstLine="482"/>
        <w:jc w:val="both"/>
        <w:rPr>
          <w:rFonts w:ascii="Arial" w:hAnsi="Arial"/>
          <w:b/>
          <w:sz w:val="24"/>
          <w:szCs w:val="24"/>
          <w:lang w:val="en-US"/>
        </w:rPr>
      </w:pPr>
    </w:p>
    <w:p w:rsidR="003230B1" w:rsidRPr="0054514F" w:rsidRDefault="003230B1" w:rsidP="003230B1">
      <w:pPr>
        <w:pStyle w:val="12"/>
        <w:keepNext/>
        <w:ind w:firstLine="482"/>
        <w:jc w:val="both"/>
        <w:rPr>
          <w:rFonts w:ascii="Arial" w:hAnsi="Arial"/>
          <w:b/>
          <w:sz w:val="24"/>
          <w:szCs w:val="24"/>
        </w:rPr>
      </w:pPr>
      <w:r w:rsidRPr="0054514F">
        <w:rPr>
          <w:rFonts w:ascii="Arial" w:hAnsi="Arial"/>
          <w:b/>
          <w:sz w:val="24"/>
          <w:szCs w:val="24"/>
        </w:rPr>
        <w:t>7.</w:t>
      </w:r>
      <w:r w:rsidR="009D5894" w:rsidRPr="0054514F">
        <w:rPr>
          <w:rFonts w:ascii="Arial" w:hAnsi="Arial" w:hint="eastAsia"/>
          <w:b/>
          <w:sz w:val="24"/>
          <w:szCs w:val="24"/>
        </w:rPr>
        <w:t>1.</w:t>
      </w:r>
      <w:r w:rsidRPr="0054514F">
        <w:rPr>
          <w:rFonts w:ascii="Arial" w:hAnsi="Arial"/>
          <w:b/>
          <w:sz w:val="24"/>
          <w:szCs w:val="24"/>
        </w:rPr>
        <w:t xml:space="preserve">4.4.6 </w:t>
      </w:r>
      <w:r w:rsidRPr="0054514F">
        <w:rPr>
          <w:rFonts w:ascii="Arial" w:hAnsi="Arial"/>
          <w:b/>
          <w:sz w:val="24"/>
          <w:szCs w:val="24"/>
        </w:rPr>
        <w:t>金融资产和金融负债的抵销</w:t>
      </w:r>
    </w:p>
    <w:p w:rsidR="009D5894" w:rsidRPr="0054514F" w:rsidRDefault="009D5894" w:rsidP="009D5894">
      <w:pPr>
        <w:spacing w:line="360" w:lineRule="auto"/>
        <w:ind w:firstLineChars="200" w:firstLine="480"/>
        <w:rPr>
          <w:sz w:val="24"/>
        </w:rPr>
      </w:pPr>
      <w:r w:rsidRPr="0054514F">
        <w:rPr>
          <w:sz w:val="24"/>
        </w:rPr>
        <w:t>本基金持有的资产和承担的负债基本为金融资产和金融负债。当本基金</w:t>
      </w:r>
      <w:r w:rsidRPr="0054514F">
        <w:rPr>
          <w:sz w:val="24"/>
        </w:rPr>
        <w:t xml:space="preserve">1) </w:t>
      </w:r>
      <w:r w:rsidRPr="0054514F">
        <w:rPr>
          <w:sz w:val="24"/>
        </w:rPr>
        <w:t>具有抵销已确认金额的法定权利且该种法定权利现在是可执行的；且</w:t>
      </w:r>
      <w:r w:rsidRPr="0054514F">
        <w:rPr>
          <w:sz w:val="24"/>
        </w:rPr>
        <w:t xml:space="preserve">2) </w:t>
      </w:r>
      <w:r w:rsidRPr="0054514F">
        <w:rPr>
          <w:sz w:val="24"/>
        </w:rPr>
        <w:t>交易双方准备按净额结算时，金融资产与金融负债按抵销后的净额在资产负债表中列示。</w:t>
      </w:r>
    </w:p>
    <w:p w:rsidR="003230B1" w:rsidRPr="0054514F" w:rsidRDefault="003230B1" w:rsidP="003230B1">
      <w:pPr>
        <w:pStyle w:val="12"/>
        <w:ind w:right="2" w:firstLine="482"/>
        <w:jc w:val="both"/>
        <w:rPr>
          <w:rFonts w:ascii="Arial" w:hAnsi="Arial"/>
          <w:b/>
          <w:sz w:val="24"/>
          <w:szCs w:val="24"/>
          <w:lang w:val="en-US"/>
        </w:rPr>
      </w:pPr>
    </w:p>
    <w:p w:rsidR="003230B1" w:rsidRPr="0054514F" w:rsidRDefault="003230B1" w:rsidP="003230B1">
      <w:pPr>
        <w:pStyle w:val="12"/>
        <w:keepNext/>
        <w:ind w:firstLine="482"/>
        <w:jc w:val="both"/>
        <w:rPr>
          <w:rFonts w:ascii="Arial" w:hAnsi="Arial"/>
          <w:b/>
          <w:sz w:val="24"/>
          <w:szCs w:val="24"/>
        </w:rPr>
      </w:pPr>
      <w:r w:rsidRPr="0054514F">
        <w:rPr>
          <w:rFonts w:ascii="Arial" w:hAnsi="Arial"/>
          <w:b/>
          <w:sz w:val="24"/>
          <w:szCs w:val="24"/>
        </w:rPr>
        <w:t>7.</w:t>
      </w:r>
      <w:r w:rsidR="009D5894" w:rsidRPr="0054514F">
        <w:rPr>
          <w:rFonts w:ascii="Arial" w:hAnsi="Arial" w:hint="eastAsia"/>
          <w:b/>
          <w:sz w:val="24"/>
          <w:szCs w:val="24"/>
        </w:rPr>
        <w:t>1.</w:t>
      </w:r>
      <w:r w:rsidRPr="0054514F">
        <w:rPr>
          <w:rFonts w:ascii="Arial" w:hAnsi="Arial"/>
          <w:b/>
          <w:sz w:val="24"/>
          <w:szCs w:val="24"/>
        </w:rPr>
        <w:t xml:space="preserve">4.4.7 </w:t>
      </w:r>
      <w:r w:rsidRPr="0054514F">
        <w:rPr>
          <w:rFonts w:ascii="Arial" w:hAnsi="Arial"/>
          <w:b/>
          <w:sz w:val="24"/>
          <w:szCs w:val="24"/>
        </w:rPr>
        <w:t>实收基金</w:t>
      </w:r>
    </w:p>
    <w:p w:rsidR="009D5894" w:rsidRPr="0054514F" w:rsidRDefault="009D5894" w:rsidP="009D5894">
      <w:pPr>
        <w:spacing w:line="360" w:lineRule="auto"/>
        <w:ind w:firstLineChars="200" w:firstLine="480"/>
        <w:rPr>
          <w:sz w:val="24"/>
        </w:rPr>
      </w:pPr>
      <w:r w:rsidRPr="0054514F">
        <w:rPr>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3230B1" w:rsidRPr="0054514F" w:rsidRDefault="003230B1" w:rsidP="003230B1">
      <w:pPr>
        <w:pStyle w:val="12"/>
        <w:ind w:right="2" w:firstLine="482"/>
        <w:jc w:val="both"/>
        <w:rPr>
          <w:rFonts w:ascii="Arial" w:hAnsi="Arial"/>
          <w:b/>
          <w:sz w:val="24"/>
          <w:szCs w:val="24"/>
          <w:lang w:val="en-US"/>
        </w:rPr>
      </w:pPr>
    </w:p>
    <w:p w:rsidR="003230B1" w:rsidRPr="0054514F" w:rsidRDefault="003230B1" w:rsidP="003230B1">
      <w:pPr>
        <w:pStyle w:val="12"/>
        <w:keepNext/>
        <w:ind w:firstLine="482"/>
        <w:jc w:val="both"/>
        <w:rPr>
          <w:rFonts w:ascii="Arial" w:hAnsi="Arial"/>
          <w:b/>
          <w:sz w:val="24"/>
          <w:szCs w:val="24"/>
        </w:rPr>
      </w:pPr>
      <w:r w:rsidRPr="0054514F">
        <w:rPr>
          <w:rFonts w:ascii="Arial" w:hAnsi="Arial"/>
          <w:b/>
          <w:sz w:val="24"/>
          <w:szCs w:val="24"/>
        </w:rPr>
        <w:t>7.</w:t>
      </w:r>
      <w:r w:rsidR="009D5894" w:rsidRPr="0054514F">
        <w:rPr>
          <w:rFonts w:ascii="Arial" w:hAnsi="Arial" w:hint="eastAsia"/>
          <w:b/>
          <w:sz w:val="24"/>
          <w:szCs w:val="24"/>
        </w:rPr>
        <w:t>1.</w:t>
      </w:r>
      <w:r w:rsidRPr="0054514F">
        <w:rPr>
          <w:rFonts w:ascii="Arial" w:hAnsi="Arial"/>
          <w:b/>
          <w:sz w:val="24"/>
          <w:szCs w:val="24"/>
        </w:rPr>
        <w:t>4.4.8</w:t>
      </w:r>
      <w:r w:rsidRPr="0054514F">
        <w:rPr>
          <w:rFonts w:ascii="Arial" w:hAnsi="Arial"/>
          <w:b/>
          <w:sz w:val="24"/>
          <w:szCs w:val="24"/>
        </w:rPr>
        <w:t>损益平准金</w:t>
      </w:r>
    </w:p>
    <w:p w:rsidR="009D5894" w:rsidRPr="0054514F" w:rsidRDefault="009D5894" w:rsidP="009D5894">
      <w:pPr>
        <w:spacing w:line="360" w:lineRule="auto"/>
        <w:ind w:firstLineChars="200" w:firstLine="480"/>
        <w:rPr>
          <w:sz w:val="24"/>
        </w:rPr>
      </w:pPr>
      <w:r w:rsidRPr="0054514F">
        <w:rPr>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54514F">
        <w:rPr>
          <w:sz w:val="24"/>
        </w:rPr>
        <w:t>/(</w:t>
      </w:r>
      <w:r w:rsidRPr="0054514F">
        <w:rPr>
          <w:sz w:val="24"/>
        </w:rPr>
        <w:t>累计亏损</w:t>
      </w:r>
      <w:r w:rsidRPr="0054514F">
        <w:rPr>
          <w:sz w:val="24"/>
        </w:rPr>
        <w:t>)</w:t>
      </w:r>
      <w:r w:rsidRPr="0054514F">
        <w:rPr>
          <w:sz w:val="24"/>
        </w:rPr>
        <w:t>。</w:t>
      </w:r>
    </w:p>
    <w:p w:rsidR="003230B1" w:rsidRPr="0054514F" w:rsidRDefault="003230B1" w:rsidP="003230B1">
      <w:pPr>
        <w:pStyle w:val="12"/>
        <w:ind w:right="2" w:firstLine="480"/>
        <w:jc w:val="both"/>
        <w:rPr>
          <w:rFonts w:ascii="Arial" w:hAnsi="Arial"/>
          <w:sz w:val="24"/>
          <w:szCs w:val="24"/>
          <w:lang w:val="en-US"/>
        </w:rPr>
      </w:pPr>
    </w:p>
    <w:p w:rsidR="003230B1" w:rsidRPr="0054514F" w:rsidRDefault="003230B1" w:rsidP="003230B1">
      <w:pPr>
        <w:pStyle w:val="12"/>
        <w:keepNext/>
        <w:ind w:firstLine="482"/>
        <w:jc w:val="both"/>
        <w:rPr>
          <w:rFonts w:ascii="Arial" w:hAnsi="Arial"/>
          <w:b/>
          <w:sz w:val="24"/>
          <w:szCs w:val="24"/>
        </w:rPr>
      </w:pPr>
      <w:r w:rsidRPr="0054514F">
        <w:rPr>
          <w:rFonts w:ascii="Arial" w:hAnsi="Arial"/>
          <w:b/>
          <w:sz w:val="24"/>
          <w:szCs w:val="24"/>
        </w:rPr>
        <w:t>7.</w:t>
      </w:r>
      <w:r w:rsidR="009D5894" w:rsidRPr="0054514F">
        <w:rPr>
          <w:rFonts w:ascii="Arial" w:hAnsi="Arial" w:hint="eastAsia"/>
          <w:b/>
          <w:sz w:val="24"/>
          <w:szCs w:val="24"/>
        </w:rPr>
        <w:t>1.</w:t>
      </w:r>
      <w:r w:rsidRPr="0054514F">
        <w:rPr>
          <w:rFonts w:ascii="Arial" w:hAnsi="Arial"/>
          <w:b/>
          <w:sz w:val="24"/>
          <w:szCs w:val="24"/>
        </w:rPr>
        <w:t xml:space="preserve">4.4.9 </w:t>
      </w:r>
      <w:r w:rsidRPr="0054514F">
        <w:rPr>
          <w:rFonts w:ascii="Arial" w:hAnsi="Arial"/>
          <w:b/>
          <w:sz w:val="24"/>
          <w:szCs w:val="24"/>
        </w:rPr>
        <w:t>收入</w:t>
      </w:r>
      <w:r w:rsidRPr="0054514F">
        <w:rPr>
          <w:rFonts w:ascii="Arial" w:hAnsi="Arial"/>
          <w:b/>
          <w:sz w:val="24"/>
          <w:szCs w:val="24"/>
        </w:rPr>
        <w:t>/(</w:t>
      </w:r>
      <w:r w:rsidRPr="0054514F">
        <w:rPr>
          <w:rFonts w:ascii="Arial" w:hAnsi="Arial"/>
          <w:b/>
          <w:sz w:val="24"/>
          <w:szCs w:val="24"/>
        </w:rPr>
        <w:t>损失</w:t>
      </w:r>
      <w:r w:rsidRPr="0054514F">
        <w:rPr>
          <w:rFonts w:ascii="Arial" w:hAnsi="Arial"/>
          <w:b/>
          <w:sz w:val="24"/>
          <w:szCs w:val="24"/>
        </w:rPr>
        <w:t>)</w:t>
      </w:r>
      <w:r w:rsidRPr="0054514F">
        <w:rPr>
          <w:rFonts w:ascii="Arial" w:hAnsi="Arial"/>
          <w:b/>
          <w:sz w:val="24"/>
          <w:szCs w:val="24"/>
        </w:rPr>
        <w:t>的确认和计量</w:t>
      </w:r>
    </w:p>
    <w:p w:rsidR="009D5894" w:rsidRPr="0054514F" w:rsidRDefault="009D5894" w:rsidP="009D5894">
      <w:pPr>
        <w:spacing w:line="360" w:lineRule="auto"/>
        <w:ind w:firstLineChars="200" w:firstLine="480"/>
        <w:rPr>
          <w:sz w:val="24"/>
        </w:rPr>
      </w:pPr>
      <w:r w:rsidRPr="0054514F">
        <w:rPr>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3230B1" w:rsidRPr="0054514F" w:rsidRDefault="003230B1" w:rsidP="003230B1">
      <w:pPr>
        <w:pStyle w:val="12"/>
        <w:ind w:firstLine="480"/>
        <w:rPr>
          <w:rFonts w:ascii="Arial" w:hAnsi="Arial"/>
          <w:sz w:val="24"/>
          <w:szCs w:val="24"/>
          <w:lang w:val="en-US"/>
        </w:rPr>
      </w:pPr>
    </w:p>
    <w:p w:rsidR="009D5894" w:rsidRPr="0054514F" w:rsidRDefault="009D5894" w:rsidP="009D5894">
      <w:pPr>
        <w:spacing w:line="360" w:lineRule="auto"/>
        <w:ind w:firstLineChars="200" w:firstLine="480"/>
        <w:rPr>
          <w:sz w:val="24"/>
        </w:rPr>
      </w:pPr>
      <w:r w:rsidRPr="0054514F">
        <w:rPr>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9D5894" w:rsidRPr="0054514F" w:rsidRDefault="009D5894" w:rsidP="009D5894">
      <w:pPr>
        <w:spacing w:line="360" w:lineRule="auto"/>
        <w:ind w:firstLineChars="200" w:firstLine="480"/>
        <w:rPr>
          <w:sz w:val="24"/>
        </w:rPr>
      </w:pPr>
    </w:p>
    <w:p w:rsidR="009D5894" w:rsidRPr="0054514F" w:rsidRDefault="009D5894" w:rsidP="009D5894">
      <w:pPr>
        <w:spacing w:line="360" w:lineRule="auto"/>
        <w:ind w:firstLineChars="200" w:firstLine="480"/>
        <w:rPr>
          <w:sz w:val="24"/>
        </w:rPr>
      </w:pPr>
      <w:r w:rsidRPr="0054514F">
        <w:rPr>
          <w:sz w:val="24"/>
        </w:rPr>
        <w:t>应收款项在持有期间确认的利息收入按实际利率法计算，实际利率法与直线法差异较小的则按直线法计算。</w:t>
      </w:r>
    </w:p>
    <w:p w:rsidR="003230B1" w:rsidRPr="0054514F" w:rsidRDefault="003230B1" w:rsidP="003230B1">
      <w:pPr>
        <w:pStyle w:val="12"/>
        <w:spacing w:line="300" w:lineRule="atLeast"/>
        <w:ind w:right="2" w:firstLine="480"/>
        <w:jc w:val="both"/>
        <w:rPr>
          <w:rFonts w:ascii="Arial" w:hAnsi="Arial"/>
          <w:sz w:val="24"/>
          <w:szCs w:val="24"/>
          <w:lang w:val="en-US"/>
        </w:rPr>
      </w:pPr>
    </w:p>
    <w:p w:rsidR="003230B1" w:rsidRPr="0054514F" w:rsidRDefault="003230B1" w:rsidP="003230B1">
      <w:pPr>
        <w:pStyle w:val="12"/>
        <w:keepNext/>
        <w:ind w:firstLine="482"/>
        <w:jc w:val="both"/>
        <w:rPr>
          <w:rFonts w:ascii="Arial" w:hAnsi="Arial"/>
          <w:b/>
          <w:sz w:val="24"/>
          <w:szCs w:val="24"/>
        </w:rPr>
      </w:pPr>
      <w:r w:rsidRPr="0054514F">
        <w:rPr>
          <w:rFonts w:ascii="Arial" w:hAnsi="Arial"/>
          <w:b/>
          <w:sz w:val="24"/>
          <w:szCs w:val="24"/>
        </w:rPr>
        <w:t>7.</w:t>
      </w:r>
      <w:r w:rsidR="009D5894" w:rsidRPr="0054514F">
        <w:rPr>
          <w:rFonts w:ascii="Arial" w:hAnsi="Arial" w:hint="eastAsia"/>
          <w:b/>
          <w:sz w:val="24"/>
          <w:szCs w:val="24"/>
        </w:rPr>
        <w:t>1.</w:t>
      </w:r>
      <w:r w:rsidRPr="0054514F">
        <w:rPr>
          <w:rFonts w:ascii="Arial" w:hAnsi="Arial"/>
          <w:b/>
          <w:sz w:val="24"/>
          <w:szCs w:val="24"/>
        </w:rPr>
        <w:t xml:space="preserve">4.4.10 </w:t>
      </w:r>
      <w:r w:rsidRPr="0054514F">
        <w:rPr>
          <w:rFonts w:ascii="Arial" w:hAnsi="Arial"/>
          <w:b/>
          <w:sz w:val="24"/>
          <w:szCs w:val="24"/>
        </w:rPr>
        <w:t>费用的确认和计量</w:t>
      </w:r>
    </w:p>
    <w:p w:rsidR="009D5894" w:rsidRPr="0054514F" w:rsidRDefault="009D5894" w:rsidP="009D5894">
      <w:pPr>
        <w:spacing w:line="360" w:lineRule="auto"/>
        <w:ind w:firstLineChars="200" w:firstLine="480"/>
        <w:rPr>
          <w:sz w:val="24"/>
        </w:rPr>
      </w:pPr>
      <w:r w:rsidRPr="0054514F">
        <w:rPr>
          <w:sz w:val="24"/>
        </w:rPr>
        <w:t>本基金的管理人报酬和托管费在费用涵盖期间按基金合同约定的费率和计算方法逐日确认。</w:t>
      </w:r>
    </w:p>
    <w:p w:rsidR="009D5894" w:rsidRPr="0054514F" w:rsidRDefault="009D5894" w:rsidP="009D5894">
      <w:pPr>
        <w:spacing w:line="360" w:lineRule="auto"/>
        <w:ind w:firstLineChars="200" w:firstLine="480"/>
        <w:rPr>
          <w:sz w:val="24"/>
        </w:rPr>
      </w:pPr>
      <w:r w:rsidRPr="0054514F">
        <w:rPr>
          <w:sz w:val="24"/>
        </w:rPr>
        <w:t>其他金融负债在持有期间确认的利息支出按实际利率法计算，实际利率法与直线法差异较小的则按直线法计算。</w:t>
      </w:r>
    </w:p>
    <w:p w:rsidR="003230B1" w:rsidRPr="0054514F" w:rsidRDefault="003230B1" w:rsidP="003230B1">
      <w:pPr>
        <w:pStyle w:val="4"/>
        <w:keepLines/>
        <w:spacing w:line="240" w:lineRule="auto"/>
        <w:jc w:val="both"/>
        <w:rPr>
          <w:rFonts w:ascii="Arial" w:hAnsi="Arial"/>
          <w:lang w:val="en-US"/>
        </w:rPr>
      </w:pPr>
    </w:p>
    <w:p w:rsidR="003230B1" w:rsidRPr="0054514F" w:rsidRDefault="003230B1" w:rsidP="003230B1">
      <w:pPr>
        <w:pStyle w:val="12"/>
        <w:keepNext/>
        <w:ind w:firstLine="482"/>
        <w:jc w:val="both"/>
        <w:rPr>
          <w:rFonts w:ascii="Arial" w:hAnsi="Arial"/>
          <w:b/>
          <w:sz w:val="24"/>
          <w:szCs w:val="24"/>
        </w:rPr>
      </w:pPr>
      <w:r w:rsidRPr="0054514F">
        <w:rPr>
          <w:rFonts w:ascii="Arial" w:hAnsi="Arial"/>
          <w:b/>
          <w:sz w:val="24"/>
          <w:szCs w:val="24"/>
        </w:rPr>
        <w:t>7.</w:t>
      </w:r>
      <w:r w:rsidR="009D5894" w:rsidRPr="0054514F">
        <w:rPr>
          <w:rFonts w:ascii="Arial" w:hAnsi="Arial" w:hint="eastAsia"/>
          <w:b/>
          <w:sz w:val="24"/>
          <w:szCs w:val="24"/>
        </w:rPr>
        <w:t>1.</w:t>
      </w:r>
      <w:r w:rsidRPr="0054514F">
        <w:rPr>
          <w:rFonts w:ascii="Arial" w:hAnsi="Arial"/>
          <w:b/>
          <w:sz w:val="24"/>
          <w:szCs w:val="24"/>
        </w:rPr>
        <w:t xml:space="preserve">4.4.11 </w:t>
      </w:r>
      <w:r w:rsidRPr="0054514F">
        <w:rPr>
          <w:rFonts w:ascii="Arial" w:hAnsi="Arial"/>
          <w:b/>
          <w:sz w:val="24"/>
          <w:szCs w:val="24"/>
        </w:rPr>
        <w:t>基金的收益分配政策</w:t>
      </w:r>
    </w:p>
    <w:p w:rsidR="009D5894" w:rsidRPr="0054514F" w:rsidRDefault="009D5894" w:rsidP="009D5894">
      <w:pPr>
        <w:spacing w:line="360" w:lineRule="auto"/>
        <w:ind w:firstLineChars="200" w:firstLine="480"/>
        <w:rPr>
          <w:sz w:val="24"/>
        </w:rPr>
      </w:pPr>
      <w:r w:rsidRPr="0054514F">
        <w:rPr>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sidRPr="0054514F">
        <w:rPr>
          <w:sz w:val="24"/>
        </w:rPr>
        <w:t>(</w:t>
      </w:r>
      <w:r w:rsidRPr="0054514F">
        <w:rPr>
          <w:sz w:val="24"/>
        </w:rPr>
        <w:t>包括基金经营活动产生的未实现损益以及基金份额交易产生的未实现平准金等</w:t>
      </w:r>
      <w:r w:rsidRPr="0054514F">
        <w:rPr>
          <w:sz w:val="24"/>
        </w:rPr>
        <w:t>)</w:t>
      </w:r>
      <w:r w:rsidRPr="0054514F">
        <w:rPr>
          <w:sz w:val="24"/>
        </w:rPr>
        <w:t>为正数，则期末可供分配利润的金额为期末未分配利润中的已实现部分；若期末未分配利润的未实现部分为负数，则期末可供分配利润的金额为期末未分配利润</w:t>
      </w:r>
      <w:r w:rsidRPr="0054514F">
        <w:rPr>
          <w:sz w:val="24"/>
        </w:rPr>
        <w:t>(</w:t>
      </w:r>
      <w:r w:rsidRPr="0054514F">
        <w:rPr>
          <w:sz w:val="24"/>
        </w:rPr>
        <w:t>已实现部分相抵未实现部分后的余额</w:t>
      </w:r>
      <w:r w:rsidRPr="0054514F">
        <w:rPr>
          <w:sz w:val="24"/>
        </w:rPr>
        <w:t>)</w:t>
      </w:r>
      <w:r w:rsidRPr="0054514F">
        <w:rPr>
          <w:sz w:val="24"/>
        </w:rPr>
        <w:t>。</w:t>
      </w:r>
    </w:p>
    <w:p w:rsidR="009D5894" w:rsidRPr="0054514F" w:rsidRDefault="009D5894" w:rsidP="009D5894">
      <w:pPr>
        <w:spacing w:line="360" w:lineRule="auto"/>
        <w:ind w:firstLineChars="200" w:firstLine="480"/>
        <w:rPr>
          <w:sz w:val="24"/>
        </w:rPr>
      </w:pPr>
      <w:r w:rsidRPr="0054514F">
        <w:rPr>
          <w:sz w:val="24"/>
        </w:rPr>
        <w:t>经宣告的拟分配基金收益于分红除权日从所有者权益转出。</w:t>
      </w:r>
    </w:p>
    <w:p w:rsidR="003230B1" w:rsidRPr="0054514F" w:rsidRDefault="003230B1" w:rsidP="003230B1">
      <w:pPr>
        <w:pStyle w:val="12"/>
        <w:ind w:right="2" w:firstLine="480"/>
        <w:jc w:val="both"/>
        <w:rPr>
          <w:rFonts w:ascii="Arial" w:eastAsia="黑体" w:hAnsi="Arial"/>
          <w:sz w:val="24"/>
          <w:szCs w:val="24"/>
          <w:lang w:val="en-US"/>
        </w:rPr>
      </w:pPr>
    </w:p>
    <w:p w:rsidR="003230B1" w:rsidRPr="0054514F" w:rsidRDefault="003230B1" w:rsidP="003230B1">
      <w:pPr>
        <w:pStyle w:val="12"/>
        <w:keepNext/>
        <w:ind w:firstLine="482"/>
        <w:jc w:val="both"/>
        <w:rPr>
          <w:rFonts w:ascii="Arial" w:hAnsi="Arial"/>
          <w:b/>
          <w:sz w:val="24"/>
          <w:szCs w:val="24"/>
        </w:rPr>
      </w:pPr>
      <w:r w:rsidRPr="0054514F">
        <w:rPr>
          <w:rFonts w:ascii="Arial" w:hAnsi="Arial"/>
          <w:b/>
          <w:sz w:val="24"/>
          <w:szCs w:val="24"/>
        </w:rPr>
        <w:t>7.</w:t>
      </w:r>
      <w:r w:rsidR="009F38F6" w:rsidRPr="0054514F">
        <w:rPr>
          <w:rFonts w:ascii="Arial" w:hAnsi="Arial" w:hint="eastAsia"/>
          <w:b/>
          <w:sz w:val="24"/>
          <w:szCs w:val="24"/>
        </w:rPr>
        <w:t>1.</w:t>
      </w:r>
      <w:r w:rsidRPr="0054514F">
        <w:rPr>
          <w:rFonts w:ascii="Arial" w:hAnsi="Arial"/>
          <w:b/>
          <w:sz w:val="24"/>
          <w:szCs w:val="24"/>
        </w:rPr>
        <w:t>4.4.12</w:t>
      </w:r>
      <w:r w:rsidRPr="0054514F">
        <w:rPr>
          <w:rFonts w:ascii="Arial" w:hAnsi="Arial"/>
          <w:b/>
          <w:sz w:val="24"/>
          <w:szCs w:val="24"/>
        </w:rPr>
        <w:t>分部报告</w:t>
      </w:r>
    </w:p>
    <w:p w:rsidR="009D5894" w:rsidRPr="0054514F" w:rsidRDefault="009D5894" w:rsidP="009D5894">
      <w:pPr>
        <w:spacing w:line="360" w:lineRule="auto"/>
        <w:ind w:firstLineChars="200" w:firstLine="480"/>
        <w:rPr>
          <w:sz w:val="24"/>
        </w:rPr>
      </w:pPr>
      <w:r w:rsidRPr="0054514F">
        <w:rPr>
          <w:sz w:val="24"/>
        </w:rPr>
        <w:t>本基金以内部组织结构、管理要求、内部报告制度为依据确定经营分部，以经营分部为基础确定报告分部并披露分部信息。经营分部是指本基金内同时满足下列条件的组成部分：</w:t>
      </w:r>
      <w:r w:rsidRPr="0054514F">
        <w:rPr>
          <w:sz w:val="24"/>
        </w:rPr>
        <w:t xml:space="preserve">(1) </w:t>
      </w:r>
      <w:r w:rsidRPr="0054514F">
        <w:rPr>
          <w:sz w:val="24"/>
        </w:rPr>
        <w:t>该组成部分能够在日常活动中产生收入、发生费用；</w:t>
      </w:r>
      <w:r w:rsidRPr="0054514F">
        <w:rPr>
          <w:sz w:val="24"/>
        </w:rPr>
        <w:t xml:space="preserve">(2) </w:t>
      </w:r>
      <w:r w:rsidRPr="0054514F">
        <w:rPr>
          <w:sz w:val="24"/>
        </w:rPr>
        <w:t>本基金的基金管理人能够定期评价该组成部分的经营成果，以决定向其配置资源、评价其业绩；</w:t>
      </w:r>
      <w:r w:rsidRPr="0054514F">
        <w:rPr>
          <w:sz w:val="24"/>
        </w:rPr>
        <w:t xml:space="preserve">(3) </w:t>
      </w:r>
      <w:r w:rsidRPr="0054514F">
        <w:rPr>
          <w:sz w:val="24"/>
        </w:rPr>
        <w:t>本基金能够取得该组成部分的财务状况、经营成果和现金流量等有关会计信息。如果两个或多个经营分部具有相似的经济特征，并且满足一定条件的，则合并为一个经营分部。</w:t>
      </w:r>
    </w:p>
    <w:p w:rsidR="009D5894" w:rsidRPr="0054514F" w:rsidRDefault="009D5894" w:rsidP="009D5894">
      <w:pPr>
        <w:spacing w:line="360" w:lineRule="auto"/>
        <w:ind w:firstLineChars="200" w:firstLine="480"/>
        <w:rPr>
          <w:sz w:val="24"/>
        </w:rPr>
      </w:pPr>
      <w:r w:rsidRPr="0054514F">
        <w:rPr>
          <w:sz w:val="24"/>
        </w:rPr>
        <w:t>本基金目前以一个单一的经营分部运作，不需要进行分部报告的披露。</w:t>
      </w:r>
    </w:p>
    <w:p w:rsidR="003230B1" w:rsidRPr="0054514F" w:rsidRDefault="003230B1" w:rsidP="003230B1">
      <w:pPr>
        <w:pStyle w:val="12"/>
        <w:ind w:right="2" w:firstLine="480"/>
        <w:jc w:val="both"/>
        <w:rPr>
          <w:rFonts w:ascii="Arial" w:hAnsi="Arial"/>
          <w:sz w:val="24"/>
          <w:szCs w:val="24"/>
          <w:lang w:val="en-US"/>
        </w:rPr>
      </w:pPr>
    </w:p>
    <w:p w:rsidR="003230B1" w:rsidRPr="0054514F" w:rsidRDefault="003230B1" w:rsidP="003230B1">
      <w:pPr>
        <w:pStyle w:val="12"/>
        <w:ind w:firstLine="482"/>
        <w:jc w:val="both"/>
        <w:rPr>
          <w:rFonts w:ascii="Arial" w:hAnsi="Arial"/>
          <w:b/>
          <w:sz w:val="24"/>
          <w:szCs w:val="24"/>
        </w:rPr>
      </w:pPr>
      <w:r w:rsidRPr="0054514F">
        <w:rPr>
          <w:rFonts w:ascii="Arial" w:hAnsi="Arial"/>
          <w:b/>
          <w:sz w:val="24"/>
          <w:szCs w:val="24"/>
        </w:rPr>
        <w:t>7.</w:t>
      </w:r>
      <w:r w:rsidR="009F38F6" w:rsidRPr="0054514F">
        <w:rPr>
          <w:rFonts w:ascii="Arial" w:hAnsi="Arial" w:hint="eastAsia"/>
          <w:b/>
          <w:sz w:val="24"/>
          <w:szCs w:val="24"/>
        </w:rPr>
        <w:t>1.</w:t>
      </w:r>
      <w:r w:rsidRPr="0054514F">
        <w:rPr>
          <w:rFonts w:ascii="Arial" w:hAnsi="Arial"/>
          <w:b/>
          <w:sz w:val="24"/>
          <w:szCs w:val="24"/>
        </w:rPr>
        <w:t>4.4.13</w:t>
      </w:r>
      <w:r w:rsidRPr="0054514F">
        <w:rPr>
          <w:rFonts w:ascii="Arial" w:hAnsi="Arial"/>
          <w:b/>
          <w:sz w:val="24"/>
          <w:szCs w:val="24"/>
        </w:rPr>
        <w:t>其他重要的会计政策和会计估计</w:t>
      </w:r>
    </w:p>
    <w:p w:rsidR="009D5894" w:rsidRPr="0054514F" w:rsidRDefault="009D5894" w:rsidP="009D5894">
      <w:pPr>
        <w:spacing w:line="360" w:lineRule="auto"/>
        <w:ind w:firstLineChars="200" w:firstLine="480"/>
        <w:rPr>
          <w:sz w:val="24"/>
        </w:rPr>
      </w:pPr>
      <w:r w:rsidRPr="0054514F">
        <w:rPr>
          <w:sz w:val="24"/>
        </w:rPr>
        <w:t>根据本基金的估值原则和中国证监会允许的基金行业估值实务操作，本基金确定以下类别债券投资的公允价值时采用的估值方法及其关键假设如下：</w:t>
      </w:r>
    </w:p>
    <w:p w:rsidR="009D5894" w:rsidRPr="0054514F" w:rsidRDefault="009D5894" w:rsidP="009D5894">
      <w:pPr>
        <w:spacing w:line="360" w:lineRule="auto"/>
        <w:ind w:firstLineChars="200" w:firstLine="480"/>
        <w:rPr>
          <w:sz w:val="24"/>
        </w:rPr>
      </w:pPr>
      <w:r w:rsidRPr="0054514F">
        <w:rPr>
          <w:sz w:val="24"/>
        </w:rPr>
        <w:t xml:space="preserve">(1)  </w:t>
      </w:r>
      <w:r w:rsidRPr="0054514F">
        <w:rPr>
          <w:sz w:val="24"/>
        </w:rPr>
        <w:t>在银行间同业市场交易的债券品种，根据中国证监会证监会计字</w:t>
      </w:r>
      <w:r w:rsidRPr="0054514F">
        <w:rPr>
          <w:sz w:val="24"/>
        </w:rPr>
        <w:t>[2007]21</w:t>
      </w:r>
      <w:r w:rsidRPr="0054514F">
        <w:rPr>
          <w:sz w:val="24"/>
        </w:rPr>
        <w:t>号《关于证券投资基金执行</w:t>
      </w:r>
      <w:r w:rsidRPr="0054514F">
        <w:rPr>
          <w:sz w:val="24"/>
        </w:rPr>
        <w:t>&lt;</w:t>
      </w:r>
      <w:r w:rsidRPr="0054514F">
        <w:rPr>
          <w:sz w:val="24"/>
        </w:rPr>
        <w:t>企业会计准则</w:t>
      </w:r>
      <w:r w:rsidRPr="0054514F">
        <w:rPr>
          <w:sz w:val="24"/>
        </w:rPr>
        <w:t>&gt;</w:t>
      </w:r>
      <w:r w:rsidRPr="0054514F">
        <w:rPr>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9D5894" w:rsidRPr="0054514F" w:rsidRDefault="009D5894" w:rsidP="009D5894">
      <w:pPr>
        <w:spacing w:line="360" w:lineRule="auto"/>
        <w:ind w:firstLineChars="200" w:firstLine="480"/>
        <w:rPr>
          <w:sz w:val="24"/>
        </w:rPr>
      </w:pPr>
      <w:r w:rsidRPr="0054514F">
        <w:rPr>
          <w:sz w:val="24"/>
        </w:rPr>
        <w:t xml:space="preserve">(2)  </w:t>
      </w:r>
      <w:r w:rsidRPr="0054514F">
        <w:rPr>
          <w:sz w:val="24"/>
        </w:rPr>
        <w:t>对于在证券交易所上市或挂牌转让的固定收益品种</w:t>
      </w:r>
      <w:r w:rsidRPr="0054514F">
        <w:rPr>
          <w:sz w:val="24"/>
        </w:rPr>
        <w:t>(</w:t>
      </w:r>
      <w:r w:rsidRPr="0054514F">
        <w:rPr>
          <w:sz w:val="24"/>
        </w:rPr>
        <w:t>可转换债券、资产支持证券和私募债券除外</w:t>
      </w:r>
      <w:r w:rsidRPr="0054514F">
        <w:rPr>
          <w:sz w:val="24"/>
        </w:rPr>
        <w:t>)</w:t>
      </w:r>
      <w:r w:rsidRPr="0054514F">
        <w:rPr>
          <w:sz w:val="24"/>
        </w:rPr>
        <w:t>，按照中证指数有限公司《中国证券投资基金业协会估值核算工作小组关于</w:t>
      </w:r>
      <w:r w:rsidRPr="0054514F">
        <w:rPr>
          <w:sz w:val="24"/>
        </w:rPr>
        <w:t>2015</w:t>
      </w:r>
      <w:r w:rsidRPr="0054514F">
        <w:rPr>
          <w:sz w:val="24"/>
        </w:rPr>
        <w:t>年</w:t>
      </w:r>
      <w:r w:rsidRPr="0054514F">
        <w:rPr>
          <w:sz w:val="24"/>
        </w:rPr>
        <w:t>1</w:t>
      </w:r>
      <w:r w:rsidRPr="0054514F">
        <w:rPr>
          <w:sz w:val="24"/>
        </w:rPr>
        <w:t>季度固定收益品种的估值处理标准》所独立提供的债券估值结果确定公允价值。</w:t>
      </w:r>
    </w:p>
    <w:p w:rsidR="003230B1" w:rsidRPr="0054514F" w:rsidRDefault="003230B1" w:rsidP="003230B1">
      <w:pPr>
        <w:pStyle w:val="12"/>
        <w:ind w:right="2" w:firstLine="480"/>
        <w:jc w:val="both"/>
        <w:rPr>
          <w:rFonts w:ascii="Arial" w:hAnsi="Arial"/>
          <w:sz w:val="24"/>
          <w:szCs w:val="24"/>
          <w:lang w:val="en-US"/>
        </w:rPr>
      </w:pPr>
    </w:p>
    <w:p w:rsidR="006000F0" w:rsidRPr="0054514F" w:rsidRDefault="006000F0" w:rsidP="006000F0">
      <w:pPr>
        <w:pStyle w:val="2"/>
        <w:spacing w:before="29" w:after="0" w:line="288" w:lineRule="auto"/>
        <w:rPr>
          <w:kern w:val="0"/>
          <w:sz w:val="24"/>
          <w:szCs w:val="24"/>
          <w:lang w:val="en-GB"/>
        </w:rPr>
      </w:pPr>
      <w:bookmarkStart w:id="96" w:name="_Toc446763131"/>
      <w:r w:rsidRPr="0054514F">
        <w:rPr>
          <w:kern w:val="0"/>
          <w:sz w:val="24"/>
          <w:szCs w:val="24"/>
          <w:lang w:val="en-GB"/>
        </w:rPr>
        <w:t xml:space="preserve">7.1.4.5 </w:t>
      </w:r>
      <w:bookmarkEnd w:id="96"/>
      <w:r w:rsidRPr="0054514F">
        <w:rPr>
          <w:rFonts w:hint="eastAsia"/>
          <w:kern w:val="0"/>
          <w:sz w:val="24"/>
          <w:szCs w:val="24"/>
          <w:lang w:val="en-GB"/>
        </w:rPr>
        <w:t>会计政策和会计估计变更以及差错更正的说明</w:t>
      </w:r>
    </w:p>
    <w:p w:rsidR="006000F0" w:rsidRPr="0054514F" w:rsidRDefault="006000F0" w:rsidP="006000F0">
      <w:pPr>
        <w:pStyle w:val="2"/>
        <w:spacing w:before="29" w:after="0" w:line="288" w:lineRule="auto"/>
        <w:rPr>
          <w:kern w:val="0"/>
          <w:sz w:val="24"/>
          <w:szCs w:val="24"/>
          <w:lang w:val="en-GB"/>
        </w:rPr>
      </w:pPr>
      <w:bookmarkStart w:id="97" w:name="_Toc446763132"/>
      <w:r w:rsidRPr="0054514F">
        <w:rPr>
          <w:kern w:val="0"/>
          <w:sz w:val="24"/>
          <w:szCs w:val="24"/>
          <w:lang w:val="en-GB"/>
        </w:rPr>
        <w:t xml:space="preserve">7.1.4.5.1 </w:t>
      </w:r>
      <w:bookmarkEnd w:id="97"/>
      <w:r w:rsidRPr="0054514F">
        <w:rPr>
          <w:rFonts w:hint="eastAsia"/>
          <w:kern w:val="0"/>
          <w:sz w:val="24"/>
          <w:szCs w:val="24"/>
          <w:lang w:val="en-GB"/>
        </w:rPr>
        <w:t>会计政策变更的说明</w:t>
      </w:r>
    </w:p>
    <w:p w:rsidR="003230B1" w:rsidRPr="0054514F" w:rsidRDefault="003230B1" w:rsidP="003230B1">
      <w:pPr>
        <w:pStyle w:val="12"/>
        <w:ind w:firstLine="480"/>
        <w:jc w:val="both"/>
        <w:rPr>
          <w:rFonts w:ascii="Arial" w:hAnsi="Arial"/>
          <w:sz w:val="24"/>
          <w:szCs w:val="24"/>
        </w:rPr>
      </w:pPr>
      <w:r w:rsidRPr="0054514F">
        <w:rPr>
          <w:rFonts w:ascii="Arial" w:hAnsi="Arial"/>
          <w:sz w:val="24"/>
          <w:szCs w:val="24"/>
        </w:rPr>
        <w:t>本基金本报告期未发生会计政策变更。</w:t>
      </w:r>
    </w:p>
    <w:p w:rsidR="003230B1" w:rsidRPr="0054514F" w:rsidRDefault="003230B1" w:rsidP="003230B1">
      <w:pPr>
        <w:pStyle w:val="12"/>
        <w:ind w:right="2" w:firstLine="480"/>
        <w:jc w:val="both"/>
        <w:rPr>
          <w:rFonts w:ascii="Arial" w:hAnsi="Arial"/>
          <w:sz w:val="24"/>
          <w:szCs w:val="24"/>
        </w:rPr>
      </w:pPr>
    </w:p>
    <w:p w:rsidR="006000F0" w:rsidRPr="0054514F" w:rsidRDefault="006000F0" w:rsidP="006000F0">
      <w:pPr>
        <w:pStyle w:val="2"/>
        <w:spacing w:before="29" w:after="0" w:line="288" w:lineRule="auto"/>
        <w:rPr>
          <w:kern w:val="0"/>
          <w:sz w:val="24"/>
          <w:szCs w:val="24"/>
          <w:lang w:val="en-GB"/>
        </w:rPr>
      </w:pPr>
      <w:bookmarkStart w:id="98" w:name="_Toc446763133"/>
      <w:r w:rsidRPr="0054514F">
        <w:rPr>
          <w:kern w:val="0"/>
          <w:sz w:val="24"/>
          <w:szCs w:val="24"/>
          <w:lang w:val="en-GB"/>
        </w:rPr>
        <w:t xml:space="preserve">7.1.4.5.2 </w:t>
      </w:r>
      <w:bookmarkEnd w:id="98"/>
      <w:r w:rsidRPr="0054514F">
        <w:rPr>
          <w:rFonts w:hint="eastAsia"/>
          <w:kern w:val="0"/>
          <w:sz w:val="24"/>
          <w:szCs w:val="24"/>
          <w:lang w:val="en-GB"/>
        </w:rPr>
        <w:t>会计估计变更的说明</w:t>
      </w:r>
    </w:p>
    <w:p w:rsidR="003230B1" w:rsidRPr="0054514F" w:rsidRDefault="003230B1" w:rsidP="003230B1">
      <w:pPr>
        <w:pStyle w:val="12"/>
        <w:ind w:firstLine="480"/>
        <w:jc w:val="both"/>
        <w:rPr>
          <w:rFonts w:ascii="Arial" w:hAnsi="Arial"/>
          <w:sz w:val="24"/>
          <w:szCs w:val="24"/>
        </w:rPr>
      </w:pPr>
      <w:r w:rsidRPr="0054514F">
        <w:rPr>
          <w:rFonts w:ascii="Arial" w:hAnsi="Arial"/>
          <w:sz w:val="24"/>
          <w:szCs w:val="24"/>
        </w:rPr>
        <w:t>本基金本报告期未发生会计估计变更。</w:t>
      </w:r>
    </w:p>
    <w:p w:rsidR="003230B1" w:rsidRPr="0054514F" w:rsidRDefault="003230B1" w:rsidP="003230B1">
      <w:pPr>
        <w:pStyle w:val="12"/>
        <w:ind w:right="2" w:firstLine="482"/>
        <w:jc w:val="both"/>
        <w:rPr>
          <w:rFonts w:ascii="Arial" w:hAnsi="Arial"/>
          <w:b/>
          <w:sz w:val="24"/>
          <w:szCs w:val="24"/>
        </w:rPr>
      </w:pPr>
    </w:p>
    <w:p w:rsidR="006000F0" w:rsidRPr="0054514F" w:rsidRDefault="006000F0" w:rsidP="006000F0">
      <w:pPr>
        <w:pStyle w:val="2"/>
        <w:spacing w:before="29" w:after="0" w:line="288" w:lineRule="auto"/>
        <w:rPr>
          <w:kern w:val="0"/>
          <w:sz w:val="24"/>
          <w:szCs w:val="24"/>
          <w:lang w:val="en-GB"/>
        </w:rPr>
      </w:pPr>
      <w:r w:rsidRPr="0054514F">
        <w:rPr>
          <w:kern w:val="0"/>
          <w:sz w:val="24"/>
          <w:szCs w:val="24"/>
          <w:lang w:val="en-GB"/>
        </w:rPr>
        <w:t>7.1.4.5.</w:t>
      </w:r>
      <w:r w:rsidR="001C512F" w:rsidRPr="0054514F">
        <w:rPr>
          <w:rFonts w:hint="eastAsia"/>
          <w:kern w:val="0"/>
          <w:sz w:val="24"/>
          <w:szCs w:val="24"/>
          <w:lang w:val="en-GB"/>
        </w:rPr>
        <w:t>3</w:t>
      </w:r>
      <w:r w:rsidR="001C512F" w:rsidRPr="0054514F">
        <w:rPr>
          <w:rFonts w:eastAsiaTheme="minorEastAsia" w:hint="eastAsia"/>
          <w:sz w:val="24"/>
        </w:rPr>
        <w:t>差错更正的说明</w:t>
      </w:r>
    </w:p>
    <w:p w:rsidR="003230B1" w:rsidRPr="0054514F" w:rsidRDefault="003230B1" w:rsidP="003230B1">
      <w:pPr>
        <w:pStyle w:val="12"/>
        <w:ind w:firstLine="480"/>
        <w:jc w:val="both"/>
        <w:rPr>
          <w:rFonts w:ascii="Arial" w:hAnsi="Arial"/>
          <w:b/>
          <w:sz w:val="24"/>
          <w:szCs w:val="24"/>
        </w:rPr>
      </w:pPr>
      <w:r w:rsidRPr="0054514F">
        <w:rPr>
          <w:rFonts w:ascii="Arial"/>
          <w:sz w:val="24"/>
          <w:szCs w:val="24"/>
        </w:rPr>
        <w:t>本基金在本报告期间无需说明的会计差错更正。</w:t>
      </w:r>
    </w:p>
    <w:p w:rsidR="003230B1" w:rsidRPr="0054514F" w:rsidRDefault="003230B1" w:rsidP="003230B1">
      <w:pPr>
        <w:rPr>
          <w:rFonts w:ascii="Arial" w:hAnsi="Arial"/>
          <w:b/>
          <w:sz w:val="24"/>
        </w:rPr>
      </w:pPr>
    </w:p>
    <w:p w:rsidR="006000F0" w:rsidRPr="0054514F" w:rsidRDefault="006000F0" w:rsidP="006000F0">
      <w:pPr>
        <w:pStyle w:val="2"/>
        <w:spacing w:before="29" w:after="0" w:line="288" w:lineRule="auto"/>
        <w:rPr>
          <w:rFonts w:ascii="Times New Roman" w:hAnsi="Times New Roman"/>
          <w:bCs/>
          <w:kern w:val="0"/>
          <w:sz w:val="21"/>
          <w:szCs w:val="21"/>
        </w:rPr>
      </w:pPr>
      <w:bookmarkStart w:id="99" w:name="_Toc446763135"/>
      <w:r w:rsidRPr="0054514F">
        <w:rPr>
          <w:rFonts w:ascii="Times New Roman" w:hAnsi="Times New Roman"/>
          <w:bCs/>
          <w:kern w:val="0"/>
          <w:sz w:val="21"/>
          <w:szCs w:val="21"/>
        </w:rPr>
        <w:t xml:space="preserve">7.1.4.6 </w:t>
      </w:r>
      <w:bookmarkEnd w:id="99"/>
      <w:r w:rsidRPr="0054514F">
        <w:rPr>
          <w:rFonts w:ascii="Times New Roman" w:hAnsi="Times New Roman" w:hint="eastAsia"/>
          <w:bCs/>
          <w:kern w:val="0"/>
          <w:sz w:val="21"/>
          <w:szCs w:val="21"/>
        </w:rPr>
        <w:t>税项</w:t>
      </w:r>
    </w:p>
    <w:p w:rsidR="009D5894" w:rsidRPr="0054514F" w:rsidRDefault="009D5894" w:rsidP="009D5894">
      <w:pPr>
        <w:spacing w:line="360" w:lineRule="auto"/>
        <w:ind w:firstLineChars="200" w:firstLine="480"/>
        <w:rPr>
          <w:sz w:val="24"/>
        </w:rPr>
      </w:pPr>
      <w:r w:rsidRPr="0054514F">
        <w:rPr>
          <w:sz w:val="24"/>
        </w:rPr>
        <w:t>根据财政部、国家税务总局财税</w:t>
      </w:r>
      <w:r w:rsidRPr="0054514F">
        <w:rPr>
          <w:sz w:val="24"/>
        </w:rPr>
        <w:t>[2004]78</w:t>
      </w:r>
      <w:r w:rsidRPr="0054514F">
        <w:rPr>
          <w:sz w:val="24"/>
        </w:rPr>
        <w:t>号《财政部、国家税务总局关于证券投资基金税收政策的通知》、财税</w:t>
      </w:r>
      <w:r w:rsidRPr="0054514F">
        <w:rPr>
          <w:sz w:val="24"/>
        </w:rPr>
        <w:t>[2008]1</w:t>
      </w:r>
      <w:r w:rsidRPr="0054514F">
        <w:rPr>
          <w:sz w:val="24"/>
        </w:rPr>
        <w:t>号《关于企业所得税若干优惠政策的通知》、财税</w:t>
      </w:r>
      <w:r w:rsidRPr="0054514F">
        <w:rPr>
          <w:sz w:val="24"/>
        </w:rPr>
        <w:t>[2012]85</w:t>
      </w:r>
      <w:r w:rsidRPr="0054514F">
        <w:rPr>
          <w:sz w:val="24"/>
        </w:rPr>
        <w:t>号《关于实施上市公司股息红利差别化个人所得税政策有关问题的通知》、财税</w:t>
      </w:r>
      <w:r w:rsidRPr="0054514F">
        <w:rPr>
          <w:sz w:val="24"/>
        </w:rPr>
        <w:t>[2015]101</w:t>
      </w:r>
      <w:r w:rsidRPr="0054514F">
        <w:rPr>
          <w:sz w:val="24"/>
        </w:rPr>
        <w:t>号《关于上市公司股息红利差别化个人所得税政策有关问题的通知》、财税</w:t>
      </w:r>
      <w:r w:rsidRPr="0054514F">
        <w:rPr>
          <w:sz w:val="24"/>
        </w:rPr>
        <w:t>[2016]36</w:t>
      </w:r>
      <w:r w:rsidRPr="0054514F">
        <w:rPr>
          <w:sz w:val="24"/>
        </w:rPr>
        <w:t>号《关于全面推开营业税改征增值税试点的通知》、财税</w:t>
      </w:r>
      <w:r w:rsidRPr="0054514F">
        <w:rPr>
          <w:sz w:val="24"/>
        </w:rPr>
        <w:t>[2016]46</w:t>
      </w:r>
      <w:r w:rsidRPr="0054514F">
        <w:rPr>
          <w:sz w:val="24"/>
        </w:rPr>
        <w:t>号《关于进一步明确全面推开营改增试点金融业有关政策的通知》、财税</w:t>
      </w:r>
      <w:r w:rsidRPr="0054514F">
        <w:rPr>
          <w:sz w:val="24"/>
        </w:rPr>
        <w:t>[2016]70</w:t>
      </w:r>
      <w:r w:rsidRPr="0054514F">
        <w:rPr>
          <w:sz w:val="24"/>
        </w:rPr>
        <w:t>号《关于金融机构同业往来等增值税政策的补充通知》、及其他相关财税法规和实务操作，主要税项列示如下：</w:t>
      </w:r>
    </w:p>
    <w:p w:rsidR="009D5894" w:rsidRPr="0054514F" w:rsidRDefault="009D5894" w:rsidP="009D5894">
      <w:pPr>
        <w:spacing w:line="360" w:lineRule="auto"/>
        <w:ind w:firstLineChars="200" w:firstLine="480"/>
        <w:rPr>
          <w:sz w:val="24"/>
        </w:rPr>
      </w:pPr>
      <w:r w:rsidRPr="0054514F">
        <w:rPr>
          <w:sz w:val="24"/>
        </w:rPr>
        <w:t>(1)</w:t>
      </w:r>
      <w:r w:rsidRPr="0054514F">
        <w:rPr>
          <w:sz w:val="24"/>
        </w:rPr>
        <w:t>对证券投资基金管理人运用基金买卖股票、债券的转让收入免征增值税，对国债、地方政府债以及金融同业往来利息收入亦免征增值税。</w:t>
      </w:r>
    </w:p>
    <w:p w:rsidR="009D5894" w:rsidRPr="0054514F" w:rsidRDefault="009D5894" w:rsidP="009D5894">
      <w:pPr>
        <w:spacing w:line="360" w:lineRule="auto"/>
        <w:ind w:firstLineChars="200" w:firstLine="480"/>
        <w:rPr>
          <w:sz w:val="24"/>
        </w:rPr>
      </w:pPr>
      <w:r w:rsidRPr="0054514F">
        <w:rPr>
          <w:sz w:val="24"/>
        </w:rPr>
        <w:t xml:space="preserve">(2) </w:t>
      </w:r>
      <w:r w:rsidRPr="0054514F">
        <w:rPr>
          <w:sz w:val="24"/>
        </w:rPr>
        <w:t>对基金从证券市场中取得的收入，包括买卖股票、债券的差价收入，股票的股息、红利收入，债券的利息收入及其他收入，暂不征收企业所得税。</w:t>
      </w:r>
    </w:p>
    <w:p w:rsidR="009D5894" w:rsidRPr="0054514F" w:rsidRDefault="009D5894" w:rsidP="009D5894">
      <w:pPr>
        <w:spacing w:line="360" w:lineRule="auto"/>
        <w:ind w:firstLineChars="200" w:firstLine="480"/>
        <w:rPr>
          <w:sz w:val="24"/>
        </w:rPr>
      </w:pPr>
      <w:r w:rsidRPr="0054514F">
        <w:rPr>
          <w:sz w:val="24"/>
        </w:rPr>
        <w:t xml:space="preserve">(3) </w:t>
      </w:r>
      <w:r w:rsidRPr="0054514F">
        <w:rPr>
          <w:sz w:val="24"/>
        </w:rPr>
        <w:t>对基金取得的企业债券利息收入，应由发行债券的企业在向基金支付利息时代扣代缴</w:t>
      </w:r>
      <w:r w:rsidRPr="0054514F">
        <w:rPr>
          <w:sz w:val="24"/>
        </w:rPr>
        <w:t>20%</w:t>
      </w:r>
      <w:r w:rsidRPr="0054514F">
        <w:rPr>
          <w:sz w:val="24"/>
        </w:rPr>
        <w:t>的个人所得税。对基金从上市公司取得的股息红利所得，持股期限在</w:t>
      </w:r>
      <w:r w:rsidRPr="0054514F">
        <w:rPr>
          <w:sz w:val="24"/>
        </w:rPr>
        <w:t>1</w:t>
      </w:r>
      <w:r w:rsidRPr="0054514F">
        <w:rPr>
          <w:sz w:val="24"/>
        </w:rPr>
        <w:t>个月以内</w:t>
      </w:r>
      <w:r w:rsidRPr="0054514F">
        <w:rPr>
          <w:sz w:val="24"/>
        </w:rPr>
        <w:t>(</w:t>
      </w:r>
      <w:r w:rsidRPr="0054514F">
        <w:rPr>
          <w:sz w:val="24"/>
        </w:rPr>
        <w:t>含</w:t>
      </w:r>
      <w:r w:rsidRPr="0054514F">
        <w:rPr>
          <w:sz w:val="24"/>
        </w:rPr>
        <w:t>1</w:t>
      </w:r>
      <w:r w:rsidRPr="0054514F">
        <w:rPr>
          <w:sz w:val="24"/>
        </w:rPr>
        <w:t>个月</w:t>
      </w:r>
      <w:r w:rsidRPr="0054514F">
        <w:rPr>
          <w:sz w:val="24"/>
        </w:rPr>
        <w:t>)</w:t>
      </w:r>
      <w:r w:rsidRPr="0054514F">
        <w:rPr>
          <w:sz w:val="24"/>
        </w:rPr>
        <w:t>的，其股息红利所得全额计入应纳税所得额；持股期限在</w:t>
      </w:r>
      <w:r w:rsidRPr="0054514F">
        <w:rPr>
          <w:sz w:val="24"/>
        </w:rPr>
        <w:t>1</w:t>
      </w:r>
      <w:r w:rsidRPr="0054514F">
        <w:rPr>
          <w:sz w:val="24"/>
        </w:rPr>
        <w:t>个月以上至</w:t>
      </w:r>
      <w:r w:rsidRPr="0054514F">
        <w:rPr>
          <w:sz w:val="24"/>
        </w:rPr>
        <w:t>1</w:t>
      </w:r>
      <w:r w:rsidRPr="0054514F">
        <w:rPr>
          <w:sz w:val="24"/>
        </w:rPr>
        <w:t>年</w:t>
      </w:r>
      <w:r w:rsidRPr="0054514F">
        <w:rPr>
          <w:sz w:val="24"/>
        </w:rPr>
        <w:t>(</w:t>
      </w:r>
      <w:r w:rsidRPr="0054514F">
        <w:rPr>
          <w:sz w:val="24"/>
        </w:rPr>
        <w:t>含</w:t>
      </w:r>
      <w:r w:rsidRPr="0054514F">
        <w:rPr>
          <w:sz w:val="24"/>
        </w:rPr>
        <w:t>1</w:t>
      </w:r>
      <w:r w:rsidRPr="0054514F">
        <w:rPr>
          <w:sz w:val="24"/>
        </w:rPr>
        <w:t>年</w:t>
      </w:r>
      <w:r w:rsidRPr="0054514F">
        <w:rPr>
          <w:sz w:val="24"/>
        </w:rPr>
        <w:t>)</w:t>
      </w:r>
      <w:r w:rsidRPr="0054514F">
        <w:rPr>
          <w:sz w:val="24"/>
        </w:rPr>
        <w:t>的，暂减按</w:t>
      </w:r>
      <w:r w:rsidRPr="0054514F">
        <w:rPr>
          <w:sz w:val="24"/>
        </w:rPr>
        <w:t>50%</w:t>
      </w:r>
      <w:r w:rsidRPr="0054514F">
        <w:rPr>
          <w:sz w:val="24"/>
        </w:rPr>
        <w:t>计入应纳税所得额；持股期限超过</w:t>
      </w:r>
      <w:r w:rsidRPr="0054514F">
        <w:rPr>
          <w:sz w:val="24"/>
        </w:rPr>
        <w:t>1</w:t>
      </w:r>
      <w:r w:rsidRPr="0054514F">
        <w:rPr>
          <w:sz w:val="24"/>
        </w:rPr>
        <w:t>年的，暂免征收个人所得税。对基金持有的上市公司限售股，解禁后取得的股息、红利收入，按照上述规定计算纳税，持股时间自解禁日起计算；解禁前取得的股息、红利收入继续暂减按</w:t>
      </w:r>
      <w:r w:rsidRPr="0054514F">
        <w:rPr>
          <w:sz w:val="24"/>
        </w:rPr>
        <w:t>50%</w:t>
      </w:r>
      <w:r w:rsidRPr="0054514F">
        <w:rPr>
          <w:sz w:val="24"/>
        </w:rPr>
        <w:t>计入应纳税所得额。上述所得统一适用</w:t>
      </w:r>
      <w:r w:rsidRPr="0054514F">
        <w:rPr>
          <w:sz w:val="24"/>
        </w:rPr>
        <w:t>20%</w:t>
      </w:r>
      <w:r w:rsidRPr="0054514F">
        <w:rPr>
          <w:sz w:val="24"/>
        </w:rPr>
        <w:t>的税率计征个人所得税。</w:t>
      </w:r>
    </w:p>
    <w:p w:rsidR="009D5894" w:rsidRPr="0054514F" w:rsidRDefault="009D5894" w:rsidP="009D5894">
      <w:pPr>
        <w:spacing w:line="360" w:lineRule="auto"/>
        <w:ind w:firstLineChars="200" w:firstLine="480"/>
        <w:rPr>
          <w:sz w:val="24"/>
        </w:rPr>
      </w:pPr>
      <w:r w:rsidRPr="0054514F">
        <w:rPr>
          <w:sz w:val="24"/>
        </w:rPr>
        <w:t xml:space="preserve">(4) </w:t>
      </w:r>
      <w:r w:rsidRPr="0054514F">
        <w:rPr>
          <w:sz w:val="24"/>
        </w:rPr>
        <w:t>基金卖出股票按</w:t>
      </w:r>
      <w:r w:rsidRPr="0054514F">
        <w:rPr>
          <w:sz w:val="24"/>
        </w:rPr>
        <w:t>0.1%</w:t>
      </w:r>
      <w:r w:rsidRPr="0054514F">
        <w:rPr>
          <w:sz w:val="24"/>
        </w:rPr>
        <w:t>的税率缴纳股票交易印花税，买入股票不征收股票交易印花税。</w:t>
      </w:r>
    </w:p>
    <w:p w:rsidR="001C512F" w:rsidRPr="0054514F" w:rsidRDefault="001C512F" w:rsidP="009D5894">
      <w:pPr>
        <w:spacing w:line="360" w:lineRule="auto"/>
        <w:ind w:firstLineChars="200" w:firstLine="480"/>
        <w:rPr>
          <w:sz w:val="24"/>
        </w:rPr>
      </w:pPr>
    </w:p>
    <w:p w:rsidR="00A23FD4" w:rsidRPr="0054514F" w:rsidRDefault="00A23FD4" w:rsidP="00AF6EE1">
      <w:pPr>
        <w:autoSpaceDE w:val="0"/>
        <w:autoSpaceDN w:val="0"/>
        <w:adjustRightInd w:val="0"/>
        <w:spacing w:beforeLines="100" w:before="312" w:line="360" w:lineRule="auto"/>
        <w:jc w:val="left"/>
        <w:rPr>
          <w:b/>
          <w:kern w:val="0"/>
          <w:szCs w:val="21"/>
        </w:rPr>
      </w:pPr>
      <w:r w:rsidRPr="0054514F">
        <w:rPr>
          <w:b/>
          <w:bCs/>
          <w:kern w:val="0"/>
          <w:szCs w:val="21"/>
        </w:rPr>
        <w:t>7.</w:t>
      </w:r>
      <w:r w:rsidRPr="0054514F">
        <w:rPr>
          <w:rFonts w:hint="eastAsia"/>
          <w:b/>
          <w:bCs/>
          <w:kern w:val="0"/>
          <w:szCs w:val="21"/>
        </w:rPr>
        <w:t>1</w:t>
      </w:r>
      <w:r w:rsidRPr="0054514F">
        <w:rPr>
          <w:b/>
          <w:bCs/>
          <w:kern w:val="0"/>
          <w:szCs w:val="21"/>
        </w:rPr>
        <w:t>.4.</w:t>
      </w:r>
      <w:r w:rsidR="00B75D45" w:rsidRPr="0054514F">
        <w:rPr>
          <w:b/>
          <w:bCs/>
          <w:kern w:val="0"/>
          <w:szCs w:val="21"/>
        </w:rPr>
        <w:t xml:space="preserve">7 </w:t>
      </w:r>
      <w:r w:rsidRPr="0054514F">
        <w:rPr>
          <w:b/>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54514F" w:rsidRPr="0054514F" w:rsidTr="006D4C92">
        <w:tc>
          <w:tcPr>
            <w:tcW w:w="5220" w:type="dxa"/>
          </w:tcPr>
          <w:p w:rsidR="00A23FD4" w:rsidRPr="0054514F" w:rsidRDefault="00A23FD4" w:rsidP="006D4C92">
            <w:pPr>
              <w:spacing w:line="360" w:lineRule="auto"/>
              <w:jc w:val="center"/>
              <w:rPr>
                <w:sz w:val="24"/>
              </w:rPr>
            </w:pPr>
            <w:r w:rsidRPr="0054514F">
              <w:rPr>
                <w:sz w:val="24"/>
              </w:rPr>
              <w:t>关联方名称</w:t>
            </w:r>
          </w:p>
        </w:tc>
        <w:tc>
          <w:tcPr>
            <w:tcW w:w="3780" w:type="dxa"/>
          </w:tcPr>
          <w:p w:rsidR="00A23FD4" w:rsidRPr="0054514F" w:rsidRDefault="00A23FD4" w:rsidP="006D4C92">
            <w:pPr>
              <w:spacing w:line="360" w:lineRule="auto"/>
              <w:jc w:val="center"/>
              <w:rPr>
                <w:sz w:val="24"/>
              </w:rPr>
            </w:pPr>
            <w:r w:rsidRPr="0054514F">
              <w:rPr>
                <w:sz w:val="24"/>
              </w:rPr>
              <w:t>与本基金的关系</w:t>
            </w:r>
          </w:p>
        </w:tc>
      </w:tr>
      <w:tr w:rsidR="0054514F" w:rsidRPr="0054514F" w:rsidTr="006D4C92">
        <w:tc>
          <w:tcPr>
            <w:tcW w:w="5220" w:type="dxa"/>
            <w:vAlign w:val="center"/>
          </w:tcPr>
          <w:p w:rsidR="00A23FD4" w:rsidRPr="0054514F" w:rsidRDefault="00A23FD4" w:rsidP="006D4C92">
            <w:pPr>
              <w:jc w:val="left"/>
            </w:pPr>
            <w:r w:rsidRPr="0054514F">
              <w:rPr>
                <w:sz w:val="24"/>
              </w:rPr>
              <w:t>交银施罗德基金管理有限公司</w:t>
            </w:r>
            <w:r w:rsidRPr="0054514F">
              <w:rPr>
                <w:sz w:val="24"/>
              </w:rPr>
              <w:t>(“</w:t>
            </w:r>
            <w:r w:rsidRPr="0054514F">
              <w:rPr>
                <w:sz w:val="24"/>
              </w:rPr>
              <w:t>交银施罗德基金公司</w:t>
            </w:r>
            <w:r w:rsidRPr="0054514F">
              <w:rPr>
                <w:sz w:val="24"/>
              </w:rPr>
              <w:t>”)</w:t>
            </w:r>
          </w:p>
        </w:tc>
        <w:tc>
          <w:tcPr>
            <w:tcW w:w="3780" w:type="dxa"/>
            <w:vAlign w:val="center"/>
          </w:tcPr>
          <w:p w:rsidR="00A23FD4" w:rsidRPr="0054514F" w:rsidRDefault="00A23FD4" w:rsidP="006D4C92">
            <w:pPr>
              <w:jc w:val="center"/>
            </w:pPr>
            <w:r w:rsidRPr="0054514F">
              <w:rPr>
                <w:sz w:val="24"/>
              </w:rPr>
              <w:t>基金管理人、基金销售机构</w:t>
            </w:r>
          </w:p>
        </w:tc>
      </w:tr>
      <w:tr w:rsidR="0054514F" w:rsidRPr="0054514F" w:rsidTr="006D4C92">
        <w:tc>
          <w:tcPr>
            <w:tcW w:w="5220" w:type="dxa"/>
            <w:vAlign w:val="center"/>
          </w:tcPr>
          <w:p w:rsidR="00A23FD4" w:rsidRPr="0054514F" w:rsidRDefault="00A23FD4" w:rsidP="006D4C92">
            <w:pPr>
              <w:jc w:val="left"/>
            </w:pPr>
            <w:r w:rsidRPr="0054514F">
              <w:rPr>
                <w:sz w:val="24"/>
              </w:rPr>
              <w:t>中国建设银行股份有限公司</w:t>
            </w:r>
            <w:r w:rsidRPr="0054514F">
              <w:rPr>
                <w:sz w:val="24"/>
              </w:rPr>
              <w:t>(“</w:t>
            </w:r>
            <w:r w:rsidRPr="0054514F">
              <w:rPr>
                <w:sz w:val="24"/>
              </w:rPr>
              <w:t>中国建设银行</w:t>
            </w:r>
            <w:r w:rsidRPr="0054514F">
              <w:rPr>
                <w:sz w:val="24"/>
              </w:rPr>
              <w:t>”)</w:t>
            </w:r>
          </w:p>
        </w:tc>
        <w:tc>
          <w:tcPr>
            <w:tcW w:w="3780" w:type="dxa"/>
            <w:vAlign w:val="center"/>
          </w:tcPr>
          <w:p w:rsidR="00A23FD4" w:rsidRPr="0054514F" w:rsidRDefault="00A23FD4" w:rsidP="006D4C92">
            <w:pPr>
              <w:jc w:val="center"/>
            </w:pPr>
            <w:r w:rsidRPr="0054514F">
              <w:rPr>
                <w:sz w:val="24"/>
              </w:rPr>
              <w:t>基金托管人、基金销售机构</w:t>
            </w:r>
          </w:p>
        </w:tc>
      </w:tr>
      <w:tr w:rsidR="0054514F" w:rsidRPr="0054514F" w:rsidTr="006D4C92">
        <w:tc>
          <w:tcPr>
            <w:tcW w:w="5220" w:type="dxa"/>
            <w:vAlign w:val="center"/>
          </w:tcPr>
          <w:p w:rsidR="00A23FD4" w:rsidRPr="0054514F" w:rsidRDefault="00A23FD4" w:rsidP="006D4C92">
            <w:pPr>
              <w:jc w:val="left"/>
            </w:pPr>
            <w:r w:rsidRPr="0054514F">
              <w:rPr>
                <w:sz w:val="24"/>
              </w:rPr>
              <w:t>交通银行股份有限公司</w:t>
            </w:r>
            <w:r w:rsidRPr="0054514F">
              <w:rPr>
                <w:sz w:val="24"/>
              </w:rPr>
              <w:t>(“</w:t>
            </w:r>
            <w:r w:rsidRPr="0054514F">
              <w:rPr>
                <w:sz w:val="24"/>
              </w:rPr>
              <w:t>交通银行</w:t>
            </w:r>
            <w:r w:rsidRPr="0054514F">
              <w:rPr>
                <w:sz w:val="24"/>
              </w:rPr>
              <w:t>”)</w:t>
            </w:r>
          </w:p>
        </w:tc>
        <w:tc>
          <w:tcPr>
            <w:tcW w:w="3780" w:type="dxa"/>
            <w:vAlign w:val="center"/>
          </w:tcPr>
          <w:p w:rsidR="00A23FD4" w:rsidRPr="0054514F" w:rsidRDefault="00A23FD4" w:rsidP="006D4C92">
            <w:pPr>
              <w:jc w:val="center"/>
            </w:pPr>
            <w:r w:rsidRPr="0054514F">
              <w:rPr>
                <w:sz w:val="24"/>
              </w:rPr>
              <w:t>基金管理人的股东、基金销售机构</w:t>
            </w:r>
          </w:p>
        </w:tc>
      </w:tr>
      <w:tr w:rsidR="0054514F" w:rsidRPr="0054514F" w:rsidTr="006D4C92">
        <w:tc>
          <w:tcPr>
            <w:tcW w:w="5220" w:type="dxa"/>
            <w:vAlign w:val="center"/>
          </w:tcPr>
          <w:p w:rsidR="00A23FD4" w:rsidRPr="0054514F" w:rsidRDefault="00A23FD4" w:rsidP="006D4C92">
            <w:pPr>
              <w:jc w:val="left"/>
            </w:pPr>
            <w:r w:rsidRPr="0054514F">
              <w:rPr>
                <w:sz w:val="24"/>
              </w:rPr>
              <w:t>施罗德投资管理有限公司</w:t>
            </w:r>
          </w:p>
        </w:tc>
        <w:tc>
          <w:tcPr>
            <w:tcW w:w="3780" w:type="dxa"/>
            <w:vAlign w:val="center"/>
          </w:tcPr>
          <w:p w:rsidR="00A23FD4" w:rsidRPr="0054514F" w:rsidRDefault="00A23FD4" w:rsidP="006D4C92">
            <w:pPr>
              <w:jc w:val="center"/>
            </w:pPr>
            <w:r w:rsidRPr="0054514F">
              <w:rPr>
                <w:sz w:val="24"/>
              </w:rPr>
              <w:t>基金管理人的股东</w:t>
            </w:r>
          </w:p>
        </w:tc>
      </w:tr>
      <w:tr w:rsidR="0054514F" w:rsidRPr="0054514F" w:rsidTr="006D4C92">
        <w:tc>
          <w:tcPr>
            <w:tcW w:w="5220" w:type="dxa"/>
            <w:vAlign w:val="center"/>
          </w:tcPr>
          <w:p w:rsidR="00A23FD4" w:rsidRPr="0054514F" w:rsidRDefault="00A23FD4" w:rsidP="006D4C92">
            <w:pPr>
              <w:jc w:val="left"/>
            </w:pPr>
            <w:r w:rsidRPr="0054514F">
              <w:rPr>
                <w:sz w:val="24"/>
              </w:rPr>
              <w:t>中国国际海运集装箱</w:t>
            </w:r>
            <w:r w:rsidRPr="0054514F">
              <w:rPr>
                <w:sz w:val="24"/>
              </w:rPr>
              <w:t>(</w:t>
            </w:r>
            <w:r w:rsidRPr="0054514F">
              <w:rPr>
                <w:sz w:val="24"/>
              </w:rPr>
              <w:t>集团</w:t>
            </w:r>
            <w:r w:rsidRPr="0054514F">
              <w:rPr>
                <w:sz w:val="24"/>
              </w:rPr>
              <w:t>)</w:t>
            </w:r>
            <w:r w:rsidRPr="0054514F">
              <w:rPr>
                <w:sz w:val="24"/>
              </w:rPr>
              <w:t>股份有限公司</w:t>
            </w:r>
          </w:p>
        </w:tc>
        <w:tc>
          <w:tcPr>
            <w:tcW w:w="3780" w:type="dxa"/>
            <w:vAlign w:val="center"/>
          </w:tcPr>
          <w:p w:rsidR="00A23FD4" w:rsidRPr="0054514F" w:rsidRDefault="00A23FD4" w:rsidP="006D4C92">
            <w:pPr>
              <w:jc w:val="center"/>
            </w:pPr>
            <w:r w:rsidRPr="0054514F">
              <w:rPr>
                <w:sz w:val="24"/>
              </w:rPr>
              <w:t>基金管理人的股东</w:t>
            </w:r>
          </w:p>
        </w:tc>
      </w:tr>
      <w:tr w:rsidR="0054514F" w:rsidRPr="0054514F" w:rsidTr="006D4C92">
        <w:tc>
          <w:tcPr>
            <w:tcW w:w="5220" w:type="dxa"/>
            <w:vAlign w:val="center"/>
          </w:tcPr>
          <w:p w:rsidR="00A23FD4" w:rsidRPr="0054514F" w:rsidRDefault="00A23FD4" w:rsidP="006D4C92">
            <w:pPr>
              <w:jc w:val="left"/>
            </w:pPr>
            <w:r w:rsidRPr="0054514F">
              <w:rPr>
                <w:sz w:val="24"/>
              </w:rPr>
              <w:t>交银施罗德资产管理有限公司</w:t>
            </w:r>
          </w:p>
        </w:tc>
        <w:tc>
          <w:tcPr>
            <w:tcW w:w="3780" w:type="dxa"/>
            <w:vAlign w:val="center"/>
          </w:tcPr>
          <w:p w:rsidR="00A23FD4" w:rsidRPr="0054514F" w:rsidRDefault="00A23FD4" w:rsidP="006D4C92">
            <w:pPr>
              <w:jc w:val="center"/>
            </w:pPr>
            <w:r w:rsidRPr="0054514F">
              <w:rPr>
                <w:sz w:val="24"/>
              </w:rPr>
              <w:t>基金管理人的子公司</w:t>
            </w:r>
          </w:p>
        </w:tc>
      </w:tr>
      <w:tr w:rsidR="0054514F" w:rsidRPr="0054514F" w:rsidTr="006D4C92">
        <w:tc>
          <w:tcPr>
            <w:tcW w:w="5220" w:type="dxa"/>
            <w:vAlign w:val="center"/>
          </w:tcPr>
          <w:p w:rsidR="00A23FD4" w:rsidRPr="0054514F" w:rsidRDefault="00A23FD4" w:rsidP="006D4C92">
            <w:pPr>
              <w:jc w:val="left"/>
            </w:pPr>
            <w:r w:rsidRPr="0054514F">
              <w:rPr>
                <w:sz w:val="24"/>
              </w:rPr>
              <w:t>上海直源投资管理有限公司</w:t>
            </w:r>
          </w:p>
        </w:tc>
        <w:tc>
          <w:tcPr>
            <w:tcW w:w="3780" w:type="dxa"/>
            <w:vAlign w:val="center"/>
          </w:tcPr>
          <w:p w:rsidR="00A23FD4" w:rsidRPr="0054514F" w:rsidRDefault="00A23FD4" w:rsidP="006D4C92">
            <w:pPr>
              <w:jc w:val="center"/>
            </w:pPr>
            <w:r w:rsidRPr="0054514F">
              <w:rPr>
                <w:sz w:val="24"/>
              </w:rPr>
              <w:t>受基金管理人控制的公司</w:t>
            </w:r>
          </w:p>
        </w:tc>
      </w:tr>
      <w:tr w:rsidR="0054514F" w:rsidRPr="0054514F" w:rsidTr="006D4C92">
        <w:tc>
          <w:tcPr>
            <w:tcW w:w="5220" w:type="dxa"/>
            <w:vAlign w:val="center"/>
          </w:tcPr>
          <w:p w:rsidR="00A23FD4" w:rsidRPr="0054514F" w:rsidRDefault="00A23FD4" w:rsidP="006D4C92">
            <w:pPr>
              <w:jc w:val="left"/>
            </w:pPr>
            <w:r w:rsidRPr="0054514F">
              <w:rPr>
                <w:sz w:val="24"/>
              </w:rPr>
              <w:t>交烨投资管理</w:t>
            </w:r>
            <w:r w:rsidRPr="0054514F">
              <w:rPr>
                <w:sz w:val="24"/>
              </w:rPr>
              <w:t>(</w:t>
            </w:r>
            <w:r w:rsidRPr="0054514F">
              <w:rPr>
                <w:sz w:val="24"/>
              </w:rPr>
              <w:t>上海</w:t>
            </w:r>
            <w:r w:rsidRPr="0054514F">
              <w:rPr>
                <w:sz w:val="24"/>
              </w:rPr>
              <w:t>)</w:t>
            </w:r>
            <w:r w:rsidRPr="0054514F">
              <w:rPr>
                <w:sz w:val="24"/>
              </w:rPr>
              <w:t>有限公司</w:t>
            </w:r>
          </w:p>
        </w:tc>
        <w:tc>
          <w:tcPr>
            <w:tcW w:w="3780" w:type="dxa"/>
            <w:vAlign w:val="center"/>
          </w:tcPr>
          <w:p w:rsidR="00A23FD4" w:rsidRPr="0054514F" w:rsidRDefault="00A23FD4" w:rsidP="006D4C92">
            <w:pPr>
              <w:jc w:val="center"/>
            </w:pPr>
            <w:r w:rsidRPr="0054514F">
              <w:rPr>
                <w:sz w:val="24"/>
              </w:rPr>
              <w:t>受基金管理人控制的公司</w:t>
            </w:r>
          </w:p>
        </w:tc>
      </w:tr>
    </w:tbl>
    <w:p w:rsidR="00C9562A" w:rsidRPr="0054514F" w:rsidRDefault="00A23FD4" w:rsidP="00B7481E">
      <w:pPr>
        <w:widowControl/>
        <w:spacing w:line="360" w:lineRule="auto"/>
        <w:ind w:firstLineChars="200" w:firstLine="480"/>
        <w:jc w:val="left"/>
        <w:rPr>
          <w:b/>
          <w:bCs/>
          <w:kern w:val="0"/>
          <w:szCs w:val="21"/>
        </w:rPr>
      </w:pPr>
      <w:r w:rsidRPr="0054514F">
        <w:rPr>
          <w:kern w:val="0"/>
          <w:sz w:val="24"/>
        </w:rPr>
        <w:t>注：下述关联交易均在正常业务范围内按一般商业条款订立。</w:t>
      </w:r>
    </w:p>
    <w:p w:rsidR="00070544" w:rsidRPr="0054514F" w:rsidRDefault="00070544" w:rsidP="00AF6EE1">
      <w:pPr>
        <w:autoSpaceDE w:val="0"/>
        <w:autoSpaceDN w:val="0"/>
        <w:adjustRightInd w:val="0"/>
        <w:spacing w:beforeLines="100" w:before="312" w:line="360" w:lineRule="auto"/>
        <w:jc w:val="left"/>
        <w:rPr>
          <w:b/>
          <w:kern w:val="0"/>
          <w:szCs w:val="21"/>
        </w:rPr>
      </w:pPr>
      <w:r w:rsidRPr="0054514F">
        <w:rPr>
          <w:b/>
          <w:bCs/>
          <w:kern w:val="0"/>
          <w:szCs w:val="21"/>
        </w:rPr>
        <w:t>7.1.4</w:t>
      </w:r>
      <w:r w:rsidRPr="0054514F">
        <w:rPr>
          <w:rFonts w:hint="eastAsia"/>
          <w:b/>
          <w:bCs/>
          <w:kern w:val="0"/>
          <w:szCs w:val="21"/>
        </w:rPr>
        <w:t>.</w:t>
      </w:r>
      <w:r w:rsidRPr="0054514F">
        <w:rPr>
          <w:b/>
          <w:bCs/>
          <w:kern w:val="0"/>
          <w:szCs w:val="21"/>
        </w:rPr>
        <w:t xml:space="preserve">8 </w:t>
      </w:r>
      <w:r w:rsidRPr="0054514F">
        <w:rPr>
          <w:b/>
          <w:kern w:val="0"/>
          <w:szCs w:val="21"/>
        </w:rPr>
        <w:t>本报告期及上年度可比期间的关联方交易</w:t>
      </w:r>
    </w:p>
    <w:p w:rsidR="00070544" w:rsidRPr="0054514F" w:rsidRDefault="00070544" w:rsidP="00070544">
      <w:pPr>
        <w:autoSpaceDE w:val="0"/>
        <w:autoSpaceDN w:val="0"/>
        <w:adjustRightInd w:val="0"/>
        <w:spacing w:line="360" w:lineRule="auto"/>
        <w:jc w:val="left"/>
        <w:rPr>
          <w:b/>
          <w:kern w:val="0"/>
          <w:szCs w:val="21"/>
        </w:rPr>
      </w:pPr>
      <w:r w:rsidRPr="0054514F">
        <w:rPr>
          <w:b/>
          <w:bCs/>
          <w:kern w:val="0"/>
          <w:szCs w:val="21"/>
        </w:rPr>
        <w:t>7.1.4.8</w:t>
      </w:r>
      <w:r w:rsidRPr="0054514F">
        <w:rPr>
          <w:rFonts w:hint="eastAsia"/>
          <w:b/>
          <w:bCs/>
          <w:kern w:val="0"/>
          <w:szCs w:val="21"/>
        </w:rPr>
        <w:t>.1</w:t>
      </w:r>
      <w:r w:rsidRPr="0054514F">
        <w:rPr>
          <w:b/>
          <w:kern w:val="0"/>
          <w:szCs w:val="21"/>
        </w:rPr>
        <w:t>通过关联方交易单元进行的交易</w:t>
      </w:r>
    </w:p>
    <w:p w:rsidR="00070544" w:rsidRPr="0054514F" w:rsidRDefault="00070544" w:rsidP="00070544">
      <w:pPr>
        <w:spacing w:line="360" w:lineRule="auto"/>
        <w:ind w:firstLineChars="200" w:firstLine="480"/>
        <w:rPr>
          <w:sz w:val="24"/>
        </w:rPr>
      </w:pPr>
      <w:r w:rsidRPr="0054514F">
        <w:rPr>
          <w:sz w:val="24"/>
        </w:rPr>
        <w:t>本基金本报告期内无通过关联方交易单元进行的交易。</w:t>
      </w:r>
    </w:p>
    <w:p w:rsidR="00B23C3E" w:rsidRPr="0054514F" w:rsidRDefault="00DC4A66" w:rsidP="00AF6EE1">
      <w:pPr>
        <w:autoSpaceDE w:val="0"/>
        <w:autoSpaceDN w:val="0"/>
        <w:adjustRightInd w:val="0"/>
        <w:spacing w:beforeLines="100" w:before="312" w:line="360" w:lineRule="auto"/>
        <w:jc w:val="left"/>
        <w:rPr>
          <w:b/>
          <w:kern w:val="0"/>
          <w:szCs w:val="21"/>
        </w:rPr>
      </w:pPr>
      <w:r w:rsidRPr="0054514F">
        <w:rPr>
          <w:b/>
          <w:bCs/>
          <w:kern w:val="0"/>
          <w:szCs w:val="21"/>
        </w:rPr>
        <w:t>7.1</w:t>
      </w:r>
      <w:r w:rsidR="002C3322" w:rsidRPr="0054514F">
        <w:rPr>
          <w:b/>
          <w:bCs/>
          <w:kern w:val="0"/>
          <w:szCs w:val="21"/>
        </w:rPr>
        <w:t>.4.</w:t>
      </w:r>
      <w:r w:rsidR="00070544" w:rsidRPr="0054514F">
        <w:rPr>
          <w:b/>
          <w:bCs/>
          <w:kern w:val="0"/>
          <w:szCs w:val="21"/>
        </w:rPr>
        <w:t>8</w:t>
      </w:r>
      <w:r w:rsidR="002C3322" w:rsidRPr="0054514F">
        <w:rPr>
          <w:rFonts w:hint="eastAsia"/>
          <w:b/>
          <w:bCs/>
          <w:kern w:val="0"/>
          <w:szCs w:val="21"/>
        </w:rPr>
        <w:t>.</w:t>
      </w:r>
      <w:r w:rsidR="00070544" w:rsidRPr="0054514F">
        <w:rPr>
          <w:b/>
          <w:bCs/>
          <w:kern w:val="0"/>
          <w:szCs w:val="21"/>
        </w:rPr>
        <w:t>2</w:t>
      </w:r>
      <w:r w:rsidR="002C3322" w:rsidRPr="0054514F">
        <w:rPr>
          <w:b/>
          <w:kern w:val="0"/>
          <w:szCs w:val="21"/>
        </w:rPr>
        <w:t>关联方报酬</w:t>
      </w:r>
    </w:p>
    <w:p w:rsidR="00B23C3E" w:rsidRPr="0054514F" w:rsidRDefault="002C3322">
      <w:pPr>
        <w:autoSpaceDE w:val="0"/>
        <w:autoSpaceDN w:val="0"/>
        <w:adjustRightInd w:val="0"/>
        <w:spacing w:line="360" w:lineRule="auto"/>
        <w:jc w:val="left"/>
        <w:rPr>
          <w:b/>
          <w:kern w:val="0"/>
          <w:szCs w:val="21"/>
        </w:rPr>
      </w:pPr>
      <w:r w:rsidRPr="0054514F">
        <w:rPr>
          <w:b/>
          <w:bCs/>
          <w:kern w:val="0"/>
          <w:szCs w:val="21"/>
        </w:rPr>
        <w:t>7.</w:t>
      </w:r>
      <w:r w:rsidR="00DC4A66" w:rsidRPr="0054514F">
        <w:rPr>
          <w:b/>
          <w:bCs/>
          <w:kern w:val="0"/>
          <w:szCs w:val="21"/>
        </w:rPr>
        <w:t>1</w:t>
      </w:r>
      <w:r w:rsidRPr="0054514F">
        <w:rPr>
          <w:b/>
          <w:bCs/>
          <w:kern w:val="0"/>
          <w:szCs w:val="21"/>
        </w:rPr>
        <w:t>.4.</w:t>
      </w:r>
      <w:r w:rsidR="00070544" w:rsidRPr="0054514F">
        <w:rPr>
          <w:b/>
          <w:bCs/>
          <w:kern w:val="0"/>
          <w:szCs w:val="21"/>
        </w:rPr>
        <w:t>8</w:t>
      </w:r>
      <w:r w:rsidRPr="0054514F">
        <w:rPr>
          <w:b/>
          <w:bCs/>
          <w:kern w:val="0"/>
          <w:szCs w:val="21"/>
        </w:rPr>
        <w:t>.</w:t>
      </w:r>
      <w:r w:rsidR="00070544" w:rsidRPr="0054514F">
        <w:rPr>
          <w:b/>
          <w:bCs/>
          <w:kern w:val="0"/>
          <w:szCs w:val="21"/>
        </w:rPr>
        <w:t>2</w:t>
      </w:r>
      <w:r w:rsidRPr="0054514F">
        <w:rPr>
          <w:rFonts w:hint="eastAsia"/>
          <w:b/>
          <w:bCs/>
          <w:kern w:val="0"/>
          <w:szCs w:val="21"/>
        </w:rPr>
        <w:t>.1</w:t>
      </w:r>
      <w:r w:rsidRPr="0054514F">
        <w:rPr>
          <w:b/>
          <w:kern w:val="0"/>
          <w:szCs w:val="21"/>
        </w:rPr>
        <w:t>基金管理费</w:t>
      </w:r>
    </w:p>
    <w:p w:rsidR="00BB0B02" w:rsidRPr="0054514F" w:rsidRDefault="00BB0B02" w:rsidP="00BB0B02">
      <w:pPr>
        <w:autoSpaceDE w:val="0"/>
        <w:autoSpaceDN w:val="0"/>
        <w:adjustRightInd w:val="0"/>
        <w:spacing w:before="29" w:line="360" w:lineRule="auto"/>
        <w:ind w:left="15" w:right="210"/>
        <w:jc w:val="right"/>
        <w:rPr>
          <w:kern w:val="0"/>
          <w:sz w:val="24"/>
        </w:rPr>
      </w:pPr>
      <w:r w:rsidRPr="0054514F">
        <w:rPr>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4464"/>
      </w:tblGrid>
      <w:tr w:rsidR="0054514F" w:rsidRPr="0054514F" w:rsidTr="007C6ED8">
        <w:tc>
          <w:tcPr>
            <w:tcW w:w="4536" w:type="dxa"/>
            <w:vAlign w:val="center"/>
          </w:tcPr>
          <w:p w:rsidR="00BB0B02" w:rsidRPr="0054514F" w:rsidRDefault="00BB0B02" w:rsidP="006D4C92">
            <w:pPr>
              <w:spacing w:line="360" w:lineRule="auto"/>
              <w:jc w:val="center"/>
              <w:rPr>
                <w:sz w:val="24"/>
              </w:rPr>
            </w:pPr>
            <w:r w:rsidRPr="0054514F">
              <w:rPr>
                <w:sz w:val="24"/>
              </w:rPr>
              <w:t>项目</w:t>
            </w:r>
          </w:p>
        </w:tc>
        <w:tc>
          <w:tcPr>
            <w:tcW w:w="4464" w:type="dxa"/>
          </w:tcPr>
          <w:p w:rsidR="00BB0B02" w:rsidRPr="0054514F" w:rsidRDefault="00BB0B02" w:rsidP="006D4C92">
            <w:pPr>
              <w:spacing w:line="360" w:lineRule="auto"/>
              <w:jc w:val="center"/>
              <w:rPr>
                <w:sz w:val="24"/>
              </w:rPr>
            </w:pPr>
            <w:r w:rsidRPr="0054514F">
              <w:rPr>
                <w:sz w:val="24"/>
              </w:rPr>
              <w:t>本期</w:t>
            </w:r>
          </w:p>
          <w:p w:rsidR="00BB0B02" w:rsidRPr="0054514F" w:rsidRDefault="00BB0B02" w:rsidP="006D4C92">
            <w:pPr>
              <w:widowControl/>
              <w:autoSpaceDE w:val="0"/>
              <w:autoSpaceDN w:val="0"/>
              <w:spacing w:line="360" w:lineRule="auto"/>
              <w:ind w:right="-15"/>
              <w:jc w:val="center"/>
              <w:textAlignment w:val="bottom"/>
              <w:rPr>
                <w:kern w:val="0"/>
                <w:sz w:val="24"/>
              </w:rPr>
            </w:pPr>
            <w:r w:rsidRPr="0054514F">
              <w:rPr>
                <w:rFonts w:hint="eastAsia"/>
                <w:sz w:val="24"/>
              </w:rPr>
              <w:t>2016</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30</w:t>
            </w:r>
            <w:r w:rsidRPr="0054514F">
              <w:rPr>
                <w:rFonts w:hint="eastAsia"/>
                <w:sz w:val="24"/>
              </w:rPr>
              <w:t>日</w:t>
            </w:r>
            <w:r w:rsidRPr="0054514F">
              <w:rPr>
                <w:sz w:val="24"/>
              </w:rPr>
              <w:t>至</w:t>
            </w:r>
            <w:r w:rsidRPr="0054514F">
              <w:rPr>
                <w:rFonts w:hint="eastAsia"/>
                <w:sz w:val="24"/>
              </w:rPr>
              <w:t>2016</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31</w:t>
            </w:r>
            <w:r w:rsidRPr="0054514F">
              <w:rPr>
                <w:rFonts w:hint="eastAsia"/>
                <w:sz w:val="24"/>
              </w:rPr>
              <w:t>日</w:t>
            </w:r>
          </w:p>
        </w:tc>
      </w:tr>
      <w:tr w:rsidR="0054514F" w:rsidRPr="0054514F" w:rsidTr="007C6ED8">
        <w:tc>
          <w:tcPr>
            <w:tcW w:w="4536" w:type="dxa"/>
            <w:vAlign w:val="center"/>
          </w:tcPr>
          <w:p w:rsidR="00BB0B02" w:rsidRPr="0054514F" w:rsidRDefault="00BB0B02" w:rsidP="006D4C92">
            <w:pPr>
              <w:spacing w:line="360" w:lineRule="auto"/>
              <w:rPr>
                <w:sz w:val="24"/>
              </w:rPr>
            </w:pPr>
            <w:r w:rsidRPr="0054514F">
              <w:rPr>
                <w:sz w:val="24"/>
              </w:rPr>
              <w:t>当期发生的基金应支付的管理费</w:t>
            </w:r>
          </w:p>
        </w:tc>
        <w:tc>
          <w:tcPr>
            <w:tcW w:w="4464" w:type="dxa"/>
            <w:vAlign w:val="center"/>
          </w:tcPr>
          <w:p w:rsidR="00BB0B02" w:rsidRPr="0054514F" w:rsidRDefault="00BB0B02" w:rsidP="006D4C92">
            <w:pPr>
              <w:spacing w:line="360" w:lineRule="auto"/>
              <w:jc w:val="right"/>
              <w:rPr>
                <w:sz w:val="24"/>
              </w:rPr>
            </w:pPr>
            <w:r w:rsidRPr="0054514F">
              <w:rPr>
                <w:sz w:val="24"/>
              </w:rPr>
              <w:t>1,911.91</w:t>
            </w:r>
          </w:p>
        </w:tc>
      </w:tr>
      <w:tr w:rsidR="0054514F" w:rsidRPr="0054514F" w:rsidTr="007C6ED8">
        <w:tc>
          <w:tcPr>
            <w:tcW w:w="4536" w:type="dxa"/>
            <w:vAlign w:val="center"/>
          </w:tcPr>
          <w:p w:rsidR="00BB0B02" w:rsidRPr="0054514F" w:rsidRDefault="00BB0B02" w:rsidP="006D4C92">
            <w:pPr>
              <w:spacing w:line="360" w:lineRule="auto"/>
              <w:rPr>
                <w:sz w:val="24"/>
              </w:rPr>
            </w:pPr>
            <w:r w:rsidRPr="0054514F">
              <w:rPr>
                <w:sz w:val="24"/>
              </w:rPr>
              <w:t>其中：支付销售机构的客户维护费</w:t>
            </w:r>
          </w:p>
        </w:tc>
        <w:tc>
          <w:tcPr>
            <w:tcW w:w="4464" w:type="dxa"/>
            <w:vAlign w:val="center"/>
          </w:tcPr>
          <w:p w:rsidR="00BB0B02" w:rsidRPr="0054514F" w:rsidRDefault="00E91BC6" w:rsidP="006D4C92">
            <w:pPr>
              <w:spacing w:line="360" w:lineRule="auto"/>
              <w:jc w:val="right"/>
              <w:rPr>
                <w:sz w:val="24"/>
              </w:rPr>
            </w:pPr>
            <w:r w:rsidRPr="0054514F">
              <w:rPr>
                <w:rFonts w:hint="eastAsia"/>
                <w:sz w:val="24"/>
              </w:rPr>
              <w:t>675.53</w:t>
            </w:r>
          </w:p>
        </w:tc>
      </w:tr>
    </w:tbl>
    <w:p w:rsidR="00BB0B02" w:rsidRPr="0054514F" w:rsidRDefault="001C512F" w:rsidP="00BB0B02">
      <w:pPr>
        <w:widowControl/>
        <w:spacing w:line="360" w:lineRule="auto"/>
        <w:ind w:firstLineChars="200" w:firstLine="480"/>
        <w:jc w:val="left"/>
        <w:rPr>
          <w:kern w:val="0"/>
          <w:sz w:val="24"/>
        </w:rPr>
      </w:pPr>
      <w:r w:rsidRPr="0054514F">
        <w:rPr>
          <w:kern w:val="0"/>
          <w:sz w:val="24"/>
        </w:rPr>
        <w:t>注：</w:t>
      </w:r>
      <w:r w:rsidR="00BB0B02" w:rsidRPr="0054514F">
        <w:rPr>
          <w:kern w:val="0"/>
          <w:sz w:val="24"/>
        </w:rPr>
        <w:t>支付基金管理人的管理人报酬按前一日基金资产净值</w:t>
      </w:r>
      <w:r w:rsidR="00BB0B02" w:rsidRPr="0054514F">
        <w:rPr>
          <w:kern w:val="0"/>
          <w:sz w:val="24"/>
        </w:rPr>
        <w:t>0.70%</w:t>
      </w:r>
      <w:r w:rsidR="00BB0B02" w:rsidRPr="0054514F">
        <w:rPr>
          <w:kern w:val="0"/>
          <w:sz w:val="24"/>
        </w:rPr>
        <w:t>的年费率计提，逐日累计至每月月底，按月支付。其计算公式为：</w:t>
      </w:r>
    </w:p>
    <w:p w:rsidR="00BB0B02" w:rsidRPr="0054514F" w:rsidRDefault="00BB0B02" w:rsidP="00BB0B02">
      <w:pPr>
        <w:widowControl/>
        <w:spacing w:line="360" w:lineRule="auto"/>
        <w:ind w:firstLineChars="200" w:firstLine="480"/>
        <w:jc w:val="left"/>
        <w:rPr>
          <w:kern w:val="0"/>
          <w:sz w:val="24"/>
        </w:rPr>
      </w:pPr>
      <w:r w:rsidRPr="0054514F">
        <w:rPr>
          <w:kern w:val="0"/>
          <w:sz w:val="24"/>
        </w:rPr>
        <w:t>日管理人报酬＝前一日基金资产净值</w:t>
      </w:r>
      <w:r w:rsidRPr="0054514F">
        <w:rPr>
          <w:kern w:val="0"/>
          <w:sz w:val="24"/>
        </w:rPr>
        <w:t xml:space="preserve"> × 0.70% ÷ </w:t>
      </w:r>
      <w:r w:rsidRPr="0054514F">
        <w:rPr>
          <w:kern w:val="0"/>
          <w:sz w:val="24"/>
        </w:rPr>
        <w:t>当年天数。</w:t>
      </w:r>
    </w:p>
    <w:p w:rsidR="00BB0B02" w:rsidRPr="0054514F" w:rsidRDefault="00BB0B02" w:rsidP="00AF6EE1">
      <w:pPr>
        <w:autoSpaceDE w:val="0"/>
        <w:autoSpaceDN w:val="0"/>
        <w:adjustRightInd w:val="0"/>
        <w:spacing w:beforeLines="100" w:before="312" w:line="360" w:lineRule="auto"/>
        <w:jc w:val="left"/>
        <w:rPr>
          <w:b/>
          <w:kern w:val="0"/>
          <w:szCs w:val="21"/>
        </w:rPr>
      </w:pPr>
      <w:r w:rsidRPr="0054514F">
        <w:rPr>
          <w:b/>
          <w:bCs/>
          <w:kern w:val="0"/>
          <w:szCs w:val="21"/>
        </w:rPr>
        <w:t>7.</w:t>
      </w:r>
      <w:r w:rsidRPr="0054514F">
        <w:rPr>
          <w:rFonts w:hint="eastAsia"/>
          <w:b/>
          <w:bCs/>
          <w:kern w:val="0"/>
          <w:szCs w:val="21"/>
        </w:rPr>
        <w:t>1</w:t>
      </w:r>
      <w:r w:rsidRPr="0054514F">
        <w:rPr>
          <w:b/>
          <w:bCs/>
          <w:kern w:val="0"/>
          <w:szCs w:val="21"/>
        </w:rPr>
        <w:t>.4.</w:t>
      </w:r>
      <w:r w:rsidR="00070544" w:rsidRPr="0054514F">
        <w:rPr>
          <w:b/>
          <w:bCs/>
          <w:kern w:val="0"/>
          <w:szCs w:val="21"/>
        </w:rPr>
        <w:t>8</w:t>
      </w:r>
      <w:r w:rsidRPr="0054514F">
        <w:rPr>
          <w:b/>
          <w:bCs/>
          <w:kern w:val="0"/>
          <w:szCs w:val="21"/>
        </w:rPr>
        <w:t>.2</w:t>
      </w:r>
      <w:r w:rsidRPr="0054514F">
        <w:rPr>
          <w:rFonts w:hint="eastAsia"/>
          <w:b/>
          <w:bCs/>
          <w:kern w:val="0"/>
          <w:szCs w:val="21"/>
        </w:rPr>
        <w:t>.2</w:t>
      </w:r>
      <w:r w:rsidRPr="0054514F">
        <w:rPr>
          <w:b/>
          <w:kern w:val="0"/>
          <w:szCs w:val="21"/>
        </w:rPr>
        <w:t>基金托管费</w:t>
      </w:r>
    </w:p>
    <w:p w:rsidR="00BB0B02" w:rsidRPr="0054514F" w:rsidRDefault="00BB0B02" w:rsidP="00BB0B02">
      <w:pPr>
        <w:autoSpaceDE w:val="0"/>
        <w:autoSpaceDN w:val="0"/>
        <w:adjustRightInd w:val="0"/>
        <w:spacing w:before="29" w:line="360" w:lineRule="auto"/>
        <w:ind w:left="15" w:right="210"/>
        <w:jc w:val="right"/>
        <w:rPr>
          <w:kern w:val="0"/>
          <w:sz w:val="24"/>
        </w:rPr>
      </w:pPr>
      <w:r w:rsidRPr="0054514F">
        <w:rPr>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54514F" w:rsidRPr="0054514F" w:rsidTr="006D4C92">
        <w:tc>
          <w:tcPr>
            <w:tcW w:w="3686" w:type="dxa"/>
            <w:vAlign w:val="center"/>
          </w:tcPr>
          <w:p w:rsidR="00BB0B02" w:rsidRPr="0054514F" w:rsidRDefault="00BB0B02" w:rsidP="006D4C92">
            <w:pPr>
              <w:spacing w:line="360" w:lineRule="auto"/>
              <w:jc w:val="center"/>
              <w:rPr>
                <w:sz w:val="24"/>
              </w:rPr>
            </w:pPr>
            <w:r w:rsidRPr="0054514F">
              <w:rPr>
                <w:sz w:val="24"/>
              </w:rPr>
              <w:t>项目</w:t>
            </w:r>
          </w:p>
        </w:tc>
        <w:tc>
          <w:tcPr>
            <w:tcW w:w="5314" w:type="dxa"/>
          </w:tcPr>
          <w:p w:rsidR="00BB0B02" w:rsidRPr="0054514F" w:rsidRDefault="00BB0B02" w:rsidP="006D4C92">
            <w:pPr>
              <w:spacing w:line="360" w:lineRule="auto"/>
              <w:jc w:val="center"/>
              <w:rPr>
                <w:sz w:val="24"/>
              </w:rPr>
            </w:pPr>
            <w:r w:rsidRPr="0054514F">
              <w:rPr>
                <w:sz w:val="24"/>
              </w:rPr>
              <w:t>本期</w:t>
            </w:r>
          </w:p>
          <w:p w:rsidR="00BB0B02" w:rsidRPr="0054514F" w:rsidRDefault="00BB0B02" w:rsidP="006D4C92">
            <w:pPr>
              <w:widowControl/>
              <w:autoSpaceDE w:val="0"/>
              <w:autoSpaceDN w:val="0"/>
              <w:spacing w:line="360" w:lineRule="auto"/>
              <w:ind w:right="-15"/>
              <w:jc w:val="center"/>
              <w:textAlignment w:val="bottom"/>
              <w:rPr>
                <w:kern w:val="0"/>
                <w:sz w:val="24"/>
              </w:rPr>
            </w:pPr>
            <w:r w:rsidRPr="0054514F">
              <w:rPr>
                <w:rFonts w:hint="eastAsia"/>
                <w:sz w:val="24"/>
              </w:rPr>
              <w:t>2016</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30</w:t>
            </w:r>
            <w:r w:rsidRPr="0054514F">
              <w:rPr>
                <w:rFonts w:hint="eastAsia"/>
                <w:sz w:val="24"/>
              </w:rPr>
              <w:t>日</w:t>
            </w:r>
            <w:r w:rsidRPr="0054514F">
              <w:rPr>
                <w:sz w:val="24"/>
              </w:rPr>
              <w:t>至</w:t>
            </w:r>
            <w:r w:rsidRPr="0054514F">
              <w:rPr>
                <w:rFonts w:hint="eastAsia"/>
                <w:sz w:val="24"/>
              </w:rPr>
              <w:t>2016</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31</w:t>
            </w:r>
            <w:r w:rsidRPr="0054514F">
              <w:rPr>
                <w:rFonts w:hint="eastAsia"/>
                <w:sz w:val="24"/>
              </w:rPr>
              <w:t>日</w:t>
            </w:r>
          </w:p>
        </w:tc>
      </w:tr>
      <w:tr w:rsidR="0054514F" w:rsidRPr="0054514F" w:rsidTr="006D4C92">
        <w:tc>
          <w:tcPr>
            <w:tcW w:w="3686" w:type="dxa"/>
            <w:vAlign w:val="center"/>
          </w:tcPr>
          <w:p w:rsidR="00BB0B02" w:rsidRPr="0054514F" w:rsidRDefault="00BB0B02" w:rsidP="006D4C92">
            <w:pPr>
              <w:spacing w:line="360" w:lineRule="auto"/>
              <w:rPr>
                <w:sz w:val="24"/>
              </w:rPr>
            </w:pPr>
            <w:r w:rsidRPr="0054514F">
              <w:rPr>
                <w:sz w:val="24"/>
              </w:rPr>
              <w:t>当期发生的基金应支付的托管费</w:t>
            </w:r>
          </w:p>
        </w:tc>
        <w:tc>
          <w:tcPr>
            <w:tcW w:w="5314" w:type="dxa"/>
            <w:vAlign w:val="center"/>
          </w:tcPr>
          <w:p w:rsidR="00BB0B02" w:rsidRPr="0054514F" w:rsidRDefault="00BB0B02" w:rsidP="006D4C92">
            <w:pPr>
              <w:spacing w:line="360" w:lineRule="auto"/>
              <w:jc w:val="right"/>
              <w:rPr>
                <w:sz w:val="24"/>
              </w:rPr>
            </w:pPr>
            <w:r w:rsidRPr="0054514F">
              <w:rPr>
                <w:sz w:val="24"/>
              </w:rPr>
              <w:t>546.26</w:t>
            </w:r>
          </w:p>
        </w:tc>
      </w:tr>
    </w:tbl>
    <w:p w:rsidR="00BB0B02" w:rsidRPr="0054514F" w:rsidRDefault="007C6ED8" w:rsidP="00BB0B02">
      <w:pPr>
        <w:widowControl/>
        <w:spacing w:line="360" w:lineRule="auto"/>
        <w:ind w:firstLineChars="200" w:firstLine="480"/>
        <w:jc w:val="left"/>
        <w:rPr>
          <w:kern w:val="0"/>
          <w:sz w:val="24"/>
        </w:rPr>
      </w:pPr>
      <w:r w:rsidRPr="0054514F">
        <w:rPr>
          <w:kern w:val="0"/>
          <w:sz w:val="24"/>
        </w:rPr>
        <w:t>注：</w:t>
      </w:r>
      <w:r w:rsidR="00BB0B02" w:rsidRPr="0054514F">
        <w:rPr>
          <w:kern w:val="0"/>
          <w:sz w:val="24"/>
        </w:rPr>
        <w:t>支付基金托管人的托管费按前一日基金资产净值</w:t>
      </w:r>
      <w:r w:rsidR="00BB0B02" w:rsidRPr="0054514F">
        <w:rPr>
          <w:kern w:val="0"/>
          <w:sz w:val="24"/>
        </w:rPr>
        <w:t>0.20%</w:t>
      </w:r>
      <w:r w:rsidR="00BB0B02" w:rsidRPr="0054514F">
        <w:rPr>
          <w:kern w:val="0"/>
          <w:sz w:val="24"/>
        </w:rPr>
        <w:t>的年费率计提，逐日累计至每月月底，按月支付。其计算公式为：</w:t>
      </w:r>
    </w:p>
    <w:p w:rsidR="00BB0B02" w:rsidRPr="0054514F" w:rsidRDefault="00BB0B02" w:rsidP="00BB0B02">
      <w:pPr>
        <w:widowControl/>
        <w:spacing w:line="360" w:lineRule="auto"/>
        <w:ind w:firstLineChars="200" w:firstLine="480"/>
        <w:jc w:val="left"/>
        <w:rPr>
          <w:kern w:val="0"/>
          <w:sz w:val="24"/>
        </w:rPr>
      </w:pPr>
      <w:r w:rsidRPr="0054514F">
        <w:rPr>
          <w:kern w:val="0"/>
          <w:sz w:val="24"/>
        </w:rPr>
        <w:t>日托管费＝前一日基金资产净值</w:t>
      </w:r>
      <w:r w:rsidRPr="0054514F">
        <w:rPr>
          <w:kern w:val="0"/>
          <w:sz w:val="24"/>
        </w:rPr>
        <w:t xml:space="preserve"> × 0.20% ÷ </w:t>
      </w:r>
      <w:r w:rsidRPr="0054514F">
        <w:rPr>
          <w:kern w:val="0"/>
          <w:sz w:val="24"/>
        </w:rPr>
        <w:t>当年天数。</w:t>
      </w:r>
    </w:p>
    <w:p w:rsidR="001525E5" w:rsidRPr="0054514F" w:rsidRDefault="001525E5" w:rsidP="00AF6EE1">
      <w:pPr>
        <w:autoSpaceDE w:val="0"/>
        <w:autoSpaceDN w:val="0"/>
        <w:adjustRightInd w:val="0"/>
        <w:spacing w:beforeLines="100" w:before="312" w:line="360" w:lineRule="auto"/>
        <w:jc w:val="left"/>
        <w:rPr>
          <w:b/>
          <w:bCs/>
          <w:kern w:val="0"/>
          <w:szCs w:val="21"/>
        </w:rPr>
      </w:pPr>
      <w:r w:rsidRPr="0054514F">
        <w:rPr>
          <w:b/>
          <w:bCs/>
          <w:kern w:val="0"/>
          <w:szCs w:val="21"/>
        </w:rPr>
        <w:t>7.1.4.</w:t>
      </w:r>
      <w:r w:rsidR="00070544" w:rsidRPr="0054514F">
        <w:rPr>
          <w:b/>
          <w:bCs/>
          <w:kern w:val="0"/>
          <w:szCs w:val="21"/>
        </w:rPr>
        <w:t>8</w:t>
      </w:r>
      <w:r w:rsidRPr="0054514F">
        <w:rPr>
          <w:b/>
          <w:bCs/>
          <w:kern w:val="0"/>
          <w:szCs w:val="21"/>
        </w:rPr>
        <w:t>.2.3</w:t>
      </w:r>
      <w:r w:rsidRPr="0054514F">
        <w:rPr>
          <w:rFonts w:hint="eastAsia"/>
          <w:b/>
          <w:bCs/>
          <w:kern w:val="0"/>
          <w:szCs w:val="21"/>
        </w:rPr>
        <w:t>销售服务费</w:t>
      </w:r>
      <w:r w:rsidRPr="0054514F">
        <w:rPr>
          <w:b/>
          <w:bCs/>
          <w:kern w:val="0"/>
          <w:szCs w:val="21"/>
        </w:rPr>
        <w:t xml:space="preserve">   </w:t>
      </w:r>
    </w:p>
    <w:p w:rsidR="001525E5" w:rsidRPr="0054514F" w:rsidRDefault="001525E5" w:rsidP="001525E5">
      <w:pPr>
        <w:autoSpaceDE w:val="0"/>
        <w:autoSpaceDN w:val="0"/>
        <w:spacing w:line="288" w:lineRule="auto"/>
        <w:ind w:firstLineChars="100" w:firstLine="240"/>
        <w:jc w:val="left"/>
        <w:rPr>
          <w:kern w:val="0"/>
          <w:sz w:val="24"/>
        </w:rPr>
      </w:pPr>
      <w:r w:rsidRPr="0054514F">
        <w:rPr>
          <w:rFonts w:hint="eastAsia"/>
          <w:kern w:val="0"/>
          <w:sz w:val="24"/>
        </w:rPr>
        <w:t>无。</w:t>
      </w:r>
    </w:p>
    <w:p w:rsidR="006D4C92" w:rsidRPr="0054514F" w:rsidRDefault="006D4C92" w:rsidP="00AF6EE1">
      <w:pPr>
        <w:spacing w:beforeLines="100" w:before="312" w:line="360" w:lineRule="auto"/>
        <w:rPr>
          <w:b/>
          <w:bCs/>
          <w:sz w:val="24"/>
        </w:rPr>
      </w:pPr>
      <w:r w:rsidRPr="0054514F">
        <w:rPr>
          <w:b/>
          <w:bCs/>
          <w:kern w:val="0"/>
          <w:sz w:val="24"/>
        </w:rPr>
        <w:t>7.</w:t>
      </w:r>
      <w:r w:rsidRPr="0054514F">
        <w:rPr>
          <w:rFonts w:hint="eastAsia"/>
          <w:b/>
          <w:bCs/>
          <w:kern w:val="0"/>
          <w:sz w:val="24"/>
        </w:rPr>
        <w:t>1.</w:t>
      </w:r>
      <w:r w:rsidRPr="0054514F">
        <w:rPr>
          <w:b/>
          <w:bCs/>
          <w:kern w:val="0"/>
          <w:sz w:val="24"/>
        </w:rPr>
        <w:t>4.</w:t>
      </w:r>
      <w:r w:rsidR="00070544" w:rsidRPr="0054514F">
        <w:rPr>
          <w:b/>
          <w:bCs/>
          <w:kern w:val="0"/>
          <w:sz w:val="24"/>
        </w:rPr>
        <w:t>8</w:t>
      </w:r>
      <w:r w:rsidRPr="0054514F">
        <w:rPr>
          <w:rFonts w:hint="eastAsia"/>
          <w:b/>
          <w:bCs/>
          <w:kern w:val="0"/>
          <w:sz w:val="24"/>
        </w:rPr>
        <w:t>.3</w:t>
      </w:r>
      <w:r w:rsidRPr="0054514F">
        <w:rPr>
          <w:b/>
          <w:bCs/>
          <w:sz w:val="24"/>
        </w:rPr>
        <w:t>与关联方进行银行间同业市场的债券</w:t>
      </w:r>
      <w:r w:rsidRPr="0054514F">
        <w:rPr>
          <w:b/>
          <w:bCs/>
          <w:sz w:val="24"/>
        </w:rPr>
        <w:t>(</w:t>
      </w:r>
      <w:r w:rsidRPr="0054514F">
        <w:rPr>
          <w:b/>
          <w:bCs/>
          <w:sz w:val="24"/>
        </w:rPr>
        <w:t>含回购</w:t>
      </w:r>
      <w:r w:rsidRPr="0054514F">
        <w:rPr>
          <w:b/>
          <w:bCs/>
          <w:sz w:val="24"/>
        </w:rPr>
        <w:t>)</w:t>
      </w:r>
      <w:r w:rsidRPr="0054514F">
        <w:rPr>
          <w:b/>
          <w:bCs/>
          <w:sz w:val="24"/>
        </w:rPr>
        <w:t>交易</w:t>
      </w:r>
    </w:p>
    <w:p w:rsidR="006D4C92" w:rsidRPr="0054514F" w:rsidRDefault="006D4C92" w:rsidP="006D4C92">
      <w:pPr>
        <w:spacing w:line="360" w:lineRule="auto"/>
        <w:ind w:leftChars="100" w:left="210"/>
        <w:rPr>
          <w:kern w:val="0"/>
          <w:sz w:val="24"/>
        </w:rPr>
      </w:pPr>
      <w:r w:rsidRPr="0054514F">
        <w:rPr>
          <w:kern w:val="0"/>
          <w:sz w:val="24"/>
        </w:rPr>
        <w:t>本基金本报告期内未与关联方进行银行间同业市场的债券</w:t>
      </w:r>
      <w:r w:rsidRPr="0054514F">
        <w:rPr>
          <w:kern w:val="0"/>
          <w:sz w:val="24"/>
        </w:rPr>
        <w:t>(</w:t>
      </w:r>
      <w:r w:rsidRPr="0054514F">
        <w:rPr>
          <w:kern w:val="0"/>
          <w:sz w:val="24"/>
        </w:rPr>
        <w:t>含回购</w:t>
      </w:r>
      <w:r w:rsidRPr="0054514F">
        <w:rPr>
          <w:kern w:val="0"/>
          <w:sz w:val="24"/>
        </w:rPr>
        <w:t>)</w:t>
      </w:r>
      <w:r w:rsidRPr="0054514F">
        <w:rPr>
          <w:kern w:val="0"/>
          <w:sz w:val="24"/>
        </w:rPr>
        <w:t>交易。</w:t>
      </w:r>
    </w:p>
    <w:p w:rsidR="00C0461F" w:rsidRPr="0054514F" w:rsidRDefault="00C0461F" w:rsidP="006D4C92">
      <w:pPr>
        <w:spacing w:line="360" w:lineRule="auto"/>
        <w:ind w:leftChars="100" w:left="210"/>
        <w:rPr>
          <w:b/>
          <w:bCs/>
          <w:sz w:val="24"/>
        </w:rPr>
      </w:pPr>
    </w:p>
    <w:p w:rsidR="006D4C92" w:rsidRPr="0054514F" w:rsidRDefault="006D4C92" w:rsidP="00C0461F">
      <w:pPr>
        <w:autoSpaceDE w:val="0"/>
        <w:autoSpaceDN w:val="0"/>
        <w:adjustRightInd w:val="0"/>
        <w:spacing w:line="288" w:lineRule="auto"/>
        <w:jc w:val="left"/>
        <w:rPr>
          <w:b/>
          <w:kern w:val="0"/>
          <w:sz w:val="24"/>
        </w:rPr>
      </w:pPr>
      <w:r w:rsidRPr="0054514F">
        <w:rPr>
          <w:b/>
          <w:kern w:val="0"/>
          <w:sz w:val="24"/>
        </w:rPr>
        <w:t>7.</w:t>
      </w:r>
      <w:r w:rsidRPr="0054514F">
        <w:rPr>
          <w:rFonts w:hint="eastAsia"/>
          <w:b/>
          <w:kern w:val="0"/>
          <w:sz w:val="24"/>
        </w:rPr>
        <w:t>1</w:t>
      </w:r>
      <w:r w:rsidRPr="0054514F">
        <w:rPr>
          <w:b/>
          <w:kern w:val="0"/>
          <w:sz w:val="24"/>
        </w:rPr>
        <w:t>.4.</w:t>
      </w:r>
      <w:r w:rsidR="00070544" w:rsidRPr="0054514F">
        <w:rPr>
          <w:b/>
          <w:kern w:val="0"/>
          <w:sz w:val="24"/>
        </w:rPr>
        <w:t>8</w:t>
      </w:r>
      <w:r w:rsidRPr="0054514F">
        <w:rPr>
          <w:rFonts w:hint="eastAsia"/>
          <w:b/>
          <w:kern w:val="0"/>
          <w:sz w:val="24"/>
        </w:rPr>
        <w:t>.4</w:t>
      </w:r>
      <w:r w:rsidRPr="0054514F">
        <w:rPr>
          <w:b/>
          <w:kern w:val="0"/>
          <w:sz w:val="24"/>
        </w:rPr>
        <w:t>各关联方投资本基金的情况</w:t>
      </w:r>
    </w:p>
    <w:p w:rsidR="006D4C92" w:rsidRPr="0054514F" w:rsidRDefault="006D4C92" w:rsidP="00C0461F">
      <w:pPr>
        <w:autoSpaceDE w:val="0"/>
        <w:autoSpaceDN w:val="0"/>
        <w:adjustRightInd w:val="0"/>
        <w:spacing w:line="288" w:lineRule="auto"/>
        <w:jc w:val="left"/>
        <w:rPr>
          <w:b/>
          <w:kern w:val="0"/>
          <w:sz w:val="24"/>
        </w:rPr>
      </w:pPr>
      <w:r w:rsidRPr="0054514F">
        <w:rPr>
          <w:b/>
          <w:kern w:val="0"/>
          <w:sz w:val="24"/>
        </w:rPr>
        <w:t>7.</w:t>
      </w:r>
      <w:r w:rsidRPr="0054514F">
        <w:rPr>
          <w:rFonts w:hint="eastAsia"/>
          <w:b/>
          <w:kern w:val="0"/>
          <w:sz w:val="24"/>
        </w:rPr>
        <w:t>1</w:t>
      </w:r>
      <w:r w:rsidRPr="0054514F">
        <w:rPr>
          <w:b/>
          <w:kern w:val="0"/>
          <w:sz w:val="24"/>
        </w:rPr>
        <w:t>.4.</w:t>
      </w:r>
      <w:r w:rsidR="00070544" w:rsidRPr="0054514F">
        <w:rPr>
          <w:b/>
          <w:kern w:val="0"/>
          <w:sz w:val="24"/>
        </w:rPr>
        <w:t>8</w:t>
      </w:r>
      <w:r w:rsidRPr="0054514F">
        <w:rPr>
          <w:b/>
          <w:kern w:val="0"/>
          <w:sz w:val="24"/>
        </w:rPr>
        <w:t>.4</w:t>
      </w:r>
      <w:r w:rsidRPr="0054514F">
        <w:rPr>
          <w:rFonts w:hint="eastAsia"/>
          <w:b/>
          <w:kern w:val="0"/>
          <w:sz w:val="24"/>
        </w:rPr>
        <w:t>.1</w:t>
      </w:r>
      <w:r w:rsidRPr="0054514F">
        <w:rPr>
          <w:b/>
          <w:kern w:val="0"/>
          <w:sz w:val="24"/>
        </w:rPr>
        <w:t>报告期内基金管理人运用固有资金投资本基金的情况</w:t>
      </w:r>
    </w:p>
    <w:p w:rsidR="00C0461F" w:rsidRPr="0054514F" w:rsidRDefault="00C0461F" w:rsidP="00C0461F">
      <w:pPr>
        <w:spacing w:line="300" w:lineRule="atLeast"/>
        <w:rPr>
          <w:rFonts w:ascii="Arial" w:hAnsi="Arial" w:cs="Arial"/>
          <w:sz w:val="24"/>
        </w:rPr>
      </w:pPr>
      <w:r w:rsidRPr="0054514F">
        <w:rPr>
          <w:rFonts w:ascii="Arial" w:hAnsi="Arial" w:cs="Arial" w:hint="eastAsia"/>
          <w:sz w:val="24"/>
        </w:rPr>
        <w:t>本报告期内未发生基金管理人运用固有资金投资本基金的情况。</w:t>
      </w:r>
    </w:p>
    <w:p w:rsidR="00C0461F" w:rsidRPr="0054514F" w:rsidRDefault="00C0461F" w:rsidP="00C0461F">
      <w:pPr>
        <w:spacing w:line="300" w:lineRule="atLeast"/>
        <w:rPr>
          <w:rFonts w:ascii="Arial" w:hAnsi="Arial" w:cs="Arial"/>
          <w:b/>
          <w:sz w:val="24"/>
        </w:rPr>
      </w:pPr>
    </w:p>
    <w:p w:rsidR="00C0461F" w:rsidRPr="0054514F" w:rsidRDefault="00C0461F" w:rsidP="00C0461F">
      <w:pPr>
        <w:autoSpaceDE w:val="0"/>
        <w:autoSpaceDN w:val="0"/>
        <w:adjustRightInd w:val="0"/>
        <w:spacing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54514F">
          <w:rPr>
            <w:rFonts w:hint="eastAsia"/>
            <w:b/>
            <w:kern w:val="0"/>
            <w:sz w:val="24"/>
          </w:rPr>
          <w:t>7.1.4</w:t>
        </w:r>
      </w:smartTag>
      <w:r w:rsidRPr="0054514F">
        <w:rPr>
          <w:rFonts w:hint="eastAsia"/>
          <w:b/>
          <w:kern w:val="0"/>
          <w:sz w:val="24"/>
        </w:rPr>
        <w:t>.</w:t>
      </w:r>
      <w:r w:rsidR="00070544" w:rsidRPr="0054514F">
        <w:rPr>
          <w:b/>
          <w:kern w:val="0"/>
          <w:sz w:val="24"/>
        </w:rPr>
        <w:t>8.</w:t>
      </w:r>
      <w:r w:rsidRPr="0054514F">
        <w:rPr>
          <w:rFonts w:hint="eastAsia"/>
          <w:b/>
          <w:kern w:val="0"/>
          <w:sz w:val="24"/>
        </w:rPr>
        <w:t xml:space="preserve">4.2 </w:t>
      </w:r>
      <w:r w:rsidRPr="0054514F">
        <w:rPr>
          <w:rFonts w:hint="eastAsia"/>
          <w:b/>
          <w:kern w:val="0"/>
          <w:sz w:val="24"/>
        </w:rPr>
        <w:t>报告期末除基金管理人之外的其他关联方投资本基金的情况</w:t>
      </w:r>
    </w:p>
    <w:p w:rsidR="00437AEA" w:rsidRPr="0054514F" w:rsidRDefault="00437AEA" w:rsidP="00437AEA">
      <w:pPr>
        <w:autoSpaceDE w:val="0"/>
        <w:autoSpaceDN w:val="0"/>
        <w:adjustRightInd w:val="0"/>
        <w:spacing w:line="288" w:lineRule="auto"/>
        <w:jc w:val="left"/>
        <w:rPr>
          <w:rFonts w:ascii="Arial" w:hAnsi="Arial" w:cs="Arial"/>
          <w:sz w:val="24"/>
        </w:rPr>
      </w:pPr>
      <w:r w:rsidRPr="0054514F">
        <w:rPr>
          <w:rFonts w:ascii="Arial" w:hAnsi="Arial" w:cs="Arial" w:hint="eastAsia"/>
          <w:sz w:val="24"/>
        </w:rPr>
        <w:t>本报告期末</w:t>
      </w:r>
      <w:r w:rsidRPr="0054514F">
        <w:rPr>
          <w:rFonts w:ascii="Arial" w:hAnsi="Arial" w:cs="Arial"/>
          <w:sz w:val="24"/>
        </w:rPr>
        <w:t>除基金管理人之外的其他关联方</w:t>
      </w:r>
      <w:r w:rsidRPr="0054514F">
        <w:rPr>
          <w:rFonts w:ascii="Arial" w:hAnsi="Arial" w:cs="Arial" w:hint="eastAsia"/>
          <w:sz w:val="24"/>
        </w:rPr>
        <w:t>未持有本基金</w:t>
      </w:r>
      <w:r w:rsidRPr="0054514F">
        <w:rPr>
          <w:rFonts w:ascii="Arial" w:hAnsi="Arial" w:cs="Arial"/>
          <w:sz w:val="24"/>
        </w:rPr>
        <w:t>。</w:t>
      </w:r>
    </w:p>
    <w:p w:rsidR="00C0461F" w:rsidRPr="0054514F" w:rsidRDefault="00C0461F" w:rsidP="006D4C92">
      <w:pPr>
        <w:widowControl/>
        <w:spacing w:line="360" w:lineRule="auto"/>
        <w:ind w:firstLineChars="200" w:firstLine="480"/>
        <w:jc w:val="left"/>
        <w:rPr>
          <w:kern w:val="0"/>
          <w:sz w:val="24"/>
        </w:rPr>
      </w:pPr>
    </w:p>
    <w:p w:rsidR="006D4C92" w:rsidRPr="0054514F" w:rsidRDefault="006D4C92" w:rsidP="00C0461F">
      <w:pPr>
        <w:autoSpaceDE w:val="0"/>
        <w:autoSpaceDN w:val="0"/>
        <w:adjustRightInd w:val="0"/>
        <w:spacing w:line="288" w:lineRule="auto"/>
        <w:jc w:val="left"/>
        <w:rPr>
          <w:b/>
          <w:kern w:val="0"/>
          <w:sz w:val="24"/>
        </w:rPr>
      </w:pPr>
      <w:r w:rsidRPr="0054514F">
        <w:rPr>
          <w:b/>
          <w:kern w:val="0"/>
          <w:sz w:val="24"/>
        </w:rPr>
        <w:t>7.</w:t>
      </w:r>
      <w:r w:rsidRPr="0054514F">
        <w:rPr>
          <w:rFonts w:hint="eastAsia"/>
          <w:b/>
          <w:kern w:val="0"/>
          <w:sz w:val="24"/>
        </w:rPr>
        <w:t>1</w:t>
      </w:r>
      <w:r w:rsidRPr="0054514F">
        <w:rPr>
          <w:b/>
          <w:kern w:val="0"/>
          <w:sz w:val="24"/>
        </w:rPr>
        <w:t>.4.</w:t>
      </w:r>
      <w:r w:rsidR="00070544" w:rsidRPr="0054514F">
        <w:rPr>
          <w:b/>
          <w:kern w:val="0"/>
          <w:sz w:val="24"/>
        </w:rPr>
        <w:t>8</w:t>
      </w:r>
      <w:r w:rsidRPr="0054514F">
        <w:rPr>
          <w:rFonts w:hint="eastAsia"/>
          <w:b/>
          <w:kern w:val="0"/>
          <w:sz w:val="24"/>
        </w:rPr>
        <w:t>.5</w:t>
      </w:r>
      <w:r w:rsidRPr="0054514F">
        <w:rPr>
          <w:b/>
          <w:kern w:val="0"/>
          <w:sz w:val="24"/>
        </w:rPr>
        <w:t>由关联方保管的银行存款余额及当期产生的利息收入</w:t>
      </w:r>
    </w:p>
    <w:p w:rsidR="00B23C3E" w:rsidRPr="0054514F" w:rsidRDefault="002C3322">
      <w:pPr>
        <w:autoSpaceDE w:val="0"/>
        <w:autoSpaceDN w:val="0"/>
        <w:adjustRightInd w:val="0"/>
        <w:spacing w:before="29" w:line="360" w:lineRule="auto"/>
        <w:ind w:left="15" w:right="210"/>
        <w:jc w:val="right"/>
        <w:rPr>
          <w:kern w:val="0"/>
          <w:sz w:val="24"/>
        </w:rPr>
      </w:pPr>
      <w:r w:rsidRPr="0054514F">
        <w:rPr>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366"/>
        <w:gridCol w:w="3366"/>
      </w:tblGrid>
      <w:tr w:rsidR="0054514F" w:rsidRPr="0054514F">
        <w:tc>
          <w:tcPr>
            <w:tcW w:w="2268" w:type="dxa"/>
            <w:vMerge w:val="restart"/>
            <w:vAlign w:val="center"/>
          </w:tcPr>
          <w:p w:rsidR="00B23C3E" w:rsidRPr="0054514F" w:rsidRDefault="002C3322">
            <w:pPr>
              <w:spacing w:line="360" w:lineRule="auto"/>
              <w:jc w:val="center"/>
              <w:rPr>
                <w:sz w:val="24"/>
              </w:rPr>
            </w:pPr>
            <w:r w:rsidRPr="0054514F">
              <w:rPr>
                <w:sz w:val="24"/>
              </w:rPr>
              <w:t>关联方名称</w:t>
            </w:r>
          </w:p>
        </w:tc>
        <w:tc>
          <w:tcPr>
            <w:tcW w:w="6732" w:type="dxa"/>
            <w:gridSpan w:val="2"/>
          </w:tcPr>
          <w:p w:rsidR="00B23C3E" w:rsidRPr="0054514F" w:rsidRDefault="002C3322">
            <w:pPr>
              <w:spacing w:line="360" w:lineRule="auto"/>
              <w:jc w:val="center"/>
              <w:rPr>
                <w:sz w:val="24"/>
              </w:rPr>
            </w:pPr>
            <w:r w:rsidRPr="0054514F">
              <w:rPr>
                <w:sz w:val="24"/>
              </w:rPr>
              <w:t>本期</w:t>
            </w:r>
          </w:p>
          <w:p w:rsidR="00B23C3E" w:rsidRPr="0054514F" w:rsidRDefault="00C9562A">
            <w:pPr>
              <w:widowControl/>
              <w:autoSpaceDE w:val="0"/>
              <w:autoSpaceDN w:val="0"/>
              <w:spacing w:line="360" w:lineRule="auto"/>
              <w:ind w:right="-15"/>
              <w:jc w:val="center"/>
              <w:textAlignment w:val="bottom"/>
              <w:rPr>
                <w:kern w:val="0"/>
                <w:sz w:val="24"/>
              </w:rPr>
            </w:pPr>
            <w:r w:rsidRPr="0054514F">
              <w:rPr>
                <w:rFonts w:hint="eastAsia"/>
                <w:sz w:val="24"/>
              </w:rPr>
              <w:t>2016</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30</w:t>
            </w:r>
            <w:r w:rsidRPr="0054514F">
              <w:rPr>
                <w:rFonts w:hint="eastAsia"/>
                <w:sz w:val="24"/>
              </w:rPr>
              <w:t>日</w:t>
            </w:r>
            <w:r w:rsidRPr="0054514F">
              <w:rPr>
                <w:rFonts w:hint="eastAsia"/>
                <w:sz w:val="24"/>
              </w:rPr>
              <w:t>(</w:t>
            </w:r>
            <w:r w:rsidRPr="0054514F">
              <w:rPr>
                <w:rFonts w:hint="eastAsia"/>
                <w:sz w:val="24"/>
              </w:rPr>
              <w:t>转型生效日</w:t>
            </w:r>
            <w:r w:rsidRPr="0054514F">
              <w:rPr>
                <w:rFonts w:hint="eastAsia"/>
                <w:sz w:val="24"/>
              </w:rPr>
              <w:t>)</w:t>
            </w:r>
            <w:r w:rsidR="002C3322" w:rsidRPr="0054514F">
              <w:rPr>
                <w:sz w:val="24"/>
              </w:rPr>
              <w:t>至</w:t>
            </w:r>
            <w:r w:rsidR="002C3322" w:rsidRPr="0054514F">
              <w:rPr>
                <w:rFonts w:hint="eastAsia"/>
                <w:sz w:val="24"/>
              </w:rPr>
              <w:t>2016</w:t>
            </w:r>
            <w:r w:rsidR="002C3322" w:rsidRPr="0054514F">
              <w:rPr>
                <w:rFonts w:hint="eastAsia"/>
                <w:sz w:val="24"/>
              </w:rPr>
              <w:t>年</w:t>
            </w:r>
            <w:r w:rsidR="002C3322" w:rsidRPr="0054514F">
              <w:rPr>
                <w:rFonts w:hint="eastAsia"/>
                <w:sz w:val="24"/>
              </w:rPr>
              <w:t>12</w:t>
            </w:r>
            <w:r w:rsidR="002C3322" w:rsidRPr="0054514F">
              <w:rPr>
                <w:rFonts w:hint="eastAsia"/>
                <w:sz w:val="24"/>
              </w:rPr>
              <w:t>月</w:t>
            </w:r>
            <w:r w:rsidR="002C3322" w:rsidRPr="0054514F">
              <w:rPr>
                <w:rFonts w:hint="eastAsia"/>
                <w:sz w:val="24"/>
              </w:rPr>
              <w:t>31</w:t>
            </w:r>
            <w:r w:rsidR="002C3322" w:rsidRPr="0054514F">
              <w:rPr>
                <w:rFonts w:hint="eastAsia"/>
                <w:sz w:val="24"/>
              </w:rPr>
              <w:t>日</w:t>
            </w:r>
          </w:p>
        </w:tc>
      </w:tr>
      <w:tr w:rsidR="0054514F" w:rsidRPr="0054514F">
        <w:tc>
          <w:tcPr>
            <w:tcW w:w="2268" w:type="dxa"/>
            <w:vMerge/>
            <w:vAlign w:val="center"/>
          </w:tcPr>
          <w:p w:rsidR="00B23C3E" w:rsidRPr="0054514F" w:rsidRDefault="00B23C3E">
            <w:pPr>
              <w:widowControl/>
              <w:spacing w:line="360" w:lineRule="auto"/>
              <w:jc w:val="left"/>
              <w:rPr>
                <w:sz w:val="24"/>
              </w:rPr>
            </w:pPr>
          </w:p>
        </w:tc>
        <w:tc>
          <w:tcPr>
            <w:tcW w:w="3366" w:type="dxa"/>
            <w:vAlign w:val="center"/>
          </w:tcPr>
          <w:p w:rsidR="00B23C3E" w:rsidRPr="0054514F" w:rsidRDefault="002C3322">
            <w:pPr>
              <w:spacing w:line="360" w:lineRule="auto"/>
              <w:jc w:val="center"/>
              <w:rPr>
                <w:sz w:val="24"/>
              </w:rPr>
            </w:pPr>
            <w:r w:rsidRPr="0054514F">
              <w:rPr>
                <w:sz w:val="24"/>
              </w:rPr>
              <w:t>期末余额</w:t>
            </w:r>
          </w:p>
        </w:tc>
        <w:tc>
          <w:tcPr>
            <w:tcW w:w="3366" w:type="dxa"/>
            <w:vAlign w:val="center"/>
          </w:tcPr>
          <w:p w:rsidR="00B23C3E" w:rsidRPr="0054514F" w:rsidRDefault="002C3322">
            <w:pPr>
              <w:spacing w:line="360" w:lineRule="auto"/>
              <w:jc w:val="center"/>
              <w:rPr>
                <w:sz w:val="24"/>
              </w:rPr>
            </w:pPr>
            <w:r w:rsidRPr="0054514F">
              <w:rPr>
                <w:sz w:val="24"/>
              </w:rPr>
              <w:t>当期利息收入</w:t>
            </w:r>
          </w:p>
        </w:tc>
      </w:tr>
      <w:tr w:rsidR="0054514F" w:rsidRPr="0054514F">
        <w:tc>
          <w:tcPr>
            <w:tcW w:w="2268" w:type="dxa"/>
            <w:vAlign w:val="center"/>
          </w:tcPr>
          <w:p w:rsidR="00FB02B8" w:rsidRPr="0054514F" w:rsidRDefault="00CB0F13">
            <w:pPr>
              <w:jc w:val="left"/>
            </w:pPr>
            <w:r w:rsidRPr="0054514F">
              <w:rPr>
                <w:sz w:val="24"/>
              </w:rPr>
              <w:t>中国建设银行股份有限公司</w:t>
            </w:r>
          </w:p>
        </w:tc>
        <w:tc>
          <w:tcPr>
            <w:tcW w:w="3366" w:type="dxa"/>
            <w:vAlign w:val="center"/>
          </w:tcPr>
          <w:p w:rsidR="00FB02B8" w:rsidRPr="0054514F" w:rsidRDefault="00CB0F13">
            <w:pPr>
              <w:jc w:val="right"/>
            </w:pPr>
            <w:r w:rsidRPr="0054514F">
              <w:rPr>
                <w:sz w:val="24"/>
              </w:rPr>
              <w:t>6,143,451.03</w:t>
            </w:r>
          </w:p>
        </w:tc>
        <w:tc>
          <w:tcPr>
            <w:tcW w:w="3366" w:type="dxa"/>
            <w:vAlign w:val="center"/>
          </w:tcPr>
          <w:p w:rsidR="00FB02B8" w:rsidRPr="0054514F" w:rsidRDefault="00CA72F2">
            <w:pPr>
              <w:jc w:val="right"/>
            </w:pPr>
            <w:r w:rsidRPr="0054514F">
              <w:rPr>
                <w:rFonts w:hint="eastAsia"/>
                <w:sz w:val="24"/>
              </w:rPr>
              <w:t>245.74</w:t>
            </w:r>
          </w:p>
        </w:tc>
      </w:tr>
    </w:tbl>
    <w:p w:rsidR="00437AEA" w:rsidRPr="0054514F" w:rsidRDefault="00437AEA" w:rsidP="00437AEA">
      <w:pPr>
        <w:tabs>
          <w:tab w:val="left" w:pos="426"/>
        </w:tabs>
        <w:spacing w:before="29" w:line="288" w:lineRule="auto"/>
        <w:jc w:val="left"/>
        <w:rPr>
          <w:kern w:val="0"/>
          <w:sz w:val="24"/>
        </w:rPr>
      </w:pPr>
      <w:r w:rsidRPr="0054514F">
        <w:rPr>
          <w:rFonts w:hint="eastAsia"/>
          <w:kern w:val="0"/>
          <w:sz w:val="24"/>
        </w:rPr>
        <w:t>注：本基金的银行存款由基金托管人保管，按银行同业利率计息。</w:t>
      </w:r>
    </w:p>
    <w:p w:rsidR="00E06BE3" w:rsidRPr="0054514F" w:rsidRDefault="00E06BE3" w:rsidP="00AF6EE1">
      <w:pPr>
        <w:spacing w:beforeLines="100" w:before="312" w:line="360" w:lineRule="auto"/>
        <w:rPr>
          <w:b/>
          <w:bCs/>
          <w:szCs w:val="21"/>
        </w:rPr>
      </w:pPr>
      <w:r w:rsidRPr="0054514F">
        <w:rPr>
          <w:b/>
          <w:bCs/>
          <w:kern w:val="0"/>
          <w:szCs w:val="21"/>
        </w:rPr>
        <w:t>7.</w:t>
      </w:r>
      <w:r w:rsidRPr="0054514F">
        <w:rPr>
          <w:rFonts w:hint="eastAsia"/>
          <w:b/>
          <w:bCs/>
          <w:kern w:val="0"/>
          <w:szCs w:val="21"/>
        </w:rPr>
        <w:t>1</w:t>
      </w:r>
      <w:r w:rsidRPr="0054514F">
        <w:rPr>
          <w:b/>
          <w:bCs/>
          <w:kern w:val="0"/>
          <w:szCs w:val="21"/>
        </w:rPr>
        <w:t>.4.</w:t>
      </w:r>
      <w:r w:rsidR="00070544" w:rsidRPr="0054514F">
        <w:rPr>
          <w:b/>
          <w:bCs/>
          <w:kern w:val="0"/>
          <w:szCs w:val="21"/>
        </w:rPr>
        <w:t>8</w:t>
      </w:r>
      <w:r w:rsidRPr="0054514F">
        <w:rPr>
          <w:rFonts w:hint="eastAsia"/>
          <w:b/>
          <w:bCs/>
          <w:kern w:val="0"/>
          <w:szCs w:val="21"/>
        </w:rPr>
        <w:t>.6</w:t>
      </w:r>
      <w:r w:rsidRPr="0054514F">
        <w:rPr>
          <w:b/>
          <w:bCs/>
          <w:szCs w:val="21"/>
        </w:rPr>
        <w:t>本基金在承销期内参与关联方承销证券的情况</w:t>
      </w:r>
    </w:p>
    <w:p w:rsidR="00E06BE3" w:rsidRPr="0054514F" w:rsidRDefault="00E06BE3" w:rsidP="00E06BE3">
      <w:pPr>
        <w:widowControl/>
        <w:spacing w:line="360" w:lineRule="auto"/>
        <w:ind w:firstLineChars="200" w:firstLine="480"/>
        <w:jc w:val="left"/>
        <w:rPr>
          <w:kern w:val="0"/>
          <w:sz w:val="24"/>
        </w:rPr>
      </w:pPr>
      <w:r w:rsidRPr="0054514F">
        <w:rPr>
          <w:kern w:val="0"/>
          <w:sz w:val="24"/>
        </w:rPr>
        <w:t>本基金本报告期内未在承销期内参与关联方承销证券。</w:t>
      </w:r>
    </w:p>
    <w:p w:rsidR="00E06BE3" w:rsidRPr="0054514F" w:rsidRDefault="00E06BE3" w:rsidP="00AF6EE1">
      <w:pPr>
        <w:adjustRightInd w:val="0"/>
        <w:snapToGrid w:val="0"/>
        <w:spacing w:beforeLines="100" w:before="312" w:line="360" w:lineRule="auto"/>
        <w:rPr>
          <w:b/>
          <w:szCs w:val="21"/>
        </w:rPr>
      </w:pPr>
      <w:r w:rsidRPr="0054514F">
        <w:rPr>
          <w:b/>
          <w:bCs/>
          <w:kern w:val="0"/>
          <w:szCs w:val="21"/>
        </w:rPr>
        <w:t>7.</w:t>
      </w:r>
      <w:r w:rsidRPr="0054514F">
        <w:rPr>
          <w:rFonts w:hint="eastAsia"/>
          <w:b/>
          <w:bCs/>
          <w:kern w:val="0"/>
          <w:szCs w:val="21"/>
        </w:rPr>
        <w:t>1</w:t>
      </w:r>
      <w:r w:rsidRPr="0054514F">
        <w:rPr>
          <w:b/>
          <w:bCs/>
          <w:kern w:val="0"/>
          <w:szCs w:val="21"/>
        </w:rPr>
        <w:t>.4.</w:t>
      </w:r>
      <w:r w:rsidR="00070544" w:rsidRPr="0054514F">
        <w:rPr>
          <w:b/>
          <w:bCs/>
          <w:kern w:val="0"/>
          <w:szCs w:val="21"/>
        </w:rPr>
        <w:t>8</w:t>
      </w:r>
      <w:r w:rsidRPr="0054514F">
        <w:rPr>
          <w:rFonts w:hint="eastAsia"/>
          <w:b/>
          <w:bCs/>
          <w:kern w:val="0"/>
          <w:szCs w:val="21"/>
        </w:rPr>
        <w:t>.7</w:t>
      </w:r>
      <w:r w:rsidRPr="0054514F">
        <w:rPr>
          <w:b/>
          <w:szCs w:val="21"/>
        </w:rPr>
        <w:t>其他关联交易事项的说明</w:t>
      </w:r>
    </w:p>
    <w:p w:rsidR="00E06BE3" w:rsidRPr="0054514F" w:rsidRDefault="00E06BE3" w:rsidP="00AF6EE1">
      <w:pPr>
        <w:adjustRightInd w:val="0"/>
        <w:snapToGrid w:val="0"/>
        <w:spacing w:beforeLines="100" w:before="312" w:line="360" w:lineRule="auto"/>
        <w:ind w:leftChars="200" w:left="420"/>
        <w:rPr>
          <w:b/>
          <w:sz w:val="24"/>
        </w:rPr>
      </w:pPr>
      <w:r w:rsidRPr="0054514F">
        <w:rPr>
          <w:sz w:val="24"/>
        </w:rPr>
        <w:t>本基金本报告期内无其他关联交易事项。</w:t>
      </w:r>
    </w:p>
    <w:p w:rsidR="00E06BE3" w:rsidRPr="0054514F" w:rsidRDefault="00E06BE3" w:rsidP="00AF6EE1">
      <w:pPr>
        <w:spacing w:beforeLines="100" w:before="312" w:line="360" w:lineRule="auto"/>
        <w:rPr>
          <w:b/>
          <w:bCs/>
          <w:szCs w:val="21"/>
        </w:rPr>
      </w:pPr>
      <w:r w:rsidRPr="0054514F">
        <w:rPr>
          <w:b/>
          <w:bCs/>
          <w:kern w:val="0"/>
          <w:szCs w:val="21"/>
        </w:rPr>
        <w:t>7.</w:t>
      </w:r>
      <w:r w:rsidRPr="0054514F">
        <w:rPr>
          <w:rFonts w:hint="eastAsia"/>
          <w:b/>
          <w:bCs/>
          <w:kern w:val="0"/>
          <w:szCs w:val="21"/>
        </w:rPr>
        <w:t>1</w:t>
      </w:r>
      <w:r w:rsidRPr="0054514F">
        <w:rPr>
          <w:b/>
          <w:bCs/>
          <w:kern w:val="0"/>
          <w:szCs w:val="21"/>
        </w:rPr>
        <w:t>.4</w:t>
      </w:r>
      <w:r w:rsidRPr="0054514F">
        <w:rPr>
          <w:rFonts w:hint="eastAsia"/>
          <w:b/>
          <w:bCs/>
          <w:kern w:val="0"/>
          <w:szCs w:val="21"/>
        </w:rPr>
        <w:t>.</w:t>
      </w:r>
      <w:r w:rsidR="00070544" w:rsidRPr="0054514F">
        <w:rPr>
          <w:b/>
          <w:bCs/>
          <w:kern w:val="0"/>
          <w:szCs w:val="21"/>
        </w:rPr>
        <w:t>9</w:t>
      </w:r>
      <w:r w:rsidRPr="0054514F">
        <w:rPr>
          <w:b/>
          <w:bCs/>
          <w:szCs w:val="21"/>
        </w:rPr>
        <w:t>期末（</w:t>
      </w:r>
      <w:r w:rsidRPr="0054514F">
        <w:rPr>
          <w:rFonts w:hint="eastAsia"/>
          <w:b/>
          <w:bCs/>
          <w:szCs w:val="21"/>
        </w:rPr>
        <w:t>2016</w:t>
      </w:r>
      <w:r w:rsidRPr="0054514F">
        <w:rPr>
          <w:rFonts w:hint="eastAsia"/>
          <w:b/>
          <w:bCs/>
          <w:szCs w:val="21"/>
        </w:rPr>
        <w:t>年</w:t>
      </w:r>
      <w:r w:rsidRPr="0054514F">
        <w:rPr>
          <w:rFonts w:hint="eastAsia"/>
          <w:b/>
          <w:bCs/>
          <w:szCs w:val="21"/>
        </w:rPr>
        <w:t>12</w:t>
      </w:r>
      <w:r w:rsidRPr="0054514F">
        <w:rPr>
          <w:rFonts w:hint="eastAsia"/>
          <w:b/>
          <w:bCs/>
          <w:szCs w:val="21"/>
        </w:rPr>
        <w:t>月</w:t>
      </w:r>
      <w:r w:rsidRPr="0054514F">
        <w:rPr>
          <w:rFonts w:hint="eastAsia"/>
          <w:b/>
          <w:bCs/>
          <w:szCs w:val="21"/>
        </w:rPr>
        <w:t>31</w:t>
      </w:r>
      <w:r w:rsidRPr="0054514F">
        <w:rPr>
          <w:rFonts w:hint="eastAsia"/>
          <w:b/>
          <w:bCs/>
          <w:szCs w:val="21"/>
        </w:rPr>
        <w:t>日</w:t>
      </w:r>
      <w:r w:rsidRPr="0054514F">
        <w:rPr>
          <w:b/>
          <w:bCs/>
          <w:szCs w:val="21"/>
        </w:rPr>
        <w:t>）本基金持有的流通受限证券</w:t>
      </w:r>
    </w:p>
    <w:p w:rsidR="00E06BE3" w:rsidRPr="0054514F" w:rsidRDefault="00E06BE3" w:rsidP="00E06BE3">
      <w:pPr>
        <w:spacing w:line="360" w:lineRule="auto"/>
        <w:rPr>
          <w:b/>
          <w:bCs/>
          <w:szCs w:val="21"/>
        </w:rPr>
      </w:pPr>
      <w:r w:rsidRPr="0054514F">
        <w:rPr>
          <w:b/>
          <w:bCs/>
          <w:kern w:val="0"/>
          <w:szCs w:val="21"/>
        </w:rPr>
        <w:t>7.</w:t>
      </w:r>
      <w:r w:rsidRPr="0054514F">
        <w:rPr>
          <w:rFonts w:hint="eastAsia"/>
          <w:b/>
          <w:bCs/>
          <w:kern w:val="0"/>
          <w:szCs w:val="21"/>
        </w:rPr>
        <w:t>1</w:t>
      </w:r>
      <w:r w:rsidRPr="0054514F">
        <w:rPr>
          <w:b/>
          <w:bCs/>
          <w:kern w:val="0"/>
          <w:szCs w:val="21"/>
        </w:rPr>
        <w:t>.4.</w:t>
      </w:r>
      <w:r w:rsidR="00070544" w:rsidRPr="0054514F">
        <w:rPr>
          <w:b/>
          <w:bCs/>
          <w:kern w:val="0"/>
          <w:szCs w:val="21"/>
        </w:rPr>
        <w:t>9</w:t>
      </w:r>
      <w:r w:rsidRPr="0054514F">
        <w:rPr>
          <w:rFonts w:hint="eastAsia"/>
          <w:b/>
          <w:bCs/>
          <w:kern w:val="0"/>
          <w:szCs w:val="21"/>
        </w:rPr>
        <w:t>.1</w:t>
      </w:r>
      <w:r w:rsidRPr="0054514F">
        <w:rPr>
          <w:b/>
          <w:bCs/>
          <w:szCs w:val="21"/>
        </w:rPr>
        <w:t>因认购新发</w:t>
      </w:r>
      <w:r w:rsidRPr="0054514F">
        <w:rPr>
          <w:b/>
          <w:bCs/>
          <w:szCs w:val="21"/>
        </w:rPr>
        <w:t>/</w:t>
      </w:r>
      <w:r w:rsidRPr="0054514F">
        <w:rPr>
          <w:b/>
          <w:bCs/>
          <w:szCs w:val="21"/>
        </w:rPr>
        <w:t>增发证券而于期末持有的流通受限证券</w:t>
      </w:r>
    </w:p>
    <w:p w:rsidR="00E06BE3" w:rsidRPr="0054514F" w:rsidRDefault="00E06BE3" w:rsidP="00E06BE3">
      <w:pPr>
        <w:widowControl/>
        <w:spacing w:line="360" w:lineRule="auto"/>
        <w:ind w:firstLineChars="200" w:firstLine="480"/>
        <w:jc w:val="left"/>
        <w:rPr>
          <w:kern w:val="0"/>
          <w:sz w:val="24"/>
        </w:rPr>
      </w:pPr>
      <w:r w:rsidRPr="0054514F">
        <w:rPr>
          <w:kern w:val="0"/>
          <w:sz w:val="24"/>
        </w:rPr>
        <w:t>本基金本报告期末未持有因认购新发</w:t>
      </w:r>
      <w:r w:rsidRPr="0054514F">
        <w:rPr>
          <w:kern w:val="0"/>
          <w:sz w:val="24"/>
        </w:rPr>
        <w:t>/</w:t>
      </w:r>
      <w:r w:rsidRPr="0054514F">
        <w:rPr>
          <w:kern w:val="0"/>
          <w:sz w:val="24"/>
        </w:rPr>
        <w:t>增发证券而流通受限的证券。</w:t>
      </w:r>
    </w:p>
    <w:p w:rsidR="00E06BE3" w:rsidRPr="0054514F" w:rsidRDefault="00E06BE3" w:rsidP="00E06BE3">
      <w:pPr>
        <w:spacing w:line="360" w:lineRule="auto"/>
        <w:rPr>
          <w:b/>
          <w:bCs/>
          <w:szCs w:val="21"/>
        </w:rPr>
      </w:pPr>
    </w:p>
    <w:p w:rsidR="00E06BE3" w:rsidRPr="0054514F" w:rsidRDefault="00E06BE3" w:rsidP="00AF6EE1">
      <w:pPr>
        <w:spacing w:beforeLines="100" w:before="312" w:line="360" w:lineRule="auto"/>
        <w:rPr>
          <w:b/>
          <w:bCs/>
          <w:szCs w:val="21"/>
        </w:rPr>
      </w:pPr>
      <w:r w:rsidRPr="0054514F">
        <w:rPr>
          <w:b/>
          <w:bCs/>
          <w:kern w:val="0"/>
          <w:szCs w:val="21"/>
        </w:rPr>
        <w:t>7.</w:t>
      </w:r>
      <w:r w:rsidRPr="0054514F">
        <w:rPr>
          <w:rFonts w:hint="eastAsia"/>
          <w:b/>
          <w:bCs/>
          <w:kern w:val="0"/>
          <w:szCs w:val="21"/>
        </w:rPr>
        <w:t>1</w:t>
      </w:r>
      <w:r w:rsidRPr="0054514F">
        <w:rPr>
          <w:b/>
          <w:bCs/>
          <w:kern w:val="0"/>
          <w:szCs w:val="21"/>
        </w:rPr>
        <w:t>.4.</w:t>
      </w:r>
      <w:r w:rsidR="00070544" w:rsidRPr="0054514F">
        <w:rPr>
          <w:b/>
          <w:bCs/>
          <w:kern w:val="0"/>
          <w:szCs w:val="21"/>
        </w:rPr>
        <w:t>9</w:t>
      </w:r>
      <w:r w:rsidRPr="0054514F">
        <w:rPr>
          <w:rFonts w:hint="eastAsia"/>
          <w:b/>
          <w:bCs/>
          <w:kern w:val="0"/>
          <w:szCs w:val="21"/>
        </w:rPr>
        <w:t>.2</w:t>
      </w:r>
      <w:r w:rsidRPr="0054514F">
        <w:rPr>
          <w:b/>
          <w:bCs/>
          <w:szCs w:val="21"/>
        </w:rPr>
        <w:t>期末持有的暂时停牌等流通受限股票</w:t>
      </w:r>
    </w:p>
    <w:p w:rsidR="00E06BE3" w:rsidRPr="0054514F" w:rsidRDefault="00E06BE3" w:rsidP="00E06BE3">
      <w:pPr>
        <w:spacing w:line="360" w:lineRule="auto"/>
        <w:ind w:leftChars="200" w:left="420"/>
        <w:rPr>
          <w:b/>
          <w:bCs/>
          <w:sz w:val="24"/>
        </w:rPr>
      </w:pPr>
      <w:r w:rsidRPr="0054514F">
        <w:rPr>
          <w:kern w:val="0"/>
          <w:sz w:val="24"/>
        </w:rPr>
        <w:t>本基金本期末未持有暂时停牌等流通受限股票。</w:t>
      </w:r>
    </w:p>
    <w:p w:rsidR="00E06BE3" w:rsidRPr="0054514F" w:rsidRDefault="00E06BE3" w:rsidP="00AF6EE1">
      <w:pPr>
        <w:spacing w:beforeLines="100" w:before="312" w:line="360" w:lineRule="auto"/>
        <w:rPr>
          <w:b/>
          <w:bCs/>
          <w:szCs w:val="21"/>
        </w:rPr>
      </w:pPr>
      <w:r w:rsidRPr="0054514F">
        <w:rPr>
          <w:b/>
          <w:bCs/>
          <w:kern w:val="0"/>
          <w:szCs w:val="21"/>
        </w:rPr>
        <w:t>7.</w:t>
      </w:r>
      <w:r w:rsidRPr="0054514F">
        <w:rPr>
          <w:rFonts w:hint="eastAsia"/>
          <w:b/>
          <w:bCs/>
          <w:kern w:val="0"/>
          <w:szCs w:val="21"/>
        </w:rPr>
        <w:t>1</w:t>
      </w:r>
      <w:r w:rsidRPr="0054514F">
        <w:rPr>
          <w:b/>
          <w:bCs/>
          <w:kern w:val="0"/>
          <w:szCs w:val="21"/>
        </w:rPr>
        <w:t>.4.</w:t>
      </w:r>
      <w:r w:rsidR="00070544" w:rsidRPr="0054514F">
        <w:rPr>
          <w:b/>
          <w:bCs/>
          <w:kern w:val="0"/>
          <w:szCs w:val="21"/>
        </w:rPr>
        <w:t>9</w:t>
      </w:r>
      <w:r w:rsidRPr="0054514F">
        <w:rPr>
          <w:rFonts w:hint="eastAsia"/>
          <w:b/>
          <w:bCs/>
          <w:kern w:val="0"/>
          <w:szCs w:val="21"/>
        </w:rPr>
        <w:t>.3</w:t>
      </w:r>
      <w:r w:rsidRPr="0054514F">
        <w:rPr>
          <w:b/>
          <w:bCs/>
          <w:szCs w:val="21"/>
        </w:rPr>
        <w:t>期末债券正回购交易中作为抵押的债券</w:t>
      </w:r>
    </w:p>
    <w:p w:rsidR="00E06BE3" w:rsidRPr="0054514F" w:rsidRDefault="00E06BE3" w:rsidP="00E06BE3">
      <w:pPr>
        <w:widowControl/>
        <w:spacing w:line="360" w:lineRule="auto"/>
        <w:ind w:firstLineChars="200" w:firstLine="480"/>
        <w:jc w:val="left"/>
        <w:rPr>
          <w:kern w:val="0"/>
          <w:sz w:val="24"/>
        </w:rPr>
      </w:pPr>
      <w:r w:rsidRPr="0054514F">
        <w:rPr>
          <w:kern w:val="0"/>
          <w:sz w:val="24"/>
        </w:rPr>
        <w:t>本基金本报告期末无从事债券正回购交易形成的卖出回购证券款余额。</w:t>
      </w:r>
    </w:p>
    <w:p w:rsidR="0017298A" w:rsidRPr="0054514F" w:rsidRDefault="0017298A" w:rsidP="00AF6EE1">
      <w:pPr>
        <w:adjustRightInd w:val="0"/>
        <w:snapToGrid w:val="0"/>
        <w:spacing w:beforeLines="100" w:before="312" w:line="360" w:lineRule="auto"/>
        <w:rPr>
          <w:b/>
          <w:szCs w:val="21"/>
        </w:rPr>
      </w:pPr>
      <w:r w:rsidRPr="0054514F">
        <w:rPr>
          <w:b/>
          <w:bCs/>
          <w:kern w:val="0"/>
          <w:szCs w:val="21"/>
        </w:rPr>
        <w:t>7.</w:t>
      </w:r>
      <w:r w:rsidRPr="0054514F">
        <w:rPr>
          <w:rFonts w:hint="eastAsia"/>
          <w:b/>
          <w:bCs/>
          <w:kern w:val="0"/>
          <w:szCs w:val="21"/>
        </w:rPr>
        <w:t>1</w:t>
      </w:r>
      <w:r w:rsidRPr="0054514F">
        <w:rPr>
          <w:b/>
          <w:bCs/>
          <w:kern w:val="0"/>
          <w:szCs w:val="21"/>
        </w:rPr>
        <w:t>.4</w:t>
      </w:r>
      <w:r w:rsidRPr="0054514F">
        <w:rPr>
          <w:rFonts w:hint="eastAsia"/>
          <w:b/>
          <w:bCs/>
          <w:kern w:val="0"/>
          <w:szCs w:val="21"/>
        </w:rPr>
        <w:t>.1</w:t>
      </w:r>
      <w:r w:rsidR="00070544" w:rsidRPr="0054514F">
        <w:rPr>
          <w:b/>
          <w:bCs/>
          <w:kern w:val="0"/>
          <w:szCs w:val="21"/>
        </w:rPr>
        <w:t>0</w:t>
      </w:r>
      <w:r w:rsidRPr="0054514F">
        <w:rPr>
          <w:b/>
          <w:szCs w:val="21"/>
        </w:rPr>
        <w:t>有助于理解和分析会计报表需要说明的其他事项</w:t>
      </w:r>
    </w:p>
    <w:p w:rsidR="008E06F5" w:rsidRPr="0054514F" w:rsidRDefault="008E06F5" w:rsidP="008E06F5">
      <w:pPr>
        <w:spacing w:line="288" w:lineRule="auto"/>
        <w:rPr>
          <w:sz w:val="24"/>
        </w:rPr>
      </w:pPr>
      <w:r w:rsidRPr="0054514F">
        <w:rPr>
          <w:sz w:val="24"/>
        </w:rPr>
        <w:t xml:space="preserve">(1) </w:t>
      </w:r>
      <w:r w:rsidRPr="0054514F">
        <w:rPr>
          <w:sz w:val="24"/>
        </w:rPr>
        <w:t>公允价值</w:t>
      </w:r>
    </w:p>
    <w:p w:rsidR="008E06F5" w:rsidRPr="0054514F" w:rsidRDefault="008E06F5" w:rsidP="008E06F5">
      <w:pPr>
        <w:spacing w:line="288" w:lineRule="auto"/>
        <w:rPr>
          <w:sz w:val="24"/>
        </w:rPr>
      </w:pPr>
      <w:r w:rsidRPr="0054514F">
        <w:rPr>
          <w:sz w:val="24"/>
        </w:rPr>
        <w:t xml:space="preserve">(a) </w:t>
      </w:r>
      <w:r w:rsidRPr="0054514F">
        <w:rPr>
          <w:sz w:val="24"/>
        </w:rPr>
        <w:t>金融工具公允价值计量的方法</w:t>
      </w:r>
    </w:p>
    <w:p w:rsidR="008E06F5" w:rsidRPr="0054514F" w:rsidRDefault="008E06F5" w:rsidP="008E06F5">
      <w:pPr>
        <w:spacing w:line="288" w:lineRule="auto"/>
        <w:rPr>
          <w:sz w:val="24"/>
        </w:rPr>
      </w:pPr>
      <w:r w:rsidRPr="0054514F">
        <w:rPr>
          <w:sz w:val="24"/>
        </w:rPr>
        <w:t>公允价值计量结果所属的层次，由对公允价值计量整体而言具有重要意义的输入值所属的最低层次决定：</w:t>
      </w:r>
    </w:p>
    <w:p w:rsidR="008E06F5" w:rsidRPr="0054514F" w:rsidRDefault="008E06F5" w:rsidP="008E06F5">
      <w:pPr>
        <w:spacing w:line="288" w:lineRule="auto"/>
        <w:rPr>
          <w:sz w:val="24"/>
        </w:rPr>
      </w:pPr>
      <w:r w:rsidRPr="0054514F">
        <w:rPr>
          <w:sz w:val="24"/>
        </w:rPr>
        <w:t>第一层次：相同资产或负债在活跃市场上未经调整的报价。</w:t>
      </w:r>
    </w:p>
    <w:p w:rsidR="008E06F5" w:rsidRPr="0054514F" w:rsidRDefault="008E06F5" w:rsidP="008E06F5">
      <w:pPr>
        <w:spacing w:line="288" w:lineRule="auto"/>
        <w:rPr>
          <w:sz w:val="24"/>
        </w:rPr>
      </w:pPr>
      <w:r w:rsidRPr="0054514F">
        <w:rPr>
          <w:sz w:val="24"/>
        </w:rPr>
        <w:t>第二层次：除第一层次输入值外相关资产或负债直接或间接可观察的输入值。</w:t>
      </w:r>
    </w:p>
    <w:p w:rsidR="008E06F5" w:rsidRPr="0054514F" w:rsidRDefault="008E06F5" w:rsidP="008E06F5">
      <w:pPr>
        <w:spacing w:line="288" w:lineRule="auto"/>
        <w:rPr>
          <w:sz w:val="24"/>
        </w:rPr>
      </w:pPr>
      <w:r w:rsidRPr="0054514F">
        <w:rPr>
          <w:sz w:val="24"/>
        </w:rPr>
        <w:t>第三层次：相关资产或负债的不可观察输入值。</w:t>
      </w:r>
    </w:p>
    <w:p w:rsidR="008E06F5" w:rsidRPr="0054514F" w:rsidRDefault="008E06F5" w:rsidP="008E06F5">
      <w:pPr>
        <w:spacing w:line="288" w:lineRule="auto"/>
        <w:rPr>
          <w:sz w:val="24"/>
        </w:rPr>
      </w:pPr>
      <w:r w:rsidRPr="0054514F">
        <w:rPr>
          <w:sz w:val="24"/>
        </w:rPr>
        <w:t xml:space="preserve">(b) </w:t>
      </w:r>
      <w:r w:rsidRPr="0054514F">
        <w:rPr>
          <w:sz w:val="24"/>
        </w:rPr>
        <w:t>持续的以公允价值计量的金融工具</w:t>
      </w:r>
    </w:p>
    <w:p w:rsidR="008E06F5" w:rsidRPr="0054514F" w:rsidRDefault="008E06F5" w:rsidP="008E06F5">
      <w:pPr>
        <w:spacing w:line="288" w:lineRule="auto"/>
        <w:rPr>
          <w:sz w:val="24"/>
        </w:rPr>
      </w:pPr>
      <w:r w:rsidRPr="0054514F">
        <w:rPr>
          <w:sz w:val="24"/>
        </w:rPr>
        <w:t xml:space="preserve">(i) </w:t>
      </w:r>
      <w:r w:rsidRPr="0054514F">
        <w:rPr>
          <w:sz w:val="24"/>
        </w:rPr>
        <w:t>各层次金融工具公允价值</w:t>
      </w:r>
    </w:p>
    <w:p w:rsidR="008E06F5" w:rsidRPr="0054514F" w:rsidRDefault="008E06F5" w:rsidP="008E06F5">
      <w:pPr>
        <w:spacing w:line="288" w:lineRule="auto"/>
        <w:rPr>
          <w:sz w:val="24"/>
        </w:rPr>
      </w:pPr>
      <w:r w:rsidRPr="0054514F">
        <w:rPr>
          <w:sz w:val="24"/>
        </w:rPr>
        <w:t>于</w:t>
      </w:r>
      <w:r w:rsidRPr="0054514F">
        <w:rPr>
          <w:sz w:val="24"/>
        </w:rPr>
        <w:t>2016</w:t>
      </w:r>
      <w:r w:rsidRPr="0054514F">
        <w:rPr>
          <w:sz w:val="24"/>
        </w:rPr>
        <w:t>年</w:t>
      </w:r>
      <w:r w:rsidRPr="0054514F">
        <w:rPr>
          <w:sz w:val="24"/>
        </w:rPr>
        <w:t>12</w:t>
      </w:r>
      <w:r w:rsidRPr="0054514F">
        <w:rPr>
          <w:sz w:val="24"/>
        </w:rPr>
        <w:t>月</w:t>
      </w:r>
      <w:r w:rsidRPr="0054514F">
        <w:rPr>
          <w:sz w:val="24"/>
        </w:rPr>
        <w:t>31</w:t>
      </w:r>
      <w:r w:rsidRPr="0054514F">
        <w:rPr>
          <w:sz w:val="24"/>
        </w:rPr>
        <w:t>日，本基金持有的以公允价值计量且其变动计入当期损益的金融资产中属于第二层次的余额为</w:t>
      </w:r>
      <w:r w:rsidRPr="0054514F">
        <w:rPr>
          <w:sz w:val="24"/>
        </w:rPr>
        <w:t>9,957,000.00</w:t>
      </w:r>
      <w:r w:rsidRPr="0054514F">
        <w:rPr>
          <w:sz w:val="24"/>
        </w:rPr>
        <w:t>元，无属于第一层次以及第三层次的余额。</w:t>
      </w:r>
    </w:p>
    <w:p w:rsidR="008E06F5" w:rsidRPr="0054514F" w:rsidRDefault="008E06F5" w:rsidP="008E06F5">
      <w:pPr>
        <w:spacing w:line="288" w:lineRule="auto"/>
        <w:rPr>
          <w:sz w:val="24"/>
        </w:rPr>
      </w:pPr>
      <w:r w:rsidRPr="0054514F">
        <w:rPr>
          <w:sz w:val="24"/>
        </w:rPr>
        <w:t xml:space="preserve">(ii) </w:t>
      </w:r>
      <w:r w:rsidRPr="0054514F">
        <w:rPr>
          <w:sz w:val="24"/>
        </w:rPr>
        <w:t>公允价值所属层次间的重大变动</w:t>
      </w:r>
    </w:p>
    <w:p w:rsidR="008E06F5" w:rsidRPr="0054514F" w:rsidRDefault="008E06F5" w:rsidP="008E06F5">
      <w:pPr>
        <w:spacing w:line="288" w:lineRule="auto"/>
        <w:rPr>
          <w:sz w:val="24"/>
        </w:rPr>
      </w:pPr>
      <w:r w:rsidRPr="0054514F">
        <w:rPr>
          <w:sz w:val="24"/>
        </w:rPr>
        <w:t>对于证券交易所上市的股票和债券，若出现重大事项停牌、交易不活跃</w:t>
      </w:r>
      <w:r w:rsidRPr="0054514F">
        <w:rPr>
          <w:sz w:val="24"/>
        </w:rPr>
        <w:t>(</w:t>
      </w:r>
      <w:r w:rsidRPr="0054514F">
        <w:rPr>
          <w:sz w:val="24"/>
        </w:rPr>
        <w:t>包括涨跌停时的交易不活跃</w:t>
      </w:r>
      <w:r w:rsidRPr="0054514F">
        <w:rPr>
          <w:sz w:val="24"/>
        </w:rPr>
        <w:t>)</w:t>
      </w:r>
      <w:r w:rsidRPr="0054514F">
        <w:rPr>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E06F5" w:rsidRPr="0054514F" w:rsidRDefault="008E06F5" w:rsidP="008E06F5">
      <w:pPr>
        <w:spacing w:line="288" w:lineRule="auto"/>
        <w:rPr>
          <w:sz w:val="24"/>
        </w:rPr>
      </w:pPr>
      <w:r w:rsidRPr="0054514F">
        <w:rPr>
          <w:sz w:val="24"/>
        </w:rPr>
        <w:t xml:space="preserve">(iii) </w:t>
      </w:r>
      <w:r w:rsidRPr="0054514F">
        <w:rPr>
          <w:sz w:val="24"/>
        </w:rPr>
        <w:t>第三层次公允价值余额和本期变动金额</w:t>
      </w:r>
    </w:p>
    <w:p w:rsidR="008E06F5" w:rsidRPr="0054514F" w:rsidRDefault="008E06F5" w:rsidP="008E06F5">
      <w:pPr>
        <w:spacing w:line="288" w:lineRule="auto"/>
        <w:rPr>
          <w:sz w:val="24"/>
        </w:rPr>
      </w:pPr>
      <w:r w:rsidRPr="0054514F">
        <w:rPr>
          <w:sz w:val="24"/>
        </w:rPr>
        <w:t>无。</w:t>
      </w:r>
    </w:p>
    <w:p w:rsidR="008E06F5" w:rsidRPr="0054514F" w:rsidRDefault="008E06F5" w:rsidP="008E06F5">
      <w:pPr>
        <w:spacing w:line="288" w:lineRule="auto"/>
        <w:rPr>
          <w:sz w:val="24"/>
        </w:rPr>
      </w:pPr>
      <w:r w:rsidRPr="0054514F">
        <w:rPr>
          <w:sz w:val="24"/>
        </w:rPr>
        <w:t xml:space="preserve">(c) </w:t>
      </w:r>
      <w:r w:rsidRPr="0054514F">
        <w:rPr>
          <w:sz w:val="24"/>
        </w:rPr>
        <w:t>非持续的以公允价值计量的金融工具</w:t>
      </w:r>
    </w:p>
    <w:p w:rsidR="008E06F5" w:rsidRPr="0054514F" w:rsidRDefault="008E06F5" w:rsidP="008E06F5">
      <w:pPr>
        <w:spacing w:line="288" w:lineRule="auto"/>
        <w:rPr>
          <w:sz w:val="24"/>
        </w:rPr>
      </w:pPr>
      <w:r w:rsidRPr="0054514F">
        <w:rPr>
          <w:sz w:val="24"/>
        </w:rPr>
        <w:t>于</w:t>
      </w:r>
      <w:r w:rsidRPr="0054514F">
        <w:rPr>
          <w:sz w:val="24"/>
        </w:rPr>
        <w:t>2016</w:t>
      </w:r>
      <w:r w:rsidRPr="0054514F">
        <w:rPr>
          <w:sz w:val="24"/>
        </w:rPr>
        <w:t>年</w:t>
      </w:r>
      <w:r w:rsidRPr="0054514F">
        <w:rPr>
          <w:sz w:val="24"/>
        </w:rPr>
        <w:t>12</w:t>
      </w:r>
      <w:r w:rsidRPr="0054514F">
        <w:rPr>
          <w:sz w:val="24"/>
        </w:rPr>
        <w:t>月</w:t>
      </w:r>
      <w:r w:rsidRPr="0054514F">
        <w:rPr>
          <w:sz w:val="24"/>
        </w:rPr>
        <w:t>31</w:t>
      </w:r>
      <w:r w:rsidRPr="0054514F">
        <w:rPr>
          <w:sz w:val="24"/>
        </w:rPr>
        <w:t>日，本基金未持有非持续的以公允价值计量的金融资产。</w:t>
      </w:r>
    </w:p>
    <w:p w:rsidR="008E06F5" w:rsidRPr="0054514F" w:rsidRDefault="008E06F5" w:rsidP="008E06F5">
      <w:pPr>
        <w:spacing w:line="288" w:lineRule="auto"/>
        <w:rPr>
          <w:sz w:val="24"/>
        </w:rPr>
      </w:pPr>
      <w:r w:rsidRPr="0054514F">
        <w:rPr>
          <w:sz w:val="24"/>
        </w:rPr>
        <w:t xml:space="preserve">(d) </w:t>
      </w:r>
      <w:r w:rsidRPr="0054514F">
        <w:rPr>
          <w:sz w:val="24"/>
        </w:rPr>
        <w:t>不以公允价值计量的金融工具</w:t>
      </w:r>
    </w:p>
    <w:p w:rsidR="008E06F5" w:rsidRPr="0054514F" w:rsidRDefault="008E06F5" w:rsidP="008E06F5">
      <w:pPr>
        <w:spacing w:line="288" w:lineRule="auto"/>
        <w:rPr>
          <w:sz w:val="24"/>
        </w:rPr>
      </w:pPr>
      <w:r w:rsidRPr="0054514F">
        <w:rPr>
          <w:sz w:val="24"/>
        </w:rPr>
        <w:t>不以公允价值计量的金融资产和负债主要包括应收款项和其他金融负债，其账面价值与公允价值相差很小。</w:t>
      </w:r>
    </w:p>
    <w:p w:rsidR="008E06F5" w:rsidRPr="0054514F" w:rsidRDefault="008E06F5" w:rsidP="008E06F5">
      <w:pPr>
        <w:spacing w:line="288" w:lineRule="auto"/>
        <w:rPr>
          <w:sz w:val="24"/>
        </w:rPr>
      </w:pPr>
      <w:r w:rsidRPr="0054514F">
        <w:rPr>
          <w:sz w:val="24"/>
        </w:rPr>
        <w:t xml:space="preserve">(2) </w:t>
      </w:r>
      <w:r w:rsidRPr="0054514F">
        <w:rPr>
          <w:sz w:val="24"/>
        </w:rPr>
        <w:t>除公允价值外，截至资产负债表日本基金无需要说明的其他重要事项。</w:t>
      </w:r>
    </w:p>
    <w:p w:rsidR="00DC4A66" w:rsidRPr="0054514F" w:rsidRDefault="00DC4A66" w:rsidP="00AF6EE1">
      <w:pPr>
        <w:pStyle w:val="2"/>
        <w:tabs>
          <w:tab w:val="left" w:pos="709"/>
        </w:tabs>
        <w:spacing w:beforeLines="100" w:before="312" w:afterLines="100" w:after="312"/>
        <w:ind w:left="709" w:hanging="567"/>
        <w:rPr>
          <w:rFonts w:ascii="Times New Roman" w:hAnsi="Times New Roman"/>
          <w:sz w:val="21"/>
          <w:szCs w:val="21"/>
        </w:rPr>
      </w:pPr>
      <w:r w:rsidRPr="0054514F">
        <w:rPr>
          <w:rFonts w:eastAsia="黑体" w:hint="eastAsia"/>
          <w:b w:val="0"/>
          <w:kern w:val="0"/>
          <w:szCs w:val="32"/>
        </w:rPr>
        <w:t>7.</w:t>
      </w:r>
      <w:r w:rsidRPr="0054514F">
        <w:rPr>
          <w:rFonts w:eastAsia="黑体"/>
          <w:b w:val="0"/>
          <w:kern w:val="0"/>
          <w:szCs w:val="32"/>
        </w:rPr>
        <w:t>2</w:t>
      </w:r>
      <w:r w:rsidRPr="0054514F">
        <w:rPr>
          <w:rFonts w:ascii="Times New Roman" w:hAnsi="Times New Roman"/>
          <w:sz w:val="21"/>
          <w:szCs w:val="21"/>
        </w:rPr>
        <w:t>交银施罗德荣泰保本混合型证券投资基金</w:t>
      </w:r>
    </w:p>
    <w:p w:rsidR="00DC4A66" w:rsidRPr="0054514F" w:rsidRDefault="00DC4A66" w:rsidP="00DC4A66">
      <w:pPr>
        <w:pStyle w:val="2"/>
        <w:spacing w:before="0" w:after="0"/>
        <w:rPr>
          <w:rFonts w:ascii="Times New Roman" w:hAnsi="Times New Roman"/>
          <w:kern w:val="0"/>
          <w:sz w:val="21"/>
          <w:szCs w:val="21"/>
        </w:rPr>
      </w:pPr>
      <w:bookmarkStart w:id="100" w:name="_Toc225498268"/>
      <w:bookmarkStart w:id="101" w:name="_Toc361324873"/>
      <w:bookmarkStart w:id="102" w:name="_Toc409100074"/>
      <w:bookmarkStart w:id="103" w:name="_Toc409100437"/>
      <w:r w:rsidRPr="0054514F">
        <w:rPr>
          <w:rFonts w:ascii="Times New Roman" w:hAnsi="Times New Roman"/>
          <w:kern w:val="0"/>
          <w:sz w:val="21"/>
          <w:szCs w:val="21"/>
        </w:rPr>
        <w:t>7.2</w:t>
      </w:r>
      <w:r w:rsidRPr="0054514F">
        <w:rPr>
          <w:rFonts w:ascii="Times New Roman" w:hAnsi="Times New Roman" w:hint="eastAsia"/>
          <w:kern w:val="0"/>
          <w:sz w:val="21"/>
          <w:szCs w:val="21"/>
        </w:rPr>
        <w:t>.1</w:t>
      </w:r>
      <w:r w:rsidRPr="0054514F">
        <w:rPr>
          <w:rFonts w:ascii="Times New Roman" w:hAnsi="Times New Roman"/>
          <w:kern w:val="0"/>
          <w:sz w:val="21"/>
          <w:szCs w:val="21"/>
        </w:rPr>
        <w:t>资产负债表</w:t>
      </w:r>
      <w:bookmarkEnd w:id="100"/>
      <w:bookmarkEnd w:id="101"/>
      <w:bookmarkEnd w:id="102"/>
      <w:bookmarkEnd w:id="103"/>
    </w:p>
    <w:p w:rsidR="00DC4A66" w:rsidRPr="0054514F" w:rsidRDefault="00DC4A66" w:rsidP="00DC4A66">
      <w:pPr>
        <w:spacing w:line="360" w:lineRule="auto"/>
        <w:rPr>
          <w:sz w:val="24"/>
        </w:rPr>
      </w:pPr>
      <w:r w:rsidRPr="0054514F">
        <w:rPr>
          <w:sz w:val="24"/>
        </w:rPr>
        <w:t>会计主体：交银施罗德荣泰保本混合型证券投资基金</w:t>
      </w:r>
    </w:p>
    <w:p w:rsidR="00DC4A66" w:rsidRPr="0054514F" w:rsidRDefault="00DC4A66" w:rsidP="00DC4A66">
      <w:pPr>
        <w:spacing w:line="360" w:lineRule="auto"/>
        <w:rPr>
          <w:sz w:val="24"/>
        </w:rPr>
      </w:pPr>
      <w:r w:rsidRPr="0054514F">
        <w:rPr>
          <w:sz w:val="24"/>
        </w:rPr>
        <w:t>报告截止日：</w:t>
      </w:r>
      <w:r w:rsidR="00E736F7" w:rsidRPr="0054514F">
        <w:rPr>
          <w:rFonts w:hint="eastAsia"/>
          <w:kern w:val="0"/>
          <w:sz w:val="24"/>
        </w:rPr>
        <w:t>2016</w:t>
      </w:r>
      <w:r w:rsidR="00E736F7" w:rsidRPr="0054514F">
        <w:rPr>
          <w:rFonts w:hint="eastAsia"/>
          <w:kern w:val="0"/>
          <w:sz w:val="24"/>
        </w:rPr>
        <w:t>年</w:t>
      </w:r>
      <w:r w:rsidR="00E736F7" w:rsidRPr="0054514F">
        <w:rPr>
          <w:rFonts w:hint="eastAsia"/>
          <w:kern w:val="0"/>
          <w:sz w:val="24"/>
        </w:rPr>
        <w:t>12</w:t>
      </w:r>
      <w:r w:rsidR="00E736F7" w:rsidRPr="0054514F">
        <w:rPr>
          <w:rFonts w:hint="eastAsia"/>
          <w:kern w:val="0"/>
          <w:sz w:val="24"/>
        </w:rPr>
        <w:t>月</w:t>
      </w:r>
      <w:r w:rsidR="00E736F7" w:rsidRPr="0054514F">
        <w:rPr>
          <w:rFonts w:hint="eastAsia"/>
          <w:kern w:val="0"/>
          <w:sz w:val="24"/>
        </w:rPr>
        <w:t>29</w:t>
      </w:r>
      <w:r w:rsidR="00E736F7" w:rsidRPr="0054514F">
        <w:rPr>
          <w:rFonts w:hint="eastAsia"/>
          <w:kern w:val="0"/>
          <w:sz w:val="24"/>
        </w:rPr>
        <w:t>日</w:t>
      </w:r>
      <w:r w:rsidR="00E736F7" w:rsidRPr="0054514F">
        <w:rPr>
          <w:rFonts w:hint="eastAsia"/>
          <w:kern w:val="0"/>
          <w:sz w:val="24"/>
        </w:rPr>
        <w:t>(</w:t>
      </w:r>
      <w:r w:rsidR="00E736F7" w:rsidRPr="0054514F">
        <w:rPr>
          <w:rFonts w:hint="eastAsia"/>
          <w:kern w:val="0"/>
          <w:sz w:val="24"/>
        </w:rPr>
        <w:t>基金合同失效前日</w:t>
      </w:r>
      <w:r w:rsidR="00E736F7" w:rsidRPr="0054514F">
        <w:rPr>
          <w:rFonts w:hint="eastAsia"/>
          <w:kern w:val="0"/>
          <w:sz w:val="24"/>
        </w:rPr>
        <w:t>)</w:t>
      </w:r>
    </w:p>
    <w:p w:rsidR="00DC4A66" w:rsidRPr="0054514F" w:rsidRDefault="00DC4A66" w:rsidP="00DC4A66">
      <w:pPr>
        <w:autoSpaceDE w:val="0"/>
        <w:autoSpaceDN w:val="0"/>
        <w:adjustRightInd w:val="0"/>
        <w:spacing w:before="29" w:line="360" w:lineRule="auto"/>
        <w:ind w:left="15"/>
        <w:jc w:val="right"/>
        <w:rPr>
          <w:kern w:val="0"/>
          <w:szCs w:val="21"/>
        </w:rPr>
      </w:pPr>
      <w:r w:rsidRPr="0054514F">
        <w:rPr>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54514F" w:rsidRPr="0054514F" w:rsidTr="00904C17">
        <w:tc>
          <w:tcPr>
            <w:tcW w:w="2880" w:type="dxa"/>
            <w:vAlign w:val="center"/>
          </w:tcPr>
          <w:p w:rsidR="00DC4A66" w:rsidRPr="0054514F" w:rsidRDefault="00DC4A66" w:rsidP="00904C17">
            <w:pPr>
              <w:pStyle w:val="af0"/>
              <w:spacing w:line="360" w:lineRule="auto"/>
              <w:jc w:val="center"/>
              <w:rPr>
                <w:rFonts w:ascii="Times New Roman" w:hAnsi="Times New Roman"/>
                <w:b/>
              </w:rPr>
            </w:pPr>
            <w:r w:rsidRPr="0054514F">
              <w:rPr>
                <w:rFonts w:ascii="Times New Roman" w:hAnsi="Times New Roman"/>
                <w:b/>
              </w:rPr>
              <w:t>资产</w:t>
            </w:r>
          </w:p>
        </w:tc>
        <w:tc>
          <w:tcPr>
            <w:tcW w:w="1080" w:type="dxa"/>
            <w:vAlign w:val="center"/>
          </w:tcPr>
          <w:p w:rsidR="00DC4A66" w:rsidRPr="0054514F" w:rsidRDefault="00DC4A66" w:rsidP="00904C17">
            <w:pPr>
              <w:pStyle w:val="af0"/>
              <w:spacing w:line="360" w:lineRule="auto"/>
              <w:jc w:val="center"/>
              <w:rPr>
                <w:rFonts w:ascii="Times New Roman" w:hAnsi="Times New Roman"/>
                <w:b/>
              </w:rPr>
            </w:pPr>
            <w:r w:rsidRPr="0054514F">
              <w:rPr>
                <w:rFonts w:ascii="Times New Roman" w:hAnsi="Times New Roman"/>
                <w:b/>
              </w:rPr>
              <w:t>附注号</w:t>
            </w:r>
          </w:p>
        </w:tc>
        <w:tc>
          <w:tcPr>
            <w:tcW w:w="2520" w:type="dxa"/>
            <w:vAlign w:val="center"/>
          </w:tcPr>
          <w:p w:rsidR="00DC4A66" w:rsidRPr="0054514F" w:rsidRDefault="00DC4A66" w:rsidP="00904C17">
            <w:pPr>
              <w:pStyle w:val="af0"/>
              <w:spacing w:before="0" w:beforeAutospacing="0" w:after="0" w:afterAutospacing="0" w:line="360" w:lineRule="auto"/>
              <w:jc w:val="center"/>
              <w:rPr>
                <w:rFonts w:ascii="Times New Roman" w:hAnsi="Times New Roman"/>
                <w:b/>
              </w:rPr>
            </w:pPr>
            <w:r w:rsidRPr="0054514F">
              <w:rPr>
                <w:rFonts w:ascii="Times New Roman" w:hAnsi="Times New Roman"/>
                <w:b/>
              </w:rPr>
              <w:t>本期末</w:t>
            </w:r>
          </w:p>
          <w:p w:rsidR="00DC4A66" w:rsidRPr="0054514F" w:rsidRDefault="00E736F7" w:rsidP="00904C17">
            <w:pPr>
              <w:pStyle w:val="af0"/>
              <w:spacing w:before="0" w:beforeAutospacing="0" w:after="0" w:afterAutospacing="0" w:line="360" w:lineRule="auto"/>
              <w:jc w:val="center"/>
              <w:rPr>
                <w:rFonts w:ascii="Times New Roman" w:hAnsi="Times New Roman"/>
                <w:b/>
              </w:rPr>
            </w:pPr>
            <w:r w:rsidRPr="0054514F">
              <w:rPr>
                <w:rFonts w:ascii="Times New Roman" w:hAnsi="Times New Roman" w:hint="eastAsia"/>
                <w:b/>
                <w:kern w:val="2"/>
              </w:rPr>
              <w:t>2016</w:t>
            </w:r>
            <w:r w:rsidRPr="0054514F">
              <w:rPr>
                <w:rFonts w:ascii="Times New Roman" w:hAnsi="Times New Roman" w:hint="eastAsia"/>
                <w:b/>
                <w:kern w:val="2"/>
              </w:rPr>
              <w:t>年</w:t>
            </w:r>
            <w:r w:rsidRPr="0054514F">
              <w:rPr>
                <w:rFonts w:ascii="Times New Roman" w:hAnsi="Times New Roman" w:hint="eastAsia"/>
                <w:b/>
                <w:kern w:val="2"/>
              </w:rPr>
              <w:t>12</w:t>
            </w:r>
            <w:r w:rsidRPr="0054514F">
              <w:rPr>
                <w:rFonts w:ascii="Times New Roman" w:hAnsi="Times New Roman" w:hint="eastAsia"/>
                <w:b/>
                <w:kern w:val="2"/>
              </w:rPr>
              <w:t>月</w:t>
            </w:r>
            <w:r w:rsidRPr="0054514F">
              <w:rPr>
                <w:rFonts w:ascii="Times New Roman" w:hAnsi="Times New Roman" w:hint="eastAsia"/>
                <w:b/>
                <w:kern w:val="2"/>
              </w:rPr>
              <w:t>29</w:t>
            </w:r>
            <w:r w:rsidRPr="0054514F">
              <w:rPr>
                <w:rFonts w:ascii="Times New Roman" w:hAnsi="Times New Roman" w:hint="eastAsia"/>
                <w:b/>
                <w:kern w:val="2"/>
              </w:rPr>
              <w:t>日</w:t>
            </w:r>
            <w:r w:rsidRPr="0054514F">
              <w:rPr>
                <w:rFonts w:ascii="Times New Roman" w:hAnsi="Times New Roman" w:hint="eastAsia"/>
                <w:b/>
                <w:kern w:val="2"/>
              </w:rPr>
              <w:t>(</w:t>
            </w:r>
            <w:r w:rsidRPr="0054514F">
              <w:rPr>
                <w:rFonts w:ascii="Times New Roman" w:hAnsi="Times New Roman" w:hint="eastAsia"/>
                <w:b/>
                <w:kern w:val="2"/>
              </w:rPr>
              <w:t>基金合同失效前日</w:t>
            </w:r>
            <w:r w:rsidRPr="0054514F">
              <w:rPr>
                <w:rFonts w:ascii="Times New Roman" w:hAnsi="Times New Roman" w:hint="eastAsia"/>
                <w:b/>
                <w:kern w:val="2"/>
              </w:rPr>
              <w:t>)</w:t>
            </w:r>
          </w:p>
        </w:tc>
        <w:tc>
          <w:tcPr>
            <w:tcW w:w="2520" w:type="dxa"/>
            <w:vAlign w:val="center"/>
          </w:tcPr>
          <w:p w:rsidR="00DC4A66" w:rsidRPr="0054514F" w:rsidRDefault="00DC4A66" w:rsidP="00904C17">
            <w:pPr>
              <w:pStyle w:val="af0"/>
              <w:spacing w:before="0" w:beforeAutospacing="0" w:after="0" w:afterAutospacing="0" w:line="360" w:lineRule="auto"/>
              <w:jc w:val="center"/>
              <w:rPr>
                <w:rFonts w:ascii="Times New Roman" w:hAnsi="Times New Roman"/>
                <w:b/>
              </w:rPr>
            </w:pPr>
            <w:r w:rsidRPr="0054514F">
              <w:rPr>
                <w:rFonts w:ascii="Times New Roman" w:hAnsi="Times New Roman"/>
                <w:b/>
              </w:rPr>
              <w:t>上年度末</w:t>
            </w:r>
          </w:p>
          <w:p w:rsidR="00DC4A66" w:rsidRPr="0054514F" w:rsidRDefault="00DC4A66" w:rsidP="00904C17">
            <w:pPr>
              <w:pStyle w:val="af0"/>
              <w:spacing w:before="0" w:beforeAutospacing="0" w:after="0" w:afterAutospacing="0" w:line="360" w:lineRule="auto"/>
              <w:jc w:val="center"/>
              <w:rPr>
                <w:rFonts w:ascii="Times New Roman" w:hAnsi="Times New Roman"/>
                <w:b/>
              </w:rPr>
            </w:pPr>
            <w:r w:rsidRPr="0054514F">
              <w:rPr>
                <w:rFonts w:ascii="Times New Roman" w:hAnsi="Times New Roman" w:hint="eastAsia"/>
                <w:b/>
              </w:rPr>
              <w:t>2015</w:t>
            </w:r>
            <w:r w:rsidRPr="0054514F">
              <w:rPr>
                <w:rFonts w:ascii="Times New Roman" w:hAnsi="Times New Roman" w:hint="eastAsia"/>
                <w:b/>
              </w:rPr>
              <w:t>年</w:t>
            </w:r>
            <w:r w:rsidRPr="0054514F">
              <w:rPr>
                <w:rFonts w:ascii="Times New Roman" w:hAnsi="Times New Roman" w:hint="eastAsia"/>
                <w:b/>
              </w:rPr>
              <w:t>12</w:t>
            </w:r>
            <w:r w:rsidRPr="0054514F">
              <w:rPr>
                <w:rFonts w:ascii="Times New Roman" w:hAnsi="Times New Roman" w:hint="eastAsia"/>
                <w:b/>
              </w:rPr>
              <w:t>月</w:t>
            </w:r>
            <w:r w:rsidRPr="0054514F">
              <w:rPr>
                <w:rFonts w:ascii="Times New Roman" w:hAnsi="Times New Roman" w:hint="eastAsia"/>
                <w:b/>
              </w:rPr>
              <w:t>31</w:t>
            </w:r>
            <w:r w:rsidRPr="0054514F">
              <w:rPr>
                <w:rFonts w:ascii="Times New Roman" w:hAnsi="Times New Roman" w:hint="eastAsia"/>
                <w:b/>
              </w:rPr>
              <w:t>日</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资产：</w:t>
            </w:r>
          </w:p>
        </w:tc>
        <w:tc>
          <w:tcPr>
            <w:tcW w:w="1080" w:type="dxa"/>
            <w:vAlign w:val="center"/>
          </w:tcPr>
          <w:p w:rsidR="00C24ABF" w:rsidRPr="0054514F" w:rsidRDefault="00C24ABF" w:rsidP="00C24ABF">
            <w:pPr>
              <w:autoSpaceDE w:val="0"/>
              <w:autoSpaceDN w:val="0"/>
              <w:spacing w:line="288" w:lineRule="auto"/>
              <w:ind w:right="-15"/>
              <w:jc w:val="center"/>
              <w:textAlignment w:val="bottom"/>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银行存款</w:t>
            </w:r>
          </w:p>
        </w:tc>
        <w:tc>
          <w:tcPr>
            <w:tcW w:w="1080" w:type="dxa"/>
            <w:vAlign w:val="center"/>
          </w:tcPr>
          <w:p w:rsidR="00C24ABF" w:rsidRPr="0054514F" w:rsidRDefault="00C24ABF" w:rsidP="00C24ABF">
            <w:pPr>
              <w:autoSpaceDE w:val="0"/>
              <w:autoSpaceDN w:val="0"/>
              <w:spacing w:line="288" w:lineRule="auto"/>
              <w:ind w:right="-15"/>
              <w:jc w:val="center"/>
              <w:textAlignment w:val="bottom"/>
              <w:rPr>
                <w:rFonts w:ascii="宋体" w:hAnsi="宋体"/>
                <w:sz w:val="24"/>
              </w:rPr>
            </w:pPr>
            <w:r w:rsidRPr="0054514F">
              <w:rPr>
                <w:rFonts w:hint="eastAsia"/>
                <w:sz w:val="24"/>
              </w:rPr>
              <w:t>7.2.4.7.1</w:t>
            </w:r>
          </w:p>
        </w:tc>
        <w:tc>
          <w:tcPr>
            <w:tcW w:w="2520" w:type="dxa"/>
            <w:vAlign w:val="center"/>
          </w:tcPr>
          <w:p w:rsidR="00C24ABF" w:rsidRPr="0054514F" w:rsidRDefault="00C24ABF" w:rsidP="00904C17">
            <w:pPr>
              <w:spacing w:line="360" w:lineRule="auto"/>
              <w:jc w:val="right"/>
              <w:rPr>
                <w:sz w:val="24"/>
              </w:rPr>
            </w:pPr>
            <w:r w:rsidRPr="0054514F">
              <w:rPr>
                <w:sz w:val="24"/>
              </w:rPr>
              <w:t>1,965,848.21</w:t>
            </w:r>
          </w:p>
        </w:tc>
        <w:tc>
          <w:tcPr>
            <w:tcW w:w="2520" w:type="dxa"/>
            <w:vAlign w:val="center"/>
          </w:tcPr>
          <w:p w:rsidR="00C24ABF" w:rsidRPr="0054514F" w:rsidRDefault="00C24ABF" w:rsidP="00904C17">
            <w:pPr>
              <w:spacing w:line="360" w:lineRule="auto"/>
              <w:jc w:val="right"/>
              <w:rPr>
                <w:sz w:val="24"/>
              </w:rPr>
            </w:pPr>
            <w:r w:rsidRPr="0054514F">
              <w:rPr>
                <w:sz w:val="24"/>
              </w:rPr>
              <w:t>13,860,927.24</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结算备付金</w:t>
            </w:r>
          </w:p>
        </w:tc>
        <w:tc>
          <w:tcPr>
            <w:tcW w:w="1080" w:type="dxa"/>
            <w:vAlign w:val="center"/>
          </w:tcPr>
          <w:p w:rsidR="00C24ABF" w:rsidRPr="0054514F" w:rsidRDefault="00C24ABF" w:rsidP="00C24ABF">
            <w:pPr>
              <w:pStyle w:val="af0"/>
              <w:spacing w:line="288" w:lineRule="auto"/>
              <w:jc w:val="center"/>
            </w:pPr>
          </w:p>
        </w:tc>
        <w:tc>
          <w:tcPr>
            <w:tcW w:w="2520" w:type="dxa"/>
            <w:vAlign w:val="center"/>
          </w:tcPr>
          <w:p w:rsidR="00C24ABF" w:rsidRPr="0054514F" w:rsidRDefault="00C24ABF" w:rsidP="00904C17">
            <w:pPr>
              <w:spacing w:line="360" w:lineRule="auto"/>
              <w:jc w:val="right"/>
              <w:rPr>
                <w:sz w:val="24"/>
              </w:rPr>
            </w:pPr>
            <w:r w:rsidRPr="0054514F">
              <w:rPr>
                <w:sz w:val="24"/>
              </w:rPr>
              <w:t>223,160.02</w:t>
            </w:r>
          </w:p>
        </w:tc>
        <w:tc>
          <w:tcPr>
            <w:tcW w:w="2520" w:type="dxa"/>
            <w:vAlign w:val="center"/>
          </w:tcPr>
          <w:p w:rsidR="00C24ABF" w:rsidRPr="0054514F" w:rsidRDefault="00C24ABF" w:rsidP="00904C17">
            <w:pPr>
              <w:spacing w:line="360" w:lineRule="auto"/>
              <w:jc w:val="right"/>
              <w:rPr>
                <w:sz w:val="24"/>
              </w:rPr>
            </w:pPr>
            <w:r w:rsidRPr="0054514F">
              <w:rPr>
                <w:sz w:val="24"/>
              </w:rPr>
              <w:t>330,094.18</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存出保证金</w:t>
            </w:r>
          </w:p>
        </w:tc>
        <w:tc>
          <w:tcPr>
            <w:tcW w:w="1080" w:type="dxa"/>
            <w:vAlign w:val="center"/>
          </w:tcPr>
          <w:p w:rsidR="00C24ABF" w:rsidRPr="0054514F" w:rsidRDefault="00C24ABF" w:rsidP="00C24ABF">
            <w:pPr>
              <w:pStyle w:val="af0"/>
              <w:spacing w:line="288" w:lineRule="auto"/>
              <w:jc w:val="center"/>
            </w:pPr>
          </w:p>
        </w:tc>
        <w:tc>
          <w:tcPr>
            <w:tcW w:w="2520" w:type="dxa"/>
            <w:vAlign w:val="center"/>
          </w:tcPr>
          <w:p w:rsidR="00C24ABF" w:rsidRPr="0054514F" w:rsidRDefault="00C24ABF" w:rsidP="00904C17">
            <w:pPr>
              <w:spacing w:line="360" w:lineRule="auto"/>
              <w:jc w:val="right"/>
              <w:rPr>
                <w:sz w:val="24"/>
              </w:rPr>
            </w:pPr>
            <w:r w:rsidRPr="0054514F">
              <w:rPr>
                <w:sz w:val="24"/>
              </w:rPr>
              <w:t>39,639.09</w:t>
            </w:r>
          </w:p>
        </w:tc>
        <w:tc>
          <w:tcPr>
            <w:tcW w:w="2520" w:type="dxa"/>
            <w:vAlign w:val="center"/>
          </w:tcPr>
          <w:p w:rsidR="00C24ABF" w:rsidRPr="0054514F" w:rsidRDefault="00C24ABF" w:rsidP="00904C17">
            <w:pPr>
              <w:spacing w:line="360" w:lineRule="auto"/>
              <w:jc w:val="right"/>
              <w:rPr>
                <w:sz w:val="24"/>
              </w:rPr>
            </w:pPr>
            <w:r w:rsidRPr="0054514F">
              <w:rPr>
                <w:sz w:val="24"/>
              </w:rPr>
              <w:t>139,394.26</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交易性金融资产</w:t>
            </w:r>
          </w:p>
        </w:tc>
        <w:tc>
          <w:tcPr>
            <w:tcW w:w="1080" w:type="dxa"/>
            <w:vAlign w:val="center"/>
          </w:tcPr>
          <w:p w:rsidR="00C24ABF" w:rsidRPr="0054514F" w:rsidRDefault="00C24ABF" w:rsidP="00C24ABF">
            <w:pPr>
              <w:autoSpaceDE w:val="0"/>
              <w:autoSpaceDN w:val="0"/>
              <w:spacing w:line="288" w:lineRule="auto"/>
              <w:ind w:right="-15"/>
              <w:jc w:val="center"/>
              <w:textAlignment w:val="bottom"/>
            </w:pPr>
            <w:r w:rsidRPr="0054514F">
              <w:rPr>
                <w:rFonts w:hint="eastAsia"/>
                <w:sz w:val="24"/>
              </w:rPr>
              <w:t>7.2.4.7.2</w:t>
            </w:r>
          </w:p>
        </w:tc>
        <w:tc>
          <w:tcPr>
            <w:tcW w:w="2520" w:type="dxa"/>
            <w:vAlign w:val="center"/>
          </w:tcPr>
          <w:p w:rsidR="00C24ABF" w:rsidRPr="0054514F" w:rsidRDefault="00C24ABF" w:rsidP="00904C17">
            <w:pPr>
              <w:spacing w:line="360" w:lineRule="auto"/>
              <w:jc w:val="right"/>
              <w:rPr>
                <w:sz w:val="24"/>
              </w:rPr>
            </w:pPr>
            <w:r w:rsidRPr="0054514F">
              <w:rPr>
                <w:sz w:val="24"/>
              </w:rPr>
              <w:t>9,953,000.00</w:t>
            </w:r>
          </w:p>
        </w:tc>
        <w:tc>
          <w:tcPr>
            <w:tcW w:w="2520" w:type="dxa"/>
            <w:vAlign w:val="center"/>
          </w:tcPr>
          <w:p w:rsidR="00C24ABF" w:rsidRPr="0054514F" w:rsidRDefault="00C24ABF" w:rsidP="00904C17">
            <w:pPr>
              <w:spacing w:line="360" w:lineRule="auto"/>
              <w:jc w:val="right"/>
              <w:rPr>
                <w:sz w:val="24"/>
              </w:rPr>
            </w:pPr>
            <w:r w:rsidRPr="0054514F">
              <w:rPr>
                <w:sz w:val="24"/>
              </w:rPr>
              <w:t>150,013,074.43</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其中：股票投资</w:t>
            </w:r>
          </w:p>
        </w:tc>
        <w:tc>
          <w:tcPr>
            <w:tcW w:w="1080" w:type="dxa"/>
            <w:vAlign w:val="center"/>
          </w:tcPr>
          <w:p w:rsidR="00C24ABF" w:rsidRPr="0054514F" w:rsidRDefault="00C24ABF" w:rsidP="00C24ABF">
            <w:pPr>
              <w:pStyle w:val="af0"/>
              <w:spacing w:line="288" w:lineRule="auto"/>
              <w:jc w:val="cente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36,724,074.43</w:t>
            </w:r>
          </w:p>
        </w:tc>
      </w:tr>
      <w:tr w:rsidR="0054514F" w:rsidRPr="0054514F" w:rsidTr="00904C17">
        <w:tc>
          <w:tcPr>
            <w:tcW w:w="2880" w:type="dxa"/>
            <w:vAlign w:val="center"/>
          </w:tcPr>
          <w:p w:rsidR="00C24ABF" w:rsidRPr="0054514F" w:rsidRDefault="00C24ABF" w:rsidP="00904C17">
            <w:pPr>
              <w:pStyle w:val="af0"/>
              <w:spacing w:line="360" w:lineRule="auto"/>
              <w:ind w:firstLineChars="300" w:firstLine="720"/>
              <w:jc w:val="both"/>
              <w:rPr>
                <w:rFonts w:ascii="Times New Roman" w:hAnsi="Times New Roman"/>
              </w:rPr>
            </w:pPr>
            <w:r w:rsidRPr="0054514F">
              <w:rPr>
                <w:rFonts w:ascii="Times New Roman" w:hAnsi="Times New Roman"/>
              </w:rPr>
              <w:t>基金投资</w:t>
            </w:r>
          </w:p>
        </w:tc>
        <w:tc>
          <w:tcPr>
            <w:tcW w:w="1080" w:type="dxa"/>
            <w:vAlign w:val="center"/>
          </w:tcPr>
          <w:p w:rsidR="00C24ABF" w:rsidRPr="0054514F" w:rsidRDefault="00C24ABF" w:rsidP="00C24ABF">
            <w:pPr>
              <w:pStyle w:val="af0"/>
              <w:spacing w:line="288" w:lineRule="auto"/>
              <w:jc w:val="cente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ind w:firstLineChars="300" w:firstLine="720"/>
              <w:rPr>
                <w:sz w:val="24"/>
              </w:rPr>
            </w:pPr>
            <w:r w:rsidRPr="0054514F">
              <w:rPr>
                <w:sz w:val="24"/>
              </w:rPr>
              <w:t>债券投资</w:t>
            </w:r>
          </w:p>
        </w:tc>
        <w:tc>
          <w:tcPr>
            <w:tcW w:w="1080" w:type="dxa"/>
            <w:vAlign w:val="center"/>
          </w:tcPr>
          <w:p w:rsidR="00C24ABF" w:rsidRPr="0054514F" w:rsidRDefault="00C24ABF" w:rsidP="00C24ABF">
            <w:pPr>
              <w:pStyle w:val="af0"/>
              <w:spacing w:line="288" w:lineRule="auto"/>
              <w:jc w:val="center"/>
            </w:pPr>
          </w:p>
        </w:tc>
        <w:tc>
          <w:tcPr>
            <w:tcW w:w="2520" w:type="dxa"/>
            <w:vAlign w:val="center"/>
          </w:tcPr>
          <w:p w:rsidR="00C24ABF" w:rsidRPr="0054514F" w:rsidRDefault="00C24ABF" w:rsidP="00904C17">
            <w:pPr>
              <w:spacing w:line="360" w:lineRule="auto"/>
              <w:jc w:val="right"/>
              <w:rPr>
                <w:sz w:val="24"/>
              </w:rPr>
            </w:pPr>
            <w:r w:rsidRPr="0054514F">
              <w:rPr>
                <w:sz w:val="24"/>
              </w:rPr>
              <w:t>9,953,000.00</w:t>
            </w:r>
          </w:p>
        </w:tc>
        <w:tc>
          <w:tcPr>
            <w:tcW w:w="2520" w:type="dxa"/>
            <w:vAlign w:val="center"/>
          </w:tcPr>
          <w:p w:rsidR="00C24ABF" w:rsidRPr="0054514F" w:rsidRDefault="00C24ABF" w:rsidP="00904C17">
            <w:pPr>
              <w:spacing w:line="360" w:lineRule="auto"/>
              <w:jc w:val="right"/>
              <w:rPr>
                <w:sz w:val="24"/>
              </w:rPr>
            </w:pPr>
            <w:r w:rsidRPr="0054514F">
              <w:rPr>
                <w:sz w:val="24"/>
              </w:rPr>
              <w:t>113,289,000.00</w:t>
            </w:r>
          </w:p>
        </w:tc>
      </w:tr>
      <w:tr w:rsidR="0054514F" w:rsidRPr="0054514F" w:rsidTr="00904C17">
        <w:tc>
          <w:tcPr>
            <w:tcW w:w="2880" w:type="dxa"/>
            <w:vAlign w:val="center"/>
          </w:tcPr>
          <w:p w:rsidR="00C24ABF" w:rsidRPr="0054514F" w:rsidRDefault="00C24ABF" w:rsidP="00904C17">
            <w:pPr>
              <w:spacing w:line="360" w:lineRule="auto"/>
              <w:ind w:firstLineChars="300" w:firstLine="720"/>
              <w:rPr>
                <w:sz w:val="24"/>
              </w:rPr>
            </w:pPr>
            <w:r w:rsidRPr="0054514F">
              <w:rPr>
                <w:sz w:val="24"/>
              </w:rPr>
              <w:t>资产支持证券投资</w:t>
            </w:r>
          </w:p>
        </w:tc>
        <w:tc>
          <w:tcPr>
            <w:tcW w:w="1080" w:type="dxa"/>
            <w:vAlign w:val="center"/>
          </w:tcPr>
          <w:p w:rsidR="00C24ABF" w:rsidRPr="0054514F" w:rsidRDefault="00C24ABF" w:rsidP="00C24ABF">
            <w:pPr>
              <w:pStyle w:val="af0"/>
              <w:spacing w:line="288" w:lineRule="auto"/>
              <w:jc w:val="cente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ind w:firstLineChars="300" w:firstLine="720"/>
              <w:rPr>
                <w:sz w:val="24"/>
              </w:rPr>
            </w:pPr>
            <w:r w:rsidRPr="0054514F">
              <w:rPr>
                <w:sz w:val="24"/>
              </w:rPr>
              <w:t>贵金属投资</w:t>
            </w:r>
          </w:p>
        </w:tc>
        <w:tc>
          <w:tcPr>
            <w:tcW w:w="1080" w:type="dxa"/>
            <w:vAlign w:val="center"/>
          </w:tcPr>
          <w:p w:rsidR="00C24ABF" w:rsidRPr="0054514F" w:rsidRDefault="00C24ABF" w:rsidP="00C24ABF">
            <w:pPr>
              <w:pStyle w:val="af0"/>
              <w:spacing w:line="288" w:lineRule="auto"/>
              <w:jc w:val="cente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衍生金融资产</w:t>
            </w:r>
          </w:p>
        </w:tc>
        <w:tc>
          <w:tcPr>
            <w:tcW w:w="1080" w:type="dxa"/>
            <w:vAlign w:val="center"/>
          </w:tcPr>
          <w:p w:rsidR="00C24ABF" w:rsidRPr="0054514F" w:rsidRDefault="00C24ABF" w:rsidP="00C24ABF">
            <w:pPr>
              <w:spacing w:line="288" w:lineRule="auto"/>
              <w:jc w:val="center"/>
              <w:rPr>
                <w:rFonts w:ascii="宋体" w:hAnsi="宋体"/>
                <w:sz w:val="24"/>
              </w:rPr>
            </w:pPr>
            <w:r w:rsidRPr="0054514F">
              <w:rPr>
                <w:rFonts w:hint="eastAsia"/>
                <w:sz w:val="24"/>
              </w:rPr>
              <w:t>7.2.4.7.3</w:t>
            </w: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买入返售金融资产</w:t>
            </w:r>
          </w:p>
        </w:tc>
        <w:tc>
          <w:tcPr>
            <w:tcW w:w="1080" w:type="dxa"/>
            <w:vAlign w:val="center"/>
          </w:tcPr>
          <w:p w:rsidR="00C24ABF" w:rsidRPr="0054514F" w:rsidRDefault="00C24ABF" w:rsidP="00C24ABF">
            <w:pPr>
              <w:spacing w:line="288" w:lineRule="auto"/>
              <w:jc w:val="center"/>
              <w:rPr>
                <w:rFonts w:ascii="宋体" w:hAnsi="宋体"/>
                <w:sz w:val="24"/>
              </w:rPr>
            </w:pPr>
            <w:r w:rsidRPr="0054514F">
              <w:rPr>
                <w:rFonts w:hint="eastAsia"/>
                <w:sz w:val="24"/>
              </w:rPr>
              <w:t>7.2.4.7.4</w:t>
            </w:r>
          </w:p>
        </w:tc>
        <w:tc>
          <w:tcPr>
            <w:tcW w:w="2520" w:type="dxa"/>
            <w:vAlign w:val="center"/>
          </w:tcPr>
          <w:p w:rsidR="00C24ABF" w:rsidRPr="0054514F" w:rsidRDefault="00C24ABF" w:rsidP="00904C17">
            <w:pPr>
              <w:spacing w:line="360" w:lineRule="auto"/>
              <w:jc w:val="right"/>
              <w:rPr>
                <w:sz w:val="24"/>
              </w:rPr>
            </w:pPr>
            <w:r w:rsidRPr="0054514F">
              <w:rPr>
                <w:sz w:val="24"/>
              </w:rPr>
              <w:t>90,000,000.00</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应收证券清算款</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9,034,136.11</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应收利息</w:t>
            </w:r>
          </w:p>
        </w:tc>
        <w:tc>
          <w:tcPr>
            <w:tcW w:w="1080" w:type="dxa"/>
            <w:vAlign w:val="center"/>
          </w:tcPr>
          <w:p w:rsidR="00C24ABF" w:rsidRPr="0054514F" w:rsidRDefault="00C24ABF" w:rsidP="00C24ABF">
            <w:pPr>
              <w:spacing w:line="288" w:lineRule="auto"/>
              <w:jc w:val="center"/>
              <w:rPr>
                <w:rFonts w:ascii="宋体" w:hAnsi="宋体"/>
                <w:sz w:val="24"/>
              </w:rPr>
            </w:pPr>
            <w:r w:rsidRPr="0054514F">
              <w:rPr>
                <w:rFonts w:hint="eastAsia"/>
                <w:sz w:val="24"/>
              </w:rPr>
              <w:t>7.2.4.7.5</w:t>
            </w:r>
          </w:p>
        </w:tc>
        <w:tc>
          <w:tcPr>
            <w:tcW w:w="2520" w:type="dxa"/>
            <w:vAlign w:val="center"/>
          </w:tcPr>
          <w:p w:rsidR="00C24ABF" w:rsidRPr="0054514F" w:rsidRDefault="00C24ABF" w:rsidP="00904C17">
            <w:pPr>
              <w:spacing w:line="360" w:lineRule="auto"/>
              <w:jc w:val="right"/>
              <w:rPr>
                <w:sz w:val="24"/>
              </w:rPr>
            </w:pPr>
            <w:r w:rsidRPr="0054514F">
              <w:rPr>
                <w:sz w:val="24"/>
              </w:rPr>
              <w:t>62,301.33</w:t>
            </w:r>
          </w:p>
        </w:tc>
        <w:tc>
          <w:tcPr>
            <w:tcW w:w="2520" w:type="dxa"/>
            <w:vAlign w:val="center"/>
          </w:tcPr>
          <w:p w:rsidR="00C24ABF" w:rsidRPr="0054514F" w:rsidRDefault="00C24ABF" w:rsidP="00904C17">
            <w:pPr>
              <w:spacing w:line="360" w:lineRule="auto"/>
              <w:jc w:val="right"/>
              <w:rPr>
                <w:sz w:val="24"/>
              </w:rPr>
            </w:pPr>
            <w:r w:rsidRPr="0054514F">
              <w:rPr>
                <w:sz w:val="24"/>
              </w:rPr>
              <w:t>4,851,455.96</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应收股利</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应收申购款</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33,909.51</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递延所得税资产</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其他资产</w:t>
            </w:r>
          </w:p>
        </w:tc>
        <w:tc>
          <w:tcPr>
            <w:tcW w:w="1080" w:type="dxa"/>
            <w:vAlign w:val="center"/>
          </w:tcPr>
          <w:p w:rsidR="00C24ABF" w:rsidRPr="0054514F" w:rsidRDefault="00C24ABF" w:rsidP="00C24ABF">
            <w:pPr>
              <w:spacing w:line="288" w:lineRule="auto"/>
              <w:jc w:val="center"/>
              <w:rPr>
                <w:rFonts w:ascii="宋体" w:hAnsi="宋体"/>
                <w:sz w:val="24"/>
              </w:rPr>
            </w:pPr>
            <w:r w:rsidRPr="0054514F">
              <w:rPr>
                <w:rFonts w:hint="eastAsia"/>
                <w:sz w:val="24"/>
              </w:rPr>
              <w:t>7.2.4.7.6</w:t>
            </w: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b/>
                <w:sz w:val="24"/>
              </w:rPr>
            </w:pPr>
            <w:r w:rsidRPr="0054514F">
              <w:rPr>
                <w:b/>
                <w:sz w:val="24"/>
              </w:rPr>
              <w:t>资产总计</w:t>
            </w:r>
          </w:p>
        </w:tc>
        <w:tc>
          <w:tcPr>
            <w:tcW w:w="1080" w:type="dxa"/>
            <w:vAlign w:val="center"/>
          </w:tcPr>
          <w:p w:rsidR="00C24ABF" w:rsidRPr="0054514F" w:rsidRDefault="00C24ABF" w:rsidP="00C24ABF">
            <w:pPr>
              <w:spacing w:line="288" w:lineRule="auto"/>
              <w:jc w:val="center"/>
              <w:rPr>
                <w:rFonts w:ascii="宋体" w:hAnsi="宋体"/>
                <w:b/>
                <w:sz w:val="24"/>
              </w:rPr>
            </w:pPr>
          </w:p>
        </w:tc>
        <w:tc>
          <w:tcPr>
            <w:tcW w:w="2520" w:type="dxa"/>
            <w:vAlign w:val="center"/>
          </w:tcPr>
          <w:p w:rsidR="00C24ABF" w:rsidRPr="0054514F" w:rsidRDefault="00C24ABF" w:rsidP="00904C17">
            <w:pPr>
              <w:spacing w:line="360" w:lineRule="auto"/>
              <w:jc w:val="right"/>
              <w:rPr>
                <w:b/>
                <w:sz w:val="24"/>
              </w:rPr>
            </w:pPr>
            <w:r w:rsidRPr="0054514F">
              <w:rPr>
                <w:b/>
                <w:sz w:val="24"/>
              </w:rPr>
              <w:t>111,278,084.76</w:t>
            </w:r>
          </w:p>
        </w:tc>
        <w:tc>
          <w:tcPr>
            <w:tcW w:w="2520" w:type="dxa"/>
            <w:vAlign w:val="center"/>
          </w:tcPr>
          <w:p w:rsidR="00C24ABF" w:rsidRPr="0054514F" w:rsidRDefault="00C24ABF" w:rsidP="00904C17">
            <w:pPr>
              <w:spacing w:line="360" w:lineRule="auto"/>
              <w:jc w:val="right"/>
              <w:rPr>
                <w:b/>
                <w:sz w:val="24"/>
              </w:rPr>
            </w:pPr>
            <w:r w:rsidRPr="0054514F">
              <w:rPr>
                <w:b/>
                <w:sz w:val="24"/>
              </w:rPr>
              <w:t>169,228,855.58</w:t>
            </w:r>
          </w:p>
        </w:tc>
      </w:tr>
      <w:tr w:rsidR="0054514F" w:rsidRPr="0054514F" w:rsidTr="00904C17">
        <w:tc>
          <w:tcPr>
            <w:tcW w:w="2880" w:type="dxa"/>
            <w:vAlign w:val="center"/>
          </w:tcPr>
          <w:p w:rsidR="00C24ABF" w:rsidRPr="0054514F" w:rsidRDefault="00C24ABF" w:rsidP="00904C17">
            <w:pPr>
              <w:pStyle w:val="af0"/>
              <w:spacing w:line="360" w:lineRule="auto"/>
              <w:jc w:val="center"/>
              <w:rPr>
                <w:rFonts w:ascii="Times New Roman" w:hAnsi="Times New Roman"/>
                <w:b/>
              </w:rPr>
            </w:pPr>
            <w:r w:rsidRPr="0054514F">
              <w:rPr>
                <w:rFonts w:ascii="Times New Roman" w:hAnsi="Times New Roman"/>
                <w:b/>
              </w:rPr>
              <w:t>负债和所有者权益</w:t>
            </w:r>
          </w:p>
        </w:tc>
        <w:tc>
          <w:tcPr>
            <w:tcW w:w="1080" w:type="dxa"/>
            <w:vAlign w:val="center"/>
          </w:tcPr>
          <w:p w:rsidR="00C24ABF" w:rsidRPr="0054514F" w:rsidRDefault="00C24ABF" w:rsidP="00C24ABF">
            <w:pPr>
              <w:spacing w:line="288" w:lineRule="auto"/>
              <w:jc w:val="center"/>
              <w:rPr>
                <w:rFonts w:ascii="宋体" w:hAnsi="宋体"/>
                <w:b/>
                <w:sz w:val="24"/>
              </w:rPr>
            </w:pPr>
          </w:p>
        </w:tc>
        <w:tc>
          <w:tcPr>
            <w:tcW w:w="2520" w:type="dxa"/>
            <w:vAlign w:val="center"/>
          </w:tcPr>
          <w:p w:rsidR="00C24ABF" w:rsidRPr="0054514F" w:rsidRDefault="00C24ABF" w:rsidP="00904C17">
            <w:pPr>
              <w:pStyle w:val="af0"/>
              <w:spacing w:before="0" w:beforeAutospacing="0" w:after="0" w:afterAutospacing="0" w:line="360" w:lineRule="auto"/>
              <w:jc w:val="center"/>
              <w:rPr>
                <w:rFonts w:ascii="Times New Roman" w:hAnsi="Times New Roman"/>
                <w:b/>
              </w:rPr>
            </w:pPr>
            <w:r w:rsidRPr="0054514F">
              <w:rPr>
                <w:rFonts w:ascii="Times New Roman" w:hAnsi="Times New Roman"/>
                <w:b/>
              </w:rPr>
              <w:t>本期末</w:t>
            </w:r>
          </w:p>
          <w:p w:rsidR="00C24ABF" w:rsidRPr="0054514F" w:rsidRDefault="00C24ABF" w:rsidP="00904C17">
            <w:pPr>
              <w:pStyle w:val="af0"/>
              <w:spacing w:before="0" w:beforeAutospacing="0" w:after="0" w:afterAutospacing="0" w:line="360" w:lineRule="auto"/>
              <w:jc w:val="center"/>
              <w:rPr>
                <w:rFonts w:ascii="Times New Roman" w:hAnsi="Times New Roman"/>
                <w:b/>
              </w:rPr>
            </w:pPr>
            <w:r w:rsidRPr="0054514F">
              <w:rPr>
                <w:rFonts w:ascii="Times New Roman" w:hAnsi="Times New Roman" w:hint="eastAsia"/>
                <w:b/>
                <w:kern w:val="2"/>
              </w:rPr>
              <w:t>2016</w:t>
            </w:r>
            <w:r w:rsidRPr="0054514F">
              <w:rPr>
                <w:rFonts w:ascii="Times New Roman" w:hAnsi="Times New Roman" w:hint="eastAsia"/>
                <w:b/>
                <w:kern w:val="2"/>
              </w:rPr>
              <w:t>年</w:t>
            </w:r>
            <w:r w:rsidRPr="0054514F">
              <w:rPr>
                <w:rFonts w:ascii="Times New Roman" w:hAnsi="Times New Roman" w:hint="eastAsia"/>
                <w:b/>
                <w:kern w:val="2"/>
              </w:rPr>
              <w:t>12</w:t>
            </w:r>
            <w:r w:rsidRPr="0054514F">
              <w:rPr>
                <w:rFonts w:ascii="Times New Roman" w:hAnsi="Times New Roman" w:hint="eastAsia"/>
                <w:b/>
                <w:kern w:val="2"/>
              </w:rPr>
              <w:t>月</w:t>
            </w:r>
            <w:r w:rsidRPr="0054514F">
              <w:rPr>
                <w:rFonts w:ascii="Times New Roman" w:hAnsi="Times New Roman" w:hint="eastAsia"/>
                <w:b/>
                <w:kern w:val="2"/>
              </w:rPr>
              <w:t>29</w:t>
            </w:r>
            <w:r w:rsidRPr="0054514F">
              <w:rPr>
                <w:rFonts w:ascii="Times New Roman" w:hAnsi="Times New Roman" w:hint="eastAsia"/>
                <w:b/>
                <w:kern w:val="2"/>
              </w:rPr>
              <w:t>日</w:t>
            </w:r>
            <w:r w:rsidRPr="0054514F">
              <w:rPr>
                <w:rFonts w:ascii="Times New Roman" w:hAnsi="Times New Roman" w:hint="eastAsia"/>
                <w:b/>
                <w:kern w:val="2"/>
              </w:rPr>
              <w:t>(</w:t>
            </w:r>
            <w:r w:rsidRPr="0054514F">
              <w:rPr>
                <w:rFonts w:ascii="Times New Roman" w:hAnsi="Times New Roman" w:hint="eastAsia"/>
                <w:b/>
                <w:kern w:val="2"/>
              </w:rPr>
              <w:t>基金合同失效前日</w:t>
            </w:r>
            <w:r w:rsidRPr="0054514F">
              <w:rPr>
                <w:rFonts w:ascii="Times New Roman" w:hAnsi="Times New Roman" w:hint="eastAsia"/>
                <w:b/>
                <w:kern w:val="2"/>
              </w:rPr>
              <w:t>)</w:t>
            </w:r>
          </w:p>
        </w:tc>
        <w:tc>
          <w:tcPr>
            <w:tcW w:w="2520" w:type="dxa"/>
            <w:vAlign w:val="center"/>
          </w:tcPr>
          <w:p w:rsidR="00C24ABF" w:rsidRPr="0054514F" w:rsidRDefault="00C24ABF" w:rsidP="00904C17">
            <w:pPr>
              <w:pStyle w:val="af0"/>
              <w:spacing w:before="0" w:beforeAutospacing="0" w:after="0" w:afterAutospacing="0" w:line="360" w:lineRule="auto"/>
              <w:jc w:val="center"/>
              <w:rPr>
                <w:rFonts w:ascii="Times New Roman" w:hAnsi="Times New Roman"/>
                <w:b/>
              </w:rPr>
            </w:pPr>
            <w:r w:rsidRPr="0054514F">
              <w:rPr>
                <w:rFonts w:ascii="Times New Roman" w:hAnsi="Times New Roman"/>
                <w:b/>
              </w:rPr>
              <w:t>上年度末</w:t>
            </w:r>
          </w:p>
          <w:p w:rsidR="00C24ABF" w:rsidRPr="0054514F" w:rsidRDefault="00C24ABF" w:rsidP="00904C17">
            <w:pPr>
              <w:pStyle w:val="af0"/>
              <w:spacing w:before="0" w:beforeAutospacing="0" w:after="0" w:afterAutospacing="0" w:line="360" w:lineRule="auto"/>
              <w:jc w:val="center"/>
              <w:rPr>
                <w:rFonts w:ascii="Times New Roman" w:hAnsi="Times New Roman"/>
                <w:b/>
              </w:rPr>
            </w:pPr>
            <w:r w:rsidRPr="0054514F">
              <w:rPr>
                <w:rFonts w:ascii="Times New Roman" w:hAnsi="Times New Roman" w:hint="eastAsia"/>
                <w:b/>
              </w:rPr>
              <w:t>2015</w:t>
            </w:r>
            <w:r w:rsidRPr="0054514F">
              <w:rPr>
                <w:rFonts w:ascii="Times New Roman" w:hAnsi="Times New Roman" w:hint="eastAsia"/>
                <w:b/>
              </w:rPr>
              <w:t>年</w:t>
            </w:r>
            <w:r w:rsidRPr="0054514F">
              <w:rPr>
                <w:rFonts w:ascii="Times New Roman" w:hAnsi="Times New Roman" w:hint="eastAsia"/>
                <w:b/>
              </w:rPr>
              <w:t>12</w:t>
            </w:r>
            <w:r w:rsidRPr="0054514F">
              <w:rPr>
                <w:rFonts w:ascii="Times New Roman" w:hAnsi="Times New Roman" w:hint="eastAsia"/>
                <w:b/>
              </w:rPr>
              <w:t>月</w:t>
            </w:r>
            <w:r w:rsidRPr="0054514F">
              <w:rPr>
                <w:rFonts w:ascii="Times New Roman" w:hAnsi="Times New Roman" w:hint="eastAsia"/>
                <w:b/>
              </w:rPr>
              <w:t>31</w:t>
            </w:r>
            <w:r w:rsidRPr="0054514F">
              <w:rPr>
                <w:rFonts w:ascii="Times New Roman" w:hAnsi="Times New Roman" w:hint="eastAsia"/>
                <w:b/>
              </w:rPr>
              <w:t>日</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负债：</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短期借款</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交易性金融负债</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衍生金融负债</w:t>
            </w:r>
          </w:p>
        </w:tc>
        <w:tc>
          <w:tcPr>
            <w:tcW w:w="1080" w:type="dxa"/>
            <w:vAlign w:val="center"/>
          </w:tcPr>
          <w:p w:rsidR="00C24ABF" w:rsidRPr="0054514F" w:rsidRDefault="00C24ABF" w:rsidP="00C24ABF">
            <w:pPr>
              <w:spacing w:line="288" w:lineRule="auto"/>
              <w:jc w:val="center"/>
              <w:rPr>
                <w:rFonts w:ascii="宋体" w:hAnsi="宋体"/>
                <w:sz w:val="24"/>
              </w:rPr>
            </w:pPr>
            <w:r w:rsidRPr="0054514F">
              <w:rPr>
                <w:rFonts w:hint="eastAsia"/>
                <w:sz w:val="24"/>
              </w:rPr>
              <w:t>7.2.4.7.3</w:t>
            </w: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卖出回购金融资产款</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应付证券清算款</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应付赎回款</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4,854,762.92</w:t>
            </w:r>
          </w:p>
        </w:tc>
        <w:tc>
          <w:tcPr>
            <w:tcW w:w="2520" w:type="dxa"/>
            <w:vAlign w:val="center"/>
          </w:tcPr>
          <w:p w:rsidR="00C24ABF" w:rsidRPr="0054514F" w:rsidRDefault="00C24ABF" w:rsidP="00904C17">
            <w:pPr>
              <w:spacing w:line="360" w:lineRule="auto"/>
              <w:jc w:val="right"/>
              <w:rPr>
                <w:sz w:val="24"/>
              </w:rPr>
            </w:pPr>
            <w:r w:rsidRPr="0054514F">
              <w:rPr>
                <w:sz w:val="24"/>
              </w:rPr>
              <w:t>11,733.48</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应付管理人报酬</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126,771.01</w:t>
            </w:r>
          </w:p>
        </w:tc>
        <w:tc>
          <w:tcPr>
            <w:tcW w:w="2520" w:type="dxa"/>
            <w:vAlign w:val="center"/>
          </w:tcPr>
          <w:p w:rsidR="00C24ABF" w:rsidRPr="0054514F" w:rsidRDefault="00C24ABF" w:rsidP="00904C17">
            <w:pPr>
              <w:spacing w:line="360" w:lineRule="auto"/>
              <w:jc w:val="right"/>
              <w:rPr>
                <w:sz w:val="24"/>
              </w:rPr>
            </w:pPr>
            <w:r w:rsidRPr="0054514F">
              <w:rPr>
                <w:sz w:val="24"/>
              </w:rPr>
              <w:t>172,585.82</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应付托管费</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21,128.48</w:t>
            </w:r>
          </w:p>
        </w:tc>
        <w:tc>
          <w:tcPr>
            <w:tcW w:w="2520" w:type="dxa"/>
            <w:vAlign w:val="center"/>
          </w:tcPr>
          <w:p w:rsidR="00C24ABF" w:rsidRPr="0054514F" w:rsidRDefault="00C24ABF" w:rsidP="00904C17">
            <w:pPr>
              <w:spacing w:line="360" w:lineRule="auto"/>
              <w:jc w:val="right"/>
              <w:rPr>
                <w:sz w:val="24"/>
              </w:rPr>
            </w:pPr>
            <w:r w:rsidRPr="0054514F">
              <w:rPr>
                <w:sz w:val="24"/>
              </w:rPr>
              <w:t>28,764.31</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应付销售服务费</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应付交易费用</w:t>
            </w:r>
          </w:p>
        </w:tc>
        <w:tc>
          <w:tcPr>
            <w:tcW w:w="1080" w:type="dxa"/>
            <w:vAlign w:val="center"/>
          </w:tcPr>
          <w:p w:rsidR="00C24ABF" w:rsidRPr="0054514F" w:rsidRDefault="00C24ABF" w:rsidP="00C24ABF">
            <w:pPr>
              <w:spacing w:line="288" w:lineRule="auto"/>
              <w:jc w:val="center"/>
              <w:rPr>
                <w:rFonts w:ascii="宋体" w:hAnsi="宋体"/>
                <w:sz w:val="24"/>
              </w:rPr>
            </w:pPr>
            <w:r w:rsidRPr="0054514F">
              <w:rPr>
                <w:rFonts w:hint="eastAsia"/>
                <w:sz w:val="24"/>
              </w:rPr>
              <w:t>7.2.4.7.7</w:t>
            </w:r>
          </w:p>
        </w:tc>
        <w:tc>
          <w:tcPr>
            <w:tcW w:w="2520" w:type="dxa"/>
            <w:vAlign w:val="center"/>
          </w:tcPr>
          <w:p w:rsidR="00C24ABF" w:rsidRPr="0054514F" w:rsidRDefault="00C24ABF" w:rsidP="00904C17">
            <w:pPr>
              <w:spacing w:line="360" w:lineRule="auto"/>
              <w:jc w:val="right"/>
              <w:rPr>
                <w:sz w:val="24"/>
              </w:rPr>
            </w:pPr>
            <w:r w:rsidRPr="0054514F">
              <w:rPr>
                <w:sz w:val="24"/>
              </w:rPr>
              <w:t>91,691.42</w:t>
            </w:r>
          </w:p>
        </w:tc>
        <w:tc>
          <w:tcPr>
            <w:tcW w:w="2520" w:type="dxa"/>
            <w:vAlign w:val="center"/>
          </w:tcPr>
          <w:p w:rsidR="00C24ABF" w:rsidRPr="0054514F" w:rsidRDefault="00C24ABF" w:rsidP="00904C17">
            <w:pPr>
              <w:spacing w:line="360" w:lineRule="auto"/>
              <w:jc w:val="right"/>
              <w:rPr>
                <w:sz w:val="24"/>
              </w:rPr>
            </w:pPr>
            <w:r w:rsidRPr="0054514F">
              <w:rPr>
                <w:sz w:val="24"/>
              </w:rPr>
              <w:t>200,082.15</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应交税费</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应付利息</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应付利润</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递延所得税负债</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sz w:val="24"/>
              </w:rPr>
            </w:pPr>
            <w:r w:rsidRPr="0054514F">
              <w:rPr>
                <w:sz w:val="24"/>
              </w:rPr>
              <w:t>-</w:t>
            </w:r>
          </w:p>
        </w:tc>
        <w:tc>
          <w:tcPr>
            <w:tcW w:w="2520" w:type="dxa"/>
            <w:vAlign w:val="center"/>
          </w:tcPr>
          <w:p w:rsidR="00C24ABF" w:rsidRPr="0054514F" w:rsidRDefault="00C24ABF" w:rsidP="00904C17">
            <w:pPr>
              <w:spacing w:line="360" w:lineRule="auto"/>
              <w:jc w:val="right"/>
              <w:rPr>
                <w:sz w:val="24"/>
              </w:rPr>
            </w:pPr>
            <w:r w:rsidRPr="0054514F">
              <w:rPr>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其他负债</w:t>
            </w:r>
          </w:p>
        </w:tc>
        <w:tc>
          <w:tcPr>
            <w:tcW w:w="1080" w:type="dxa"/>
            <w:vAlign w:val="center"/>
          </w:tcPr>
          <w:p w:rsidR="00C24ABF" w:rsidRPr="0054514F" w:rsidRDefault="00C24ABF" w:rsidP="00C24ABF">
            <w:pPr>
              <w:spacing w:line="288" w:lineRule="auto"/>
              <w:jc w:val="center"/>
              <w:rPr>
                <w:rFonts w:ascii="宋体" w:hAnsi="宋体"/>
                <w:sz w:val="24"/>
              </w:rPr>
            </w:pPr>
            <w:r w:rsidRPr="0054514F">
              <w:rPr>
                <w:rFonts w:hint="eastAsia"/>
                <w:sz w:val="24"/>
              </w:rPr>
              <w:t>7.2.4.7.8</w:t>
            </w:r>
          </w:p>
        </w:tc>
        <w:tc>
          <w:tcPr>
            <w:tcW w:w="2520" w:type="dxa"/>
            <w:vAlign w:val="center"/>
          </w:tcPr>
          <w:p w:rsidR="00C24ABF" w:rsidRPr="0054514F" w:rsidRDefault="00C24ABF" w:rsidP="00904C17">
            <w:pPr>
              <w:spacing w:line="360" w:lineRule="auto"/>
              <w:jc w:val="right"/>
              <w:rPr>
                <w:sz w:val="24"/>
              </w:rPr>
            </w:pPr>
            <w:r w:rsidRPr="0054514F">
              <w:rPr>
                <w:sz w:val="24"/>
              </w:rPr>
              <w:t>125,514.57</w:t>
            </w:r>
          </w:p>
        </w:tc>
        <w:tc>
          <w:tcPr>
            <w:tcW w:w="2520" w:type="dxa"/>
            <w:vAlign w:val="center"/>
          </w:tcPr>
          <w:p w:rsidR="00C24ABF" w:rsidRPr="0054514F" w:rsidRDefault="00C24ABF" w:rsidP="00904C17">
            <w:pPr>
              <w:spacing w:line="360" w:lineRule="auto"/>
              <w:jc w:val="right"/>
              <w:rPr>
                <w:sz w:val="24"/>
              </w:rPr>
            </w:pPr>
            <w:r w:rsidRPr="0054514F">
              <w:rPr>
                <w:sz w:val="24"/>
              </w:rPr>
              <w:t>180,179.58</w:t>
            </w:r>
          </w:p>
        </w:tc>
      </w:tr>
      <w:tr w:rsidR="0054514F" w:rsidRPr="0054514F" w:rsidTr="00904C17">
        <w:tc>
          <w:tcPr>
            <w:tcW w:w="2880" w:type="dxa"/>
            <w:vAlign w:val="center"/>
          </w:tcPr>
          <w:p w:rsidR="00C24ABF" w:rsidRPr="0054514F" w:rsidRDefault="00C24ABF" w:rsidP="00904C17">
            <w:pPr>
              <w:pStyle w:val="af0"/>
              <w:spacing w:line="360" w:lineRule="auto"/>
              <w:jc w:val="both"/>
              <w:rPr>
                <w:rFonts w:ascii="Times New Roman" w:hAnsi="Times New Roman"/>
                <w:b/>
              </w:rPr>
            </w:pPr>
            <w:r w:rsidRPr="0054514F">
              <w:rPr>
                <w:rFonts w:ascii="Times New Roman" w:hAnsi="Times New Roman"/>
                <w:b/>
              </w:rPr>
              <w:t>负债合计</w:t>
            </w:r>
          </w:p>
        </w:tc>
        <w:tc>
          <w:tcPr>
            <w:tcW w:w="1080" w:type="dxa"/>
            <w:vAlign w:val="center"/>
          </w:tcPr>
          <w:p w:rsidR="00C24ABF" w:rsidRPr="0054514F" w:rsidRDefault="00C24ABF" w:rsidP="00C24ABF">
            <w:pPr>
              <w:spacing w:line="288" w:lineRule="auto"/>
              <w:jc w:val="center"/>
              <w:rPr>
                <w:rFonts w:ascii="宋体" w:hAnsi="宋体"/>
                <w:b/>
                <w:sz w:val="24"/>
              </w:rPr>
            </w:pPr>
          </w:p>
        </w:tc>
        <w:tc>
          <w:tcPr>
            <w:tcW w:w="2520" w:type="dxa"/>
            <w:vAlign w:val="center"/>
          </w:tcPr>
          <w:p w:rsidR="00C24ABF" w:rsidRPr="0054514F" w:rsidRDefault="00C24ABF" w:rsidP="00904C17">
            <w:pPr>
              <w:spacing w:line="360" w:lineRule="auto"/>
              <w:jc w:val="right"/>
              <w:rPr>
                <w:b/>
                <w:sz w:val="24"/>
              </w:rPr>
            </w:pPr>
            <w:r w:rsidRPr="0054514F">
              <w:rPr>
                <w:b/>
                <w:sz w:val="24"/>
              </w:rPr>
              <w:t>5,219,868.40</w:t>
            </w:r>
          </w:p>
        </w:tc>
        <w:tc>
          <w:tcPr>
            <w:tcW w:w="2520" w:type="dxa"/>
            <w:vAlign w:val="center"/>
          </w:tcPr>
          <w:p w:rsidR="00C24ABF" w:rsidRPr="0054514F" w:rsidRDefault="00C24ABF" w:rsidP="00904C17">
            <w:pPr>
              <w:spacing w:line="360" w:lineRule="auto"/>
              <w:jc w:val="right"/>
              <w:rPr>
                <w:b/>
                <w:sz w:val="24"/>
              </w:rPr>
            </w:pPr>
            <w:r w:rsidRPr="0054514F">
              <w:rPr>
                <w:b/>
                <w:sz w:val="24"/>
              </w:rPr>
              <w:t>593,345.34</w:t>
            </w:r>
          </w:p>
        </w:tc>
      </w:tr>
      <w:tr w:rsidR="0054514F" w:rsidRPr="0054514F" w:rsidTr="00904C17">
        <w:tc>
          <w:tcPr>
            <w:tcW w:w="2880" w:type="dxa"/>
            <w:vAlign w:val="center"/>
          </w:tcPr>
          <w:p w:rsidR="00C24ABF" w:rsidRPr="0054514F" w:rsidRDefault="00C24ABF" w:rsidP="00904C17">
            <w:pPr>
              <w:spacing w:line="360" w:lineRule="auto"/>
              <w:rPr>
                <w:b/>
                <w:sz w:val="24"/>
              </w:rPr>
            </w:pPr>
            <w:r w:rsidRPr="0054514F">
              <w:rPr>
                <w:b/>
                <w:sz w:val="24"/>
              </w:rPr>
              <w:t>所有者权益：</w:t>
            </w:r>
          </w:p>
        </w:tc>
        <w:tc>
          <w:tcPr>
            <w:tcW w:w="1080" w:type="dxa"/>
            <w:vAlign w:val="center"/>
          </w:tcPr>
          <w:p w:rsidR="00C24ABF" w:rsidRPr="0054514F" w:rsidRDefault="00C24ABF" w:rsidP="00C24ABF">
            <w:pPr>
              <w:spacing w:line="288" w:lineRule="auto"/>
              <w:jc w:val="center"/>
              <w:rPr>
                <w:rFonts w:ascii="宋体" w:hAnsi="宋体"/>
                <w:sz w:val="24"/>
              </w:rPr>
            </w:pPr>
          </w:p>
        </w:tc>
        <w:tc>
          <w:tcPr>
            <w:tcW w:w="2520" w:type="dxa"/>
            <w:vAlign w:val="center"/>
          </w:tcPr>
          <w:p w:rsidR="00C24ABF" w:rsidRPr="0054514F" w:rsidRDefault="00C24ABF" w:rsidP="00904C17">
            <w:pPr>
              <w:spacing w:line="360" w:lineRule="auto"/>
              <w:jc w:val="right"/>
              <w:rPr>
                <w:b/>
                <w:sz w:val="24"/>
              </w:rPr>
            </w:pPr>
            <w:r w:rsidRPr="0054514F">
              <w:rPr>
                <w:b/>
                <w:sz w:val="24"/>
              </w:rPr>
              <w:t>-</w:t>
            </w:r>
          </w:p>
        </w:tc>
        <w:tc>
          <w:tcPr>
            <w:tcW w:w="2520" w:type="dxa"/>
            <w:vAlign w:val="center"/>
          </w:tcPr>
          <w:p w:rsidR="00C24ABF" w:rsidRPr="0054514F" w:rsidRDefault="00C24ABF" w:rsidP="00904C17">
            <w:pPr>
              <w:spacing w:line="360" w:lineRule="auto"/>
              <w:jc w:val="right"/>
              <w:rPr>
                <w:b/>
                <w:sz w:val="24"/>
              </w:rPr>
            </w:pPr>
            <w:r w:rsidRPr="0054514F">
              <w:rPr>
                <w:b/>
                <w:sz w:val="24"/>
              </w:rPr>
              <w:t>-</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实收基金</w:t>
            </w:r>
          </w:p>
        </w:tc>
        <w:tc>
          <w:tcPr>
            <w:tcW w:w="1080" w:type="dxa"/>
            <w:vAlign w:val="center"/>
          </w:tcPr>
          <w:p w:rsidR="00C24ABF" w:rsidRPr="0054514F" w:rsidRDefault="00C24ABF" w:rsidP="00C24ABF">
            <w:pPr>
              <w:spacing w:line="288" w:lineRule="auto"/>
              <w:jc w:val="center"/>
              <w:rPr>
                <w:rFonts w:ascii="宋体" w:hAnsi="宋体"/>
                <w:sz w:val="24"/>
              </w:rPr>
            </w:pPr>
            <w:r w:rsidRPr="0054514F">
              <w:rPr>
                <w:rFonts w:hint="eastAsia"/>
                <w:sz w:val="24"/>
              </w:rPr>
              <w:t>7.2.4.7.9</w:t>
            </w:r>
          </w:p>
        </w:tc>
        <w:tc>
          <w:tcPr>
            <w:tcW w:w="2520" w:type="dxa"/>
            <w:vAlign w:val="center"/>
          </w:tcPr>
          <w:p w:rsidR="00C24ABF" w:rsidRPr="0054514F" w:rsidRDefault="00C24ABF" w:rsidP="00904C17">
            <w:pPr>
              <w:spacing w:line="360" w:lineRule="auto"/>
              <w:jc w:val="right"/>
              <w:rPr>
                <w:sz w:val="24"/>
              </w:rPr>
            </w:pPr>
            <w:r w:rsidRPr="0054514F">
              <w:rPr>
                <w:sz w:val="24"/>
              </w:rPr>
              <w:t>83,494,667.24</w:t>
            </w:r>
          </w:p>
        </w:tc>
        <w:tc>
          <w:tcPr>
            <w:tcW w:w="2520" w:type="dxa"/>
            <w:vAlign w:val="center"/>
          </w:tcPr>
          <w:p w:rsidR="00C24ABF" w:rsidRPr="0054514F" w:rsidRDefault="00C24ABF" w:rsidP="00904C17">
            <w:pPr>
              <w:spacing w:line="360" w:lineRule="auto"/>
              <w:jc w:val="right"/>
              <w:rPr>
                <w:sz w:val="24"/>
              </w:rPr>
            </w:pPr>
            <w:r w:rsidRPr="0054514F">
              <w:rPr>
                <w:sz w:val="24"/>
              </w:rPr>
              <w:t>132,422,664.82</w:t>
            </w:r>
          </w:p>
        </w:tc>
      </w:tr>
      <w:tr w:rsidR="0054514F" w:rsidRPr="0054514F" w:rsidTr="00904C17">
        <w:tc>
          <w:tcPr>
            <w:tcW w:w="2880" w:type="dxa"/>
            <w:vAlign w:val="center"/>
          </w:tcPr>
          <w:p w:rsidR="00C24ABF" w:rsidRPr="0054514F" w:rsidRDefault="00C24ABF" w:rsidP="00904C17">
            <w:pPr>
              <w:spacing w:line="360" w:lineRule="auto"/>
              <w:rPr>
                <w:sz w:val="24"/>
              </w:rPr>
            </w:pPr>
            <w:r w:rsidRPr="0054514F">
              <w:rPr>
                <w:sz w:val="24"/>
              </w:rPr>
              <w:t>未分配利润</w:t>
            </w:r>
          </w:p>
        </w:tc>
        <w:tc>
          <w:tcPr>
            <w:tcW w:w="1080" w:type="dxa"/>
            <w:vAlign w:val="center"/>
          </w:tcPr>
          <w:p w:rsidR="00C24ABF" w:rsidRPr="0054514F" w:rsidRDefault="00C24ABF" w:rsidP="00C24ABF">
            <w:pPr>
              <w:spacing w:line="288" w:lineRule="auto"/>
              <w:jc w:val="center"/>
              <w:rPr>
                <w:rFonts w:ascii="宋体" w:hAnsi="宋体"/>
                <w:sz w:val="24"/>
              </w:rPr>
            </w:pPr>
            <w:r w:rsidRPr="0054514F">
              <w:rPr>
                <w:rFonts w:hint="eastAsia"/>
                <w:sz w:val="24"/>
              </w:rPr>
              <w:t>7.2.4.7.10</w:t>
            </w:r>
          </w:p>
        </w:tc>
        <w:tc>
          <w:tcPr>
            <w:tcW w:w="2520" w:type="dxa"/>
            <w:vAlign w:val="center"/>
          </w:tcPr>
          <w:p w:rsidR="00C24ABF" w:rsidRPr="0054514F" w:rsidRDefault="00302B0B" w:rsidP="00904C17">
            <w:pPr>
              <w:spacing w:line="360" w:lineRule="auto"/>
              <w:jc w:val="right"/>
              <w:rPr>
                <w:sz w:val="24"/>
              </w:rPr>
            </w:pPr>
            <w:r w:rsidRPr="0054514F">
              <w:rPr>
                <w:sz w:val="24"/>
              </w:rPr>
              <w:t>22,563,549.12</w:t>
            </w:r>
          </w:p>
        </w:tc>
        <w:tc>
          <w:tcPr>
            <w:tcW w:w="2520" w:type="dxa"/>
            <w:vAlign w:val="center"/>
          </w:tcPr>
          <w:p w:rsidR="00C24ABF" w:rsidRPr="0054514F" w:rsidRDefault="00302B0B" w:rsidP="00904C17">
            <w:pPr>
              <w:spacing w:line="360" w:lineRule="auto"/>
              <w:jc w:val="right"/>
              <w:rPr>
                <w:sz w:val="24"/>
              </w:rPr>
            </w:pPr>
            <w:r w:rsidRPr="0054514F">
              <w:rPr>
                <w:sz w:val="24"/>
              </w:rPr>
              <w:t>36,212,845.42</w:t>
            </w:r>
          </w:p>
        </w:tc>
      </w:tr>
      <w:tr w:rsidR="0054514F" w:rsidRPr="0054514F" w:rsidTr="00904C17">
        <w:tc>
          <w:tcPr>
            <w:tcW w:w="2880" w:type="dxa"/>
            <w:vAlign w:val="center"/>
          </w:tcPr>
          <w:p w:rsidR="00C24ABF" w:rsidRPr="0054514F" w:rsidRDefault="00C24ABF" w:rsidP="00904C17">
            <w:pPr>
              <w:spacing w:line="360" w:lineRule="auto"/>
              <w:rPr>
                <w:b/>
                <w:sz w:val="24"/>
              </w:rPr>
            </w:pPr>
            <w:r w:rsidRPr="0054514F">
              <w:rPr>
                <w:b/>
                <w:sz w:val="24"/>
              </w:rPr>
              <w:t>所有者权益合计</w:t>
            </w:r>
          </w:p>
        </w:tc>
        <w:tc>
          <w:tcPr>
            <w:tcW w:w="1080" w:type="dxa"/>
            <w:vAlign w:val="center"/>
          </w:tcPr>
          <w:p w:rsidR="00C24ABF" w:rsidRPr="0054514F" w:rsidRDefault="00C24ABF" w:rsidP="00C24ABF">
            <w:pPr>
              <w:spacing w:line="288" w:lineRule="auto"/>
              <w:jc w:val="center"/>
              <w:rPr>
                <w:rFonts w:ascii="宋体" w:hAnsi="宋体"/>
                <w:b/>
                <w:sz w:val="24"/>
              </w:rPr>
            </w:pPr>
          </w:p>
        </w:tc>
        <w:tc>
          <w:tcPr>
            <w:tcW w:w="2520" w:type="dxa"/>
            <w:vAlign w:val="center"/>
          </w:tcPr>
          <w:p w:rsidR="00C24ABF" w:rsidRPr="0054514F" w:rsidRDefault="00C24ABF" w:rsidP="00904C17">
            <w:pPr>
              <w:spacing w:line="360" w:lineRule="auto"/>
              <w:jc w:val="right"/>
              <w:rPr>
                <w:b/>
                <w:sz w:val="24"/>
              </w:rPr>
            </w:pPr>
            <w:r w:rsidRPr="0054514F">
              <w:rPr>
                <w:b/>
                <w:sz w:val="24"/>
              </w:rPr>
              <w:t>106,058,216.36</w:t>
            </w:r>
          </w:p>
        </w:tc>
        <w:tc>
          <w:tcPr>
            <w:tcW w:w="2520" w:type="dxa"/>
            <w:vAlign w:val="center"/>
          </w:tcPr>
          <w:p w:rsidR="00C24ABF" w:rsidRPr="0054514F" w:rsidRDefault="00C24ABF" w:rsidP="00904C17">
            <w:pPr>
              <w:spacing w:line="360" w:lineRule="auto"/>
              <w:jc w:val="right"/>
              <w:rPr>
                <w:b/>
                <w:sz w:val="24"/>
              </w:rPr>
            </w:pPr>
            <w:r w:rsidRPr="0054514F">
              <w:rPr>
                <w:b/>
                <w:sz w:val="24"/>
              </w:rPr>
              <w:t>168,635,510.24</w:t>
            </w:r>
          </w:p>
        </w:tc>
      </w:tr>
      <w:tr w:rsidR="0054514F" w:rsidRPr="0054514F" w:rsidTr="00904C17">
        <w:tc>
          <w:tcPr>
            <w:tcW w:w="2880" w:type="dxa"/>
            <w:vAlign w:val="center"/>
          </w:tcPr>
          <w:p w:rsidR="00C24ABF" w:rsidRPr="0054514F" w:rsidRDefault="00C24ABF" w:rsidP="00904C17">
            <w:pPr>
              <w:spacing w:line="360" w:lineRule="auto"/>
              <w:rPr>
                <w:b/>
                <w:sz w:val="24"/>
              </w:rPr>
            </w:pPr>
            <w:r w:rsidRPr="0054514F">
              <w:rPr>
                <w:b/>
                <w:sz w:val="24"/>
              </w:rPr>
              <w:t>负债和所有者权益总计</w:t>
            </w:r>
          </w:p>
        </w:tc>
        <w:tc>
          <w:tcPr>
            <w:tcW w:w="1080" w:type="dxa"/>
            <w:vAlign w:val="center"/>
          </w:tcPr>
          <w:p w:rsidR="00C24ABF" w:rsidRPr="0054514F" w:rsidRDefault="00C24ABF" w:rsidP="00C24ABF">
            <w:pPr>
              <w:spacing w:line="288" w:lineRule="auto"/>
              <w:jc w:val="center"/>
              <w:rPr>
                <w:rFonts w:ascii="宋体" w:hAnsi="宋体"/>
                <w:b/>
                <w:sz w:val="24"/>
              </w:rPr>
            </w:pPr>
          </w:p>
        </w:tc>
        <w:tc>
          <w:tcPr>
            <w:tcW w:w="2520" w:type="dxa"/>
            <w:vAlign w:val="center"/>
          </w:tcPr>
          <w:p w:rsidR="00C24ABF" w:rsidRPr="0054514F" w:rsidRDefault="00C24ABF" w:rsidP="00904C17">
            <w:pPr>
              <w:spacing w:line="360" w:lineRule="auto"/>
              <w:jc w:val="right"/>
              <w:rPr>
                <w:b/>
                <w:sz w:val="24"/>
              </w:rPr>
            </w:pPr>
            <w:r w:rsidRPr="0054514F">
              <w:rPr>
                <w:b/>
                <w:sz w:val="24"/>
              </w:rPr>
              <w:t>111,278,084.76</w:t>
            </w:r>
          </w:p>
        </w:tc>
        <w:tc>
          <w:tcPr>
            <w:tcW w:w="2520" w:type="dxa"/>
            <w:vAlign w:val="center"/>
          </w:tcPr>
          <w:p w:rsidR="00C24ABF" w:rsidRPr="0054514F" w:rsidRDefault="00C24ABF" w:rsidP="00904C17">
            <w:pPr>
              <w:spacing w:line="360" w:lineRule="auto"/>
              <w:jc w:val="right"/>
              <w:rPr>
                <w:b/>
                <w:sz w:val="24"/>
              </w:rPr>
            </w:pPr>
            <w:r w:rsidRPr="0054514F">
              <w:rPr>
                <w:b/>
                <w:sz w:val="24"/>
              </w:rPr>
              <w:t>169,228,855.58</w:t>
            </w:r>
          </w:p>
        </w:tc>
      </w:tr>
    </w:tbl>
    <w:p w:rsidR="00E736F7" w:rsidRPr="0054514F" w:rsidRDefault="00E736F7" w:rsidP="00E736F7">
      <w:pPr>
        <w:pStyle w:val="12"/>
        <w:jc w:val="both"/>
        <w:rPr>
          <w:rFonts w:ascii="Arial" w:hAnsi="Arial"/>
          <w:sz w:val="24"/>
          <w:szCs w:val="24"/>
        </w:rPr>
      </w:pPr>
      <w:bookmarkStart w:id="104" w:name="_Toc225498269"/>
      <w:bookmarkStart w:id="105" w:name="_Toc361324874"/>
      <w:bookmarkStart w:id="106" w:name="_Toc409100075"/>
      <w:bookmarkStart w:id="107" w:name="_Toc409100438"/>
      <w:r w:rsidRPr="0054514F">
        <w:rPr>
          <w:rFonts w:ascii="Arial" w:hAnsi="Arial"/>
          <w:sz w:val="24"/>
          <w:szCs w:val="24"/>
        </w:rPr>
        <w:t>注：</w:t>
      </w:r>
    </w:p>
    <w:p w:rsidR="00E736F7" w:rsidRDefault="00E736F7" w:rsidP="00C85BB8">
      <w:pPr>
        <w:tabs>
          <w:tab w:val="left" w:pos="426"/>
        </w:tabs>
        <w:spacing w:line="360" w:lineRule="auto"/>
        <w:jc w:val="left"/>
        <w:rPr>
          <w:rFonts w:ascii="Arial" w:hAnsi="Arial"/>
          <w:kern w:val="0"/>
          <w:sz w:val="24"/>
          <w:lang w:val="en-GB"/>
        </w:rPr>
      </w:pPr>
      <w:r w:rsidRPr="0054514F">
        <w:rPr>
          <w:rFonts w:ascii="Arial" w:hAnsi="Arial"/>
          <w:kern w:val="0"/>
          <w:sz w:val="24"/>
          <w:lang w:val="en-GB"/>
        </w:rPr>
        <w:t>1</w:t>
      </w:r>
      <w:r w:rsidRPr="0054514F">
        <w:rPr>
          <w:rFonts w:ascii="Arial" w:hAnsi="Arial" w:hint="eastAsia"/>
          <w:kern w:val="0"/>
          <w:sz w:val="24"/>
          <w:lang w:val="en-GB"/>
        </w:rPr>
        <w:t>、</w:t>
      </w:r>
      <w:r w:rsidRPr="0054514F">
        <w:rPr>
          <w:rFonts w:ascii="Arial" w:hAnsi="Arial"/>
          <w:kern w:val="0"/>
          <w:sz w:val="24"/>
          <w:lang w:val="en-GB"/>
        </w:rPr>
        <w:t>报告截止日</w:t>
      </w:r>
      <w:r w:rsidRPr="0054514F">
        <w:rPr>
          <w:rFonts w:ascii="Arial" w:hAnsi="Arial"/>
          <w:kern w:val="0"/>
          <w:sz w:val="24"/>
          <w:lang w:val="en-GB"/>
        </w:rPr>
        <w:t>2016</w:t>
      </w:r>
      <w:r w:rsidRPr="0054514F">
        <w:rPr>
          <w:rFonts w:ascii="Arial" w:hAnsi="Arial"/>
          <w:kern w:val="0"/>
          <w:sz w:val="24"/>
          <w:lang w:val="en-GB"/>
        </w:rPr>
        <w:t>年</w:t>
      </w:r>
      <w:r w:rsidRPr="0054514F">
        <w:rPr>
          <w:rFonts w:ascii="Arial" w:hAnsi="Arial"/>
          <w:kern w:val="0"/>
          <w:sz w:val="24"/>
          <w:lang w:val="en-GB"/>
        </w:rPr>
        <w:t>12</w:t>
      </w:r>
      <w:r w:rsidRPr="0054514F">
        <w:rPr>
          <w:rFonts w:ascii="Arial" w:hAnsi="Arial"/>
          <w:kern w:val="0"/>
          <w:sz w:val="24"/>
          <w:lang w:val="en-GB"/>
        </w:rPr>
        <w:t>月</w:t>
      </w:r>
      <w:r w:rsidRPr="0054514F">
        <w:rPr>
          <w:rFonts w:ascii="Arial" w:hAnsi="Arial"/>
          <w:kern w:val="0"/>
          <w:sz w:val="24"/>
          <w:lang w:val="en-GB"/>
        </w:rPr>
        <w:t>29</w:t>
      </w:r>
      <w:r w:rsidRPr="0054514F">
        <w:rPr>
          <w:rFonts w:ascii="Arial" w:hAnsi="Arial"/>
          <w:kern w:val="0"/>
          <w:sz w:val="24"/>
          <w:lang w:val="en-GB"/>
        </w:rPr>
        <w:t>日</w:t>
      </w:r>
      <w:r w:rsidRPr="0054514F">
        <w:rPr>
          <w:rFonts w:ascii="Arial" w:hAnsi="Arial"/>
          <w:kern w:val="0"/>
          <w:sz w:val="24"/>
          <w:lang w:val="en-GB"/>
        </w:rPr>
        <w:t>(</w:t>
      </w:r>
      <w:r w:rsidRPr="0054514F">
        <w:rPr>
          <w:rFonts w:ascii="Arial" w:hAnsi="Arial"/>
          <w:kern w:val="0"/>
          <w:sz w:val="24"/>
          <w:lang w:val="en-GB"/>
        </w:rPr>
        <w:t>基金合同失效前日</w:t>
      </w:r>
      <w:r w:rsidRPr="0054514F">
        <w:rPr>
          <w:rFonts w:ascii="Arial" w:hAnsi="Arial"/>
          <w:kern w:val="0"/>
          <w:sz w:val="24"/>
          <w:lang w:val="en-GB"/>
        </w:rPr>
        <w:t>)</w:t>
      </w:r>
      <w:r w:rsidRPr="0054514F">
        <w:rPr>
          <w:rFonts w:ascii="Arial" w:hAnsi="Arial"/>
          <w:kern w:val="0"/>
          <w:sz w:val="24"/>
          <w:lang w:val="en-GB"/>
        </w:rPr>
        <w:t>，基金份额净值</w:t>
      </w:r>
      <w:r w:rsidRPr="0054514F">
        <w:rPr>
          <w:rFonts w:ascii="Arial" w:hAnsi="Arial"/>
          <w:kern w:val="0"/>
          <w:sz w:val="24"/>
          <w:lang w:val="en-GB"/>
        </w:rPr>
        <w:t>1.270</w:t>
      </w:r>
      <w:r w:rsidRPr="0054514F">
        <w:rPr>
          <w:rFonts w:ascii="Arial" w:hAnsi="Arial"/>
          <w:kern w:val="0"/>
          <w:sz w:val="24"/>
          <w:lang w:val="en-GB"/>
        </w:rPr>
        <w:t>元，基金份额总额</w:t>
      </w:r>
      <w:r w:rsidRPr="0054514F">
        <w:rPr>
          <w:rFonts w:ascii="Arial" w:hAnsi="Arial"/>
          <w:kern w:val="0"/>
          <w:sz w:val="24"/>
          <w:lang w:val="en-GB"/>
        </w:rPr>
        <w:t>83,494,667.24</w:t>
      </w:r>
      <w:r w:rsidRPr="0054514F">
        <w:rPr>
          <w:rFonts w:ascii="Arial" w:hAnsi="Arial"/>
          <w:kern w:val="0"/>
          <w:sz w:val="24"/>
          <w:lang w:val="en-GB"/>
        </w:rPr>
        <w:t>份。</w:t>
      </w:r>
    </w:p>
    <w:p w:rsidR="009A4EED" w:rsidRPr="009A4EED" w:rsidRDefault="009A4EED" w:rsidP="00C85BB8">
      <w:pPr>
        <w:tabs>
          <w:tab w:val="left" w:pos="426"/>
        </w:tabs>
        <w:spacing w:line="360" w:lineRule="auto"/>
        <w:jc w:val="left"/>
        <w:rPr>
          <w:rFonts w:ascii="Arial" w:hAnsi="Arial"/>
          <w:kern w:val="0"/>
          <w:sz w:val="24"/>
        </w:rPr>
      </w:pPr>
      <w:r w:rsidRPr="009A4EED">
        <w:rPr>
          <w:rFonts w:ascii="Arial" w:hAnsi="Arial" w:hint="eastAsia"/>
          <w:kern w:val="0"/>
          <w:sz w:val="24"/>
        </w:rPr>
        <w:t>2</w:t>
      </w:r>
      <w:r w:rsidRPr="009A4EED">
        <w:rPr>
          <w:rFonts w:ascii="Arial" w:hAnsi="Arial" w:hint="eastAsia"/>
          <w:kern w:val="0"/>
          <w:sz w:val="24"/>
        </w:rPr>
        <w:t>、本财务报表的实际编制期间为</w:t>
      </w:r>
      <w:r w:rsidRPr="009A4EED">
        <w:rPr>
          <w:rFonts w:ascii="Arial" w:hAnsi="Arial" w:hint="eastAsia"/>
          <w:kern w:val="0"/>
          <w:sz w:val="24"/>
        </w:rPr>
        <w:t>2016</w:t>
      </w:r>
      <w:r w:rsidRPr="009A4EED">
        <w:rPr>
          <w:rFonts w:ascii="Arial" w:hAnsi="Arial" w:hint="eastAsia"/>
          <w:kern w:val="0"/>
          <w:sz w:val="24"/>
        </w:rPr>
        <w:t>年</w:t>
      </w:r>
      <w:r w:rsidRPr="009A4EED">
        <w:rPr>
          <w:rFonts w:ascii="Arial" w:hAnsi="Arial" w:hint="eastAsia"/>
          <w:kern w:val="0"/>
          <w:sz w:val="24"/>
        </w:rPr>
        <w:t>1</w:t>
      </w:r>
      <w:r w:rsidRPr="009A4EED">
        <w:rPr>
          <w:rFonts w:ascii="Arial" w:hAnsi="Arial" w:hint="eastAsia"/>
          <w:kern w:val="0"/>
          <w:sz w:val="24"/>
        </w:rPr>
        <w:t>月</w:t>
      </w:r>
      <w:r w:rsidRPr="009A4EED">
        <w:rPr>
          <w:rFonts w:ascii="Arial" w:hAnsi="Arial" w:hint="eastAsia"/>
          <w:kern w:val="0"/>
          <w:sz w:val="24"/>
        </w:rPr>
        <w:t>1</w:t>
      </w:r>
      <w:r w:rsidRPr="009A4EED">
        <w:rPr>
          <w:rFonts w:ascii="Arial" w:hAnsi="Arial" w:hint="eastAsia"/>
          <w:kern w:val="0"/>
          <w:sz w:val="24"/>
        </w:rPr>
        <w:t>日至</w:t>
      </w:r>
      <w:r w:rsidRPr="009A4EED">
        <w:rPr>
          <w:rFonts w:ascii="Arial" w:hAnsi="Arial" w:hint="eastAsia"/>
          <w:kern w:val="0"/>
          <w:sz w:val="24"/>
        </w:rPr>
        <w:t>2016</w:t>
      </w:r>
      <w:r w:rsidRPr="009A4EED">
        <w:rPr>
          <w:rFonts w:ascii="Arial" w:hAnsi="Arial" w:hint="eastAsia"/>
          <w:kern w:val="0"/>
          <w:sz w:val="24"/>
        </w:rPr>
        <w:t>年</w:t>
      </w:r>
      <w:r w:rsidRPr="009A4EED">
        <w:rPr>
          <w:rFonts w:ascii="Arial" w:hAnsi="Arial" w:hint="eastAsia"/>
          <w:kern w:val="0"/>
          <w:sz w:val="24"/>
        </w:rPr>
        <w:t>12</w:t>
      </w:r>
      <w:r w:rsidRPr="009A4EED">
        <w:rPr>
          <w:rFonts w:ascii="Arial" w:hAnsi="Arial" w:hint="eastAsia"/>
          <w:kern w:val="0"/>
          <w:sz w:val="24"/>
        </w:rPr>
        <w:t>月</w:t>
      </w:r>
      <w:r w:rsidRPr="009A4EED">
        <w:rPr>
          <w:rFonts w:ascii="Arial" w:hAnsi="Arial" w:hint="eastAsia"/>
          <w:kern w:val="0"/>
          <w:sz w:val="24"/>
        </w:rPr>
        <w:t>29</w:t>
      </w:r>
      <w:r w:rsidRPr="009A4EED">
        <w:rPr>
          <w:rFonts w:ascii="Arial" w:hAnsi="Arial" w:hint="eastAsia"/>
          <w:kern w:val="0"/>
          <w:sz w:val="24"/>
        </w:rPr>
        <w:t>日</w:t>
      </w:r>
      <w:r w:rsidRPr="009A4EED">
        <w:rPr>
          <w:rFonts w:ascii="Arial" w:hAnsi="Arial" w:hint="eastAsia"/>
          <w:kern w:val="0"/>
          <w:sz w:val="24"/>
        </w:rPr>
        <w:t>(</w:t>
      </w:r>
      <w:r w:rsidRPr="009A4EED">
        <w:rPr>
          <w:rFonts w:ascii="Arial" w:hAnsi="Arial" w:hint="eastAsia"/>
          <w:kern w:val="0"/>
          <w:sz w:val="24"/>
        </w:rPr>
        <w:t>基金合同失效前日</w:t>
      </w:r>
      <w:r w:rsidRPr="009A4EED">
        <w:rPr>
          <w:rFonts w:ascii="Arial" w:hAnsi="Arial" w:hint="eastAsia"/>
          <w:kern w:val="0"/>
          <w:sz w:val="24"/>
        </w:rPr>
        <w:t>)</w:t>
      </w:r>
      <w:r w:rsidRPr="009A4EED">
        <w:rPr>
          <w:rFonts w:ascii="Arial" w:hAnsi="Arial" w:hint="eastAsia"/>
          <w:kern w:val="0"/>
          <w:sz w:val="24"/>
        </w:rPr>
        <w:t>。</w:t>
      </w:r>
    </w:p>
    <w:p w:rsidR="00C85BB8" w:rsidRPr="0054514F" w:rsidRDefault="009A4EED" w:rsidP="00C85BB8">
      <w:pPr>
        <w:tabs>
          <w:tab w:val="left" w:pos="426"/>
        </w:tabs>
        <w:spacing w:line="360" w:lineRule="auto"/>
        <w:jc w:val="left"/>
        <w:rPr>
          <w:rFonts w:ascii="Arial" w:hAnsi="Arial"/>
          <w:kern w:val="0"/>
          <w:sz w:val="24"/>
          <w:lang w:val="en-GB"/>
        </w:rPr>
      </w:pPr>
      <w:r>
        <w:rPr>
          <w:rFonts w:ascii="Arial" w:hAnsi="Arial"/>
          <w:kern w:val="0"/>
          <w:sz w:val="24"/>
          <w:lang w:val="en-GB"/>
        </w:rPr>
        <w:t>3</w:t>
      </w:r>
      <w:r w:rsidR="00C85BB8" w:rsidRPr="0054514F">
        <w:rPr>
          <w:rFonts w:ascii="Arial" w:hAnsi="Arial" w:hint="eastAsia"/>
          <w:kern w:val="0"/>
          <w:sz w:val="24"/>
          <w:lang w:val="en-GB"/>
        </w:rPr>
        <w:t>、本摘要中资产负债表和利润表所列附注号为年度报告正文中对应的附注号，投资者欲了解相应附注的内容，应阅读登载于基金管理人网站的年度报告正文。</w:t>
      </w:r>
    </w:p>
    <w:p w:rsidR="00DC4A66" w:rsidRPr="0054514F" w:rsidRDefault="00DC4A66" w:rsidP="00AF6EE1">
      <w:pPr>
        <w:pStyle w:val="2"/>
        <w:spacing w:beforeLines="100" w:before="312" w:after="0"/>
        <w:rPr>
          <w:rFonts w:ascii="Times New Roman" w:hAnsi="Times New Roman"/>
          <w:kern w:val="0"/>
          <w:sz w:val="21"/>
          <w:szCs w:val="21"/>
        </w:rPr>
      </w:pPr>
      <w:r w:rsidRPr="0054514F">
        <w:rPr>
          <w:rFonts w:ascii="Times New Roman" w:hAnsi="Times New Roman"/>
          <w:kern w:val="0"/>
          <w:sz w:val="21"/>
          <w:szCs w:val="21"/>
        </w:rPr>
        <w:t>7.2</w:t>
      </w:r>
      <w:r w:rsidRPr="0054514F">
        <w:rPr>
          <w:rFonts w:ascii="Times New Roman" w:hAnsi="Times New Roman" w:hint="eastAsia"/>
          <w:kern w:val="0"/>
          <w:sz w:val="21"/>
          <w:szCs w:val="21"/>
        </w:rPr>
        <w:t>.</w:t>
      </w:r>
      <w:r w:rsidRPr="0054514F">
        <w:rPr>
          <w:rFonts w:ascii="Times New Roman" w:hAnsi="Times New Roman"/>
          <w:kern w:val="0"/>
          <w:sz w:val="21"/>
          <w:szCs w:val="21"/>
        </w:rPr>
        <w:t xml:space="preserve">2 </w:t>
      </w:r>
      <w:r w:rsidRPr="0054514F">
        <w:rPr>
          <w:rFonts w:ascii="Times New Roman" w:hAnsi="Times New Roman"/>
          <w:kern w:val="0"/>
          <w:sz w:val="21"/>
          <w:szCs w:val="21"/>
        </w:rPr>
        <w:t>利润表</w:t>
      </w:r>
      <w:bookmarkEnd w:id="104"/>
      <w:bookmarkEnd w:id="105"/>
      <w:bookmarkEnd w:id="106"/>
      <w:bookmarkEnd w:id="107"/>
    </w:p>
    <w:p w:rsidR="00DC4A66" w:rsidRPr="0054514F" w:rsidRDefault="00DC4A66" w:rsidP="00DC4A66">
      <w:pPr>
        <w:spacing w:line="360" w:lineRule="auto"/>
        <w:rPr>
          <w:kern w:val="0"/>
          <w:sz w:val="24"/>
        </w:rPr>
      </w:pPr>
      <w:r w:rsidRPr="0054514F">
        <w:rPr>
          <w:sz w:val="24"/>
        </w:rPr>
        <w:t>会计主体：</w:t>
      </w:r>
      <w:r w:rsidRPr="0054514F">
        <w:rPr>
          <w:kern w:val="0"/>
          <w:sz w:val="24"/>
        </w:rPr>
        <w:t>交银施罗德荣泰保本混合型证券投资基金</w:t>
      </w:r>
    </w:p>
    <w:p w:rsidR="00DC4A66" w:rsidRPr="0054514F" w:rsidRDefault="00DC4A66" w:rsidP="00DC4A66">
      <w:pPr>
        <w:spacing w:line="360" w:lineRule="auto"/>
        <w:rPr>
          <w:kern w:val="0"/>
          <w:sz w:val="24"/>
        </w:rPr>
      </w:pPr>
      <w:r w:rsidRPr="0054514F">
        <w:rPr>
          <w:sz w:val="24"/>
        </w:rPr>
        <w:t>本报告期：</w:t>
      </w:r>
      <w:r w:rsidRPr="0054514F">
        <w:rPr>
          <w:rFonts w:hint="eastAsia"/>
          <w:kern w:val="0"/>
          <w:sz w:val="24"/>
        </w:rPr>
        <w:t>2016</w:t>
      </w:r>
      <w:r w:rsidRPr="0054514F">
        <w:rPr>
          <w:rFonts w:hint="eastAsia"/>
          <w:kern w:val="0"/>
          <w:sz w:val="24"/>
        </w:rPr>
        <w:t>年</w:t>
      </w:r>
      <w:r w:rsidRPr="0054514F">
        <w:rPr>
          <w:rFonts w:hint="eastAsia"/>
          <w:kern w:val="0"/>
          <w:sz w:val="24"/>
        </w:rPr>
        <w:t>1</w:t>
      </w:r>
      <w:r w:rsidRPr="0054514F">
        <w:rPr>
          <w:rFonts w:hint="eastAsia"/>
          <w:kern w:val="0"/>
          <w:sz w:val="24"/>
        </w:rPr>
        <w:t>月</w:t>
      </w:r>
      <w:r w:rsidRPr="0054514F">
        <w:rPr>
          <w:rFonts w:hint="eastAsia"/>
          <w:kern w:val="0"/>
          <w:sz w:val="24"/>
        </w:rPr>
        <w:t>1</w:t>
      </w:r>
      <w:r w:rsidRPr="0054514F">
        <w:rPr>
          <w:rFonts w:hint="eastAsia"/>
          <w:kern w:val="0"/>
          <w:sz w:val="24"/>
        </w:rPr>
        <w:t>日</w:t>
      </w:r>
      <w:r w:rsidRPr="0054514F">
        <w:rPr>
          <w:kern w:val="0"/>
          <w:sz w:val="24"/>
        </w:rPr>
        <w:t>至</w:t>
      </w:r>
      <w:r w:rsidR="00E736F7" w:rsidRPr="0054514F">
        <w:rPr>
          <w:rFonts w:hint="eastAsia"/>
          <w:kern w:val="0"/>
          <w:sz w:val="24"/>
        </w:rPr>
        <w:t>2016</w:t>
      </w:r>
      <w:r w:rsidR="00E736F7" w:rsidRPr="0054514F">
        <w:rPr>
          <w:rFonts w:hint="eastAsia"/>
          <w:kern w:val="0"/>
          <w:sz w:val="24"/>
        </w:rPr>
        <w:t>年</w:t>
      </w:r>
      <w:r w:rsidR="00E736F7" w:rsidRPr="0054514F">
        <w:rPr>
          <w:rFonts w:hint="eastAsia"/>
          <w:kern w:val="0"/>
          <w:sz w:val="24"/>
        </w:rPr>
        <w:t>12</w:t>
      </w:r>
      <w:r w:rsidR="00E736F7" w:rsidRPr="0054514F">
        <w:rPr>
          <w:rFonts w:hint="eastAsia"/>
          <w:kern w:val="0"/>
          <w:sz w:val="24"/>
        </w:rPr>
        <w:t>月</w:t>
      </w:r>
      <w:r w:rsidR="00E736F7" w:rsidRPr="0054514F">
        <w:rPr>
          <w:rFonts w:hint="eastAsia"/>
          <w:kern w:val="0"/>
          <w:sz w:val="24"/>
        </w:rPr>
        <w:t>29</w:t>
      </w:r>
      <w:r w:rsidR="00E736F7" w:rsidRPr="0054514F">
        <w:rPr>
          <w:rFonts w:hint="eastAsia"/>
          <w:kern w:val="0"/>
          <w:sz w:val="24"/>
        </w:rPr>
        <w:t>日</w:t>
      </w:r>
      <w:r w:rsidR="00E736F7" w:rsidRPr="0054514F">
        <w:rPr>
          <w:rFonts w:hint="eastAsia"/>
          <w:kern w:val="0"/>
          <w:sz w:val="24"/>
        </w:rPr>
        <w:t>(</w:t>
      </w:r>
      <w:r w:rsidR="00E736F7" w:rsidRPr="0054514F">
        <w:rPr>
          <w:rFonts w:hint="eastAsia"/>
          <w:kern w:val="0"/>
          <w:sz w:val="24"/>
        </w:rPr>
        <w:t>基金合同失效前日</w:t>
      </w:r>
      <w:r w:rsidR="00E736F7" w:rsidRPr="0054514F">
        <w:rPr>
          <w:rFonts w:hint="eastAsia"/>
          <w:kern w:val="0"/>
          <w:sz w:val="24"/>
        </w:rPr>
        <w:t>)</w:t>
      </w:r>
    </w:p>
    <w:p w:rsidR="00DC4A66" w:rsidRPr="0054514F" w:rsidRDefault="00DC4A66" w:rsidP="00DC4A66">
      <w:pPr>
        <w:autoSpaceDE w:val="0"/>
        <w:autoSpaceDN w:val="0"/>
        <w:adjustRightInd w:val="0"/>
        <w:spacing w:before="29" w:line="360" w:lineRule="auto"/>
        <w:ind w:left="15"/>
        <w:jc w:val="right"/>
        <w:rPr>
          <w:kern w:val="0"/>
          <w:szCs w:val="21"/>
        </w:rPr>
      </w:pPr>
      <w:r w:rsidRPr="0054514F">
        <w:rPr>
          <w:kern w:val="0"/>
          <w:szCs w:val="21"/>
        </w:rPr>
        <w:t>单位：人民币元</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701"/>
        <w:gridCol w:w="2551"/>
        <w:gridCol w:w="2694"/>
      </w:tblGrid>
      <w:tr w:rsidR="0054514F" w:rsidRPr="0054514F" w:rsidTr="00A65A67">
        <w:tc>
          <w:tcPr>
            <w:tcW w:w="2552" w:type="dxa"/>
            <w:vAlign w:val="center"/>
          </w:tcPr>
          <w:p w:rsidR="00A65A67" w:rsidRPr="0054514F" w:rsidRDefault="00A65A67" w:rsidP="00904C17">
            <w:pPr>
              <w:pStyle w:val="af0"/>
              <w:spacing w:line="360" w:lineRule="auto"/>
              <w:jc w:val="center"/>
              <w:rPr>
                <w:rFonts w:ascii="Times New Roman" w:hAnsi="Times New Roman"/>
                <w:b/>
              </w:rPr>
            </w:pPr>
            <w:r w:rsidRPr="0054514F">
              <w:rPr>
                <w:rFonts w:ascii="Times New Roman" w:hAnsi="Times New Roman"/>
                <w:b/>
              </w:rPr>
              <w:t>项目</w:t>
            </w:r>
          </w:p>
        </w:tc>
        <w:tc>
          <w:tcPr>
            <w:tcW w:w="1701" w:type="dxa"/>
            <w:vAlign w:val="center"/>
          </w:tcPr>
          <w:p w:rsidR="00A65A67" w:rsidRPr="0054514F" w:rsidRDefault="00A65A67" w:rsidP="00904C17">
            <w:pPr>
              <w:pStyle w:val="af0"/>
              <w:spacing w:before="0" w:beforeAutospacing="0" w:after="0" w:afterAutospacing="0" w:line="360" w:lineRule="auto"/>
              <w:jc w:val="center"/>
              <w:rPr>
                <w:rFonts w:ascii="Times New Roman" w:hAnsi="Times New Roman"/>
                <w:b/>
              </w:rPr>
            </w:pPr>
            <w:r w:rsidRPr="0054514F">
              <w:rPr>
                <w:rFonts w:ascii="Times New Roman" w:hAnsi="Times New Roman"/>
                <w:b/>
              </w:rPr>
              <w:t>附注号</w:t>
            </w:r>
          </w:p>
        </w:tc>
        <w:tc>
          <w:tcPr>
            <w:tcW w:w="2551" w:type="dxa"/>
            <w:vAlign w:val="center"/>
          </w:tcPr>
          <w:p w:rsidR="00A65A67" w:rsidRPr="0054514F" w:rsidRDefault="00A65A67" w:rsidP="00904C17">
            <w:pPr>
              <w:pStyle w:val="af0"/>
              <w:spacing w:before="0" w:beforeAutospacing="0" w:after="0" w:afterAutospacing="0" w:line="360" w:lineRule="auto"/>
              <w:jc w:val="center"/>
              <w:rPr>
                <w:rFonts w:ascii="Times New Roman" w:hAnsi="Times New Roman"/>
                <w:b/>
              </w:rPr>
            </w:pPr>
            <w:r w:rsidRPr="0054514F">
              <w:rPr>
                <w:rFonts w:ascii="Times New Roman" w:hAnsi="Times New Roman"/>
                <w:b/>
              </w:rPr>
              <w:t>本期</w:t>
            </w:r>
          </w:p>
          <w:p w:rsidR="00A65A67" w:rsidRPr="0054514F" w:rsidRDefault="00A65A67" w:rsidP="00904C17">
            <w:pPr>
              <w:pStyle w:val="af0"/>
              <w:spacing w:before="0" w:beforeAutospacing="0" w:after="0" w:afterAutospacing="0" w:line="360" w:lineRule="auto"/>
              <w:jc w:val="center"/>
              <w:rPr>
                <w:rFonts w:ascii="Times New Roman" w:hAnsi="Times New Roman"/>
                <w:b/>
              </w:rPr>
            </w:pPr>
            <w:r w:rsidRPr="0054514F">
              <w:rPr>
                <w:rFonts w:ascii="Times New Roman" w:hAnsi="Times New Roman" w:hint="eastAsia"/>
              </w:rPr>
              <w:t>2016</w:t>
            </w:r>
            <w:r w:rsidRPr="0054514F">
              <w:rPr>
                <w:rFonts w:ascii="Times New Roman" w:hAnsi="Times New Roman" w:hint="eastAsia"/>
              </w:rPr>
              <w:t>年</w:t>
            </w:r>
            <w:r w:rsidRPr="0054514F">
              <w:rPr>
                <w:rFonts w:ascii="Times New Roman" w:hAnsi="Times New Roman" w:hint="eastAsia"/>
              </w:rPr>
              <w:t>1</w:t>
            </w:r>
            <w:r w:rsidRPr="0054514F">
              <w:rPr>
                <w:rFonts w:ascii="Times New Roman" w:hAnsi="Times New Roman" w:hint="eastAsia"/>
              </w:rPr>
              <w:t>月</w:t>
            </w:r>
            <w:r w:rsidRPr="0054514F">
              <w:rPr>
                <w:rFonts w:ascii="Times New Roman" w:hAnsi="Times New Roman" w:hint="eastAsia"/>
              </w:rPr>
              <w:t>1</w:t>
            </w:r>
            <w:r w:rsidRPr="0054514F">
              <w:rPr>
                <w:rFonts w:ascii="Times New Roman" w:hAnsi="Times New Roman" w:hint="eastAsia"/>
              </w:rPr>
              <w:t>日</w:t>
            </w:r>
            <w:r w:rsidRPr="0054514F">
              <w:rPr>
                <w:rFonts w:ascii="Times New Roman" w:hAnsi="Times New Roman"/>
              </w:rPr>
              <w:t>至</w:t>
            </w:r>
            <w:r w:rsidRPr="0054514F">
              <w:rPr>
                <w:rFonts w:ascii="Times New Roman" w:hAnsi="Times New Roman" w:hint="eastAsia"/>
              </w:rPr>
              <w:t>2016</w:t>
            </w:r>
            <w:r w:rsidRPr="0054514F">
              <w:rPr>
                <w:rFonts w:ascii="Times New Roman" w:hAnsi="Times New Roman" w:hint="eastAsia"/>
              </w:rPr>
              <w:t>年</w:t>
            </w:r>
            <w:r w:rsidRPr="0054514F">
              <w:rPr>
                <w:rFonts w:ascii="Times New Roman" w:hAnsi="Times New Roman" w:hint="eastAsia"/>
              </w:rPr>
              <w:t>12</w:t>
            </w:r>
            <w:r w:rsidRPr="0054514F">
              <w:rPr>
                <w:rFonts w:ascii="Times New Roman" w:hAnsi="Times New Roman" w:hint="eastAsia"/>
              </w:rPr>
              <w:t>月</w:t>
            </w:r>
            <w:r w:rsidRPr="0054514F">
              <w:rPr>
                <w:rFonts w:ascii="Times New Roman" w:hAnsi="Times New Roman" w:hint="eastAsia"/>
              </w:rPr>
              <w:t>29</w:t>
            </w:r>
            <w:r w:rsidRPr="0054514F">
              <w:rPr>
                <w:rFonts w:ascii="Times New Roman" w:hAnsi="Times New Roman" w:hint="eastAsia"/>
              </w:rPr>
              <w:t>日</w:t>
            </w:r>
            <w:r w:rsidRPr="0054514F">
              <w:rPr>
                <w:rFonts w:ascii="Times New Roman" w:hAnsi="Times New Roman" w:hint="eastAsia"/>
              </w:rPr>
              <w:t>(</w:t>
            </w:r>
            <w:r w:rsidRPr="0054514F">
              <w:rPr>
                <w:rFonts w:ascii="Times New Roman" w:hAnsi="Times New Roman" w:hint="eastAsia"/>
              </w:rPr>
              <w:t>基金合同失效前日</w:t>
            </w:r>
            <w:r w:rsidRPr="0054514F">
              <w:rPr>
                <w:rFonts w:ascii="Times New Roman" w:hAnsi="Times New Roman" w:hint="eastAsia"/>
              </w:rPr>
              <w:t>)</w:t>
            </w:r>
          </w:p>
        </w:tc>
        <w:tc>
          <w:tcPr>
            <w:tcW w:w="2694" w:type="dxa"/>
            <w:vAlign w:val="center"/>
          </w:tcPr>
          <w:p w:rsidR="00A65A67" w:rsidRPr="0054514F" w:rsidRDefault="00A65A67" w:rsidP="00A65A67">
            <w:pPr>
              <w:pStyle w:val="af0"/>
              <w:spacing w:before="0" w:beforeAutospacing="0" w:after="0" w:afterAutospacing="0" w:line="360" w:lineRule="auto"/>
              <w:jc w:val="center"/>
              <w:rPr>
                <w:rFonts w:ascii="Times New Roman" w:hAnsi="Times New Roman"/>
                <w:b/>
              </w:rPr>
            </w:pPr>
            <w:r w:rsidRPr="0054514F">
              <w:rPr>
                <w:rFonts w:ascii="Times New Roman" w:hAnsi="Times New Roman"/>
                <w:b/>
              </w:rPr>
              <w:t>上年度可比期间</w:t>
            </w:r>
          </w:p>
          <w:p w:rsidR="00A65A67" w:rsidRPr="0054514F" w:rsidRDefault="00A65A67" w:rsidP="00A65A67">
            <w:pPr>
              <w:pStyle w:val="af0"/>
              <w:spacing w:before="0" w:beforeAutospacing="0" w:after="0" w:afterAutospacing="0" w:line="360" w:lineRule="auto"/>
              <w:jc w:val="center"/>
              <w:rPr>
                <w:rFonts w:ascii="Times New Roman" w:hAnsi="Times New Roman"/>
              </w:rPr>
            </w:pPr>
            <w:r w:rsidRPr="0054514F">
              <w:rPr>
                <w:rFonts w:ascii="Times New Roman" w:hAnsi="Times New Roman"/>
              </w:rPr>
              <w:t>2015</w:t>
            </w:r>
            <w:r w:rsidRPr="0054514F">
              <w:rPr>
                <w:rFonts w:ascii="Times New Roman" w:hAnsi="Times New Roman"/>
              </w:rPr>
              <w:t>年</w:t>
            </w:r>
            <w:r w:rsidRPr="0054514F">
              <w:rPr>
                <w:rFonts w:ascii="Times New Roman" w:hAnsi="Times New Roman"/>
              </w:rPr>
              <w:t>1</w:t>
            </w:r>
            <w:r w:rsidRPr="0054514F">
              <w:rPr>
                <w:rFonts w:ascii="Times New Roman" w:hAnsi="Times New Roman"/>
              </w:rPr>
              <w:t>月</w:t>
            </w:r>
            <w:r w:rsidRPr="0054514F">
              <w:rPr>
                <w:rFonts w:ascii="Times New Roman" w:hAnsi="Times New Roman"/>
              </w:rPr>
              <w:t>1</w:t>
            </w:r>
            <w:r w:rsidRPr="0054514F">
              <w:rPr>
                <w:rFonts w:ascii="Times New Roman" w:hAnsi="Times New Roman"/>
              </w:rPr>
              <w:t>日至</w:t>
            </w:r>
          </w:p>
          <w:p w:rsidR="00A65A67" w:rsidRPr="0054514F" w:rsidRDefault="00A65A67" w:rsidP="00A65A67">
            <w:pPr>
              <w:pStyle w:val="af0"/>
              <w:spacing w:before="0" w:beforeAutospacing="0" w:after="0" w:afterAutospacing="0" w:line="360" w:lineRule="auto"/>
              <w:jc w:val="center"/>
              <w:rPr>
                <w:rFonts w:ascii="Arial" w:hAnsi="Arial"/>
                <w:b/>
                <w:sz w:val="22"/>
                <w:szCs w:val="22"/>
              </w:rPr>
            </w:pPr>
            <w:r w:rsidRPr="0054514F">
              <w:rPr>
                <w:rFonts w:ascii="Times New Roman" w:hAnsi="Times New Roman"/>
              </w:rPr>
              <w:t>2015</w:t>
            </w:r>
            <w:r w:rsidRPr="0054514F">
              <w:rPr>
                <w:rFonts w:ascii="Times New Roman" w:hAnsi="Times New Roman"/>
              </w:rPr>
              <w:t>年</w:t>
            </w:r>
            <w:r w:rsidRPr="0054514F">
              <w:rPr>
                <w:rFonts w:ascii="Times New Roman" w:hAnsi="Times New Roman"/>
              </w:rPr>
              <w:t>12</w:t>
            </w:r>
            <w:r w:rsidRPr="0054514F">
              <w:rPr>
                <w:rFonts w:ascii="Times New Roman" w:hAnsi="Times New Roman"/>
              </w:rPr>
              <w:t>月</w:t>
            </w:r>
            <w:r w:rsidRPr="0054514F">
              <w:rPr>
                <w:rFonts w:ascii="Times New Roman" w:hAnsi="Times New Roman"/>
              </w:rPr>
              <w:t>31</w:t>
            </w:r>
            <w:r w:rsidRPr="0054514F">
              <w:rPr>
                <w:rFonts w:ascii="Times New Roman" w:hAnsi="Times New Roman"/>
              </w:rPr>
              <w:t>日</w:t>
            </w:r>
          </w:p>
        </w:tc>
      </w:tr>
      <w:tr w:rsidR="0054514F" w:rsidRPr="0054514F" w:rsidTr="00A65A67">
        <w:tc>
          <w:tcPr>
            <w:tcW w:w="2552" w:type="dxa"/>
            <w:vAlign w:val="center"/>
          </w:tcPr>
          <w:p w:rsidR="00A65A67" w:rsidRPr="0054514F" w:rsidRDefault="00A65A67" w:rsidP="00904C17">
            <w:pPr>
              <w:spacing w:line="360" w:lineRule="auto"/>
              <w:rPr>
                <w:b/>
                <w:sz w:val="24"/>
              </w:rPr>
            </w:pPr>
            <w:r w:rsidRPr="0054514F">
              <w:rPr>
                <w:b/>
                <w:sz w:val="24"/>
              </w:rPr>
              <w:t>一、收入</w:t>
            </w:r>
          </w:p>
        </w:tc>
        <w:tc>
          <w:tcPr>
            <w:tcW w:w="1701" w:type="dxa"/>
            <w:vAlign w:val="center"/>
          </w:tcPr>
          <w:p w:rsidR="00A65A67" w:rsidRPr="0054514F" w:rsidRDefault="00A65A67" w:rsidP="00D366EC">
            <w:pPr>
              <w:pStyle w:val="af0"/>
              <w:spacing w:line="288" w:lineRule="auto"/>
              <w:jc w:val="center"/>
              <w:rPr>
                <w:b/>
              </w:rPr>
            </w:pPr>
          </w:p>
        </w:tc>
        <w:tc>
          <w:tcPr>
            <w:tcW w:w="2551" w:type="dxa"/>
            <w:vAlign w:val="center"/>
          </w:tcPr>
          <w:p w:rsidR="00A65A67" w:rsidRPr="0054514F" w:rsidRDefault="00A65A67" w:rsidP="00904C17">
            <w:pPr>
              <w:spacing w:line="360" w:lineRule="auto"/>
              <w:jc w:val="right"/>
              <w:rPr>
                <w:b/>
                <w:sz w:val="24"/>
              </w:rPr>
            </w:pPr>
            <w:r w:rsidRPr="0054514F">
              <w:rPr>
                <w:b/>
                <w:sz w:val="24"/>
              </w:rPr>
              <w:t>2,162,888.25</w:t>
            </w:r>
          </w:p>
        </w:tc>
        <w:tc>
          <w:tcPr>
            <w:tcW w:w="2694" w:type="dxa"/>
            <w:vAlign w:val="center"/>
          </w:tcPr>
          <w:p w:rsidR="00A65A67" w:rsidRPr="0054514F" w:rsidRDefault="00A65A67" w:rsidP="00A65A67">
            <w:pPr>
              <w:spacing w:line="360" w:lineRule="auto"/>
              <w:jc w:val="right"/>
              <w:rPr>
                <w:b/>
                <w:sz w:val="24"/>
              </w:rPr>
            </w:pPr>
            <w:r w:rsidRPr="0054514F">
              <w:rPr>
                <w:b/>
                <w:sz w:val="24"/>
              </w:rPr>
              <w:t>50,729,427.99</w:t>
            </w:r>
          </w:p>
        </w:tc>
      </w:tr>
      <w:tr w:rsidR="0054514F" w:rsidRPr="0054514F" w:rsidTr="00A65A67">
        <w:tc>
          <w:tcPr>
            <w:tcW w:w="2552" w:type="dxa"/>
            <w:vAlign w:val="center"/>
          </w:tcPr>
          <w:p w:rsidR="00A65A67" w:rsidRPr="0054514F" w:rsidRDefault="00A65A67" w:rsidP="00904C17">
            <w:pPr>
              <w:spacing w:line="360" w:lineRule="auto"/>
              <w:rPr>
                <w:sz w:val="24"/>
              </w:rPr>
            </w:pPr>
            <w:r w:rsidRPr="0054514F">
              <w:rPr>
                <w:sz w:val="24"/>
              </w:rPr>
              <w:t>1.</w:t>
            </w:r>
            <w:r w:rsidRPr="0054514F">
              <w:rPr>
                <w:sz w:val="24"/>
              </w:rPr>
              <w:t>利息收入</w:t>
            </w:r>
          </w:p>
        </w:tc>
        <w:tc>
          <w:tcPr>
            <w:tcW w:w="1701" w:type="dxa"/>
            <w:vAlign w:val="center"/>
          </w:tcPr>
          <w:p w:rsidR="00A65A67" w:rsidRPr="0054514F" w:rsidRDefault="00A65A67" w:rsidP="00D366EC">
            <w:pPr>
              <w:pStyle w:val="af0"/>
              <w:spacing w:line="288" w:lineRule="auto"/>
              <w:jc w:val="center"/>
            </w:pPr>
          </w:p>
        </w:tc>
        <w:tc>
          <w:tcPr>
            <w:tcW w:w="2551" w:type="dxa"/>
            <w:vAlign w:val="center"/>
          </w:tcPr>
          <w:p w:rsidR="00A65A67" w:rsidRPr="0054514F" w:rsidRDefault="00A65A67" w:rsidP="00904C17">
            <w:pPr>
              <w:spacing w:line="360" w:lineRule="auto"/>
              <w:jc w:val="right"/>
              <w:rPr>
                <w:sz w:val="24"/>
              </w:rPr>
            </w:pPr>
            <w:r w:rsidRPr="0054514F">
              <w:rPr>
                <w:sz w:val="24"/>
              </w:rPr>
              <w:t>5,387,576.02</w:t>
            </w:r>
          </w:p>
        </w:tc>
        <w:tc>
          <w:tcPr>
            <w:tcW w:w="2694" w:type="dxa"/>
            <w:vAlign w:val="center"/>
          </w:tcPr>
          <w:p w:rsidR="00A65A67" w:rsidRPr="0054514F" w:rsidRDefault="00A65A67" w:rsidP="00A65A67">
            <w:pPr>
              <w:spacing w:line="360" w:lineRule="auto"/>
              <w:jc w:val="right"/>
              <w:rPr>
                <w:sz w:val="24"/>
              </w:rPr>
            </w:pPr>
            <w:r w:rsidRPr="0054514F">
              <w:rPr>
                <w:sz w:val="24"/>
              </w:rPr>
              <w:t>6,215,686.11</w:t>
            </w:r>
          </w:p>
        </w:tc>
      </w:tr>
      <w:tr w:rsidR="0054514F" w:rsidRPr="0054514F" w:rsidTr="00A65A67">
        <w:tc>
          <w:tcPr>
            <w:tcW w:w="2552" w:type="dxa"/>
            <w:vAlign w:val="center"/>
          </w:tcPr>
          <w:p w:rsidR="00A65A67" w:rsidRPr="0054514F" w:rsidRDefault="00A65A67" w:rsidP="00904C17">
            <w:pPr>
              <w:spacing w:line="360" w:lineRule="auto"/>
              <w:rPr>
                <w:sz w:val="24"/>
              </w:rPr>
            </w:pPr>
            <w:r w:rsidRPr="0054514F">
              <w:rPr>
                <w:sz w:val="24"/>
              </w:rPr>
              <w:t>其中：存款利息收入</w:t>
            </w:r>
          </w:p>
        </w:tc>
        <w:tc>
          <w:tcPr>
            <w:tcW w:w="1701" w:type="dxa"/>
            <w:vAlign w:val="center"/>
          </w:tcPr>
          <w:p w:rsidR="00A65A67" w:rsidRPr="0054514F" w:rsidRDefault="00A65A67" w:rsidP="00D366EC">
            <w:pPr>
              <w:spacing w:line="288" w:lineRule="auto"/>
              <w:jc w:val="center"/>
              <w:rPr>
                <w:rFonts w:ascii="宋体" w:hAnsi="宋体"/>
              </w:rPr>
            </w:pPr>
            <w:r w:rsidRPr="0054514F">
              <w:rPr>
                <w:rFonts w:hint="eastAsia"/>
                <w:sz w:val="24"/>
              </w:rPr>
              <w:t>7.2.4.7.11</w:t>
            </w:r>
          </w:p>
        </w:tc>
        <w:tc>
          <w:tcPr>
            <w:tcW w:w="2551" w:type="dxa"/>
            <w:vAlign w:val="center"/>
          </w:tcPr>
          <w:p w:rsidR="00A65A67" w:rsidRPr="0054514F" w:rsidRDefault="00A65A67" w:rsidP="00904C17">
            <w:pPr>
              <w:spacing w:line="360" w:lineRule="auto"/>
              <w:jc w:val="right"/>
              <w:rPr>
                <w:sz w:val="24"/>
              </w:rPr>
            </w:pPr>
            <w:r w:rsidRPr="0054514F">
              <w:rPr>
                <w:sz w:val="24"/>
              </w:rPr>
              <w:t>469,696.26</w:t>
            </w:r>
          </w:p>
        </w:tc>
        <w:tc>
          <w:tcPr>
            <w:tcW w:w="2694" w:type="dxa"/>
            <w:vAlign w:val="center"/>
          </w:tcPr>
          <w:p w:rsidR="00A65A67" w:rsidRPr="0054514F" w:rsidRDefault="00A65A67" w:rsidP="00A65A67">
            <w:pPr>
              <w:spacing w:line="360" w:lineRule="auto"/>
              <w:jc w:val="right"/>
              <w:rPr>
                <w:sz w:val="24"/>
              </w:rPr>
            </w:pPr>
            <w:r w:rsidRPr="0054514F">
              <w:rPr>
                <w:sz w:val="24"/>
              </w:rPr>
              <w:t>177,769.75</w:t>
            </w:r>
          </w:p>
        </w:tc>
      </w:tr>
      <w:tr w:rsidR="0054514F" w:rsidRPr="0054514F" w:rsidTr="00A65A67">
        <w:tc>
          <w:tcPr>
            <w:tcW w:w="2552" w:type="dxa"/>
            <w:vAlign w:val="center"/>
          </w:tcPr>
          <w:p w:rsidR="00A65A67" w:rsidRPr="0054514F" w:rsidRDefault="00A65A67" w:rsidP="00904C17">
            <w:pPr>
              <w:spacing w:line="360" w:lineRule="auto"/>
              <w:ind w:firstLineChars="250" w:firstLine="600"/>
              <w:rPr>
                <w:sz w:val="24"/>
              </w:rPr>
            </w:pPr>
            <w:r w:rsidRPr="0054514F">
              <w:rPr>
                <w:sz w:val="24"/>
              </w:rPr>
              <w:t>债券利息收入</w:t>
            </w:r>
          </w:p>
        </w:tc>
        <w:tc>
          <w:tcPr>
            <w:tcW w:w="1701" w:type="dxa"/>
            <w:vAlign w:val="center"/>
          </w:tcPr>
          <w:p w:rsidR="00A65A67" w:rsidRPr="0054514F" w:rsidRDefault="00A65A67" w:rsidP="00D366EC">
            <w:pPr>
              <w:pStyle w:val="af0"/>
              <w:spacing w:line="288" w:lineRule="auto"/>
              <w:jc w:val="center"/>
            </w:pPr>
          </w:p>
        </w:tc>
        <w:tc>
          <w:tcPr>
            <w:tcW w:w="2551" w:type="dxa"/>
            <w:vAlign w:val="center"/>
          </w:tcPr>
          <w:p w:rsidR="00A65A67" w:rsidRPr="0054514F" w:rsidRDefault="00A65A67" w:rsidP="00904C17">
            <w:pPr>
              <w:spacing w:line="360" w:lineRule="auto"/>
              <w:jc w:val="right"/>
              <w:rPr>
                <w:sz w:val="24"/>
              </w:rPr>
            </w:pPr>
            <w:r w:rsidRPr="0054514F">
              <w:rPr>
                <w:sz w:val="24"/>
              </w:rPr>
              <w:t>4,603,496.19</w:t>
            </w:r>
          </w:p>
        </w:tc>
        <w:tc>
          <w:tcPr>
            <w:tcW w:w="2694" w:type="dxa"/>
            <w:vAlign w:val="center"/>
          </w:tcPr>
          <w:p w:rsidR="00A65A67" w:rsidRPr="0054514F" w:rsidRDefault="00A65A67" w:rsidP="00A65A67">
            <w:pPr>
              <w:spacing w:line="360" w:lineRule="auto"/>
              <w:jc w:val="right"/>
              <w:rPr>
                <w:sz w:val="24"/>
              </w:rPr>
            </w:pPr>
            <w:r w:rsidRPr="0054514F">
              <w:rPr>
                <w:sz w:val="24"/>
              </w:rPr>
              <w:t>5,999,910.01</w:t>
            </w:r>
          </w:p>
        </w:tc>
      </w:tr>
      <w:tr w:rsidR="0054514F" w:rsidRPr="0054514F" w:rsidTr="00A65A67">
        <w:tc>
          <w:tcPr>
            <w:tcW w:w="2552" w:type="dxa"/>
            <w:vAlign w:val="center"/>
          </w:tcPr>
          <w:p w:rsidR="00A65A67" w:rsidRPr="0054514F" w:rsidRDefault="00A65A67" w:rsidP="00904C17">
            <w:pPr>
              <w:spacing w:line="360" w:lineRule="auto"/>
              <w:ind w:firstLineChars="250" w:firstLine="600"/>
              <w:rPr>
                <w:sz w:val="24"/>
              </w:rPr>
            </w:pPr>
            <w:r w:rsidRPr="0054514F">
              <w:rPr>
                <w:sz w:val="24"/>
              </w:rPr>
              <w:t>资产支持证券利息收入</w:t>
            </w:r>
          </w:p>
        </w:tc>
        <w:tc>
          <w:tcPr>
            <w:tcW w:w="1701" w:type="dxa"/>
            <w:vAlign w:val="center"/>
          </w:tcPr>
          <w:p w:rsidR="00A65A67" w:rsidRPr="0054514F" w:rsidRDefault="00A65A67" w:rsidP="00D366EC">
            <w:pPr>
              <w:pStyle w:val="af0"/>
              <w:spacing w:line="288" w:lineRule="auto"/>
              <w:jc w:val="center"/>
            </w:pPr>
          </w:p>
        </w:tc>
        <w:tc>
          <w:tcPr>
            <w:tcW w:w="2551" w:type="dxa"/>
            <w:vAlign w:val="center"/>
          </w:tcPr>
          <w:p w:rsidR="00A65A67" w:rsidRPr="0054514F" w:rsidRDefault="00A65A67" w:rsidP="00904C17">
            <w:pPr>
              <w:spacing w:line="360" w:lineRule="auto"/>
              <w:jc w:val="right"/>
              <w:rPr>
                <w:sz w:val="24"/>
              </w:rPr>
            </w:pPr>
            <w:r w:rsidRPr="0054514F">
              <w:rPr>
                <w:sz w:val="24"/>
              </w:rPr>
              <w:t>-</w:t>
            </w:r>
          </w:p>
        </w:tc>
        <w:tc>
          <w:tcPr>
            <w:tcW w:w="2694" w:type="dxa"/>
            <w:vAlign w:val="center"/>
          </w:tcPr>
          <w:p w:rsidR="00A65A67" w:rsidRPr="0054514F" w:rsidRDefault="00A65A67" w:rsidP="00A65A67">
            <w:pPr>
              <w:spacing w:line="360" w:lineRule="auto"/>
              <w:jc w:val="right"/>
              <w:rPr>
                <w:sz w:val="24"/>
              </w:rPr>
            </w:pPr>
            <w:r w:rsidRPr="0054514F">
              <w:rPr>
                <w:sz w:val="24"/>
              </w:rPr>
              <w:t>-</w:t>
            </w:r>
          </w:p>
        </w:tc>
      </w:tr>
      <w:tr w:rsidR="0054514F" w:rsidRPr="0054514F" w:rsidTr="00A65A67">
        <w:tc>
          <w:tcPr>
            <w:tcW w:w="2552" w:type="dxa"/>
            <w:vAlign w:val="center"/>
          </w:tcPr>
          <w:p w:rsidR="00A65A67" w:rsidRPr="0054514F" w:rsidRDefault="00A65A67" w:rsidP="00904C17">
            <w:pPr>
              <w:spacing w:line="360" w:lineRule="auto"/>
              <w:ind w:firstLineChars="250" w:firstLine="600"/>
              <w:rPr>
                <w:sz w:val="24"/>
              </w:rPr>
            </w:pPr>
            <w:r w:rsidRPr="0054514F">
              <w:rPr>
                <w:sz w:val="24"/>
              </w:rPr>
              <w:t>买入返售金融资产收入</w:t>
            </w:r>
          </w:p>
        </w:tc>
        <w:tc>
          <w:tcPr>
            <w:tcW w:w="1701" w:type="dxa"/>
            <w:vAlign w:val="center"/>
          </w:tcPr>
          <w:p w:rsidR="00A65A67" w:rsidRPr="0054514F" w:rsidRDefault="00A65A67" w:rsidP="00D366EC">
            <w:pPr>
              <w:pStyle w:val="af0"/>
              <w:spacing w:line="288" w:lineRule="auto"/>
              <w:jc w:val="center"/>
            </w:pPr>
          </w:p>
        </w:tc>
        <w:tc>
          <w:tcPr>
            <w:tcW w:w="2551" w:type="dxa"/>
            <w:vAlign w:val="center"/>
          </w:tcPr>
          <w:p w:rsidR="00A65A67" w:rsidRPr="0054514F" w:rsidRDefault="00A65A67" w:rsidP="00904C17">
            <w:pPr>
              <w:spacing w:line="360" w:lineRule="auto"/>
              <w:jc w:val="right"/>
              <w:rPr>
                <w:sz w:val="24"/>
              </w:rPr>
            </w:pPr>
            <w:r w:rsidRPr="0054514F">
              <w:rPr>
                <w:sz w:val="24"/>
              </w:rPr>
              <w:t>314,383.57</w:t>
            </w:r>
          </w:p>
        </w:tc>
        <w:tc>
          <w:tcPr>
            <w:tcW w:w="2694" w:type="dxa"/>
            <w:vAlign w:val="center"/>
          </w:tcPr>
          <w:p w:rsidR="00A65A67" w:rsidRPr="0054514F" w:rsidRDefault="00A65A67" w:rsidP="00A65A67">
            <w:pPr>
              <w:spacing w:line="360" w:lineRule="auto"/>
              <w:jc w:val="right"/>
              <w:rPr>
                <w:sz w:val="24"/>
              </w:rPr>
            </w:pPr>
            <w:r w:rsidRPr="0054514F">
              <w:rPr>
                <w:sz w:val="24"/>
              </w:rPr>
              <w:t>38,006.35</w:t>
            </w:r>
          </w:p>
        </w:tc>
      </w:tr>
      <w:tr w:rsidR="0054514F" w:rsidRPr="0054514F" w:rsidTr="00A65A67">
        <w:tc>
          <w:tcPr>
            <w:tcW w:w="2552" w:type="dxa"/>
            <w:vAlign w:val="center"/>
          </w:tcPr>
          <w:p w:rsidR="00A65A67" w:rsidRPr="0054514F" w:rsidRDefault="00A65A67" w:rsidP="00904C17">
            <w:pPr>
              <w:spacing w:line="360" w:lineRule="auto"/>
              <w:ind w:firstLineChars="250" w:firstLine="600"/>
              <w:rPr>
                <w:sz w:val="24"/>
              </w:rPr>
            </w:pPr>
            <w:r w:rsidRPr="0054514F">
              <w:rPr>
                <w:sz w:val="24"/>
              </w:rPr>
              <w:t>其他利息收入</w:t>
            </w:r>
          </w:p>
        </w:tc>
        <w:tc>
          <w:tcPr>
            <w:tcW w:w="1701" w:type="dxa"/>
            <w:vAlign w:val="center"/>
          </w:tcPr>
          <w:p w:rsidR="00A65A67" w:rsidRPr="0054514F" w:rsidRDefault="00A65A67" w:rsidP="00D366EC">
            <w:pPr>
              <w:spacing w:line="288" w:lineRule="auto"/>
              <w:jc w:val="center"/>
              <w:rPr>
                <w:rFonts w:ascii="宋体" w:hAnsi="宋体"/>
                <w:sz w:val="24"/>
              </w:rPr>
            </w:pPr>
          </w:p>
        </w:tc>
        <w:tc>
          <w:tcPr>
            <w:tcW w:w="2551" w:type="dxa"/>
            <w:vAlign w:val="center"/>
          </w:tcPr>
          <w:p w:rsidR="00A65A67" w:rsidRPr="0054514F" w:rsidRDefault="00294B3E" w:rsidP="00904C17">
            <w:pPr>
              <w:spacing w:line="360" w:lineRule="auto"/>
              <w:jc w:val="right"/>
              <w:rPr>
                <w:sz w:val="24"/>
              </w:rPr>
            </w:pPr>
            <w:r w:rsidRPr="0054514F">
              <w:rPr>
                <w:sz w:val="24"/>
              </w:rPr>
              <w:t>-</w:t>
            </w:r>
          </w:p>
        </w:tc>
        <w:tc>
          <w:tcPr>
            <w:tcW w:w="2694" w:type="dxa"/>
            <w:vAlign w:val="center"/>
          </w:tcPr>
          <w:p w:rsidR="00A65A67" w:rsidRPr="0054514F" w:rsidRDefault="00A65A67" w:rsidP="00A65A67">
            <w:pPr>
              <w:spacing w:line="360" w:lineRule="auto"/>
              <w:jc w:val="right"/>
              <w:rPr>
                <w:sz w:val="24"/>
              </w:rPr>
            </w:pPr>
            <w:r w:rsidRPr="0054514F">
              <w:rPr>
                <w:sz w:val="24"/>
              </w:rPr>
              <w:t>-</w:t>
            </w:r>
          </w:p>
        </w:tc>
      </w:tr>
      <w:tr w:rsidR="0054514F" w:rsidRPr="0054514F" w:rsidTr="00A65A67">
        <w:tc>
          <w:tcPr>
            <w:tcW w:w="2552" w:type="dxa"/>
            <w:vAlign w:val="center"/>
          </w:tcPr>
          <w:p w:rsidR="00A65A67" w:rsidRPr="0054514F" w:rsidRDefault="00A65A67" w:rsidP="00904C17">
            <w:pPr>
              <w:spacing w:line="360" w:lineRule="auto"/>
              <w:rPr>
                <w:sz w:val="24"/>
              </w:rPr>
            </w:pPr>
            <w:r w:rsidRPr="0054514F">
              <w:rPr>
                <w:sz w:val="24"/>
              </w:rPr>
              <w:t>2.</w:t>
            </w:r>
            <w:r w:rsidRPr="0054514F">
              <w:rPr>
                <w:sz w:val="24"/>
              </w:rPr>
              <w:t>投资收益（损失以</w:t>
            </w:r>
            <w:r w:rsidRPr="0054514F">
              <w:rPr>
                <w:sz w:val="24"/>
              </w:rPr>
              <w:t>“-”</w:t>
            </w:r>
            <w:r w:rsidRPr="0054514F">
              <w:rPr>
                <w:sz w:val="24"/>
              </w:rPr>
              <w:t>填列）</w:t>
            </w:r>
          </w:p>
        </w:tc>
        <w:tc>
          <w:tcPr>
            <w:tcW w:w="1701" w:type="dxa"/>
            <w:vAlign w:val="center"/>
          </w:tcPr>
          <w:p w:rsidR="00A65A67" w:rsidRPr="0054514F" w:rsidRDefault="00A65A67" w:rsidP="00D366EC">
            <w:pPr>
              <w:spacing w:line="288" w:lineRule="auto"/>
              <w:jc w:val="center"/>
              <w:rPr>
                <w:rFonts w:ascii="宋体" w:hAnsi="宋体"/>
                <w:sz w:val="24"/>
              </w:rPr>
            </w:pPr>
          </w:p>
        </w:tc>
        <w:tc>
          <w:tcPr>
            <w:tcW w:w="2551" w:type="dxa"/>
            <w:vAlign w:val="center"/>
          </w:tcPr>
          <w:p w:rsidR="00A65A67" w:rsidRPr="0054514F" w:rsidRDefault="00A65A67" w:rsidP="00904C17">
            <w:pPr>
              <w:spacing w:line="360" w:lineRule="auto"/>
              <w:jc w:val="right"/>
              <w:rPr>
                <w:sz w:val="24"/>
              </w:rPr>
            </w:pPr>
            <w:r w:rsidRPr="0054514F">
              <w:rPr>
                <w:sz w:val="24"/>
              </w:rPr>
              <w:t>2,817,265.79</w:t>
            </w:r>
          </w:p>
        </w:tc>
        <w:tc>
          <w:tcPr>
            <w:tcW w:w="2694" w:type="dxa"/>
            <w:vAlign w:val="center"/>
          </w:tcPr>
          <w:p w:rsidR="00A65A67" w:rsidRPr="0054514F" w:rsidRDefault="00A65A67" w:rsidP="00A65A67">
            <w:pPr>
              <w:spacing w:line="360" w:lineRule="auto"/>
              <w:jc w:val="right"/>
              <w:rPr>
                <w:sz w:val="24"/>
              </w:rPr>
            </w:pPr>
            <w:r w:rsidRPr="0054514F">
              <w:rPr>
                <w:sz w:val="24"/>
              </w:rPr>
              <w:t>48,304,978.13</w:t>
            </w:r>
          </w:p>
        </w:tc>
      </w:tr>
      <w:tr w:rsidR="0054514F" w:rsidRPr="0054514F" w:rsidTr="00A65A67">
        <w:tc>
          <w:tcPr>
            <w:tcW w:w="2552" w:type="dxa"/>
            <w:vAlign w:val="center"/>
          </w:tcPr>
          <w:p w:rsidR="00A65A67" w:rsidRPr="0054514F" w:rsidRDefault="00A65A67" w:rsidP="00904C17">
            <w:pPr>
              <w:spacing w:line="360" w:lineRule="auto"/>
              <w:rPr>
                <w:sz w:val="24"/>
              </w:rPr>
            </w:pPr>
            <w:r w:rsidRPr="0054514F">
              <w:rPr>
                <w:sz w:val="24"/>
              </w:rPr>
              <w:t>其中：股票投资收益</w:t>
            </w:r>
          </w:p>
        </w:tc>
        <w:tc>
          <w:tcPr>
            <w:tcW w:w="1701" w:type="dxa"/>
            <w:vAlign w:val="center"/>
          </w:tcPr>
          <w:p w:rsidR="00A65A67" w:rsidRPr="0054514F" w:rsidRDefault="00A65A67" w:rsidP="00D366EC">
            <w:pPr>
              <w:spacing w:line="288" w:lineRule="auto"/>
              <w:jc w:val="center"/>
              <w:rPr>
                <w:rFonts w:ascii="宋体" w:hAnsi="宋体"/>
                <w:sz w:val="24"/>
              </w:rPr>
            </w:pPr>
            <w:r w:rsidRPr="0054514F">
              <w:rPr>
                <w:rFonts w:hint="eastAsia"/>
                <w:sz w:val="24"/>
              </w:rPr>
              <w:t>7.2.4.7.12</w:t>
            </w:r>
          </w:p>
        </w:tc>
        <w:tc>
          <w:tcPr>
            <w:tcW w:w="2551" w:type="dxa"/>
            <w:vAlign w:val="center"/>
          </w:tcPr>
          <w:p w:rsidR="00A65A67" w:rsidRPr="0054514F" w:rsidRDefault="00A65A67" w:rsidP="00904C17">
            <w:pPr>
              <w:spacing w:line="360" w:lineRule="auto"/>
              <w:jc w:val="right"/>
              <w:rPr>
                <w:sz w:val="24"/>
              </w:rPr>
            </w:pPr>
            <w:r w:rsidRPr="0054514F">
              <w:rPr>
                <w:sz w:val="24"/>
              </w:rPr>
              <w:t>1,516,653.66</w:t>
            </w:r>
          </w:p>
        </w:tc>
        <w:tc>
          <w:tcPr>
            <w:tcW w:w="2694" w:type="dxa"/>
            <w:vAlign w:val="center"/>
          </w:tcPr>
          <w:p w:rsidR="00A65A67" w:rsidRPr="0054514F" w:rsidRDefault="00A65A67" w:rsidP="00A65A67">
            <w:pPr>
              <w:spacing w:line="360" w:lineRule="auto"/>
              <w:jc w:val="right"/>
              <w:rPr>
                <w:sz w:val="24"/>
              </w:rPr>
            </w:pPr>
            <w:r w:rsidRPr="0054514F">
              <w:rPr>
                <w:sz w:val="24"/>
              </w:rPr>
              <w:t>47,556,120.06</w:t>
            </w:r>
          </w:p>
        </w:tc>
      </w:tr>
      <w:tr w:rsidR="0054514F" w:rsidRPr="0054514F" w:rsidTr="00A65A67">
        <w:tc>
          <w:tcPr>
            <w:tcW w:w="2552" w:type="dxa"/>
            <w:vAlign w:val="center"/>
          </w:tcPr>
          <w:p w:rsidR="00A65A67" w:rsidRPr="0054514F" w:rsidRDefault="00A65A67" w:rsidP="00904C17">
            <w:pPr>
              <w:spacing w:line="360" w:lineRule="auto"/>
              <w:ind w:firstLineChars="300" w:firstLine="720"/>
              <w:rPr>
                <w:sz w:val="24"/>
              </w:rPr>
            </w:pPr>
            <w:r w:rsidRPr="0054514F">
              <w:rPr>
                <w:sz w:val="24"/>
              </w:rPr>
              <w:t>基金投资收益</w:t>
            </w:r>
          </w:p>
        </w:tc>
        <w:tc>
          <w:tcPr>
            <w:tcW w:w="1701" w:type="dxa"/>
            <w:vAlign w:val="center"/>
          </w:tcPr>
          <w:p w:rsidR="00A65A67" w:rsidRPr="0054514F" w:rsidRDefault="00A65A67" w:rsidP="00D366EC">
            <w:pPr>
              <w:spacing w:line="288" w:lineRule="auto"/>
              <w:jc w:val="center"/>
              <w:rPr>
                <w:rFonts w:ascii="宋体" w:hAnsi="宋体"/>
                <w:sz w:val="24"/>
              </w:rPr>
            </w:pPr>
          </w:p>
        </w:tc>
        <w:tc>
          <w:tcPr>
            <w:tcW w:w="2551" w:type="dxa"/>
            <w:vAlign w:val="center"/>
          </w:tcPr>
          <w:p w:rsidR="00A65A67" w:rsidRPr="0054514F" w:rsidRDefault="00A65A67" w:rsidP="00904C17">
            <w:pPr>
              <w:spacing w:line="360" w:lineRule="auto"/>
              <w:jc w:val="right"/>
              <w:rPr>
                <w:sz w:val="24"/>
              </w:rPr>
            </w:pPr>
            <w:r w:rsidRPr="0054514F">
              <w:rPr>
                <w:sz w:val="24"/>
              </w:rPr>
              <w:t>-</w:t>
            </w:r>
          </w:p>
        </w:tc>
        <w:tc>
          <w:tcPr>
            <w:tcW w:w="2694" w:type="dxa"/>
            <w:vAlign w:val="center"/>
          </w:tcPr>
          <w:p w:rsidR="00A65A67" w:rsidRPr="0054514F" w:rsidRDefault="00A65A67" w:rsidP="00A65A67">
            <w:pPr>
              <w:spacing w:line="360" w:lineRule="auto"/>
              <w:jc w:val="right"/>
              <w:rPr>
                <w:sz w:val="24"/>
              </w:rPr>
            </w:pPr>
          </w:p>
        </w:tc>
      </w:tr>
      <w:tr w:rsidR="0054514F" w:rsidRPr="0054514F" w:rsidTr="00A65A67">
        <w:tc>
          <w:tcPr>
            <w:tcW w:w="2552" w:type="dxa"/>
          </w:tcPr>
          <w:p w:rsidR="00A65A67" w:rsidRPr="0054514F" w:rsidRDefault="00A65A67" w:rsidP="00904C17">
            <w:pPr>
              <w:spacing w:line="360" w:lineRule="auto"/>
              <w:ind w:firstLineChars="300" w:firstLine="720"/>
              <w:rPr>
                <w:sz w:val="24"/>
              </w:rPr>
            </w:pPr>
            <w:r w:rsidRPr="0054514F">
              <w:rPr>
                <w:sz w:val="24"/>
              </w:rPr>
              <w:t>债券投资收益</w:t>
            </w:r>
          </w:p>
        </w:tc>
        <w:tc>
          <w:tcPr>
            <w:tcW w:w="1701" w:type="dxa"/>
            <w:vAlign w:val="center"/>
          </w:tcPr>
          <w:p w:rsidR="00A65A67" w:rsidRPr="0054514F" w:rsidRDefault="00A65A67" w:rsidP="00D366EC">
            <w:pPr>
              <w:spacing w:line="288" w:lineRule="auto"/>
              <w:jc w:val="center"/>
              <w:rPr>
                <w:rFonts w:ascii="宋体" w:hAnsi="宋体"/>
                <w:sz w:val="24"/>
              </w:rPr>
            </w:pPr>
            <w:r w:rsidRPr="0054514F">
              <w:rPr>
                <w:rFonts w:hint="eastAsia"/>
                <w:sz w:val="24"/>
              </w:rPr>
              <w:t>7.2.4.7.13</w:t>
            </w:r>
          </w:p>
        </w:tc>
        <w:tc>
          <w:tcPr>
            <w:tcW w:w="2551" w:type="dxa"/>
            <w:vAlign w:val="center"/>
          </w:tcPr>
          <w:p w:rsidR="00A65A67" w:rsidRPr="0054514F" w:rsidRDefault="00A65A67" w:rsidP="00904C17">
            <w:pPr>
              <w:spacing w:line="360" w:lineRule="auto"/>
              <w:jc w:val="right"/>
              <w:rPr>
                <w:sz w:val="24"/>
              </w:rPr>
            </w:pPr>
            <w:r w:rsidRPr="0054514F">
              <w:rPr>
                <w:sz w:val="24"/>
              </w:rPr>
              <w:t>1,089,070.15</w:t>
            </w:r>
          </w:p>
        </w:tc>
        <w:tc>
          <w:tcPr>
            <w:tcW w:w="2694" w:type="dxa"/>
            <w:vAlign w:val="center"/>
          </w:tcPr>
          <w:p w:rsidR="00A65A67" w:rsidRPr="0054514F" w:rsidRDefault="00A65A67" w:rsidP="00A65A67">
            <w:pPr>
              <w:spacing w:line="360" w:lineRule="auto"/>
              <w:jc w:val="right"/>
              <w:rPr>
                <w:sz w:val="24"/>
              </w:rPr>
            </w:pPr>
            <w:r w:rsidRPr="0054514F">
              <w:rPr>
                <w:sz w:val="24"/>
              </w:rPr>
              <w:t>521,428.74</w:t>
            </w:r>
          </w:p>
        </w:tc>
      </w:tr>
      <w:tr w:rsidR="0054514F" w:rsidRPr="0054514F" w:rsidTr="00A65A67">
        <w:tc>
          <w:tcPr>
            <w:tcW w:w="2552" w:type="dxa"/>
          </w:tcPr>
          <w:p w:rsidR="00A65A67" w:rsidRPr="0054514F" w:rsidRDefault="00A65A67" w:rsidP="00904C17">
            <w:pPr>
              <w:spacing w:line="360" w:lineRule="auto"/>
              <w:ind w:firstLineChars="300" w:firstLine="720"/>
              <w:rPr>
                <w:sz w:val="24"/>
              </w:rPr>
            </w:pPr>
            <w:r w:rsidRPr="0054514F">
              <w:rPr>
                <w:sz w:val="24"/>
              </w:rPr>
              <w:t>资产支持证券投资收益</w:t>
            </w:r>
          </w:p>
        </w:tc>
        <w:tc>
          <w:tcPr>
            <w:tcW w:w="1701" w:type="dxa"/>
            <w:vAlign w:val="center"/>
          </w:tcPr>
          <w:p w:rsidR="00A65A67" w:rsidRPr="0054514F" w:rsidRDefault="00A65A67" w:rsidP="00D366EC">
            <w:pPr>
              <w:spacing w:line="288" w:lineRule="auto"/>
              <w:jc w:val="center"/>
              <w:rPr>
                <w:rFonts w:ascii="宋体" w:hAnsi="宋体"/>
                <w:sz w:val="24"/>
              </w:rPr>
            </w:pPr>
            <w:r w:rsidRPr="0054514F">
              <w:rPr>
                <w:rFonts w:hint="eastAsia"/>
                <w:sz w:val="24"/>
              </w:rPr>
              <w:t>7.2.4.7.14</w:t>
            </w:r>
          </w:p>
        </w:tc>
        <w:tc>
          <w:tcPr>
            <w:tcW w:w="2551" w:type="dxa"/>
            <w:vAlign w:val="center"/>
          </w:tcPr>
          <w:p w:rsidR="00A65A67" w:rsidRPr="0054514F" w:rsidRDefault="00A65A67" w:rsidP="00904C17">
            <w:pPr>
              <w:spacing w:line="360" w:lineRule="auto"/>
              <w:jc w:val="right"/>
              <w:rPr>
                <w:sz w:val="24"/>
              </w:rPr>
            </w:pPr>
            <w:r w:rsidRPr="0054514F">
              <w:rPr>
                <w:sz w:val="24"/>
              </w:rPr>
              <w:t>-</w:t>
            </w:r>
          </w:p>
        </w:tc>
        <w:tc>
          <w:tcPr>
            <w:tcW w:w="2694" w:type="dxa"/>
            <w:vAlign w:val="center"/>
          </w:tcPr>
          <w:p w:rsidR="00A65A67" w:rsidRPr="0054514F" w:rsidRDefault="00A65A67" w:rsidP="00A65A67">
            <w:pPr>
              <w:spacing w:line="360" w:lineRule="auto"/>
              <w:jc w:val="right"/>
              <w:rPr>
                <w:sz w:val="24"/>
              </w:rPr>
            </w:pPr>
            <w:r w:rsidRPr="0054514F">
              <w:rPr>
                <w:sz w:val="24"/>
              </w:rPr>
              <w:t>-</w:t>
            </w:r>
          </w:p>
        </w:tc>
      </w:tr>
      <w:tr w:rsidR="0054514F" w:rsidRPr="0054514F" w:rsidTr="00A65A67">
        <w:tc>
          <w:tcPr>
            <w:tcW w:w="2552" w:type="dxa"/>
          </w:tcPr>
          <w:p w:rsidR="00A65A67" w:rsidRPr="0054514F" w:rsidRDefault="00A65A67" w:rsidP="00904C17">
            <w:pPr>
              <w:spacing w:line="360" w:lineRule="auto"/>
              <w:ind w:firstLineChars="300" w:firstLine="720"/>
              <w:rPr>
                <w:sz w:val="24"/>
              </w:rPr>
            </w:pPr>
            <w:r w:rsidRPr="0054514F">
              <w:rPr>
                <w:sz w:val="24"/>
              </w:rPr>
              <w:t>贵金属投资收益</w:t>
            </w:r>
          </w:p>
        </w:tc>
        <w:tc>
          <w:tcPr>
            <w:tcW w:w="1701" w:type="dxa"/>
            <w:vAlign w:val="center"/>
          </w:tcPr>
          <w:p w:rsidR="00A65A67" w:rsidRPr="0054514F" w:rsidRDefault="00A65A67" w:rsidP="00D366EC">
            <w:pPr>
              <w:spacing w:line="288" w:lineRule="auto"/>
              <w:jc w:val="center"/>
              <w:rPr>
                <w:rFonts w:ascii="宋体" w:hAnsi="宋体"/>
                <w:sz w:val="24"/>
              </w:rPr>
            </w:pPr>
          </w:p>
        </w:tc>
        <w:tc>
          <w:tcPr>
            <w:tcW w:w="2551" w:type="dxa"/>
            <w:vAlign w:val="center"/>
          </w:tcPr>
          <w:p w:rsidR="00A65A67" w:rsidRPr="0054514F" w:rsidRDefault="00A65A67" w:rsidP="00904C17">
            <w:pPr>
              <w:spacing w:line="360" w:lineRule="auto"/>
              <w:jc w:val="right"/>
              <w:rPr>
                <w:sz w:val="24"/>
              </w:rPr>
            </w:pPr>
            <w:r w:rsidRPr="0054514F">
              <w:rPr>
                <w:sz w:val="24"/>
              </w:rPr>
              <w:t>-</w:t>
            </w:r>
          </w:p>
        </w:tc>
        <w:tc>
          <w:tcPr>
            <w:tcW w:w="2694" w:type="dxa"/>
            <w:vAlign w:val="center"/>
          </w:tcPr>
          <w:p w:rsidR="00A65A67" w:rsidRPr="0054514F" w:rsidRDefault="00A65A67" w:rsidP="00A65A67">
            <w:pPr>
              <w:spacing w:line="360" w:lineRule="auto"/>
              <w:jc w:val="right"/>
              <w:rPr>
                <w:sz w:val="24"/>
              </w:rPr>
            </w:pPr>
            <w:r w:rsidRPr="0054514F">
              <w:rPr>
                <w:sz w:val="24"/>
              </w:rPr>
              <w:t>-</w:t>
            </w:r>
          </w:p>
        </w:tc>
      </w:tr>
      <w:tr w:rsidR="0054514F" w:rsidRPr="0054514F" w:rsidTr="00A65A67">
        <w:tc>
          <w:tcPr>
            <w:tcW w:w="2552" w:type="dxa"/>
            <w:vAlign w:val="center"/>
          </w:tcPr>
          <w:p w:rsidR="00A65A67" w:rsidRPr="0054514F" w:rsidRDefault="00A65A67" w:rsidP="00904C17">
            <w:pPr>
              <w:spacing w:line="360" w:lineRule="auto"/>
              <w:ind w:firstLineChars="300" w:firstLine="720"/>
              <w:rPr>
                <w:sz w:val="24"/>
              </w:rPr>
            </w:pPr>
            <w:r w:rsidRPr="0054514F">
              <w:rPr>
                <w:sz w:val="24"/>
              </w:rPr>
              <w:t>衍生工具收益</w:t>
            </w:r>
          </w:p>
        </w:tc>
        <w:tc>
          <w:tcPr>
            <w:tcW w:w="1701" w:type="dxa"/>
            <w:vAlign w:val="center"/>
          </w:tcPr>
          <w:p w:rsidR="00A65A67" w:rsidRPr="0054514F" w:rsidRDefault="00A65A67" w:rsidP="00D366EC">
            <w:pPr>
              <w:spacing w:line="288" w:lineRule="auto"/>
              <w:jc w:val="center"/>
              <w:rPr>
                <w:rFonts w:ascii="宋体" w:hAnsi="宋体"/>
                <w:sz w:val="24"/>
              </w:rPr>
            </w:pPr>
            <w:r w:rsidRPr="0054514F">
              <w:rPr>
                <w:rFonts w:hint="eastAsia"/>
                <w:sz w:val="24"/>
              </w:rPr>
              <w:t>7.2.4.7.15</w:t>
            </w:r>
          </w:p>
        </w:tc>
        <w:tc>
          <w:tcPr>
            <w:tcW w:w="2551" w:type="dxa"/>
            <w:vAlign w:val="center"/>
          </w:tcPr>
          <w:p w:rsidR="00A65A67" w:rsidRPr="0054514F" w:rsidRDefault="00A65A67" w:rsidP="00904C17">
            <w:pPr>
              <w:spacing w:line="360" w:lineRule="auto"/>
              <w:jc w:val="right"/>
              <w:rPr>
                <w:sz w:val="24"/>
              </w:rPr>
            </w:pPr>
            <w:r w:rsidRPr="0054514F">
              <w:rPr>
                <w:sz w:val="24"/>
              </w:rPr>
              <w:t>-</w:t>
            </w:r>
          </w:p>
        </w:tc>
        <w:tc>
          <w:tcPr>
            <w:tcW w:w="2694" w:type="dxa"/>
            <w:vAlign w:val="center"/>
          </w:tcPr>
          <w:p w:rsidR="00A65A67" w:rsidRPr="0054514F" w:rsidRDefault="00A65A67" w:rsidP="00A65A67">
            <w:pPr>
              <w:spacing w:line="360" w:lineRule="auto"/>
              <w:jc w:val="right"/>
              <w:rPr>
                <w:sz w:val="24"/>
              </w:rPr>
            </w:pPr>
            <w:r w:rsidRPr="0054514F">
              <w:rPr>
                <w:sz w:val="24"/>
              </w:rPr>
              <w:t>-</w:t>
            </w:r>
          </w:p>
        </w:tc>
      </w:tr>
      <w:tr w:rsidR="0054514F" w:rsidRPr="0054514F" w:rsidTr="00A65A67">
        <w:tc>
          <w:tcPr>
            <w:tcW w:w="2552" w:type="dxa"/>
            <w:vAlign w:val="center"/>
          </w:tcPr>
          <w:p w:rsidR="00A65A67" w:rsidRPr="0054514F" w:rsidRDefault="00A65A67" w:rsidP="00904C17">
            <w:pPr>
              <w:spacing w:line="360" w:lineRule="auto"/>
              <w:ind w:firstLineChars="300" w:firstLine="720"/>
              <w:rPr>
                <w:sz w:val="24"/>
              </w:rPr>
            </w:pPr>
            <w:r w:rsidRPr="0054514F">
              <w:rPr>
                <w:sz w:val="24"/>
              </w:rPr>
              <w:t>股利收益</w:t>
            </w:r>
          </w:p>
        </w:tc>
        <w:tc>
          <w:tcPr>
            <w:tcW w:w="1701" w:type="dxa"/>
            <w:vAlign w:val="center"/>
          </w:tcPr>
          <w:p w:rsidR="00A65A67" w:rsidRPr="0054514F" w:rsidRDefault="00A65A67" w:rsidP="00D366EC">
            <w:pPr>
              <w:spacing w:line="288" w:lineRule="auto"/>
              <w:jc w:val="center"/>
              <w:rPr>
                <w:rFonts w:ascii="宋体" w:hAnsi="宋体"/>
                <w:sz w:val="24"/>
              </w:rPr>
            </w:pPr>
            <w:r w:rsidRPr="0054514F">
              <w:rPr>
                <w:rFonts w:hint="eastAsia"/>
                <w:sz w:val="24"/>
              </w:rPr>
              <w:t>7.2.4.7.16</w:t>
            </w:r>
          </w:p>
        </w:tc>
        <w:tc>
          <w:tcPr>
            <w:tcW w:w="2551" w:type="dxa"/>
            <w:vAlign w:val="center"/>
          </w:tcPr>
          <w:p w:rsidR="00A65A67" w:rsidRPr="0054514F" w:rsidRDefault="00A65A67" w:rsidP="00904C17">
            <w:pPr>
              <w:spacing w:line="360" w:lineRule="auto"/>
              <w:jc w:val="right"/>
              <w:rPr>
                <w:sz w:val="24"/>
              </w:rPr>
            </w:pPr>
            <w:r w:rsidRPr="0054514F">
              <w:rPr>
                <w:sz w:val="24"/>
              </w:rPr>
              <w:t>211,541.98</w:t>
            </w:r>
          </w:p>
        </w:tc>
        <w:tc>
          <w:tcPr>
            <w:tcW w:w="2694" w:type="dxa"/>
            <w:vAlign w:val="center"/>
          </w:tcPr>
          <w:p w:rsidR="00A65A67" w:rsidRPr="0054514F" w:rsidRDefault="00A65A67" w:rsidP="00A65A67">
            <w:pPr>
              <w:spacing w:line="360" w:lineRule="auto"/>
              <w:jc w:val="right"/>
              <w:rPr>
                <w:sz w:val="24"/>
              </w:rPr>
            </w:pPr>
            <w:r w:rsidRPr="0054514F">
              <w:rPr>
                <w:sz w:val="24"/>
              </w:rPr>
              <w:t>227,429.33</w:t>
            </w:r>
          </w:p>
        </w:tc>
      </w:tr>
      <w:tr w:rsidR="0054514F" w:rsidRPr="0054514F" w:rsidTr="00A65A67">
        <w:tc>
          <w:tcPr>
            <w:tcW w:w="2552" w:type="dxa"/>
            <w:vAlign w:val="center"/>
          </w:tcPr>
          <w:p w:rsidR="00A65A67" w:rsidRPr="0054514F" w:rsidRDefault="00A65A67" w:rsidP="00904C17">
            <w:pPr>
              <w:spacing w:line="360" w:lineRule="auto"/>
              <w:rPr>
                <w:sz w:val="24"/>
              </w:rPr>
            </w:pPr>
            <w:r w:rsidRPr="0054514F">
              <w:rPr>
                <w:sz w:val="24"/>
              </w:rPr>
              <w:t>3.</w:t>
            </w:r>
            <w:r w:rsidRPr="0054514F">
              <w:rPr>
                <w:sz w:val="24"/>
              </w:rPr>
              <w:t>公允价值变动收益（损失以</w:t>
            </w:r>
            <w:r w:rsidRPr="0054514F">
              <w:rPr>
                <w:sz w:val="24"/>
              </w:rPr>
              <w:t>“-”</w:t>
            </w:r>
            <w:r w:rsidRPr="0054514F">
              <w:rPr>
                <w:sz w:val="24"/>
              </w:rPr>
              <w:t>号填列）</w:t>
            </w:r>
          </w:p>
        </w:tc>
        <w:tc>
          <w:tcPr>
            <w:tcW w:w="1701" w:type="dxa"/>
            <w:vAlign w:val="center"/>
          </w:tcPr>
          <w:p w:rsidR="00A65A67" w:rsidRPr="0054514F" w:rsidRDefault="00A65A67" w:rsidP="00D366EC">
            <w:pPr>
              <w:spacing w:line="288" w:lineRule="auto"/>
              <w:jc w:val="center"/>
              <w:rPr>
                <w:rFonts w:ascii="宋体" w:hAnsi="宋体"/>
                <w:sz w:val="24"/>
              </w:rPr>
            </w:pPr>
            <w:r w:rsidRPr="0054514F">
              <w:rPr>
                <w:rFonts w:hint="eastAsia"/>
                <w:sz w:val="24"/>
              </w:rPr>
              <w:t>7.2.4.7.17</w:t>
            </w:r>
          </w:p>
        </w:tc>
        <w:tc>
          <w:tcPr>
            <w:tcW w:w="2551" w:type="dxa"/>
            <w:vAlign w:val="center"/>
          </w:tcPr>
          <w:p w:rsidR="00A65A67" w:rsidRPr="0054514F" w:rsidRDefault="00A65A67" w:rsidP="00904C17">
            <w:pPr>
              <w:spacing w:line="360" w:lineRule="auto"/>
              <w:jc w:val="right"/>
              <w:rPr>
                <w:sz w:val="24"/>
              </w:rPr>
            </w:pPr>
            <w:r w:rsidRPr="0054514F">
              <w:rPr>
                <w:sz w:val="24"/>
              </w:rPr>
              <w:t>-6,129,024.67</w:t>
            </w:r>
          </w:p>
        </w:tc>
        <w:tc>
          <w:tcPr>
            <w:tcW w:w="2694" w:type="dxa"/>
            <w:vAlign w:val="center"/>
          </w:tcPr>
          <w:p w:rsidR="00A65A67" w:rsidRPr="0054514F" w:rsidRDefault="00A65A67" w:rsidP="00A65A67">
            <w:pPr>
              <w:spacing w:line="360" w:lineRule="auto"/>
              <w:jc w:val="right"/>
              <w:rPr>
                <w:sz w:val="24"/>
              </w:rPr>
            </w:pPr>
            <w:r w:rsidRPr="0054514F">
              <w:rPr>
                <w:sz w:val="24"/>
              </w:rPr>
              <w:t>-4,503,619.09</w:t>
            </w:r>
          </w:p>
        </w:tc>
      </w:tr>
      <w:tr w:rsidR="0054514F" w:rsidRPr="0054514F" w:rsidTr="00A65A67">
        <w:tc>
          <w:tcPr>
            <w:tcW w:w="2552" w:type="dxa"/>
            <w:vAlign w:val="center"/>
          </w:tcPr>
          <w:p w:rsidR="00A65A67" w:rsidRPr="0054514F" w:rsidRDefault="00A65A67" w:rsidP="00904C17">
            <w:pPr>
              <w:pStyle w:val="af0"/>
              <w:spacing w:line="360" w:lineRule="auto"/>
              <w:jc w:val="both"/>
              <w:rPr>
                <w:rFonts w:ascii="Times New Roman" w:hAnsi="Times New Roman"/>
              </w:rPr>
            </w:pPr>
            <w:r w:rsidRPr="0054514F">
              <w:rPr>
                <w:rFonts w:ascii="Times New Roman" w:hAnsi="Times New Roman"/>
              </w:rPr>
              <w:t>4.</w:t>
            </w:r>
            <w:r w:rsidRPr="0054514F">
              <w:rPr>
                <w:rFonts w:ascii="Times New Roman" w:hAnsi="Times New Roman"/>
              </w:rPr>
              <w:t>汇兑收益（损失以</w:t>
            </w:r>
            <w:r w:rsidRPr="0054514F">
              <w:rPr>
                <w:rFonts w:ascii="Times New Roman" w:hAnsi="Times New Roman"/>
              </w:rPr>
              <w:t>“</w:t>
            </w:r>
            <w:r w:rsidRPr="0054514F">
              <w:rPr>
                <w:rFonts w:ascii="Times New Roman" w:hAnsi="Times New Roman"/>
              </w:rPr>
              <w:t>－</w:t>
            </w:r>
            <w:r w:rsidRPr="0054514F">
              <w:rPr>
                <w:rFonts w:ascii="Times New Roman" w:hAnsi="Times New Roman"/>
              </w:rPr>
              <w:t>”</w:t>
            </w:r>
            <w:r w:rsidRPr="0054514F">
              <w:rPr>
                <w:rFonts w:ascii="Times New Roman" w:hAnsi="Times New Roman"/>
              </w:rPr>
              <w:t>号填列）</w:t>
            </w:r>
          </w:p>
        </w:tc>
        <w:tc>
          <w:tcPr>
            <w:tcW w:w="1701" w:type="dxa"/>
            <w:vAlign w:val="center"/>
          </w:tcPr>
          <w:p w:rsidR="00A65A67" w:rsidRPr="0054514F" w:rsidRDefault="00A65A67" w:rsidP="00D366EC">
            <w:pPr>
              <w:spacing w:line="288" w:lineRule="auto"/>
              <w:jc w:val="center"/>
              <w:rPr>
                <w:rFonts w:ascii="宋体" w:hAnsi="宋体"/>
                <w:sz w:val="24"/>
              </w:rPr>
            </w:pPr>
          </w:p>
        </w:tc>
        <w:tc>
          <w:tcPr>
            <w:tcW w:w="2551" w:type="dxa"/>
            <w:vAlign w:val="center"/>
          </w:tcPr>
          <w:p w:rsidR="00A65A67" w:rsidRPr="0054514F" w:rsidRDefault="00A65A67" w:rsidP="00904C17">
            <w:pPr>
              <w:spacing w:line="360" w:lineRule="auto"/>
              <w:jc w:val="right"/>
              <w:rPr>
                <w:sz w:val="24"/>
              </w:rPr>
            </w:pPr>
            <w:r w:rsidRPr="0054514F">
              <w:rPr>
                <w:sz w:val="24"/>
              </w:rPr>
              <w:t>-</w:t>
            </w:r>
          </w:p>
        </w:tc>
        <w:tc>
          <w:tcPr>
            <w:tcW w:w="2694" w:type="dxa"/>
            <w:vAlign w:val="center"/>
          </w:tcPr>
          <w:p w:rsidR="00A65A67" w:rsidRPr="0054514F" w:rsidRDefault="00A65A67" w:rsidP="00A65A67">
            <w:pPr>
              <w:spacing w:line="360" w:lineRule="auto"/>
              <w:jc w:val="right"/>
              <w:rPr>
                <w:sz w:val="24"/>
              </w:rPr>
            </w:pPr>
            <w:r w:rsidRPr="0054514F">
              <w:rPr>
                <w:sz w:val="24"/>
              </w:rPr>
              <w:t>-</w:t>
            </w:r>
          </w:p>
        </w:tc>
      </w:tr>
      <w:tr w:rsidR="0054514F" w:rsidRPr="0054514F" w:rsidTr="00A65A67">
        <w:tc>
          <w:tcPr>
            <w:tcW w:w="2552" w:type="dxa"/>
            <w:vAlign w:val="center"/>
          </w:tcPr>
          <w:p w:rsidR="00A65A67" w:rsidRPr="0054514F" w:rsidRDefault="00A65A67" w:rsidP="00904C17">
            <w:pPr>
              <w:spacing w:line="360" w:lineRule="auto"/>
              <w:rPr>
                <w:sz w:val="24"/>
              </w:rPr>
            </w:pPr>
            <w:r w:rsidRPr="0054514F">
              <w:rPr>
                <w:sz w:val="24"/>
              </w:rPr>
              <w:t>5.</w:t>
            </w:r>
            <w:r w:rsidRPr="0054514F">
              <w:rPr>
                <w:sz w:val="24"/>
              </w:rPr>
              <w:t>其他收入（损失以</w:t>
            </w:r>
            <w:r w:rsidRPr="0054514F">
              <w:rPr>
                <w:sz w:val="24"/>
              </w:rPr>
              <w:t>“-”</w:t>
            </w:r>
            <w:r w:rsidRPr="0054514F">
              <w:rPr>
                <w:sz w:val="24"/>
              </w:rPr>
              <w:t>号填列）</w:t>
            </w:r>
          </w:p>
        </w:tc>
        <w:tc>
          <w:tcPr>
            <w:tcW w:w="1701" w:type="dxa"/>
            <w:vAlign w:val="center"/>
          </w:tcPr>
          <w:p w:rsidR="00A65A67" w:rsidRPr="0054514F" w:rsidRDefault="00A65A67" w:rsidP="00D366EC">
            <w:pPr>
              <w:spacing w:line="288" w:lineRule="auto"/>
              <w:jc w:val="center"/>
              <w:rPr>
                <w:rFonts w:ascii="宋体" w:hAnsi="宋体"/>
                <w:sz w:val="24"/>
              </w:rPr>
            </w:pPr>
            <w:r w:rsidRPr="0054514F">
              <w:rPr>
                <w:rFonts w:hint="eastAsia"/>
                <w:sz w:val="24"/>
              </w:rPr>
              <w:t>7.2.4.7.18</w:t>
            </w:r>
          </w:p>
        </w:tc>
        <w:tc>
          <w:tcPr>
            <w:tcW w:w="2551" w:type="dxa"/>
            <w:vAlign w:val="center"/>
          </w:tcPr>
          <w:p w:rsidR="00A65A67" w:rsidRPr="0054514F" w:rsidRDefault="00A65A67" w:rsidP="00904C17">
            <w:pPr>
              <w:spacing w:line="360" w:lineRule="auto"/>
              <w:jc w:val="right"/>
              <w:rPr>
                <w:sz w:val="24"/>
              </w:rPr>
            </w:pPr>
            <w:r w:rsidRPr="0054514F">
              <w:rPr>
                <w:sz w:val="24"/>
              </w:rPr>
              <w:t>87,071.11</w:t>
            </w:r>
          </w:p>
        </w:tc>
        <w:tc>
          <w:tcPr>
            <w:tcW w:w="2694" w:type="dxa"/>
            <w:vAlign w:val="center"/>
          </w:tcPr>
          <w:p w:rsidR="00A65A67" w:rsidRPr="0054514F" w:rsidRDefault="00A65A67" w:rsidP="00A65A67">
            <w:pPr>
              <w:spacing w:line="360" w:lineRule="auto"/>
              <w:jc w:val="right"/>
              <w:rPr>
                <w:sz w:val="24"/>
              </w:rPr>
            </w:pPr>
            <w:r w:rsidRPr="0054514F">
              <w:rPr>
                <w:sz w:val="24"/>
              </w:rPr>
              <w:t>712,382.84</w:t>
            </w:r>
          </w:p>
        </w:tc>
      </w:tr>
      <w:tr w:rsidR="0054514F" w:rsidRPr="0054514F" w:rsidTr="00A65A67">
        <w:tc>
          <w:tcPr>
            <w:tcW w:w="2552" w:type="dxa"/>
            <w:vAlign w:val="center"/>
          </w:tcPr>
          <w:p w:rsidR="00A65A67" w:rsidRPr="0054514F" w:rsidRDefault="00A65A67" w:rsidP="00904C17">
            <w:pPr>
              <w:spacing w:line="360" w:lineRule="auto"/>
              <w:rPr>
                <w:b/>
                <w:sz w:val="24"/>
              </w:rPr>
            </w:pPr>
            <w:r w:rsidRPr="0054514F">
              <w:rPr>
                <w:b/>
                <w:sz w:val="24"/>
              </w:rPr>
              <w:t>减：二、费用</w:t>
            </w:r>
          </w:p>
        </w:tc>
        <w:tc>
          <w:tcPr>
            <w:tcW w:w="1701" w:type="dxa"/>
            <w:vAlign w:val="center"/>
          </w:tcPr>
          <w:p w:rsidR="00A65A67" w:rsidRPr="0054514F" w:rsidRDefault="00A65A67" w:rsidP="00D366EC">
            <w:pPr>
              <w:spacing w:line="288" w:lineRule="auto"/>
              <w:jc w:val="center"/>
              <w:rPr>
                <w:rFonts w:ascii="宋体" w:hAnsi="宋体"/>
                <w:b/>
                <w:sz w:val="24"/>
              </w:rPr>
            </w:pPr>
          </w:p>
        </w:tc>
        <w:tc>
          <w:tcPr>
            <w:tcW w:w="2551" w:type="dxa"/>
            <w:vAlign w:val="center"/>
          </w:tcPr>
          <w:p w:rsidR="00A65A67" w:rsidRPr="0054514F" w:rsidRDefault="00A65A67" w:rsidP="00904C17">
            <w:pPr>
              <w:spacing w:line="360" w:lineRule="auto"/>
              <w:jc w:val="right"/>
              <w:rPr>
                <w:b/>
                <w:sz w:val="24"/>
              </w:rPr>
            </w:pPr>
            <w:r w:rsidRPr="0054514F">
              <w:rPr>
                <w:b/>
                <w:sz w:val="24"/>
              </w:rPr>
              <w:t>3,051,573.50</w:t>
            </w:r>
          </w:p>
        </w:tc>
        <w:tc>
          <w:tcPr>
            <w:tcW w:w="2694" w:type="dxa"/>
            <w:vAlign w:val="center"/>
          </w:tcPr>
          <w:p w:rsidR="00A65A67" w:rsidRPr="0054514F" w:rsidRDefault="00A65A67" w:rsidP="00A65A67">
            <w:pPr>
              <w:spacing w:line="360" w:lineRule="auto"/>
              <w:jc w:val="right"/>
              <w:rPr>
                <w:b/>
                <w:sz w:val="24"/>
              </w:rPr>
            </w:pPr>
            <w:r w:rsidRPr="0054514F">
              <w:rPr>
                <w:b/>
                <w:sz w:val="24"/>
              </w:rPr>
              <w:t>5,403,627.94</w:t>
            </w:r>
          </w:p>
        </w:tc>
      </w:tr>
      <w:tr w:rsidR="0054514F" w:rsidRPr="0054514F" w:rsidTr="00A65A67">
        <w:tc>
          <w:tcPr>
            <w:tcW w:w="2552" w:type="dxa"/>
            <w:vAlign w:val="center"/>
          </w:tcPr>
          <w:p w:rsidR="00A65A67" w:rsidRPr="0054514F" w:rsidRDefault="00A65A67" w:rsidP="00904C17">
            <w:pPr>
              <w:spacing w:line="360" w:lineRule="auto"/>
              <w:rPr>
                <w:sz w:val="24"/>
              </w:rPr>
            </w:pPr>
            <w:r w:rsidRPr="0054514F">
              <w:rPr>
                <w:sz w:val="24"/>
              </w:rPr>
              <w:t>1</w:t>
            </w:r>
            <w:r w:rsidRPr="0054514F">
              <w:rPr>
                <w:sz w:val="24"/>
              </w:rPr>
              <w:t>．管理人报酬</w:t>
            </w:r>
          </w:p>
        </w:tc>
        <w:tc>
          <w:tcPr>
            <w:tcW w:w="1701" w:type="dxa"/>
            <w:vAlign w:val="center"/>
          </w:tcPr>
          <w:p w:rsidR="00A65A67" w:rsidRPr="0054514F" w:rsidRDefault="00A65A67" w:rsidP="00D366EC">
            <w:pPr>
              <w:spacing w:line="288" w:lineRule="auto"/>
              <w:jc w:val="center"/>
              <w:rPr>
                <w:rFonts w:ascii="宋体" w:hAnsi="宋体"/>
                <w:sz w:val="24"/>
              </w:rPr>
            </w:pPr>
          </w:p>
        </w:tc>
        <w:tc>
          <w:tcPr>
            <w:tcW w:w="2551" w:type="dxa"/>
            <w:vAlign w:val="center"/>
          </w:tcPr>
          <w:p w:rsidR="00A65A67" w:rsidRPr="0054514F" w:rsidRDefault="00A65A67" w:rsidP="00904C17">
            <w:pPr>
              <w:spacing w:line="360" w:lineRule="auto"/>
              <w:jc w:val="right"/>
              <w:rPr>
                <w:sz w:val="24"/>
              </w:rPr>
            </w:pPr>
            <w:r w:rsidRPr="0054514F">
              <w:rPr>
                <w:sz w:val="24"/>
              </w:rPr>
              <w:t>1,826,787.10</w:t>
            </w:r>
          </w:p>
        </w:tc>
        <w:tc>
          <w:tcPr>
            <w:tcW w:w="2694" w:type="dxa"/>
            <w:vAlign w:val="center"/>
          </w:tcPr>
          <w:p w:rsidR="00A65A67" w:rsidRPr="0054514F" w:rsidRDefault="00A65A67" w:rsidP="00A65A67">
            <w:pPr>
              <w:spacing w:line="360" w:lineRule="auto"/>
              <w:jc w:val="right"/>
              <w:rPr>
                <w:sz w:val="24"/>
              </w:rPr>
            </w:pPr>
            <w:r w:rsidRPr="0054514F">
              <w:rPr>
                <w:sz w:val="24"/>
              </w:rPr>
              <w:t>2,420,948.09</w:t>
            </w:r>
          </w:p>
        </w:tc>
      </w:tr>
      <w:tr w:rsidR="0054514F" w:rsidRPr="0054514F" w:rsidTr="00A65A67">
        <w:tc>
          <w:tcPr>
            <w:tcW w:w="2552" w:type="dxa"/>
            <w:vAlign w:val="center"/>
          </w:tcPr>
          <w:p w:rsidR="00A65A67" w:rsidRPr="0054514F" w:rsidRDefault="00A65A67" w:rsidP="00904C17">
            <w:pPr>
              <w:spacing w:line="360" w:lineRule="auto"/>
              <w:rPr>
                <w:sz w:val="24"/>
              </w:rPr>
            </w:pPr>
            <w:r w:rsidRPr="0054514F">
              <w:rPr>
                <w:sz w:val="24"/>
              </w:rPr>
              <w:t>2</w:t>
            </w:r>
            <w:r w:rsidRPr="0054514F">
              <w:rPr>
                <w:sz w:val="24"/>
              </w:rPr>
              <w:t>．托管费</w:t>
            </w:r>
          </w:p>
        </w:tc>
        <w:tc>
          <w:tcPr>
            <w:tcW w:w="1701" w:type="dxa"/>
            <w:vAlign w:val="center"/>
          </w:tcPr>
          <w:p w:rsidR="00A65A67" w:rsidRPr="0054514F" w:rsidRDefault="00A65A67" w:rsidP="00D366EC">
            <w:pPr>
              <w:spacing w:line="288" w:lineRule="auto"/>
              <w:jc w:val="center"/>
              <w:rPr>
                <w:rFonts w:ascii="宋体" w:hAnsi="宋体"/>
                <w:sz w:val="24"/>
              </w:rPr>
            </w:pPr>
          </w:p>
        </w:tc>
        <w:tc>
          <w:tcPr>
            <w:tcW w:w="2551" w:type="dxa"/>
            <w:vAlign w:val="center"/>
          </w:tcPr>
          <w:p w:rsidR="00A65A67" w:rsidRPr="0054514F" w:rsidRDefault="00A65A67" w:rsidP="00904C17">
            <w:pPr>
              <w:spacing w:line="360" w:lineRule="auto"/>
              <w:jc w:val="right"/>
              <w:rPr>
                <w:sz w:val="24"/>
              </w:rPr>
            </w:pPr>
            <w:r w:rsidRPr="0054514F">
              <w:rPr>
                <w:sz w:val="24"/>
              </w:rPr>
              <w:t>304,464.44</w:t>
            </w:r>
          </w:p>
        </w:tc>
        <w:tc>
          <w:tcPr>
            <w:tcW w:w="2694" w:type="dxa"/>
            <w:vAlign w:val="center"/>
          </w:tcPr>
          <w:p w:rsidR="00A65A67" w:rsidRPr="0054514F" w:rsidRDefault="00A65A67" w:rsidP="00A65A67">
            <w:pPr>
              <w:spacing w:line="360" w:lineRule="auto"/>
              <w:jc w:val="right"/>
              <w:rPr>
                <w:sz w:val="24"/>
              </w:rPr>
            </w:pPr>
            <w:r w:rsidRPr="0054514F">
              <w:rPr>
                <w:sz w:val="24"/>
              </w:rPr>
              <w:t>403,491.33</w:t>
            </w:r>
          </w:p>
        </w:tc>
      </w:tr>
      <w:tr w:rsidR="0054514F" w:rsidRPr="0054514F" w:rsidTr="00A65A67">
        <w:tc>
          <w:tcPr>
            <w:tcW w:w="2552" w:type="dxa"/>
            <w:vAlign w:val="center"/>
          </w:tcPr>
          <w:p w:rsidR="00A65A67" w:rsidRPr="0054514F" w:rsidRDefault="00A65A67" w:rsidP="00904C17">
            <w:pPr>
              <w:spacing w:line="360" w:lineRule="auto"/>
              <w:rPr>
                <w:sz w:val="24"/>
              </w:rPr>
            </w:pPr>
            <w:r w:rsidRPr="0054514F">
              <w:rPr>
                <w:sz w:val="24"/>
              </w:rPr>
              <w:t>3</w:t>
            </w:r>
            <w:r w:rsidRPr="0054514F">
              <w:rPr>
                <w:sz w:val="24"/>
              </w:rPr>
              <w:t>．销售服务费</w:t>
            </w:r>
          </w:p>
        </w:tc>
        <w:tc>
          <w:tcPr>
            <w:tcW w:w="1701" w:type="dxa"/>
            <w:vAlign w:val="center"/>
          </w:tcPr>
          <w:p w:rsidR="00A65A67" w:rsidRPr="0054514F" w:rsidRDefault="00A65A67" w:rsidP="00D366EC">
            <w:pPr>
              <w:spacing w:line="288" w:lineRule="auto"/>
              <w:jc w:val="center"/>
              <w:rPr>
                <w:rFonts w:ascii="宋体" w:hAnsi="宋体"/>
                <w:sz w:val="24"/>
              </w:rPr>
            </w:pPr>
          </w:p>
        </w:tc>
        <w:tc>
          <w:tcPr>
            <w:tcW w:w="2551" w:type="dxa"/>
            <w:vAlign w:val="center"/>
          </w:tcPr>
          <w:p w:rsidR="00A65A67" w:rsidRPr="0054514F" w:rsidRDefault="00A65A67" w:rsidP="00904C17">
            <w:pPr>
              <w:spacing w:line="360" w:lineRule="auto"/>
              <w:jc w:val="right"/>
              <w:rPr>
                <w:sz w:val="24"/>
              </w:rPr>
            </w:pPr>
            <w:r w:rsidRPr="0054514F">
              <w:rPr>
                <w:sz w:val="24"/>
              </w:rPr>
              <w:t>-</w:t>
            </w:r>
          </w:p>
        </w:tc>
        <w:tc>
          <w:tcPr>
            <w:tcW w:w="2694" w:type="dxa"/>
            <w:vAlign w:val="center"/>
          </w:tcPr>
          <w:p w:rsidR="00A65A67" w:rsidRPr="0054514F" w:rsidRDefault="00A65A67" w:rsidP="00A65A67">
            <w:pPr>
              <w:spacing w:line="360" w:lineRule="auto"/>
              <w:jc w:val="right"/>
              <w:rPr>
                <w:sz w:val="24"/>
              </w:rPr>
            </w:pPr>
            <w:r w:rsidRPr="0054514F">
              <w:rPr>
                <w:sz w:val="24"/>
              </w:rPr>
              <w:t>-</w:t>
            </w:r>
          </w:p>
        </w:tc>
      </w:tr>
      <w:tr w:rsidR="0054514F" w:rsidRPr="0054514F" w:rsidTr="00A65A67">
        <w:tc>
          <w:tcPr>
            <w:tcW w:w="2552" w:type="dxa"/>
            <w:vAlign w:val="center"/>
          </w:tcPr>
          <w:p w:rsidR="00A65A67" w:rsidRPr="0054514F" w:rsidRDefault="00A65A67" w:rsidP="00904C17">
            <w:pPr>
              <w:spacing w:line="360" w:lineRule="auto"/>
              <w:rPr>
                <w:sz w:val="24"/>
              </w:rPr>
            </w:pPr>
            <w:r w:rsidRPr="0054514F">
              <w:rPr>
                <w:sz w:val="24"/>
              </w:rPr>
              <w:t>4</w:t>
            </w:r>
            <w:r w:rsidRPr="0054514F">
              <w:rPr>
                <w:sz w:val="24"/>
              </w:rPr>
              <w:t>．交易费用</w:t>
            </w:r>
          </w:p>
        </w:tc>
        <w:tc>
          <w:tcPr>
            <w:tcW w:w="1701" w:type="dxa"/>
            <w:vAlign w:val="center"/>
          </w:tcPr>
          <w:p w:rsidR="00A65A67" w:rsidRPr="0054514F" w:rsidRDefault="00A65A67" w:rsidP="00D366EC">
            <w:pPr>
              <w:spacing w:line="288" w:lineRule="auto"/>
              <w:jc w:val="center"/>
              <w:rPr>
                <w:rFonts w:ascii="宋体" w:hAnsi="宋体"/>
                <w:sz w:val="24"/>
              </w:rPr>
            </w:pPr>
            <w:r w:rsidRPr="0054514F">
              <w:rPr>
                <w:rFonts w:hint="eastAsia"/>
                <w:sz w:val="24"/>
              </w:rPr>
              <w:t>7.2.4.7.19</w:t>
            </w:r>
          </w:p>
        </w:tc>
        <w:tc>
          <w:tcPr>
            <w:tcW w:w="2551" w:type="dxa"/>
            <w:vAlign w:val="center"/>
          </w:tcPr>
          <w:p w:rsidR="00A65A67" w:rsidRPr="0054514F" w:rsidRDefault="00A65A67" w:rsidP="00904C17">
            <w:pPr>
              <w:spacing w:line="360" w:lineRule="auto"/>
              <w:jc w:val="right"/>
              <w:rPr>
                <w:sz w:val="24"/>
              </w:rPr>
            </w:pPr>
            <w:r w:rsidRPr="0054514F">
              <w:rPr>
                <w:sz w:val="24"/>
              </w:rPr>
              <w:t>610,719.83</w:t>
            </w:r>
          </w:p>
        </w:tc>
        <w:tc>
          <w:tcPr>
            <w:tcW w:w="2694" w:type="dxa"/>
            <w:vAlign w:val="center"/>
          </w:tcPr>
          <w:p w:rsidR="00A65A67" w:rsidRPr="0054514F" w:rsidRDefault="00A65A67" w:rsidP="00A65A67">
            <w:pPr>
              <w:spacing w:line="360" w:lineRule="auto"/>
              <w:jc w:val="right"/>
              <w:rPr>
                <w:sz w:val="24"/>
              </w:rPr>
            </w:pPr>
            <w:r w:rsidRPr="0054514F">
              <w:rPr>
                <w:sz w:val="24"/>
              </w:rPr>
              <w:t>2,069,679.19</w:t>
            </w:r>
          </w:p>
        </w:tc>
      </w:tr>
      <w:tr w:rsidR="0054514F" w:rsidRPr="0054514F" w:rsidTr="00A65A67">
        <w:tc>
          <w:tcPr>
            <w:tcW w:w="2552" w:type="dxa"/>
            <w:vAlign w:val="center"/>
          </w:tcPr>
          <w:p w:rsidR="00A65A67" w:rsidRPr="0054514F" w:rsidRDefault="00A65A67" w:rsidP="00904C17">
            <w:pPr>
              <w:spacing w:line="360" w:lineRule="auto"/>
              <w:rPr>
                <w:sz w:val="24"/>
              </w:rPr>
            </w:pPr>
            <w:r w:rsidRPr="0054514F">
              <w:rPr>
                <w:sz w:val="24"/>
              </w:rPr>
              <w:t>5</w:t>
            </w:r>
            <w:r w:rsidRPr="0054514F">
              <w:rPr>
                <w:sz w:val="24"/>
              </w:rPr>
              <w:t>．利息支出</w:t>
            </w:r>
          </w:p>
        </w:tc>
        <w:tc>
          <w:tcPr>
            <w:tcW w:w="1701" w:type="dxa"/>
            <w:vAlign w:val="center"/>
          </w:tcPr>
          <w:p w:rsidR="00A65A67" w:rsidRPr="0054514F" w:rsidRDefault="00A65A67" w:rsidP="00D366EC">
            <w:pPr>
              <w:spacing w:line="288" w:lineRule="auto"/>
              <w:jc w:val="center"/>
              <w:rPr>
                <w:rFonts w:ascii="宋体" w:hAnsi="宋体"/>
                <w:sz w:val="24"/>
              </w:rPr>
            </w:pPr>
          </w:p>
        </w:tc>
        <w:tc>
          <w:tcPr>
            <w:tcW w:w="2551" w:type="dxa"/>
            <w:vAlign w:val="center"/>
          </w:tcPr>
          <w:p w:rsidR="00A65A67" w:rsidRPr="0054514F" w:rsidRDefault="00A65A67" w:rsidP="00904C17">
            <w:pPr>
              <w:spacing w:line="360" w:lineRule="auto"/>
              <w:jc w:val="right"/>
              <w:rPr>
                <w:sz w:val="24"/>
              </w:rPr>
            </w:pPr>
            <w:r w:rsidRPr="0054514F">
              <w:rPr>
                <w:sz w:val="24"/>
              </w:rPr>
              <w:t>137,828.83</w:t>
            </w:r>
          </w:p>
        </w:tc>
        <w:tc>
          <w:tcPr>
            <w:tcW w:w="2694" w:type="dxa"/>
            <w:vAlign w:val="center"/>
          </w:tcPr>
          <w:p w:rsidR="00A65A67" w:rsidRPr="0054514F" w:rsidRDefault="00A65A67" w:rsidP="00A65A67">
            <w:pPr>
              <w:spacing w:line="360" w:lineRule="auto"/>
              <w:jc w:val="right"/>
              <w:rPr>
                <w:sz w:val="24"/>
              </w:rPr>
            </w:pPr>
            <w:r w:rsidRPr="0054514F">
              <w:rPr>
                <w:sz w:val="24"/>
              </w:rPr>
              <w:t>287,683.53</w:t>
            </w:r>
          </w:p>
        </w:tc>
      </w:tr>
      <w:tr w:rsidR="0054514F" w:rsidRPr="0054514F" w:rsidTr="00A65A67">
        <w:tc>
          <w:tcPr>
            <w:tcW w:w="2552" w:type="dxa"/>
            <w:vAlign w:val="center"/>
          </w:tcPr>
          <w:p w:rsidR="00A65A67" w:rsidRPr="0054514F" w:rsidRDefault="00A65A67" w:rsidP="00904C17">
            <w:pPr>
              <w:spacing w:line="360" w:lineRule="auto"/>
              <w:rPr>
                <w:sz w:val="24"/>
              </w:rPr>
            </w:pPr>
            <w:r w:rsidRPr="0054514F">
              <w:rPr>
                <w:sz w:val="24"/>
              </w:rPr>
              <w:t>其中：卖出回购金融资产支出</w:t>
            </w:r>
          </w:p>
        </w:tc>
        <w:tc>
          <w:tcPr>
            <w:tcW w:w="1701" w:type="dxa"/>
            <w:vAlign w:val="center"/>
          </w:tcPr>
          <w:p w:rsidR="00A65A67" w:rsidRPr="0054514F" w:rsidRDefault="00A65A67" w:rsidP="00D366EC">
            <w:pPr>
              <w:spacing w:line="288" w:lineRule="auto"/>
              <w:jc w:val="center"/>
              <w:rPr>
                <w:rFonts w:ascii="宋体" w:hAnsi="宋体"/>
                <w:sz w:val="24"/>
              </w:rPr>
            </w:pPr>
          </w:p>
        </w:tc>
        <w:tc>
          <w:tcPr>
            <w:tcW w:w="2551" w:type="dxa"/>
            <w:vAlign w:val="center"/>
          </w:tcPr>
          <w:p w:rsidR="00A65A67" w:rsidRPr="0054514F" w:rsidRDefault="00A65A67" w:rsidP="00904C17">
            <w:pPr>
              <w:spacing w:line="360" w:lineRule="auto"/>
              <w:jc w:val="right"/>
              <w:rPr>
                <w:sz w:val="24"/>
              </w:rPr>
            </w:pPr>
            <w:r w:rsidRPr="0054514F">
              <w:rPr>
                <w:sz w:val="24"/>
              </w:rPr>
              <w:t>137,828.83</w:t>
            </w:r>
          </w:p>
        </w:tc>
        <w:tc>
          <w:tcPr>
            <w:tcW w:w="2694" w:type="dxa"/>
            <w:vAlign w:val="center"/>
          </w:tcPr>
          <w:p w:rsidR="00A65A67" w:rsidRPr="0054514F" w:rsidRDefault="00A65A67" w:rsidP="00A65A67">
            <w:pPr>
              <w:spacing w:line="360" w:lineRule="auto"/>
              <w:jc w:val="right"/>
              <w:rPr>
                <w:sz w:val="24"/>
              </w:rPr>
            </w:pPr>
            <w:r w:rsidRPr="0054514F">
              <w:rPr>
                <w:sz w:val="24"/>
              </w:rPr>
              <w:t>287,683.53</w:t>
            </w:r>
          </w:p>
        </w:tc>
      </w:tr>
      <w:tr w:rsidR="0054514F" w:rsidRPr="0054514F" w:rsidTr="00A65A67">
        <w:tc>
          <w:tcPr>
            <w:tcW w:w="2552" w:type="dxa"/>
            <w:vAlign w:val="center"/>
          </w:tcPr>
          <w:p w:rsidR="00A65A67" w:rsidRPr="0054514F" w:rsidRDefault="00A65A67" w:rsidP="00904C17">
            <w:pPr>
              <w:spacing w:line="360" w:lineRule="auto"/>
              <w:rPr>
                <w:sz w:val="24"/>
              </w:rPr>
            </w:pPr>
            <w:r w:rsidRPr="0054514F">
              <w:rPr>
                <w:sz w:val="24"/>
              </w:rPr>
              <w:t>6</w:t>
            </w:r>
            <w:r w:rsidRPr="0054514F">
              <w:rPr>
                <w:sz w:val="24"/>
              </w:rPr>
              <w:t>．其他费用</w:t>
            </w:r>
          </w:p>
        </w:tc>
        <w:tc>
          <w:tcPr>
            <w:tcW w:w="1701" w:type="dxa"/>
            <w:vAlign w:val="center"/>
          </w:tcPr>
          <w:p w:rsidR="00A65A67" w:rsidRPr="0054514F" w:rsidRDefault="00A65A67" w:rsidP="00D366EC">
            <w:pPr>
              <w:spacing w:line="288" w:lineRule="auto"/>
              <w:jc w:val="center"/>
              <w:rPr>
                <w:rFonts w:ascii="宋体" w:hAnsi="宋体"/>
                <w:sz w:val="24"/>
              </w:rPr>
            </w:pPr>
            <w:r w:rsidRPr="0054514F">
              <w:rPr>
                <w:rFonts w:hint="eastAsia"/>
                <w:sz w:val="24"/>
              </w:rPr>
              <w:t>7.2.4.7.20</w:t>
            </w:r>
          </w:p>
        </w:tc>
        <w:tc>
          <w:tcPr>
            <w:tcW w:w="2551" w:type="dxa"/>
            <w:vAlign w:val="center"/>
          </w:tcPr>
          <w:p w:rsidR="00A65A67" w:rsidRPr="0054514F" w:rsidRDefault="00A65A67" w:rsidP="00904C17">
            <w:pPr>
              <w:spacing w:line="360" w:lineRule="auto"/>
              <w:jc w:val="right"/>
              <w:rPr>
                <w:sz w:val="24"/>
              </w:rPr>
            </w:pPr>
            <w:r w:rsidRPr="0054514F">
              <w:rPr>
                <w:sz w:val="24"/>
              </w:rPr>
              <w:t>171,773.30</w:t>
            </w:r>
          </w:p>
        </w:tc>
        <w:tc>
          <w:tcPr>
            <w:tcW w:w="2694" w:type="dxa"/>
            <w:vAlign w:val="center"/>
          </w:tcPr>
          <w:p w:rsidR="00A65A67" w:rsidRPr="0054514F" w:rsidRDefault="00A65A67" w:rsidP="00A65A67">
            <w:pPr>
              <w:spacing w:line="360" w:lineRule="auto"/>
              <w:jc w:val="right"/>
              <w:rPr>
                <w:sz w:val="24"/>
              </w:rPr>
            </w:pPr>
            <w:r w:rsidRPr="0054514F">
              <w:rPr>
                <w:sz w:val="24"/>
              </w:rPr>
              <w:t>221,825.80</w:t>
            </w:r>
          </w:p>
        </w:tc>
      </w:tr>
      <w:tr w:rsidR="0054514F" w:rsidRPr="0054514F" w:rsidTr="00A65A67">
        <w:tc>
          <w:tcPr>
            <w:tcW w:w="2552" w:type="dxa"/>
            <w:vAlign w:val="center"/>
          </w:tcPr>
          <w:p w:rsidR="00A65A67" w:rsidRPr="0054514F" w:rsidRDefault="00A65A67" w:rsidP="00904C17">
            <w:pPr>
              <w:spacing w:line="360" w:lineRule="auto"/>
              <w:rPr>
                <w:b/>
                <w:sz w:val="24"/>
              </w:rPr>
            </w:pPr>
            <w:r w:rsidRPr="0054514F">
              <w:rPr>
                <w:b/>
                <w:sz w:val="24"/>
              </w:rPr>
              <w:t>三、利润总额（亏损总额以</w:t>
            </w:r>
            <w:r w:rsidRPr="0054514F">
              <w:rPr>
                <w:b/>
                <w:sz w:val="24"/>
              </w:rPr>
              <w:t>“-”</w:t>
            </w:r>
            <w:r w:rsidRPr="0054514F">
              <w:rPr>
                <w:b/>
                <w:sz w:val="24"/>
              </w:rPr>
              <w:t>号填列）</w:t>
            </w:r>
          </w:p>
        </w:tc>
        <w:tc>
          <w:tcPr>
            <w:tcW w:w="1701" w:type="dxa"/>
            <w:vAlign w:val="center"/>
          </w:tcPr>
          <w:p w:rsidR="00A65A67" w:rsidRPr="0054514F" w:rsidRDefault="00A65A67" w:rsidP="00D366EC">
            <w:pPr>
              <w:spacing w:line="288" w:lineRule="auto"/>
              <w:jc w:val="center"/>
              <w:rPr>
                <w:rFonts w:ascii="宋体" w:hAnsi="宋体"/>
                <w:sz w:val="24"/>
              </w:rPr>
            </w:pPr>
          </w:p>
        </w:tc>
        <w:tc>
          <w:tcPr>
            <w:tcW w:w="2551" w:type="dxa"/>
            <w:vAlign w:val="center"/>
          </w:tcPr>
          <w:p w:rsidR="00A65A67" w:rsidRPr="0054514F" w:rsidRDefault="00A65A67" w:rsidP="00904C17">
            <w:pPr>
              <w:spacing w:line="360" w:lineRule="auto"/>
              <w:jc w:val="right"/>
              <w:rPr>
                <w:b/>
                <w:sz w:val="24"/>
              </w:rPr>
            </w:pPr>
            <w:r w:rsidRPr="0054514F">
              <w:rPr>
                <w:b/>
                <w:sz w:val="24"/>
              </w:rPr>
              <w:t>-888,685.25</w:t>
            </w:r>
          </w:p>
        </w:tc>
        <w:tc>
          <w:tcPr>
            <w:tcW w:w="2694" w:type="dxa"/>
            <w:vAlign w:val="center"/>
          </w:tcPr>
          <w:p w:rsidR="00A65A67" w:rsidRPr="0054514F" w:rsidRDefault="00A65A67" w:rsidP="00A65A67">
            <w:pPr>
              <w:spacing w:line="360" w:lineRule="auto"/>
              <w:jc w:val="right"/>
              <w:rPr>
                <w:b/>
                <w:sz w:val="24"/>
              </w:rPr>
            </w:pPr>
            <w:r w:rsidRPr="0054514F">
              <w:rPr>
                <w:b/>
                <w:sz w:val="24"/>
              </w:rPr>
              <w:t>45,325,800.05</w:t>
            </w:r>
          </w:p>
        </w:tc>
      </w:tr>
      <w:tr w:rsidR="0054514F" w:rsidRPr="0054514F" w:rsidTr="00A65A67">
        <w:tc>
          <w:tcPr>
            <w:tcW w:w="2552" w:type="dxa"/>
            <w:vAlign w:val="center"/>
          </w:tcPr>
          <w:p w:rsidR="00A65A67" w:rsidRPr="0054514F" w:rsidRDefault="00A65A67" w:rsidP="00904C17">
            <w:pPr>
              <w:spacing w:line="360" w:lineRule="auto"/>
              <w:rPr>
                <w:b/>
                <w:sz w:val="24"/>
              </w:rPr>
            </w:pPr>
            <w:r w:rsidRPr="0054514F">
              <w:rPr>
                <w:sz w:val="24"/>
              </w:rPr>
              <w:t>减：所得税费用</w:t>
            </w:r>
          </w:p>
        </w:tc>
        <w:tc>
          <w:tcPr>
            <w:tcW w:w="1701" w:type="dxa"/>
            <w:vAlign w:val="center"/>
          </w:tcPr>
          <w:p w:rsidR="00A65A67" w:rsidRPr="0054514F" w:rsidRDefault="00A65A67" w:rsidP="00D366EC">
            <w:pPr>
              <w:spacing w:line="288" w:lineRule="auto"/>
              <w:jc w:val="center"/>
              <w:rPr>
                <w:rFonts w:ascii="宋体" w:hAnsi="宋体"/>
                <w:b/>
                <w:sz w:val="24"/>
              </w:rPr>
            </w:pPr>
          </w:p>
        </w:tc>
        <w:tc>
          <w:tcPr>
            <w:tcW w:w="2551" w:type="dxa"/>
            <w:vAlign w:val="center"/>
          </w:tcPr>
          <w:p w:rsidR="00A65A67" w:rsidRPr="0054514F" w:rsidRDefault="00A65A67" w:rsidP="00904C17">
            <w:pPr>
              <w:spacing w:line="360" w:lineRule="auto"/>
              <w:jc w:val="right"/>
              <w:rPr>
                <w:sz w:val="24"/>
              </w:rPr>
            </w:pPr>
            <w:r w:rsidRPr="0054514F">
              <w:rPr>
                <w:sz w:val="24"/>
              </w:rPr>
              <w:t>-</w:t>
            </w:r>
          </w:p>
        </w:tc>
        <w:tc>
          <w:tcPr>
            <w:tcW w:w="2694" w:type="dxa"/>
            <w:vAlign w:val="center"/>
          </w:tcPr>
          <w:p w:rsidR="00A65A67" w:rsidRPr="0054514F" w:rsidRDefault="00A65A67" w:rsidP="00A65A67">
            <w:pPr>
              <w:spacing w:line="360" w:lineRule="auto"/>
              <w:jc w:val="right"/>
              <w:rPr>
                <w:b/>
                <w:sz w:val="24"/>
              </w:rPr>
            </w:pPr>
            <w:r w:rsidRPr="0054514F">
              <w:rPr>
                <w:b/>
                <w:sz w:val="24"/>
              </w:rPr>
              <w:t>-</w:t>
            </w:r>
          </w:p>
        </w:tc>
      </w:tr>
      <w:tr w:rsidR="0054514F" w:rsidRPr="0054514F" w:rsidTr="00A65A67">
        <w:tc>
          <w:tcPr>
            <w:tcW w:w="2552" w:type="dxa"/>
            <w:vAlign w:val="center"/>
          </w:tcPr>
          <w:p w:rsidR="00A65A67" w:rsidRPr="0054514F" w:rsidRDefault="00A65A67" w:rsidP="00904C17">
            <w:pPr>
              <w:spacing w:line="360" w:lineRule="auto"/>
              <w:rPr>
                <w:b/>
                <w:sz w:val="24"/>
              </w:rPr>
            </w:pPr>
            <w:r w:rsidRPr="0054514F">
              <w:rPr>
                <w:b/>
                <w:sz w:val="24"/>
              </w:rPr>
              <w:t>四、净利润（净亏损以</w:t>
            </w:r>
            <w:r w:rsidRPr="0054514F">
              <w:rPr>
                <w:b/>
                <w:sz w:val="24"/>
              </w:rPr>
              <w:t>“-”</w:t>
            </w:r>
            <w:r w:rsidRPr="0054514F">
              <w:rPr>
                <w:b/>
                <w:sz w:val="24"/>
              </w:rPr>
              <w:t>号填列）</w:t>
            </w:r>
          </w:p>
        </w:tc>
        <w:tc>
          <w:tcPr>
            <w:tcW w:w="1701" w:type="dxa"/>
            <w:vAlign w:val="center"/>
          </w:tcPr>
          <w:p w:rsidR="00A65A67" w:rsidRPr="0054514F" w:rsidRDefault="00A65A67" w:rsidP="00D366EC">
            <w:pPr>
              <w:spacing w:line="288" w:lineRule="auto"/>
              <w:jc w:val="center"/>
              <w:rPr>
                <w:rFonts w:ascii="宋体" w:hAnsi="宋体"/>
                <w:b/>
                <w:sz w:val="24"/>
              </w:rPr>
            </w:pPr>
          </w:p>
        </w:tc>
        <w:tc>
          <w:tcPr>
            <w:tcW w:w="2551" w:type="dxa"/>
            <w:vAlign w:val="center"/>
          </w:tcPr>
          <w:p w:rsidR="00A65A67" w:rsidRPr="0054514F" w:rsidRDefault="00A65A67" w:rsidP="00904C17">
            <w:pPr>
              <w:spacing w:line="360" w:lineRule="auto"/>
              <w:jc w:val="right"/>
              <w:rPr>
                <w:b/>
                <w:sz w:val="24"/>
              </w:rPr>
            </w:pPr>
            <w:r w:rsidRPr="0054514F">
              <w:rPr>
                <w:b/>
                <w:sz w:val="24"/>
              </w:rPr>
              <w:t>-888,685.25</w:t>
            </w:r>
          </w:p>
        </w:tc>
        <w:tc>
          <w:tcPr>
            <w:tcW w:w="2694" w:type="dxa"/>
            <w:vAlign w:val="center"/>
          </w:tcPr>
          <w:p w:rsidR="00A65A67" w:rsidRPr="0054514F" w:rsidRDefault="00A65A67" w:rsidP="00A65A67">
            <w:pPr>
              <w:spacing w:line="360" w:lineRule="auto"/>
              <w:jc w:val="right"/>
              <w:rPr>
                <w:b/>
                <w:sz w:val="24"/>
              </w:rPr>
            </w:pPr>
            <w:r w:rsidRPr="0054514F">
              <w:rPr>
                <w:b/>
                <w:sz w:val="24"/>
              </w:rPr>
              <w:t>45,325,800.05</w:t>
            </w:r>
          </w:p>
        </w:tc>
      </w:tr>
    </w:tbl>
    <w:p w:rsidR="00DC4A66" w:rsidRPr="0054514F" w:rsidRDefault="00DC4A66" w:rsidP="00AF6EE1">
      <w:pPr>
        <w:pStyle w:val="2"/>
        <w:spacing w:beforeLines="100" w:before="312" w:after="0"/>
        <w:rPr>
          <w:rFonts w:ascii="Times New Roman" w:hAnsi="Times New Roman"/>
          <w:kern w:val="0"/>
          <w:sz w:val="21"/>
          <w:szCs w:val="21"/>
        </w:rPr>
      </w:pPr>
      <w:bookmarkStart w:id="108" w:name="_Toc225498270"/>
      <w:bookmarkStart w:id="109" w:name="_Toc361324875"/>
      <w:bookmarkStart w:id="110" w:name="_Toc409100076"/>
      <w:bookmarkStart w:id="111" w:name="_Toc409100439"/>
      <w:r w:rsidRPr="0054514F">
        <w:rPr>
          <w:rFonts w:ascii="Times New Roman" w:hAnsi="Times New Roman"/>
          <w:kern w:val="0"/>
          <w:sz w:val="21"/>
          <w:szCs w:val="21"/>
        </w:rPr>
        <w:t>7.2</w:t>
      </w:r>
      <w:r w:rsidRPr="0054514F">
        <w:rPr>
          <w:rFonts w:ascii="Times New Roman" w:hAnsi="Times New Roman" w:hint="eastAsia"/>
          <w:kern w:val="0"/>
          <w:sz w:val="21"/>
          <w:szCs w:val="21"/>
        </w:rPr>
        <w:t>.</w:t>
      </w:r>
      <w:r w:rsidRPr="0054514F">
        <w:rPr>
          <w:rFonts w:ascii="Times New Roman" w:hAnsi="Times New Roman"/>
          <w:kern w:val="0"/>
          <w:sz w:val="21"/>
          <w:szCs w:val="21"/>
        </w:rPr>
        <w:t xml:space="preserve">3 </w:t>
      </w:r>
      <w:r w:rsidRPr="0054514F">
        <w:rPr>
          <w:rFonts w:ascii="Times New Roman" w:hAnsi="Times New Roman"/>
          <w:kern w:val="0"/>
          <w:sz w:val="21"/>
          <w:szCs w:val="21"/>
        </w:rPr>
        <w:t>所有者权益（基金净值）变动表</w:t>
      </w:r>
      <w:bookmarkEnd w:id="108"/>
      <w:bookmarkEnd w:id="109"/>
      <w:bookmarkEnd w:id="110"/>
      <w:bookmarkEnd w:id="111"/>
    </w:p>
    <w:p w:rsidR="00DC4A66" w:rsidRPr="0054514F" w:rsidRDefault="00DC4A66" w:rsidP="00DC4A66">
      <w:pPr>
        <w:spacing w:line="360" w:lineRule="auto"/>
        <w:rPr>
          <w:kern w:val="0"/>
          <w:sz w:val="24"/>
        </w:rPr>
      </w:pPr>
      <w:r w:rsidRPr="0054514F">
        <w:rPr>
          <w:sz w:val="24"/>
        </w:rPr>
        <w:t>会计主体：</w:t>
      </w:r>
      <w:r w:rsidRPr="0054514F">
        <w:rPr>
          <w:kern w:val="0"/>
          <w:sz w:val="24"/>
        </w:rPr>
        <w:t>交银施罗德荣泰保本混合型证券投资基金</w:t>
      </w:r>
    </w:p>
    <w:p w:rsidR="00DC4A66" w:rsidRPr="0054514F" w:rsidRDefault="00DC4A66" w:rsidP="00DC4A66">
      <w:pPr>
        <w:spacing w:line="360" w:lineRule="auto"/>
        <w:rPr>
          <w:kern w:val="0"/>
          <w:sz w:val="24"/>
        </w:rPr>
      </w:pPr>
      <w:r w:rsidRPr="0054514F">
        <w:rPr>
          <w:sz w:val="24"/>
        </w:rPr>
        <w:t>本报告期：</w:t>
      </w:r>
      <w:r w:rsidRPr="0054514F">
        <w:rPr>
          <w:rFonts w:hint="eastAsia"/>
          <w:kern w:val="0"/>
          <w:sz w:val="24"/>
        </w:rPr>
        <w:t>2016</w:t>
      </w:r>
      <w:r w:rsidRPr="0054514F">
        <w:rPr>
          <w:rFonts w:hint="eastAsia"/>
          <w:kern w:val="0"/>
          <w:sz w:val="24"/>
        </w:rPr>
        <w:t>年</w:t>
      </w:r>
      <w:r w:rsidRPr="0054514F">
        <w:rPr>
          <w:rFonts w:hint="eastAsia"/>
          <w:kern w:val="0"/>
          <w:sz w:val="24"/>
        </w:rPr>
        <w:t>1</w:t>
      </w:r>
      <w:r w:rsidRPr="0054514F">
        <w:rPr>
          <w:rFonts w:hint="eastAsia"/>
          <w:kern w:val="0"/>
          <w:sz w:val="24"/>
        </w:rPr>
        <w:t>月</w:t>
      </w:r>
      <w:r w:rsidRPr="0054514F">
        <w:rPr>
          <w:rFonts w:hint="eastAsia"/>
          <w:kern w:val="0"/>
          <w:sz w:val="24"/>
        </w:rPr>
        <w:t>1</w:t>
      </w:r>
      <w:r w:rsidRPr="0054514F">
        <w:rPr>
          <w:rFonts w:hint="eastAsia"/>
          <w:kern w:val="0"/>
          <w:sz w:val="24"/>
        </w:rPr>
        <w:t>日</w:t>
      </w:r>
      <w:r w:rsidRPr="0054514F">
        <w:rPr>
          <w:kern w:val="0"/>
          <w:sz w:val="24"/>
        </w:rPr>
        <w:t>至</w:t>
      </w:r>
      <w:r w:rsidR="00E736F7" w:rsidRPr="0054514F">
        <w:rPr>
          <w:rFonts w:hint="eastAsia"/>
          <w:kern w:val="0"/>
          <w:sz w:val="24"/>
        </w:rPr>
        <w:t>2016</w:t>
      </w:r>
      <w:r w:rsidR="00E736F7" w:rsidRPr="0054514F">
        <w:rPr>
          <w:rFonts w:hint="eastAsia"/>
          <w:kern w:val="0"/>
          <w:sz w:val="24"/>
        </w:rPr>
        <w:t>年</w:t>
      </w:r>
      <w:r w:rsidR="00E736F7" w:rsidRPr="0054514F">
        <w:rPr>
          <w:rFonts w:hint="eastAsia"/>
          <w:kern w:val="0"/>
          <w:sz w:val="24"/>
        </w:rPr>
        <w:t>12</w:t>
      </w:r>
      <w:r w:rsidR="00E736F7" w:rsidRPr="0054514F">
        <w:rPr>
          <w:rFonts w:hint="eastAsia"/>
          <w:kern w:val="0"/>
          <w:sz w:val="24"/>
        </w:rPr>
        <w:t>月</w:t>
      </w:r>
      <w:r w:rsidR="00E736F7" w:rsidRPr="0054514F">
        <w:rPr>
          <w:rFonts w:hint="eastAsia"/>
          <w:kern w:val="0"/>
          <w:sz w:val="24"/>
        </w:rPr>
        <w:t>29</w:t>
      </w:r>
      <w:r w:rsidR="00E736F7" w:rsidRPr="0054514F">
        <w:rPr>
          <w:rFonts w:hint="eastAsia"/>
          <w:kern w:val="0"/>
          <w:sz w:val="24"/>
        </w:rPr>
        <w:t>日</w:t>
      </w:r>
      <w:r w:rsidR="00E736F7" w:rsidRPr="0054514F">
        <w:rPr>
          <w:rFonts w:hint="eastAsia"/>
          <w:kern w:val="0"/>
          <w:sz w:val="24"/>
        </w:rPr>
        <w:t>(</w:t>
      </w:r>
      <w:r w:rsidR="00E736F7" w:rsidRPr="0054514F">
        <w:rPr>
          <w:rFonts w:hint="eastAsia"/>
          <w:kern w:val="0"/>
          <w:sz w:val="24"/>
        </w:rPr>
        <w:t>基金合同失效前日</w:t>
      </w:r>
      <w:r w:rsidR="00E736F7" w:rsidRPr="0054514F">
        <w:rPr>
          <w:rFonts w:hint="eastAsia"/>
          <w:kern w:val="0"/>
          <w:sz w:val="24"/>
        </w:rPr>
        <w:t>)</w:t>
      </w:r>
    </w:p>
    <w:p w:rsidR="00DC4A66" w:rsidRPr="0054514F" w:rsidRDefault="00DC4A66" w:rsidP="00DC4A66">
      <w:pPr>
        <w:autoSpaceDE w:val="0"/>
        <w:autoSpaceDN w:val="0"/>
        <w:adjustRightInd w:val="0"/>
        <w:spacing w:before="29" w:line="360" w:lineRule="auto"/>
        <w:ind w:left="15"/>
        <w:jc w:val="right"/>
        <w:rPr>
          <w:kern w:val="0"/>
          <w:szCs w:val="21"/>
        </w:rPr>
      </w:pPr>
      <w:r w:rsidRPr="0054514F">
        <w:rPr>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54514F" w:rsidRPr="0054514F" w:rsidTr="00904C17">
        <w:tc>
          <w:tcPr>
            <w:tcW w:w="2410" w:type="dxa"/>
            <w:vMerge w:val="restart"/>
            <w:vAlign w:val="center"/>
          </w:tcPr>
          <w:p w:rsidR="00DC4A66" w:rsidRPr="0054514F" w:rsidRDefault="00DC4A66" w:rsidP="00904C17">
            <w:pPr>
              <w:spacing w:line="360" w:lineRule="auto"/>
              <w:jc w:val="center"/>
              <w:rPr>
                <w:b/>
                <w:sz w:val="24"/>
              </w:rPr>
            </w:pPr>
            <w:r w:rsidRPr="0054514F">
              <w:rPr>
                <w:b/>
                <w:sz w:val="24"/>
              </w:rPr>
              <w:t>项目</w:t>
            </w:r>
          </w:p>
          <w:p w:rsidR="00DC4A66" w:rsidRPr="0054514F" w:rsidRDefault="00DC4A66" w:rsidP="00904C17">
            <w:pPr>
              <w:rPr>
                <w:sz w:val="24"/>
              </w:rPr>
            </w:pPr>
          </w:p>
        </w:tc>
        <w:tc>
          <w:tcPr>
            <w:tcW w:w="6590" w:type="dxa"/>
            <w:gridSpan w:val="3"/>
            <w:vAlign w:val="center"/>
          </w:tcPr>
          <w:p w:rsidR="00DC4A66" w:rsidRPr="0054514F" w:rsidRDefault="00DC4A66" w:rsidP="00904C17">
            <w:pPr>
              <w:spacing w:line="360" w:lineRule="auto"/>
              <w:jc w:val="center"/>
              <w:rPr>
                <w:b/>
                <w:sz w:val="24"/>
              </w:rPr>
            </w:pPr>
            <w:r w:rsidRPr="0054514F">
              <w:rPr>
                <w:b/>
                <w:sz w:val="24"/>
              </w:rPr>
              <w:t>本期</w:t>
            </w:r>
          </w:p>
          <w:p w:rsidR="00DC4A66" w:rsidRPr="0054514F" w:rsidRDefault="00DC4A66" w:rsidP="00904C17">
            <w:pPr>
              <w:pStyle w:val="af0"/>
              <w:spacing w:before="0" w:beforeAutospacing="0" w:after="0" w:afterAutospacing="0" w:line="360" w:lineRule="auto"/>
              <w:jc w:val="center"/>
              <w:rPr>
                <w:rFonts w:ascii="Times New Roman" w:hAnsi="Times New Roman"/>
                <w:b/>
              </w:rPr>
            </w:pPr>
            <w:r w:rsidRPr="0054514F">
              <w:rPr>
                <w:rFonts w:ascii="Times New Roman" w:hAnsi="Times New Roman" w:hint="eastAsia"/>
                <w:b/>
              </w:rPr>
              <w:t>2016</w:t>
            </w:r>
            <w:r w:rsidRPr="0054514F">
              <w:rPr>
                <w:rFonts w:ascii="Times New Roman" w:hAnsi="Times New Roman" w:hint="eastAsia"/>
                <w:b/>
              </w:rPr>
              <w:t>年</w:t>
            </w:r>
            <w:r w:rsidRPr="0054514F">
              <w:rPr>
                <w:rFonts w:ascii="Times New Roman" w:hAnsi="Times New Roman" w:hint="eastAsia"/>
                <w:b/>
              </w:rPr>
              <w:t>1</w:t>
            </w:r>
            <w:r w:rsidRPr="0054514F">
              <w:rPr>
                <w:rFonts w:ascii="Times New Roman" w:hAnsi="Times New Roman" w:hint="eastAsia"/>
                <w:b/>
              </w:rPr>
              <w:t>月</w:t>
            </w:r>
            <w:r w:rsidRPr="0054514F">
              <w:rPr>
                <w:rFonts w:ascii="Times New Roman" w:hAnsi="Times New Roman" w:hint="eastAsia"/>
                <w:b/>
              </w:rPr>
              <w:t>1</w:t>
            </w:r>
            <w:r w:rsidRPr="0054514F">
              <w:rPr>
                <w:rFonts w:ascii="Times New Roman" w:hAnsi="Times New Roman" w:hint="eastAsia"/>
                <w:b/>
              </w:rPr>
              <w:t>日</w:t>
            </w:r>
            <w:r w:rsidRPr="0054514F">
              <w:rPr>
                <w:rFonts w:ascii="Times New Roman" w:hAnsi="Times New Roman"/>
                <w:b/>
              </w:rPr>
              <w:t>至</w:t>
            </w:r>
            <w:r w:rsidR="00E736F7" w:rsidRPr="0054514F">
              <w:rPr>
                <w:rFonts w:ascii="Times New Roman" w:hAnsi="Times New Roman" w:hint="eastAsia"/>
                <w:b/>
              </w:rPr>
              <w:t>2016</w:t>
            </w:r>
            <w:r w:rsidR="00E736F7" w:rsidRPr="0054514F">
              <w:rPr>
                <w:rFonts w:ascii="Times New Roman" w:hAnsi="Times New Roman" w:hint="eastAsia"/>
                <w:b/>
              </w:rPr>
              <w:t>年</w:t>
            </w:r>
            <w:r w:rsidR="00E736F7" w:rsidRPr="0054514F">
              <w:rPr>
                <w:rFonts w:ascii="Times New Roman" w:hAnsi="Times New Roman" w:hint="eastAsia"/>
                <w:b/>
              </w:rPr>
              <w:t>12</w:t>
            </w:r>
            <w:r w:rsidR="00E736F7" w:rsidRPr="0054514F">
              <w:rPr>
                <w:rFonts w:ascii="Times New Roman" w:hAnsi="Times New Roman" w:hint="eastAsia"/>
                <w:b/>
              </w:rPr>
              <w:t>月</w:t>
            </w:r>
            <w:r w:rsidR="00E736F7" w:rsidRPr="0054514F">
              <w:rPr>
                <w:rFonts w:ascii="Times New Roman" w:hAnsi="Times New Roman" w:hint="eastAsia"/>
                <w:b/>
              </w:rPr>
              <w:t>29</w:t>
            </w:r>
            <w:r w:rsidR="00E736F7" w:rsidRPr="0054514F">
              <w:rPr>
                <w:rFonts w:ascii="Times New Roman" w:hAnsi="Times New Roman" w:hint="eastAsia"/>
                <w:b/>
              </w:rPr>
              <w:t>日</w:t>
            </w:r>
            <w:r w:rsidR="00E736F7" w:rsidRPr="0054514F">
              <w:rPr>
                <w:rFonts w:ascii="Times New Roman" w:hAnsi="Times New Roman" w:hint="eastAsia"/>
                <w:b/>
              </w:rPr>
              <w:t>(</w:t>
            </w:r>
            <w:r w:rsidR="00E736F7" w:rsidRPr="0054514F">
              <w:rPr>
                <w:rFonts w:ascii="Times New Roman" w:hAnsi="Times New Roman" w:hint="eastAsia"/>
                <w:b/>
              </w:rPr>
              <w:t>基金合同失效前日</w:t>
            </w:r>
            <w:r w:rsidR="00E736F7" w:rsidRPr="0054514F">
              <w:rPr>
                <w:rFonts w:ascii="Times New Roman" w:hAnsi="Times New Roman" w:hint="eastAsia"/>
                <w:b/>
              </w:rPr>
              <w:t>)</w:t>
            </w:r>
          </w:p>
        </w:tc>
      </w:tr>
      <w:tr w:rsidR="0054514F" w:rsidRPr="0054514F" w:rsidTr="00904C17">
        <w:tc>
          <w:tcPr>
            <w:tcW w:w="2410" w:type="dxa"/>
            <w:vMerge/>
            <w:vAlign w:val="center"/>
          </w:tcPr>
          <w:p w:rsidR="00DC4A66" w:rsidRPr="0054514F" w:rsidRDefault="00DC4A66" w:rsidP="00904C17">
            <w:pPr>
              <w:widowControl/>
              <w:spacing w:line="360" w:lineRule="auto"/>
              <w:jc w:val="left"/>
              <w:rPr>
                <w:b/>
                <w:sz w:val="24"/>
              </w:rPr>
            </w:pPr>
          </w:p>
        </w:tc>
        <w:tc>
          <w:tcPr>
            <w:tcW w:w="2196" w:type="dxa"/>
            <w:vAlign w:val="center"/>
          </w:tcPr>
          <w:p w:rsidR="00DC4A66" w:rsidRPr="0054514F" w:rsidRDefault="00DC4A66" w:rsidP="00904C17">
            <w:pPr>
              <w:spacing w:line="360" w:lineRule="auto"/>
              <w:jc w:val="center"/>
              <w:rPr>
                <w:b/>
                <w:sz w:val="24"/>
              </w:rPr>
            </w:pPr>
            <w:r w:rsidRPr="0054514F">
              <w:rPr>
                <w:b/>
                <w:sz w:val="24"/>
              </w:rPr>
              <w:t>实收基金</w:t>
            </w:r>
          </w:p>
        </w:tc>
        <w:tc>
          <w:tcPr>
            <w:tcW w:w="2197" w:type="dxa"/>
            <w:vAlign w:val="center"/>
          </w:tcPr>
          <w:p w:rsidR="00DC4A66" w:rsidRPr="0054514F" w:rsidRDefault="00DC4A66" w:rsidP="00904C17">
            <w:pPr>
              <w:spacing w:line="360" w:lineRule="auto"/>
              <w:jc w:val="center"/>
              <w:rPr>
                <w:b/>
                <w:sz w:val="24"/>
              </w:rPr>
            </w:pPr>
            <w:r w:rsidRPr="0054514F">
              <w:rPr>
                <w:b/>
                <w:sz w:val="24"/>
              </w:rPr>
              <w:t>未分配利润</w:t>
            </w:r>
          </w:p>
        </w:tc>
        <w:tc>
          <w:tcPr>
            <w:tcW w:w="2197" w:type="dxa"/>
            <w:vAlign w:val="center"/>
          </w:tcPr>
          <w:p w:rsidR="00DC4A66" w:rsidRPr="0054514F" w:rsidRDefault="00DC4A66" w:rsidP="00904C17">
            <w:pPr>
              <w:spacing w:line="360" w:lineRule="auto"/>
              <w:jc w:val="center"/>
              <w:rPr>
                <w:sz w:val="24"/>
              </w:rPr>
            </w:pPr>
            <w:r w:rsidRPr="0054514F">
              <w:rPr>
                <w:b/>
                <w:sz w:val="24"/>
              </w:rPr>
              <w:t>所有者权益合计</w:t>
            </w:r>
          </w:p>
        </w:tc>
      </w:tr>
      <w:tr w:rsidR="0054514F" w:rsidRPr="0054514F" w:rsidTr="00904C17">
        <w:tc>
          <w:tcPr>
            <w:tcW w:w="2410" w:type="dxa"/>
            <w:vAlign w:val="center"/>
          </w:tcPr>
          <w:p w:rsidR="00DC4A66" w:rsidRPr="0054514F" w:rsidRDefault="00DC4A66" w:rsidP="00904C17">
            <w:pPr>
              <w:spacing w:line="360" w:lineRule="auto"/>
              <w:rPr>
                <w:sz w:val="24"/>
              </w:rPr>
            </w:pPr>
            <w:r w:rsidRPr="0054514F">
              <w:rPr>
                <w:sz w:val="24"/>
              </w:rPr>
              <w:t>一、期初所有者权益（基金净值）</w:t>
            </w:r>
          </w:p>
        </w:tc>
        <w:tc>
          <w:tcPr>
            <w:tcW w:w="2196" w:type="dxa"/>
            <w:vAlign w:val="center"/>
          </w:tcPr>
          <w:p w:rsidR="00DC4A66" w:rsidRPr="0054514F" w:rsidRDefault="00DC4A66" w:rsidP="00904C17">
            <w:pPr>
              <w:spacing w:line="360" w:lineRule="auto"/>
              <w:jc w:val="right"/>
              <w:rPr>
                <w:sz w:val="24"/>
              </w:rPr>
            </w:pPr>
            <w:r w:rsidRPr="0054514F">
              <w:rPr>
                <w:sz w:val="24"/>
              </w:rPr>
              <w:t>132,422,664.82</w:t>
            </w:r>
          </w:p>
        </w:tc>
        <w:tc>
          <w:tcPr>
            <w:tcW w:w="2197" w:type="dxa"/>
            <w:vAlign w:val="center"/>
          </w:tcPr>
          <w:p w:rsidR="00DC4A66" w:rsidRPr="0054514F" w:rsidRDefault="00DC4A66" w:rsidP="00904C17">
            <w:pPr>
              <w:spacing w:line="360" w:lineRule="auto"/>
              <w:jc w:val="right"/>
              <w:rPr>
                <w:sz w:val="24"/>
              </w:rPr>
            </w:pPr>
            <w:r w:rsidRPr="0054514F">
              <w:rPr>
                <w:sz w:val="24"/>
              </w:rPr>
              <w:t>36,212,845.42</w:t>
            </w:r>
          </w:p>
        </w:tc>
        <w:tc>
          <w:tcPr>
            <w:tcW w:w="2197" w:type="dxa"/>
            <w:vAlign w:val="center"/>
          </w:tcPr>
          <w:p w:rsidR="00DC4A66" w:rsidRPr="0054514F" w:rsidRDefault="00DC4A66" w:rsidP="00904C17">
            <w:pPr>
              <w:spacing w:line="360" w:lineRule="auto"/>
              <w:jc w:val="right"/>
              <w:rPr>
                <w:sz w:val="24"/>
              </w:rPr>
            </w:pPr>
            <w:r w:rsidRPr="0054514F">
              <w:rPr>
                <w:sz w:val="24"/>
              </w:rPr>
              <w:t>168,635,510.24</w:t>
            </w:r>
          </w:p>
        </w:tc>
      </w:tr>
      <w:tr w:rsidR="0054514F" w:rsidRPr="0054514F" w:rsidTr="00904C17">
        <w:tc>
          <w:tcPr>
            <w:tcW w:w="2410" w:type="dxa"/>
            <w:vAlign w:val="center"/>
          </w:tcPr>
          <w:p w:rsidR="00DC4A66" w:rsidRPr="0054514F" w:rsidRDefault="00DC4A66" w:rsidP="00904C17">
            <w:pPr>
              <w:spacing w:line="360" w:lineRule="auto"/>
              <w:rPr>
                <w:sz w:val="24"/>
              </w:rPr>
            </w:pPr>
            <w:r w:rsidRPr="0054514F">
              <w:rPr>
                <w:sz w:val="24"/>
              </w:rPr>
              <w:t>二、本期经营活动产生的基金净值变动数（本期利润）</w:t>
            </w:r>
          </w:p>
        </w:tc>
        <w:tc>
          <w:tcPr>
            <w:tcW w:w="2196" w:type="dxa"/>
            <w:vAlign w:val="center"/>
          </w:tcPr>
          <w:p w:rsidR="00DC4A66" w:rsidRPr="0054514F" w:rsidRDefault="00DC4A66" w:rsidP="00904C17">
            <w:pPr>
              <w:spacing w:line="360" w:lineRule="auto"/>
              <w:jc w:val="right"/>
              <w:rPr>
                <w:sz w:val="24"/>
              </w:rPr>
            </w:pPr>
            <w:r w:rsidRPr="0054514F">
              <w:rPr>
                <w:sz w:val="24"/>
              </w:rPr>
              <w:t>-</w:t>
            </w:r>
          </w:p>
        </w:tc>
        <w:tc>
          <w:tcPr>
            <w:tcW w:w="2197" w:type="dxa"/>
            <w:vAlign w:val="center"/>
          </w:tcPr>
          <w:p w:rsidR="00DC4A66" w:rsidRPr="0054514F" w:rsidRDefault="00DC4A66" w:rsidP="00904C17">
            <w:pPr>
              <w:spacing w:line="360" w:lineRule="auto"/>
              <w:jc w:val="right"/>
              <w:rPr>
                <w:sz w:val="24"/>
              </w:rPr>
            </w:pPr>
            <w:r w:rsidRPr="0054514F">
              <w:rPr>
                <w:sz w:val="24"/>
              </w:rPr>
              <w:t>-888,685.25</w:t>
            </w:r>
          </w:p>
        </w:tc>
        <w:tc>
          <w:tcPr>
            <w:tcW w:w="2197" w:type="dxa"/>
            <w:vAlign w:val="center"/>
          </w:tcPr>
          <w:p w:rsidR="00DC4A66" w:rsidRPr="0054514F" w:rsidRDefault="00DC4A66" w:rsidP="00904C17">
            <w:pPr>
              <w:spacing w:line="360" w:lineRule="auto"/>
              <w:jc w:val="right"/>
              <w:rPr>
                <w:sz w:val="24"/>
              </w:rPr>
            </w:pPr>
            <w:r w:rsidRPr="0054514F">
              <w:rPr>
                <w:sz w:val="24"/>
              </w:rPr>
              <w:t>-888,685.25</w:t>
            </w:r>
          </w:p>
        </w:tc>
      </w:tr>
      <w:tr w:rsidR="0054514F" w:rsidRPr="0054514F" w:rsidTr="00904C17">
        <w:tc>
          <w:tcPr>
            <w:tcW w:w="2410" w:type="dxa"/>
            <w:vAlign w:val="center"/>
          </w:tcPr>
          <w:p w:rsidR="00DC4A66" w:rsidRPr="0054514F" w:rsidRDefault="00DC4A66" w:rsidP="00904C17">
            <w:pPr>
              <w:spacing w:line="360" w:lineRule="auto"/>
              <w:rPr>
                <w:sz w:val="24"/>
              </w:rPr>
            </w:pPr>
            <w:r w:rsidRPr="0054514F">
              <w:rPr>
                <w:sz w:val="24"/>
              </w:rPr>
              <w:t>三、本期基金份额交易产生的基金净值变动数（净值减少以</w:t>
            </w:r>
            <w:r w:rsidRPr="0054514F">
              <w:rPr>
                <w:sz w:val="24"/>
              </w:rPr>
              <w:t>“-”</w:t>
            </w:r>
            <w:r w:rsidRPr="0054514F">
              <w:rPr>
                <w:sz w:val="24"/>
              </w:rPr>
              <w:t>号填列）</w:t>
            </w:r>
          </w:p>
        </w:tc>
        <w:tc>
          <w:tcPr>
            <w:tcW w:w="2196" w:type="dxa"/>
            <w:vAlign w:val="center"/>
          </w:tcPr>
          <w:p w:rsidR="00DC4A66" w:rsidRPr="0054514F" w:rsidRDefault="00DC4A66" w:rsidP="00904C17">
            <w:pPr>
              <w:spacing w:line="360" w:lineRule="auto"/>
              <w:jc w:val="right"/>
              <w:rPr>
                <w:sz w:val="24"/>
              </w:rPr>
            </w:pPr>
            <w:r w:rsidRPr="0054514F">
              <w:rPr>
                <w:sz w:val="24"/>
              </w:rPr>
              <w:t>-48,927,997.58</w:t>
            </w:r>
          </w:p>
        </w:tc>
        <w:tc>
          <w:tcPr>
            <w:tcW w:w="2197" w:type="dxa"/>
            <w:vAlign w:val="center"/>
          </w:tcPr>
          <w:p w:rsidR="00DC4A66" w:rsidRPr="0054514F" w:rsidRDefault="00C20D0F" w:rsidP="00904C17">
            <w:pPr>
              <w:spacing w:line="360" w:lineRule="auto"/>
              <w:jc w:val="right"/>
              <w:rPr>
                <w:sz w:val="24"/>
              </w:rPr>
            </w:pPr>
            <w:r w:rsidRPr="0054514F">
              <w:rPr>
                <w:sz w:val="24"/>
              </w:rPr>
              <w:t>-12,760,611.05</w:t>
            </w:r>
          </w:p>
        </w:tc>
        <w:tc>
          <w:tcPr>
            <w:tcW w:w="2197" w:type="dxa"/>
            <w:vAlign w:val="center"/>
          </w:tcPr>
          <w:p w:rsidR="00DC4A66" w:rsidRPr="0054514F" w:rsidRDefault="00DC4A66" w:rsidP="00904C17">
            <w:pPr>
              <w:spacing w:line="360" w:lineRule="auto"/>
              <w:jc w:val="right"/>
              <w:rPr>
                <w:sz w:val="24"/>
              </w:rPr>
            </w:pPr>
            <w:r w:rsidRPr="0054514F">
              <w:rPr>
                <w:sz w:val="24"/>
              </w:rPr>
              <w:t>-61,688,608.63</w:t>
            </w:r>
          </w:p>
        </w:tc>
      </w:tr>
      <w:tr w:rsidR="0054514F" w:rsidRPr="0054514F" w:rsidTr="00904C17">
        <w:tc>
          <w:tcPr>
            <w:tcW w:w="2410" w:type="dxa"/>
            <w:vAlign w:val="center"/>
          </w:tcPr>
          <w:p w:rsidR="00DC4A66" w:rsidRPr="0054514F" w:rsidRDefault="00DC4A66" w:rsidP="00904C17">
            <w:pPr>
              <w:spacing w:line="360" w:lineRule="auto"/>
              <w:rPr>
                <w:sz w:val="24"/>
              </w:rPr>
            </w:pPr>
            <w:r w:rsidRPr="0054514F">
              <w:rPr>
                <w:sz w:val="24"/>
              </w:rPr>
              <w:t>其中：</w:t>
            </w:r>
            <w:r w:rsidRPr="0054514F">
              <w:rPr>
                <w:sz w:val="24"/>
              </w:rPr>
              <w:t>1.</w:t>
            </w:r>
            <w:r w:rsidRPr="0054514F">
              <w:rPr>
                <w:sz w:val="24"/>
              </w:rPr>
              <w:t>基金申购款</w:t>
            </w:r>
          </w:p>
        </w:tc>
        <w:tc>
          <w:tcPr>
            <w:tcW w:w="2196" w:type="dxa"/>
            <w:vAlign w:val="center"/>
          </w:tcPr>
          <w:p w:rsidR="00DC4A66" w:rsidRPr="0054514F" w:rsidRDefault="00DC4A66" w:rsidP="00904C17">
            <w:pPr>
              <w:spacing w:line="360" w:lineRule="auto"/>
              <w:jc w:val="right"/>
              <w:rPr>
                <w:sz w:val="24"/>
              </w:rPr>
            </w:pPr>
            <w:r w:rsidRPr="0054514F">
              <w:rPr>
                <w:sz w:val="24"/>
              </w:rPr>
              <w:t>2,599,928.29</w:t>
            </w:r>
          </w:p>
        </w:tc>
        <w:tc>
          <w:tcPr>
            <w:tcW w:w="2197" w:type="dxa"/>
            <w:vAlign w:val="center"/>
          </w:tcPr>
          <w:p w:rsidR="00DC4A66" w:rsidRPr="0054514F" w:rsidRDefault="00C20D0F" w:rsidP="00904C17">
            <w:pPr>
              <w:spacing w:line="360" w:lineRule="auto"/>
              <w:jc w:val="right"/>
              <w:rPr>
                <w:sz w:val="24"/>
              </w:rPr>
            </w:pPr>
            <w:r w:rsidRPr="0054514F">
              <w:rPr>
                <w:sz w:val="24"/>
              </w:rPr>
              <w:t>620,780.56</w:t>
            </w:r>
          </w:p>
        </w:tc>
        <w:tc>
          <w:tcPr>
            <w:tcW w:w="2197" w:type="dxa"/>
            <w:vAlign w:val="center"/>
          </w:tcPr>
          <w:p w:rsidR="00DC4A66" w:rsidRPr="0054514F" w:rsidRDefault="00DC4A66" w:rsidP="00904C17">
            <w:pPr>
              <w:spacing w:line="360" w:lineRule="auto"/>
              <w:jc w:val="right"/>
              <w:rPr>
                <w:sz w:val="24"/>
              </w:rPr>
            </w:pPr>
            <w:r w:rsidRPr="0054514F">
              <w:rPr>
                <w:sz w:val="24"/>
              </w:rPr>
              <w:t>3,220,708.85</w:t>
            </w:r>
          </w:p>
        </w:tc>
      </w:tr>
      <w:tr w:rsidR="0054514F" w:rsidRPr="0054514F" w:rsidTr="00904C17">
        <w:tc>
          <w:tcPr>
            <w:tcW w:w="2410" w:type="dxa"/>
            <w:vAlign w:val="center"/>
          </w:tcPr>
          <w:p w:rsidR="00DC4A66" w:rsidRPr="0054514F" w:rsidRDefault="00DC4A66" w:rsidP="00904C17">
            <w:pPr>
              <w:spacing w:line="360" w:lineRule="auto"/>
              <w:ind w:firstLineChars="300" w:firstLine="720"/>
              <w:rPr>
                <w:sz w:val="24"/>
              </w:rPr>
            </w:pPr>
            <w:r w:rsidRPr="0054514F">
              <w:rPr>
                <w:sz w:val="24"/>
              </w:rPr>
              <w:t>2.</w:t>
            </w:r>
            <w:r w:rsidRPr="0054514F">
              <w:rPr>
                <w:sz w:val="24"/>
              </w:rPr>
              <w:t>基金赎回款</w:t>
            </w:r>
          </w:p>
        </w:tc>
        <w:tc>
          <w:tcPr>
            <w:tcW w:w="2196" w:type="dxa"/>
            <w:vAlign w:val="center"/>
          </w:tcPr>
          <w:p w:rsidR="00DC4A66" w:rsidRPr="0054514F" w:rsidRDefault="00DC4A66" w:rsidP="00904C17">
            <w:pPr>
              <w:spacing w:line="360" w:lineRule="auto"/>
              <w:jc w:val="right"/>
              <w:rPr>
                <w:sz w:val="24"/>
              </w:rPr>
            </w:pPr>
            <w:r w:rsidRPr="0054514F">
              <w:rPr>
                <w:sz w:val="24"/>
              </w:rPr>
              <w:t>-51,527,925.87</w:t>
            </w:r>
          </w:p>
        </w:tc>
        <w:tc>
          <w:tcPr>
            <w:tcW w:w="2197" w:type="dxa"/>
            <w:vAlign w:val="center"/>
          </w:tcPr>
          <w:p w:rsidR="00DC4A66" w:rsidRPr="0054514F" w:rsidRDefault="00C20D0F" w:rsidP="00904C17">
            <w:pPr>
              <w:spacing w:line="360" w:lineRule="auto"/>
              <w:jc w:val="right"/>
              <w:rPr>
                <w:sz w:val="24"/>
              </w:rPr>
            </w:pPr>
            <w:r w:rsidRPr="0054514F">
              <w:rPr>
                <w:sz w:val="24"/>
              </w:rPr>
              <w:t>-13,381,391.61</w:t>
            </w:r>
          </w:p>
        </w:tc>
        <w:tc>
          <w:tcPr>
            <w:tcW w:w="2197" w:type="dxa"/>
            <w:vAlign w:val="center"/>
          </w:tcPr>
          <w:p w:rsidR="00DC4A66" w:rsidRPr="0054514F" w:rsidRDefault="00DC4A66" w:rsidP="00904C17">
            <w:pPr>
              <w:spacing w:line="360" w:lineRule="auto"/>
              <w:jc w:val="right"/>
              <w:rPr>
                <w:sz w:val="24"/>
              </w:rPr>
            </w:pPr>
            <w:r w:rsidRPr="0054514F">
              <w:rPr>
                <w:sz w:val="24"/>
              </w:rPr>
              <w:t>-64,909,317.48</w:t>
            </w:r>
          </w:p>
        </w:tc>
      </w:tr>
      <w:tr w:rsidR="0054514F" w:rsidRPr="0054514F" w:rsidTr="00904C17">
        <w:tc>
          <w:tcPr>
            <w:tcW w:w="2410" w:type="dxa"/>
            <w:vAlign w:val="center"/>
          </w:tcPr>
          <w:p w:rsidR="00DC4A66" w:rsidRPr="0054514F" w:rsidRDefault="00DC4A66" w:rsidP="00904C17">
            <w:pPr>
              <w:spacing w:line="360" w:lineRule="auto"/>
              <w:rPr>
                <w:sz w:val="24"/>
              </w:rPr>
            </w:pPr>
            <w:r w:rsidRPr="0054514F">
              <w:rPr>
                <w:sz w:val="24"/>
              </w:rPr>
              <w:t>四、本期向基金份额持有人分配利润产生的基金净值变动（净值减少以</w:t>
            </w:r>
            <w:r w:rsidRPr="0054514F">
              <w:rPr>
                <w:sz w:val="24"/>
              </w:rPr>
              <w:t>“-”</w:t>
            </w:r>
            <w:r w:rsidRPr="0054514F">
              <w:rPr>
                <w:sz w:val="24"/>
              </w:rPr>
              <w:t>号填列）</w:t>
            </w:r>
          </w:p>
        </w:tc>
        <w:tc>
          <w:tcPr>
            <w:tcW w:w="2196" w:type="dxa"/>
            <w:vAlign w:val="center"/>
          </w:tcPr>
          <w:p w:rsidR="00DC4A66" w:rsidRPr="0054514F" w:rsidRDefault="00DC4A66" w:rsidP="00904C17">
            <w:pPr>
              <w:spacing w:line="360" w:lineRule="auto"/>
              <w:jc w:val="right"/>
              <w:rPr>
                <w:sz w:val="24"/>
              </w:rPr>
            </w:pPr>
            <w:r w:rsidRPr="0054514F">
              <w:rPr>
                <w:sz w:val="24"/>
              </w:rPr>
              <w:t>-</w:t>
            </w:r>
          </w:p>
        </w:tc>
        <w:tc>
          <w:tcPr>
            <w:tcW w:w="2197" w:type="dxa"/>
            <w:vAlign w:val="center"/>
          </w:tcPr>
          <w:p w:rsidR="00DC4A66" w:rsidRPr="0054514F" w:rsidRDefault="004678F9" w:rsidP="00904C17">
            <w:pPr>
              <w:spacing w:line="360" w:lineRule="auto"/>
              <w:jc w:val="right"/>
              <w:rPr>
                <w:sz w:val="24"/>
              </w:rPr>
            </w:pPr>
            <w:r w:rsidRPr="0054514F">
              <w:rPr>
                <w:sz w:val="24"/>
              </w:rPr>
              <w:t>-</w:t>
            </w:r>
          </w:p>
        </w:tc>
        <w:tc>
          <w:tcPr>
            <w:tcW w:w="2197" w:type="dxa"/>
            <w:vAlign w:val="center"/>
          </w:tcPr>
          <w:p w:rsidR="00DC4A66" w:rsidRPr="0054514F" w:rsidRDefault="004678F9" w:rsidP="00904C17">
            <w:pPr>
              <w:spacing w:line="360" w:lineRule="auto"/>
              <w:jc w:val="right"/>
              <w:rPr>
                <w:sz w:val="24"/>
              </w:rPr>
            </w:pPr>
            <w:r w:rsidRPr="0054514F">
              <w:rPr>
                <w:sz w:val="24"/>
              </w:rPr>
              <w:t>-</w:t>
            </w:r>
          </w:p>
        </w:tc>
      </w:tr>
      <w:tr w:rsidR="0054514F" w:rsidRPr="0054514F" w:rsidTr="00904C17">
        <w:tc>
          <w:tcPr>
            <w:tcW w:w="2410" w:type="dxa"/>
            <w:vAlign w:val="center"/>
          </w:tcPr>
          <w:p w:rsidR="00DC4A66" w:rsidRPr="0054514F" w:rsidRDefault="00DC4A66" w:rsidP="00904C17">
            <w:pPr>
              <w:spacing w:line="360" w:lineRule="auto"/>
              <w:rPr>
                <w:sz w:val="24"/>
              </w:rPr>
            </w:pPr>
            <w:r w:rsidRPr="0054514F">
              <w:rPr>
                <w:sz w:val="24"/>
              </w:rPr>
              <w:t>五、期末所有者权益（基金净值）</w:t>
            </w:r>
          </w:p>
        </w:tc>
        <w:tc>
          <w:tcPr>
            <w:tcW w:w="2196" w:type="dxa"/>
            <w:vAlign w:val="center"/>
          </w:tcPr>
          <w:p w:rsidR="00DC4A66" w:rsidRPr="0054514F" w:rsidRDefault="00DC4A66" w:rsidP="00904C17">
            <w:pPr>
              <w:spacing w:line="360" w:lineRule="auto"/>
              <w:jc w:val="right"/>
              <w:rPr>
                <w:sz w:val="24"/>
              </w:rPr>
            </w:pPr>
            <w:r w:rsidRPr="0054514F">
              <w:rPr>
                <w:sz w:val="24"/>
              </w:rPr>
              <w:t>83,494,667.24</w:t>
            </w:r>
          </w:p>
        </w:tc>
        <w:tc>
          <w:tcPr>
            <w:tcW w:w="2197" w:type="dxa"/>
            <w:vAlign w:val="center"/>
          </w:tcPr>
          <w:p w:rsidR="00DC4A66" w:rsidRPr="0054514F" w:rsidRDefault="00DC4A66" w:rsidP="00904C17">
            <w:pPr>
              <w:spacing w:line="360" w:lineRule="auto"/>
              <w:jc w:val="right"/>
              <w:rPr>
                <w:sz w:val="24"/>
              </w:rPr>
            </w:pPr>
            <w:r w:rsidRPr="0054514F">
              <w:rPr>
                <w:sz w:val="24"/>
              </w:rPr>
              <w:t>22,563,549.12</w:t>
            </w:r>
          </w:p>
        </w:tc>
        <w:tc>
          <w:tcPr>
            <w:tcW w:w="2197" w:type="dxa"/>
            <w:vAlign w:val="center"/>
          </w:tcPr>
          <w:p w:rsidR="00DC4A66" w:rsidRPr="0054514F" w:rsidRDefault="00DC4A66" w:rsidP="00904C17">
            <w:pPr>
              <w:spacing w:line="360" w:lineRule="auto"/>
              <w:jc w:val="right"/>
              <w:rPr>
                <w:sz w:val="24"/>
              </w:rPr>
            </w:pPr>
            <w:r w:rsidRPr="0054514F">
              <w:rPr>
                <w:sz w:val="24"/>
              </w:rPr>
              <w:t>106,058,216.36</w:t>
            </w:r>
          </w:p>
        </w:tc>
      </w:tr>
      <w:tr w:rsidR="0054514F" w:rsidRPr="0054514F" w:rsidTr="00904C17">
        <w:tc>
          <w:tcPr>
            <w:tcW w:w="2410" w:type="dxa"/>
            <w:vMerge w:val="restart"/>
            <w:vAlign w:val="center"/>
          </w:tcPr>
          <w:p w:rsidR="00DC4A66" w:rsidRPr="0054514F" w:rsidRDefault="00DC4A66" w:rsidP="00904C17">
            <w:pPr>
              <w:spacing w:line="360" w:lineRule="auto"/>
              <w:jc w:val="center"/>
              <w:rPr>
                <w:sz w:val="24"/>
              </w:rPr>
            </w:pPr>
            <w:r w:rsidRPr="0054514F">
              <w:rPr>
                <w:b/>
                <w:sz w:val="24"/>
              </w:rPr>
              <w:t>项目</w:t>
            </w:r>
          </w:p>
        </w:tc>
        <w:tc>
          <w:tcPr>
            <w:tcW w:w="6590" w:type="dxa"/>
            <w:gridSpan w:val="3"/>
            <w:vAlign w:val="center"/>
          </w:tcPr>
          <w:p w:rsidR="00DC4A66" w:rsidRPr="0054514F" w:rsidRDefault="00DC4A66" w:rsidP="00904C17">
            <w:pPr>
              <w:spacing w:line="360" w:lineRule="auto"/>
              <w:jc w:val="center"/>
              <w:rPr>
                <w:b/>
                <w:sz w:val="24"/>
              </w:rPr>
            </w:pPr>
            <w:r w:rsidRPr="0054514F">
              <w:rPr>
                <w:b/>
                <w:sz w:val="24"/>
              </w:rPr>
              <w:t>上年度可比期间</w:t>
            </w:r>
          </w:p>
          <w:p w:rsidR="00DC4A66" w:rsidRPr="0054514F" w:rsidRDefault="00DC4A66" w:rsidP="00904C17">
            <w:pPr>
              <w:pStyle w:val="af0"/>
              <w:spacing w:before="0" w:beforeAutospacing="0" w:after="0" w:afterAutospacing="0" w:line="360" w:lineRule="auto"/>
              <w:jc w:val="center"/>
              <w:rPr>
                <w:rFonts w:ascii="Times New Roman" w:hAnsi="Times New Roman"/>
              </w:rPr>
            </w:pPr>
            <w:r w:rsidRPr="0054514F">
              <w:rPr>
                <w:rFonts w:ascii="Times New Roman" w:hAnsi="Times New Roman" w:hint="eastAsia"/>
              </w:rPr>
              <w:t>2015</w:t>
            </w:r>
            <w:r w:rsidRPr="0054514F">
              <w:rPr>
                <w:rFonts w:ascii="Times New Roman" w:hAnsi="Times New Roman" w:hint="eastAsia"/>
              </w:rPr>
              <w:t>年</w:t>
            </w:r>
            <w:r w:rsidRPr="0054514F">
              <w:rPr>
                <w:rFonts w:ascii="Times New Roman" w:hAnsi="Times New Roman" w:hint="eastAsia"/>
              </w:rPr>
              <w:t>1</w:t>
            </w:r>
            <w:r w:rsidRPr="0054514F">
              <w:rPr>
                <w:rFonts w:ascii="Times New Roman" w:hAnsi="Times New Roman" w:hint="eastAsia"/>
              </w:rPr>
              <w:t>月</w:t>
            </w:r>
            <w:r w:rsidRPr="0054514F">
              <w:rPr>
                <w:rFonts w:ascii="Times New Roman" w:hAnsi="Times New Roman" w:hint="eastAsia"/>
              </w:rPr>
              <w:t>1</w:t>
            </w:r>
            <w:r w:rsidRPr="0054514F">
              <w:rPr>
                <w:rFonts w:ascii="Times New Roman" w:hAnsi="Times New Roman" w:hint="eastAsia"/>
              </w:rPr>
              <w:t>日至</w:t>
            </w:r>
            <w:r w:rsidRPr="0054514F">
              <w:rPr>
                <w:rFonts w:ascii="Times New Roman" w:hAnsi="Times New Roman" w:hint="eastAsia"/>
              </w:rPr>
              <w:t>2015</w:t>
            </w:r>
            <w:r w:rsidRPr="0054514F">
              <w:rPr>
                <w:rFonts w:ascii="Times New Roman" w:hAnsi="Times New Roman" w:hint="eastAsia"/>
              </w:rPr>
              <w:t>年</w:t>
            </w:r>
            <w:r w:rsidRPr="0054514F">
              <w:rPr>
                <w:rFonts w:ascii="Times New Roman" w:hAnsi="Times New Roman" w:hint="eastAsia"/>
              </w:rPr>
              <w:t>12</w:t>
            </w:r>
            <w:r w:rsidRPr="0054514F">
              <w:rPr>
                <w:rFonts w:ascii="Times New Roman" w:hAnsi="Times New Roman" w:hint="eastAsia"/>
              </w:rPr>
              <w:t>月</w:t>
            </w:r>
            <w:r w:rsidRPr="0054514F">
              <w:rPr>
                <w:rFonts w:ascii="Times New Roman" w:hAnsi="Times New Roman" w:hint="eastAsia"/>
              </w:rPr>
              <w:t>31</w:t>
            </w:r>
            <w:r w:rsidRPr="0054514F">
              <w:rPr>
                <w:rFonts w:ascii="Times New Roman" w:hAnsi="Times New Roman" w:hint="eastAsia"/>
              </w:rPr>
              <w:t>日</w:t>
            </w:r>
          </w:p>
        </w:tc>
      </w:tr>
      <w:tr w:rsidR="0054514F" w:rsidRPr="0054514F" w:rsidTr="00904C17">
        <w:tc>
          <w:tcPr>
            <w:tcW w:w="2410" w:type="dxa"/>
            <w:vMerge/>
            <w:vAlign w:val="center"/>
          </w:tcPr>
          <w:p w:rsidR="00DC4A66" w:rsidRPr="0054514F" w:rsidRDefault="00DC4A66" w:rsidP="00904C17">
            <w:pPr>
              <w:widowControl/>
              <w:spacing w:line="360" w:lineRule="auto"/>
              <w:jc w:val="left"/>
              <w:rPr>
                <w:sz w:val="24"/>
              </w:rPr>
            </w:pPr>
          </w:p>
        </w:tc>
        <w:tc>
          <w:tcPr>
            <w:tcW w:w="2196" w:type="dxa"/>
            <w:vAlign w:val="center"/>
          </w:tcPr>
          <w:p w:rsidR="00DC4A66" w:rsidRPr="0054514F" w:rsidRDefault="00DC4A66" w:rsidP="00904C17">
            <w:pPr>
              <w:spacing w:line="360" w:lineRule="auto"/>
              <w:jc w:val="center"/>
              <w:rPr>
                <w:sz w:val="24"/>
              </w:rPr>
            </w:pPr>
            <w:r w:rsidRPr="0054514F">
              <w:rPr>
                <w:b/>
                <w:sz w:val="24"/>
              </w:rPr>
              <w:t>实收基金</w:t>
            </w:r>
          </w:p>
        </w:tc>
        <w:tc>
          <w:tcPr>
            <w:tcW w:w="2197" w:type="dxa"/>
          </w:tcPr>
          <w:p w:rsidR="00DC4A66" w:rsidRPr="0054514F" w:rsidRDefault="00DC4A66" w:rsidP="00904C17">
            <w:pPr>
              <w:spacing w:line="360" w:lineRule="auto"/>
              <w:jc w:val="center"/>
              <w:rPr>
                <w:sz w:val="24"/>
              </w:rPr>
            </w:pPr>
            <w:r w:rsidRPr="0054514F">
              <w:rPr>
                <w:b/>
                <w:sz w:val="24"/>
              </w:rPr>
              <w:t>未分配利润</w:t>
            </w:r>
          </w:p>
        </w:tc>
        <w:tc>
          <w:tcPr>
            <w:tcW w:w="2197" w:type="dxa"/>
            <w:vAlign w:val="center"/>
          </w:tcPr>
          <w:p w:rsidR="00DC4A66" w:rsidRPr="0054514F" w:rsidRDefault="00DC4A66" w:rsidP="00904C17">
            <w:pPr>
              <w:spacing w:line="360" w:lineRule="auto"/>
              <w:jc w:val="center"/>
              <w:rPr>
                <w:b/>
                <w:sz w:val="24"/>
              </w:rPr>
            </w:pPr>
            <w:r w:rsidRPr="0054514F">
              <w:rPr>
                <w:b/>
                <w:sz w:val="24"/>
              </w:rPr>
              <w:t>所有者权益合计</w:t>
            </w:r>
          </w:p>
        </w:tc>
      </w:tr>
      <w:tr w:rsidR="0054514F" w:rsidRPr="0054514F" w:rsidTr="00EC2096">
        <w:tc>
          <w:tcPr>
            <w:tcW w:w="2410" w:type="dxa"/>
            <w:vAlign w:val="center"/>
          </w:tcPr>
          <w:p w:rsidR="00EC2096" w:rsidRPr="0054514F" w:rsidRDefault="00EC2096" w:rsidP="00904C17">
            <w:pPr>
              <w:spacing w:line="360" w:lineRule="auto"/>
              <w:rPr>
                <w:sz w:val="24"/>
              </w:rPr>
            </w:pPr>
            <w:r w:rsidRPr="0054514F">
              <w:rPr>
                <w:sz w:val="24"/>
              </w:rPr>
              <w:t>一、期初所有者权益（基金净值）</w:t>
            </w:r>
          </w:p>
        </w:tc>
        <w:tc>
          <w:tcPr>
            <w:tcW w:w="2196" w:type="dxa"/>
            <w:vAlign w:val="center"/>
          </w:tcPr>
          <w:p w:rsidR="00EC2096" w:rsidRPr="0054514F" w:rsidRDefault="00EC2096" w:rsidP="00EC2096">
            <w:pPr>
              <w:spacing w:line="360" w:lineRule="auto"/>
              <w:jc w:val="right"/>
              <w:rPr>
                <w:sz w:val="24"/>
              </w:rPr>
            </w:pPr>
            <w:r w:rsidRPr="0054514F">
              <w:rPr>
                <w:sz w:val="24"/>
              </w:rPr>
              <w:t>219,467,536.03</w:t>
            </w:r>
          </w:p>
        </w:tc>
        <w:tc>
          <w:tcPr>
            <w:tcW w:w="2197" w:type="dxa"/>
            <w:vAlign w:val="center"/>
          </w:tcPr>
          <w:p w:rsidR="00EC2096" w:rsidRPr="0054514F" w:rsidRDefault="00EC2096" w:rsidP="00EC2096">
            <w:pPr>
              <w:spacing w:line="360" w:lineRule="auto"/>
              <w:jc w:val="right"/>
              <w:rPr>
                <w:sz w:val="24"/>
              </w:rPr>
            </w:pPr>
            <w:r w:rsidRPr="0054514F">
              <w:rPr>
                <w:sz w:val="24"/>
              </w:rPr>
              <w:t>26,767,057.98</w:t>
            </w:r>
          </w:p>
        </w:tc>
        <w:tc>
          <w:tcPr>
            <w:tcW w:w="2197" w:type="dxa"/>
            <w:vAlign w:val="center"/>
          </w:tcPr>
          <w:p w:rsidR="00EC2096" w:rsidRPr="0054514F" w:rsidRDefault="00EC2096" w:rsidP="00EC2096">
            <w:pPr>
              <w:spacing w:line="360" w:lineRule="auto"/>
              <w:jc w:val="right"/>
              <w:rPr>
                <w:sz w:val="24"/>
              </w:rPr>
            </w:pPr>
            <w:r w:rsidRPr="0054514F">
              <w:rPr>
                <w:sz w:val="24"/>
              </w:rPr>
              <w:t>246,234,594.01</w:t>
            </w:r>
          </w:p>
        </w:tc>
      </w:tr>
      <w:tr w:rsidR="0054514F" w:rsidRPr="0054514F" w:rsidTr="00904C17">
        <w:tc>
          <w:tcPr>
            <w:tcW w:w="2410" w:type="dxa"/>
            <w:vAlign w:val="center"/>
          </w:tcPr>
          <w:p w:rsidR="00DC4A66" w:rsidRPr="0054514F" w:rsidRDefault="00DC4A66" w:rsidP="00904C17">
            <w:pPr>
              <w:spacing w:line="360" w:lineRule="auto"/>
              <w:rPr>
                <w:sz w:val="24"/>
              </w:rPr>
            </w:pPr>
            <w:r w:rsidRPr="0054514F">
              <w:rPr>
                <w:sz w:val="24"/>
              </w:rPr>
              <w:t>二、本期经营活动产生的基金净值变动数（本期利润）</w:t>
            </w:r>
          </w:p>
        </w:tc>
        <w:tc>
          <w:tcPr>
            <w:tcW w:w="2196" w:type="dxa"/>
            <w:vAlign w:val="center"/>
          </w:tcPr>
          <w:p w:rsidR="00DC4A66" w:rsidRPr="0054514F" w:rsidRDefault="00DC4A66" w:rsidP="00904C17">
            <w:pPr>
              <w:spacing w:line="360" w:lineRule="auto"/>
              <w:jc w:val="right"/>
              <w:rPr>
                <w:sz w:val="24"/>
              </w:rPr>
            </w:pPr>
            <w:r w:rsidRPr="0054514F">
              <w:rPr>
                <w:sz w:val="24"/>
              </w:rPr>
              <w:t>-</w:t>
            </w:r>
          </w:p>
        </w:tc>
        <w:tc>
          <w:tcPr>
            <w:tcW w:w="2197" w:type="dxa"/>
            <w:vAlign w:val="center"/>
          </w:tcPr>
          <w:p w:rsidR="00DC4A66" w:rsidRPr="0054514F" w:rsidRDefault="00DC4A66" w:rsidP="00904C17">
            <w:pPr>
              <w:spacing w:line="360" w:lineRule="auto"/>
              <w:jc w:val="right"/>
              <w:rPr>
                <w:sz w:val="24"/>
              </w:rPr>
            </w:pPr>
            <w:r w:rsidRPr="0054514F">
              <w:rPr>
                <w:sz w:val="24"/>
              </w:rPr>
              <w:t>45,325,800.05</w:t>
            </w:r>
          </w:p>
        </w:tc>
        <w:tc>
          <w:tcPr>
            <w:tcW w:w="2197" w:type="dxa"/>
            <w:vAlign w:val="center"/>
          </w:tcPr>
          <w:p w:rsidR="00DC4A66" w:rsidRPr="0054514F" w:rsidRDefault="00DC4A66" w:rsidP="00904C17">
            <w:pPr>
              <w:spacing w:line="360" w:lineRule="auto"/>
              <w:jc w:val="right"/>
              <w:rPr>
                <w:sz w:val="24"/>
              </w:rPr>
            </w:pPr>
            <w:r w:rsidRPr="0054514F">
              <w:rPr>
                <w:sz w:val="24"/>
              </w:rPr>
              <w:t>45,325,800.05</w:t>
            </w:r>
          </w:p>
        </w:tc>
      </w:tr>
      <w:tr w:rsidR="0054514F" w:rsidRPr="0054514F" w:rsidTr="00904C17">
        <w:tc>
          <w:tcPr>
            <w:tcW w:w="2410" w:type="dxa"/>
            <w:vAlign w:val="center"/>
          </w:tcPr>
          <w:p w:rsidR="00DC4A66" w:rsidRPr="0054514F" w:rsidRDefault="00DC4A66" w:rsidP="00904C17">
            <w:pPr>
              <w:spacing w:line="360" w:lineRule="auto"/>
              <w:rPr>
                <w:sz w:val="24"/>
              </w:rPr>
            </w:pPr>
            <w:r w:rsidRPr="0054514F">
              <w:rPr>
                <w:sz w:val="24"/>
              </w:rPr>
              <w:t>三、本期基金份额交易产生的基金净值变动数（净值减少以</w:t>
            </w:r>
            <w:r w:rsidRPr="0054514F">
              <w:rPr>
                <w:sz w:val="24"/>
              </w:rPr>
              <w:t>“-”</w:t>
            </w:r>
            <w:r w:rsidRPr="0054514F">
              <w:rPr>
                <w:sz w:val="24"/>
              </w:rPr>
              <w:t>号填列）</w:t>
            </w:r>
          </w:p>
        </w:tc>
        <w:tc>
          <w:tcPr>
            <w:tcW w:w="2196" w:type="dxa"/>
            <w:vAlign w:val="center"/>
          </w:tcPr>
          <w:p w:rsidR="00DC4A66" w:rsidRPr="0054514F" w:rsidRDefault="00DC4A66" w:rsidP="00904C17">
            <w:pPr>
              <w:spacing w:line="360" w:lineRule="auto"/>
              <w:jc w:val="right"/>
              <w:rPr>
                <w:sz w:val="24"/>
              </w:rPr>
            </w:pPr>
            <w:r w:rsidRPr="0054514F">
              <w:rPr>
                <w:sz w:val="24"/>
              </w:rPr>
              <w:t>-87,044,871.21</w:t>
            </w:r>
          </w:p>
        </w:tc>
        <w:tc>
          <w:tcPr>
            <w:tcW w:w="2197" w:type="dxa"/>
            <w:vAlign w:val="center"/>
          </w:tcPr>
          <w:p w:rsidR="00DC4A66" w:rsidRPr="0054514F" w:rsidRDefault="00DC4A66" w:rsidP="00904C17">
            <w:pPr>
              <w:spacing w:line="360" w:lineRule="auto"/>
              <w:jc w:val="right"/>
              <w:rPr>
                <w:sz w:val="24"/>
              </w:rPr>
            </w:pPr>
            <w:r w:rsidRPr="0054514F">
              <w:rPr>
                <w:sz w:val="24"/>
              </w:rPr>
              <w:t>-18,017,994.41</w:t>
            </w:r>
          </w:p>
        </w:tc>
        <w:tc>
          <w:tcPr>
            <w:tcW w:w="2197" w:type="dxa"/>
            <w:vAlign w:val="center"/>
          </w:tcPr>
          <w:p w:rsidR="00DC4A66" w:rsidRPr="0054514F" w:rsidRDefault="00DC4A66" w:rsidP="00904C17">
            <w:pPr>
              <w:spacing w:line="360" w:lineRule="auto"/>
              <w:jc w:val="right"/>
              <w:rPr>
                <w:sz w:val="24"/>
              </w:rPr>
            </w:pPr>
            <w:r w:rsidRPr="0054514F">
              <w:rPr>
                <w:sz w:val="24"/>
              </w:rPr>
              <w:t>-105,062,865.62</w:t>
            </w:r>
          </w:p>
        </w:tc>
      </w:tr>
      <w:tr w:rsidR="0054514F" w:rsidRPr="0054514F" w:rsidTr="00904C17">
        <w:tc>
          <w:tcPr>
            <w:tcW w:w="2410" w:type="dxa"/>
            <w:vAlign w:val="center"/>
          </w:tcPr>
          <w:p w:rsidR="00DC4A66" w:rsidRPr="0054514F" w:rsidRDefault="00DC4A66" w:rsidP="00904C17">
            <w:pPr>
              <w:spacing w:line="360" w:lineRule="auto"/>
              <w:rPr>
                <w:sz w:val="24"/>
              </w:rPr>
            </w:pPr>
            <w:r w:rsidRPr="0054514F">
              <w:rPr>
                <w:sz w:val="24"/>
              </w:rPr>
              <w:t>其中：</w:t>
            </w:r>
            <w:r w:rsidRPr="0054514F">
              <w:rPr>
                <w:sz w:val="24"/>
              </w:rPr>
              <w:t>1.</w:t>
            </w:r>
            <w:r w:rsidRPr="0054514F">
              <w:rPr>
                <w:sz w:val="24"/>
              </w:rPr>
              <w:t>基金申购款</w:t>
            </w:r>
          </w:p>
        </w:tc>
        <w:tc>
          <w:tcPr>
            <w:tcW w:w="2196" w:type="dxa"/>
            <w:vAlign w:val="center"/>
          </w:tcPr>
          <w:p w:rsidR="00DC4A66" w:rsidRPr="0054514F" w:rsidRDefault="00DC4A66" w:rsidP="00904C17">
            <w:pPr>
              <w:spacing w:line="360" w:lineRule="auto"/>
              <w:jc w:val="right"/>
              <w:rPr>
                <w:sz w:val="24"/>
              </w:rPr>
            </w:pPr>
            <w:r w:rsidRPr="0054514F">
              <w:rPr>
                <w:sz w:val="24"/>
              </w:rPr>
              <w:t>48,352,839.72</w:t>
            </w:r>
          </w:p>
        </w:tc>
        <w:tc>
          <w:tcPr>
            <w:tcW w:w="2197" w:type="dxa"/>
            <w:vAlign w:val="center"/>
          </w:tcPr>
          <w:p w:rsidR="00DC4A66" w:rsidRPr="0054514F" w:rsidRDefault="00DC4A66" w:rsidP="00904C17">
            <w:pPr>
              <w:spacing w:line="360" w:lineRule="auto"/>
              <w:jc w:val="right"/>
              <w:rPr>
                <w:sz w:val="24"/>
              </w:rPr>
            </w:pPr>
            <w:r w:rsidRPr="0054514F">
              <w:rPr>
                <w:sz w:val="24"/>
              </w:rPr>
              <w:t>12,373,093.58</w:t>
            </w:r>
          </w:p>
        </w:tc>
        <w:tc>
          <w:tcPr>
            <w:tcW w:w="2197" w:type="dxa"/>
            <w:vAlign w:val="center"/>
          </w:tcPr>
          <w:p w:rsidR="00DC4A66" w:rsidRPr="0054514F" w:rsidRDefault="00DC4A66" w:rsidP="00904C17">
            <w:pPr>
              <w:spacing w:line="360" w:lineRule="auto"/>
              <w:jc w:val="right"/>
              <w:rPr>
                <w:sz w:val="24"/>
              </w:rPr>
            </w:pPr>
            <w:r w:rsidRPr="0054514F">
              <w:rPr>
                <w:sz w:val="24"/>
              </w:rPr>
              <w:t>60,725,933.30</w:t>
            </w:r>
          </w:p>
        </w:tc>
      </w:tr>
      <w:tr w:rsidR="0054514F" w:rsidRPr="0054514F" w:rsidTr="00904C17">
        <w:tc>
          <w:tcPr>
            <w:tcW w:w="2410" w:type="dxa"/>
            <w:vAlign w:val="center"/>
          </w:tcPr>
          <w:p w:rsidR="00DC4A66" w:rsidRPr="0054514F" w:rsidRDefault="00DC4A66" w:rsidP="00904C17">
            <w:pPr>
              <w:spacing w:line="360" w:lineRule="auto"/>
              <w:ind w:firstLineChars="300" w:firstLine="720"/>
              <w:rPr>
                <w:sz w:val="24"/>
              </w:rPr>
            </w:pPr>
            <w:r w:rsidRPr="0054514F">
              <w:rPr>
                <w:sz w:val="24"/>
              </w:rPr>
              <w:t>2.</w:t>
            </w:r>
            <w:r w:rsidRPr="0054514F">
              <w:rPr>
                <w:sz w:val="24"/>
              </w:rPr>
              <w:t>基金赎回款</w:t>
            </w:r>
          </w:p>
        </w:tc>
        <w:tc>
          <w:tcPr>
            <w:tcW w:w="2196" w:type="dxa"/>
            <w:vAlign w:val="center"/>
          </w:tcPr>
          <w:p w:rsidR="00DC4A66" w:rsidRPr="0054514F" w:rsidRDefault="00DC4A66" w:rsidP="00904C17">
            <w:pPr>
              <w:spacing w:line="360" w:lineRule="auto"/>
              <w:jc w:val="right"/>
              <w:rPr>
                <w:sz w:val="24"/>
              </w:rPr>
            </w:pPr>
            <w:r w:rsidRPr="0054514F">
              <w:rPr>
                <w:sz w:val="24"/>
              </w:rPr>
              <w:t>-135,397,710.93</w:t>
            </w:r>
          </w:p>
        </w:tc>
        <w:tc>
          <w:tcPr>
            <w:tcW w:w="2197" w:type="dxa"/>
            <w:vAlign w:val="center"/>
          </w:tcPr>
          <w:p w:rsidR="00DC4A66" w:rsidRPr="0054514F" w:rsidRDefault="00DC4A66" w:rsidP="00904C17">
            <w:pPr>
              <w:spacing w:line="360" w:lineRule="auto"/>
              <w:jc w:val="right"/>
              <w:rPr>
                <w:sz w:val="24"/>
              </w:rPr>
            </w:pPr>
            <w:r w:rsidRPr="0054514F">
              <w:rPr>
                <w:sz w:val="24"/>
              </w:rPr>
              <w:t>-30,391,087.99</w:t>
            </w:r>
          </w:p>
        </w:tc>
        <w:tc>
          <w:tcPr>
            <w:tcW w:w="2197" w:type="dxa"/>
            <w:vAlign w:val="center"/>
          </w:tcPr>
          <w:p w:rsidR="00DC4A66" w:rsidRPr="0054514F" w:rsidRDefault="00DC4A66" w:rsidP="00904C17">
            <w:pPr>
              <w:spacing w:line="360" w:lineRule="auto"/>
              <w:jc w:val="right"/>
              <w:rPr>
                <w:sz w:val="24"/>
              </w:rPr>
            </w:pPr>
            <w:r w:rsidRPr="0054514F">
              <w:rPr>
                <w:sz w:val="24"/>
              </w:rPr>
              <w:t>-165,788,798.92</w:t>
            </w:r>
          </w:p>
        </w:tc>
      </w:tr>
      <w:tr w:rsidR="0054514F" w:rsidRPr="0054514F" w:rsidTr="00904C17">
        <w:tc>
          <w:tcPr>
            <w:tcW w:w="2410" w:type="dxa"/>
            <w:vAlign w:val="center"/>
          </w:tcPr>
          <w:p w:rsidR="00DC4A66" w:rsidRPr="0054514F" w:rsidRDefault="00DC4A66" w:rsidP="00904C17">
            <w:pPr>
              <w:spacing w:line="360" w:lineRule="auto"/>
              <w:rPr>
                <w:sz w:val="24"/>
              </w:rPr>
            </w:pPr>
            <w:r w:rsidRPr="0054514F">
              <w:rPr>
                <w:sz w:val="24"/>
              </w:rPr>
              <w:t>四、本期向基金份额持有人分配利润产生的基金净值变动（净值减少以</w:t>
            </w:r>
            <w:r w:rsidRPr="0054514F">
              <w:rPr>
                <w:sz w:val="24"/>
              </w:rPr>
              <w:t>“-”</w:t>
            </w:r>
            <w:r w:rsidRPr="0054514F">
              <w:rPr>
                <w:sz w:val="24"/>
              </w:rPr>
              <w:t>号填列）</w:t>
            </w:r>
          </w:p>
        </w:tc>
        <w:tc>
          <w:tcPr>
            <w:tcW w:w="2196" w:type="dxa"/>
            <w:vAlign w:val="center"/>
          </w:tcPr>
          <w:p w:rsidR="00DC4A66" w:rsidRPr="0054514F" w:rsidRDefault="00DC4A66" w:rsidP="00904C17">
            <w:pPr>
              <w:spacing w:line="360" w:lineRule="auto"/>
              <w:jc w:val="right"/>
              <w:rPr>
                <w:sz w:val="24"/>
              </w:rPr>
            </w:pPr>
            <w:r w:rsidRPr="0054514F">
              <w:rPr>
                <w:sz w:val="24"/>
              </w:rPr>
              <w:t>-</w:t>
            </w:r>
          </w:p>
        </w:tc>
        <w:tc>
          <w:tcPr>
            <w:tcW w:w="2197" w:type="dxa"/>
            <w:vAlign w:val="center"/>
          </w:tcPr>
          <w:p w:rsidR="00DC4A66" w:rsidRPr="0054514F" w:rsidRDefault="00DC4A66" w:rsidP="00904C17">
            <w:pPr>
              <w:spacing w:line="360" w:lineRule="auto"/>
              <w:jc w:val="right"/>
              <w:rPr>
                <w:sz w:val="24"/>
              </w:rPr>
            </w:pPr>
            <w:r w:rsidRPr="0054514F">
              <w:rPr>
                <w:sz w:val="24"/>
              </w:rPr>
              <w:t>-17,862,018.20</w:t>
            </w:r>
          </w:p>
        </w:tc>
        <w:tc>
          <w:tcPr>
            <w:tcW w:w="2197" w:type="dxa"/>
            <w:vAlign w:val="center"/>
          </w:tcPr>
          <w:p w:rsidR="00DC4A66" w:rsidRPr="0054514F" w:rsidRDefault="00DC4A66" w:rsidP="00904C17">
            <w:pPr>
              <w:spacing w:line="360" w:lineRule="auto"/>
              <w:jc w:val="right"/>
              <w:rPr>
                <w:sz w:val="24"/>
              </w:rPr>
            </w:pPr>
            <w:r w:rsidRPr="0054514F">
              <w:rPr>
                <w:sz w:val="24"/>
              </w:rPr>
              <w:t>-17,862,018.20</w:t>
            </w:r>
          </w:p>
        </w:tc>
      </w:tr>
      <w:tr w:rsidR="0054514F" w:rsidRPr="0054514F" w:rsidTr="00904C17">
        <w:tc>
          <w:tcPr>
            <w:tcW w:w="2410" w:type="dxa"/>
            <w:vAlign w:val="center"/>
          </w:tcPr>
          <w:p w:rsidR="00DC4A66" w:rsidRPr="0054514F" w:rsidRDefault="00DC4A66" w:rsidP="00904C17">
            <w:pPr>
              <w:spacing w:line="360" w:lineRule="auto"/>
              <w:rPr>
                <w:sz w:val="24"/>
              </w:rPr>
            </w:pPr>
            <w:r w:rsidRPr="0054514F">
              <w:rPr>
                <w:sz w:val="24"/>
              </w:rPr>
              <w:t>五、期末所有者权益（基金净值）</w:t>
            </w:r>
          </w:p>
        </w:tc>
        <w:tc>
          <w:tcPr>
            <w:tcW w:w="2196" w:type="dxa"/>
            <w:vAlign w:val="center"/>
          </w:tcPr>
          <w:p w:rsidR="00DC4A66" w:rsidRPr="0054514F" w:rsidRDefault="00DC4A66" w:rsidP="00904C17">
            <w:pPr>
              <w:spacing w:line="360" w:lineRule="auto"/>
              <w:jc w:val="right"/>
              <w:rPr>
                <w:sz w:val="24"/>
              </w:rPr>
            </w:pPr>
            <w:r w:rsidRPr="0054514F">
              <w:rPr>
                <w:sz w:val="24"/>
              </w:rPr>
              <w:t>132,422,664.82</w:t>
            </w:r>
          </w:p>
        </w:tc>
        <w:tc>
          <w:tcPr>
            <w:tcW w:w="2197" w:type="dxa"/>
            <w:vAlign w:val="center"/>
          </w:tcPr>
          <w:p w:rsidR="00DC4A66" w:rsidRPr="0054514F" w:rsidRDefault="00DC4A66" w:rsidP="00904C17">
            <w:pPr>
              <w:spacing w:line="360" w:lineRule="auto"/>
              <w:jc w:val="right"/>
              <w:rPr>
                <w:sz w:val="24"/>
              </w:rPr>
            </w:pPr>
            <w:r w:rsidRPr="0054514F">
              <w:rPr>
                <w:sz w:val="24"/>
              </w:rPr>
              <w:t>36,212,845.42</w:t>
            </w:r>
          </w:p>
        </w:tc>
        <w:tc>
          <w:tcPr>
            <w:tcW w:w="2197" w:type="dxa"/>
            <w:vAlign w:val="center"/>
          </w:tcPr>
          <w:p w:rsidR="00DC4A66" w:rsidRPr="0054514F" w:rsidRDefault="00DC4A66" w:rsidP="00904C17">
            <w:pPr>
              <w:spacing w:line="360" w:lineRule="auto"/>
              <w:jc w:val="right"/>
              <w:rPr>
                <w:sz w:val="24"/>
              </w:rPr>
            </w:pPr>
            <w:r w:rsidRPr="0054514F">
              <w:rPr>
                <w:sz w:val="24"/>
              </w:rPr>
              <w:t>168,635,510.24</w:t>
            </w:r>
          </w:p>
        </w:tc>
      </w:tr>
    </w:tbl>
    <w:p w:rsidR="00AF3902" w:rsidRPr="0054514F" w:rsidRDefault="00AF3902" w:rsidP="00AF3902">
      <w:pPr>
        <w:spacing w:before="29" w:line="288" w:lineRule="auto"/>
        <w:rPr>
          <w:sz w:val="24"/>
        </w:rPr>
      </w:pPr>
      <w:r w:rsidRPr="0054514F">
        <w:rPr>
          <w:rFonts w:hint="eastAsia"/>
          <w:sz w:val="24"/>
        </w:rPr>
        <w:t>报表附注为财务报表的组成部分。</w:t>
      </w:r>
    </w:p>
    <w:p w:rsidR="00AF3902" w:rsidRPr="0054514F" w:rsidRDefault="00AF3902" w:rsidP="00AF3902">
      <w:pPr>
        <w:spacing w:before="29" w:line="288" w:lineRule="auto"/>
        <w:rPr>
          <w:sz w:val="24"/>
        </w:rPr>
      </w:pPr>
      <w:r w:rsidRPr="0054514F">
        <w:rPr>
          <w:rFonts w:hint="eastAsia"/>
          <w:sz w:val="24"/>
        </w:rPr>
        <w:t>本报告页码（序号）从</w:t>
      </w:r>
      <w:r w:rsidRPr="0054514F">
        <w:rPr>
          <w:rFonts w:hint="eastAsia"/>
          <w:sz w:val="24"/>
        </w:rPr>
        <w:t>7.1</w:t>
      </w:r>
      <w:r w:rsidRPr="0054514F">
        <w:rPr>
          <w:rFonts w:hint="eastAsia"/>
          <w:sz w:val="24"/>
        </w:rPr>
        <w:t>至</w:t>
      </w:r>
      <w:r w:rsidRPr="0054514F">
        <w:rPr>
          <w:rFonts w:hint="eastAsia"/>
          <w:sz w:val="24"/>
        </w:rPr>
        <w:t>7.4</w:t>
      </w:r>
      <w:r w:rsidRPr="0054514F">
        <w:rPr>
          <w:rFonts w:hint="eastAsia"/>
          <w:sz w:val="24"/>
        </w:rPr>
        <w:t>，财务报表由下列负责人签署：</w:t>
      </w:r>
    </w:p>
    <w:p w:rsidR="00AF3902" w:rsidRPr="0054514F" w:rsidRDefault="00AF3902" w:rsidP="00AF3902">
      <w:pPr>
        <w:spacing w:before="29" w:line="288" w:lineRule="auto"/>
        <w:rPr>
          <w:sz w:val="24"/>
        </w:rPr>
      </w:pPr>
      <w:r w:rsidRPr="0054514F">
        <w:rPr>
          <w:rFonts w:hint="eastAsia"/>
          <w:sz w:val="24"/>
        </w:rPr>
        <w:t>基金管理人负责人：阮红，主管会计工作负责人：夏华龙，会计机构负责人：单江</w:t>
      </w:r>
    </w:p>
    <w:p w:rsidR="00EB2DA8" w:rsidRPr="0054514F" w:rsidRDefault="00EB2DA8" w:rsidP="00AF6EE1">
      <w:pPr>
        <w:spacing w:beforeLines="100" w:before="312" w:line="360" w:lineRule="auto"/>
        <w:rPr>
          <w:sz w:val="24"/>
        </w:rPr>
      </w:pPr>
    </w:p>
    <w:p w:rsidR="0017298A" w:rsidRPr="0054514F" w:rsidRDefault="0017298A" w:rsidP="00AF6EE1">
      <w:pPr>
        <w:pStyle w:val="2"/>
        <w:spacing w:beforeLines="100" w:before="312" w:after="0"/>
        <w:rPr>
          <w:rFonts w:ascii="Times New Roman" w:hAnsi="Times New Roman"/>
          <w:kern w:val="0"/>
          <w:sz w:val="21"/>
          <w:szCs w:val="21"/>
        </w:rPr>
      </w:pPr>
      <w:bookmarkStart w:id="112" w:name="_Toc225498271"/>
      <w:bookmarkStart w:id="113" w:name="_Toc361324876"/>
      <w:bookmarkStart w:id="114" w:name="_Toc409100077"/>
      <w:bookmarkStart w:id="115" w:name="_Toc409100440"/>
      <w:r w:rsidRPr="0054514F">
        <w:rPr>
          <w:rFonts w:ascii="Times New Roman" w:hAnsi="Times New Roman"/>
          <w:kern w:val="0"/>
          <w:sz w:val="21"/>
          <w:szCs w:val="21"/>
        </w:rPr>
        <w:t>7.</w:t>
      </w:r>
      <w:r w:rsidRPr="0054514F">
        <w:rPr>
          <w:rFonts w:ascii="Times New Roman" w:hAnsi="Times New Roman" w:hint="eastAsia"/>
          <w:kern w:val="0"/>
          <w:sz w:val="21"/>
          <w:szCs w:val="21"/>
        </w:rPr>
        <w:t>2.4</w:t>
      </w:r>
      <w:r w:rsidRPr="0054514F">
        <w:rPr>
          <w:rFonts w:ascii="Times New Roman" w:hAnsi="Times New Roman"/>
          <w:kern w:val="0"/>
          <w:sz w:val="21"/>
          <w:szCs w:val="21"/>
        </w:rPr>
        <w:t>报表附注</w:t>
      </w:r>
      <w:bookmarkEnd w:id="112"/>
      <w:bookmarkEnd w:id="113"/>
      <w:bookmarkEnd w:id="114"/>
      <w:bookmarkEnd w:id="115"/>
    </w:p>
    <w:p w:rsidR="0017298A" w:rsidRPr="0054514F" w:rsidRDefault="0017298A" w:rsidP="0017298A">
      <w:pPr>
        <w:autoSpaceDE w:val="0"/>
        <w:autoSpaceDN w:val="0"/>
        <w:adjustRightInd w:val="0"/>
        <w:spacing w:line="360" w:lineRule="auto"/>
        <w:jc w:val="left"/>
        <w:rPr>
          <w:b/>
          <w:kern w:val="0"/>
          <w:szCs w:val="21"/>
        </w:rPr>
      </w:pPr>
      <w:r w:rsidRPr="0054514F">
        <w:rPr>
          <w:b/>
          <w:bCs/>
          <w:kern w:val="0"/>
          <w:szCs w:val="21"/>
        </w:rPr>
        <w:t>7.</w:t>
      </w:r>
      <w:r w:rsidRPr="0054514F">
        <w:rPr>
          <w:rFonts w:hint="eastAsia"/>
          <w:b/>
          <w:bCs/>
          <w:kern w:val="0"/>
          <w:szCs w:val="21"/>
        </w:rPr>
        <w:t>2</w:t>
      </w:r>
      <w:r w:rsidRPr="0054514F">
        <w:rPr>
          <w:b/>
          <w:bCs/>
          <w:kern w:val="0"/>
          <w:szCs w:val="21"/>
        </w:rPr>
        <w:t>.</w:t>
      </w:r>
      <w:r w:rsidRPr="0054514F">
        <w:rPr>
          <w:rFonts w:hint="eastAsia"/>
          <w:b/>
          <w:bCs/>
          <w:kern w:val="0"/>
          <w:szCs w:val="21"/>
        </w:rPr>
        <w:t>4.</w:t>
      </w:r>
      <w:r w:rsidRPr="0054514F">
        <w:rPr>
          <w:b/>
          <w:bCs/>
          <w:kern w:val="0"/>
          <w:szCs w:val="21"/>
        </w:rPr>
        <w:t>1</w:t>
      </w:r>
      <w:r w:rsidRPr="0054514F">
        <w:rPr>
          <w:b/>
          <w:kern w:val="0"/>
          <w:szCs w:val="21"/>
        </w:rPr>
        <w:t>基金基本情况</w:t>
      </w:r>
    </w:p>
    <w:p w:rsidR="0017298A" w:rsidRPr="0054514F" w:rsidRDefault="0017298A" w:rsidP="0017298A">
      <w:pPr>
        <w:spacing w:line="360" w:lineRule="auto"/>
        <w:ind w:firstLineChars="200" w:firstLine="480"/>
        <w:rPr>
          <w:sz w:val="24"/>
        </w:rPr>
      </w:pPr>
      <w:r w:rsidRPr="0054514F">
        <w:rPr>
          <w:sz w:val="24"/>
        </w:rPr>
        <w:t>交银施罗德荣泰保本混合型证券投资基金</w:t>
      </w:r>
      <w:r w:rsidRPr="0054514F">
        <w:rPr>
          <w:sz w:val="24"/>
        </w:rPr>
        <w:t>(</w:t>
      </w:r>
      <w:r w:rsidRPr="0054514F">
        <w:rPr>
          <w:sz w:val="24"/>
        </w:rPr>
        <w:t>以下简称</w:t>
      </w:r>
      <w:r w:rsidRPr="0054514F">
        <w:rPr>
          <w:sz w:val="24"/>
        </w:rPr>
        <w:t>“</w:t>
      </w:r>
      <w:r w:rsidRPr="0054514F">
        <w:rPr>
          <w:sz w:val="24"/>
        </w:rPr>
        <w:t>本基金</w:t>
      </w:r>
      <w:r w:rsidRPr="0054514F">
        <w:rPr>
          <w:sz w:val="24"/>
        </w:rPr>
        <w:t>”)</w:t>
      </w:r>
      <w:r w:rsidRPr="0054514F">
        <w:rPr>
          <w:sz w:val="24"/>
        </w:rPr>
        <w:t>经中国证券监督管理委员会</w:t>
      </w:r>
      <w:r w:rsidRPr="0054514F">
        <w:rPr>
          <w:sz w:val="24"/>
        </w:rPr>
        <w:t>(</w:t>
      </w:r>
      <w:r w:rsidRPr="0054514F">
        <w:rPr>
          <w:sz w:val="24"/>
        </w:rPr>
        <w:t>以下简称</w:t>
      </w:r>
      <w:r w:rsidRPr="0054514F">
        <w:rPr>
          <w:sz w:val="24"/>
        </w:rPr>
        <w:t>“</w:t>
      </w:r>
      <w:r w:rsidRPr="0054514F">
        <w:rPr>
          <w:sz w:val="24"/>
        </w:rPr>
        <w:t>中国证监会</w:t>
      </w:r>
      <w:r w:rsidRPr="0054514F">
        <w:rPr>
          <w:sz w:val="24"/>
        </w:rPr>
        <w:t>”)</w:t>
      </w:r>
      <w:r w:rsidRPr="0054514F">
        <w:rPr>
          <w:sz w:val="24"/>
        </w:rPr>
        <w:t>证监许可</w:t>
      </w:r>
      <w:r w:rsidRPr="0054514F">
        <w:rPr>
          <w:sz w:val="24"/>
        </w:rPr>
        <w:t>[2013]150</w:t>
      </w:r>
      <w:r w:rsidRPr="0054514F">
        <w:rPr>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本基金为契约型开放式，存续期限不定，首次设立募集不包括认购资金利息共募集人民币</w:t>
      </w:r>
      <w:r w:rsidRPr="0054514F">
        <w:rPr>
          <w:sz w:val="24"/>
        </w:rPr>
        <w:t>271,771,686.22</w:t>
      </w:r>
      <w:r w:rsidRPr="0054514F">
        <w:rPr>
          <w:sz w:val="24"/>
        </w:rPr>
        <w:t>元，业经普华永道中天会计师事务所</w:t>
      </w:r>
      <w:r w:rsidRPr="0054514F">
        <w:rPr>
          <w:sz w:val="24"/>
        </w:rPr>
        <w:t>(</w:t>
      </w:r>
      <w:r w:rsidRPr="0054514F">
        <w:rPr>
          <w:sz w:val="24"/>
        </w:rPr>
        <w:t>特殊普通合伙</w:t>
      </w:r>
      <w:r w:rsidRPr="0054514F">
        <w:rPr>
          <w:sz w:val="24"/>
        </w:rPr>
        <w:t>)</w:t>
      </w:r>
      <w:r w:rsidRPr="0054514F">
        <w:rPr>
          <w:sz w:val="24"/>
        </w:rPr>
        <w:t>普华永道中天验字</w:t>
      </w:r>
      <w:r w:rsidRPr="0054514F">
        <w:rPr>
          <w:sz w:val="24"/>
        </w:rPr>
        <w:t>(2013)</w:t>
      </w:r>
      <w:r w:rsidRPr="0054514F">
        <w:rPr>
          <w:sz w:val="24"/>
        </w:rPr>
        <w:t>第</w:t>
      </w:r>
      <w:r w:rsidRPr="0054514F">
        <w:rPr>
          <w:sz w:val="24"/>
        </w:rPr>
        <w:t>838</w:t>
      </w:r>
      <w:r w:rsidRPr="0054514F">
        <w:rPr>
          <w:sz w:val="24"/>
        </w:rPr>
        <w:t>号验资报告予以验证。经向中国证监会备案，《交银施罗德荣泰保本混合型证券投资基金基金合同》于</w:t>
      </w:r>
      <w:r w:rsidRPr="0054514F">
        <w:rPr>
          <w:sz w:val="24"/>
        </w:rPr>
        <w:t>2013</w:t>
      </w:r>
      <w:r w:rsidRPr="0054514F">
        <w:rPr>
          <w:sz w:val="24"/>
        </w:rPr>
        <w:t>年</w:t>
      </w:r>
      <w:r w:rsidRPr="0054514F">
        <w:rPr>
          <w:sz w:val="24"/>
        </w:rPr>
        <w:t>12</w:t>
      </w:r>
      <w:r w:rsidRPr="0054514F">
        <w:rPr>
          <w:sz w:val="24"/>
        </w:rPr>
        <w:t>月</w:t>
      </w:r>
      <w:r w:rsidRPr="0054514F">
        <w:rPr>
          <w:sz w:val="24"/>
        </w:rPr>
        <w:t>25</w:t>
      </w:r>
      <w:r w:rsidRPr="0054514F">
        <w:rPr>
          <w:sz w:val="24"/>
        </w:rPr>
        <w:t>日正式生效，基金合同生效日的基金份额总额为</w:t>
      </w:r>
      <w:r w:rsidRPr="0054514F">
        <w:rPr>
          <w:sz w:val="24"/>
        </w:rPr>
        <w:t>271,898,528.26</w:t>
      </w:r>
      <w:r w:rsidRPr="0054514F">
        <w:rPr>
          <w:sz w:val="24"/>
        </w:rPr>
        <w:t>份基金份额，其中认购资金利息折合</w:t>
      </w:r>
      <w:r w:rsidRPr="0054514F">
        <w:rPr>
          <w:sz w:val="24"/>
        </w:rPr>
        <w:t>126,842.04</w:t>
      </w:r>
      <w:r w:rsidRPr="0054514F">
        <w:rPr>
          <w:sz w:val="24"/>
        </w:rPr>
        <w:t>份基金份额。本基金的基金管理人为交银施罗德基金管理有限公司，基金托管人为中国建设银行股份有限公司。</w:t>
      </w:r>
    </w:p>
    <w:p w:rsidR="0017298A" w:rsidRPr="0054514F" w:rsidRDefault="0017298A" w:rsidP="0017298A">
      <w:pPr>
        <w:spacing w:line="360" w:lineRule="auto"/>
        <w:ind w:firstLineChars="200" w:firstLine="480"/>
        <w:rPr>
          <w:sz w:val="24"/>
        </w:rPr>
      </w:pPr>
      <w:r w:rsidRPr="0054514F">
        <w:rPr>
          <w:sz w:val="24"/>
        </w:rPr>
        <w:t>根据《交银施罗德荣泰保本混合型证券投资基金基金合同》的有关约定，本基金的保本周期为三年。本基金第一个保本周期自本基金基金合同生效日起至三个公历年后对应日止</w:t>
      </w:r>
      <w:r w:rsidRPr="0054514F">
        <w:rPr>
          <w:sz w:val="24"/>
        </w:rPr>
        <w:t>(</w:t>
      </w:r>
      <w:r w:rsidRPr="0054514F">
        <w:rPr>
          <w:sz w:val="24"/>
        </w:rPr>
        <w:t>如该对应日为非工作日，保本周期到期日顺延至下一个工作日</w:t>
      </w:r>
      <w:r w:rsidRPr="0054514F">
        <w:rPr>
          <w:sz w:val="24"/>
        </w:rPr>
        <w:t>)</w:t>
      </w:r>
      <w:r w:rsidRPr="0054514F">
        <w:rPr>
          <w:sz w:val="24"/>
        </w:rPr>
        <w:t>。本基金保本周期届满时，在符合保本基金存续条件下，本基金继续存续并转入下一保本周期。在不符合保本基金存续条件下，本基金变更为非保本的债券型基金，基金名称相应变更为</w:t>
      </w:r>
      <w:r w:rsidRPr="0054514F">
        <w:rPr>
          <w:sz w:val="24"/>
        </w:rPr>
        <w:t>“</w:t>
      </w:r>
      <w:r w:rsidRPr="0054514F">
        <w:rPr>
          <w:sz w:val="24"/>
        </w:rPr>
        <w:t>交银施罗德增强收益债券型证券投资基金</w:t>
      </w:r>
      <w:r w:rsidRPr="0054514F">
        <w:rPr>
          <w:sz w:val="24"/>
        </w:rPr>
        <w:t>”</w:t>
      </w:r>
      <w:r w:rsidRPr="0054514F">
        <w:rPr>
          <w:sz w:val="24"/>
        </w:rPr>
        <w:t>。本基金第一个保本周期由中国投融资担保有限公司作为担保人，为本基金第一个保本周期的保本提供不可撤销的连带责任保证。</w:t>
      </w:r>
    </w:p>
    <w:p w:rsidR="0017298A" w:rsidRPr="0054514F" w:rsidRDefault="0017298A" w:rsidP="0017298A">
      <w:pPr>
        <w:spacing w:line="360" w:lineRule="auto"/>
        <w:ind w:firstLineChars="200" w:firstLine="480"/>
        <w:rPr>
          <w:sz w:val="24"/>
        </w:rPr>
      </w:pPr>
      <w:r w:rsidRPr="0054514F">
        <w:rPr>
          <w:sz w:val="24"/>
        </w:rPr>
        <w:t>根据《交银施罗德荣泰保本混合型证券投资基金基金合同》及《交银施罗德荣泰保本混合型证券投资基金保本到期安排及交银施罗德增强收益债券型证券投资基金转型后运作相关业务规则的公告》的相关内容，本基金保本周期到期因未能符合保本基金存续条件，按照基金合同的约定自</w:t>
      </w:r>
      <w:r w:rsidRPr="0054514F">
        <w:rPr>
          <w:sz w:val="24"/>
        </w:rPr>
        <w:t>2016</w:t>
      </w:r>
      <w:r w:rsidRPr="0054514F">
        <w:rPr>
          <w:sz w:val="24"/>
        </w:rPr>
        <w:t>年</w:t>
      </w:r>
      <w:r w:rsidRPr="0054514F">
        <w:rPr>
          <w:sz w:val="24"/>
        </w:rPr>
        <w:t>12</w:t>
      </w:r>
      <w:r w:rsidRPr="0054514F">
        <w:rPr>
          <w:sz w:val="24"/>
        </w:rPr>
        <w:t>月</w:t>
      </w:r>
      <w:r w:rsidRPr="0054514F">
        <w:rPr>
          <w:sz w:val="24"/>
        </w:rPr>
        <w:t>30</w:t>
      </w:r>
      <w:r w:rsidRPr="0054514F">
        <w:rPr>
          <w:sz w:val="24"/>
        </w:rPr>
        <w:t>日起转型为非保本的债券型基金，即</w:t>
      </w:r>
      <w:r w:rsidRPr="0054514F">
        <w:rPr>
          <w:sz w:val="24"/>
        </w:rPr>
        <w:t>“</w:t>
      </w:r>
      <w:r w:rsidRPr="0054514F">
        <w:rPr>
          <w:sz w:val="24"/>
        </w:rPr>
        <w:t>交银施罗德增强收益债券型证券投资基金</w:t>
      </w:r>
      <w:r w:rsidRPr="0054514F">
        <w:rPr>
          <w:sz w:val="24"/>
        </w:rPr>
        <w:t>”</w:t>
      </w:r>
      <w:r w:rsidRPr="0054514F">
        <w:rPr>
          <w:sz w:val="24"/>
        </w:rPr>
        <w:t>，并相应修改基金的投资目标、投资范围、投资策略以及基金费率等。原《交银施罗德荣泰保本混合型证券投资基金基金合同》自</w:t>
      </w:r>
      <w:r w:rsidRPr="0054514F">
        <w:rPr>
          <w:sz w:val="24"/>
        </w:rPr>
        <w:t>2016</w:t>
      </w:r>
      <w:r w:rsidRPr="0054514F">
        <w:rPr>
          <w:sz w:val="24"/>
        </w:rPr>
        <w:t>年</w:t>
      </w:r>
      <w:r w:rsidRPr="0054514F">
        <w:rPr>
          <w:sz w:val="24"/>
        </w:rPr>
        <w:t>12</w:t>
      </w:r>
      <w:r w:rsidRPr="0054514F">
        <w:rPr>
          <w:sz w:val="24"/>
        </w:rPr>
        <w:t>月</w:t>
      </w:r>
      <w:r w:rsidRPr="0054514F">
        <w:rPr>
          <w:sz w:val="24"/>
        </w:rPr>
        <w:t>30</w:t>
      </w:r>
      <w:r w:rsidRPr="0054514F">
        <w:rPr>
          <w:sz w:val="24"/>
        </w:rPr>
        <w:t>日起失效，修订后的《交银施罗德增强收益债券型证券投资基金基金合同》于同一日起生效，并已报中国证监会备案。</w:t>
      </w:r>
    </w:p>
    <w:p w:rsidR="0017298A" w:rsidRPr="0054514F" w:rsidRDefault="0017298A" w:rsidP="0017298A">
      <w:pPr>
        <w:spacing w:line="360" w:lineRule="auto"/>
        <w:ind w:firstLineChars="200" w:firstLine="480"/>
        <w:rPr>
          <w:sz w:val="24"/>
        </w:rPr>
      </w:pPr>
      <w:r w:rsidRPr="0054514F">
        <w:rPr>
          <w:sz w:val="24"/>
        </w:rPr>
        <w:t>根据《中华人民共和国证券投资基金法》和《交银施罗德荣泰保本混合型证券投资基金基金合同》的有关规定，本基金的投资范围为具有良好流动性的金融工具，包括国内依法公开发行交易的债券、股票</w:t>
      </w:r>
      <w:r w:rsidRPr="0054514F">
        <w:rPr>
          <w:sz w:val="24"/>
        </w:rPr>
        <w:t>(</w:t>
      </w:r>
      <w:r w:rsidRPr="0054514F">
        <w:rPr>
          <w:sz w:val="24"/>
        </w:rPr>
        <w:t>包括中小板、创业板及其他经中国证监会核准上市的股票</w:t>
      </w:r>
      <w:r w:rsidRPr="0054514F">
        <w:rPr>
          <w:sz w:val="24"/>
        </w:rPr>
        <w:t>)</w:t>
      </w:r>
      <w:r w:rsidRPr="0054514F">
        <w:rPr>
          <w:sz w:val="24"/>
        </w:rPr>
        <w:t>、货币市场工具、权证、股指期货以及法律法规或中国证监会允许基金投资的其他金融工具，但需符合中国证监会的相关规定。本基金将按照恒定比例组合保险机制将资产配置于稳健资产和风险资产。本基金投资的稳健资产为国内依法发行交易的债券、货币市场工具和定期存款等，其中债券包括国债、金融债、央行票据、地方政府债券、企业债券、公司债券、中期票据、短期融资券、可转换公司债券</w:t>
      </w:r>
      <w:r w:rsidRPr="0054514F">
        <w:rPr>
          <w:sz w:val="24"/>
        </w:rPr>
        <w:t>(</w:t>
      </w:r>
      <w:r w:rsidRPr="0054514F">
        <w:rPr>
          <w:sz w:val="24"/>
        </w:rPr>
        <w:t>含分离交易的可转换公司债券</w:t>
      </w:r>
      <w:r w:rsidRPr="0054514F">
        <w:rPr>
          <w:sz w:val="24"/>
        </w:rPr>
        <w:t>)</w:t>
      </w:r>
      <w:r w:rsidRPr="0054514F">
        <w:rPr>
          <w:sz w:val="24"/>
        </w:rPr>
        <w:t>、资产支持证券、债券回购等。风险资产为股票</w:t>
      </w:r>
      <w:r w:rsidRPr="0054514F">
        <w:rPr>
          <w:sz w:val="24"/>
        </w:rPr>
        <w:t>(</w:t>
      </w:r>
      <w:r w:rsidRPr="0054514F">
        <w:rPr>
          <w:sz w:val="24"/>
        </w:rPr>
        <w:t>包括中小板、创业板及其他经中国证监会核准上市的股票</w:t>
      </w:r>
      <w:r w:rsidRPr="0054514F">
        <w:rPr>
          <w:sz w:val="24"/>
        </w:rPr>
        <w:t>)</w:t>
      </w:r>
      <w:r w:rsidRPr="0054514F">
        <w:rPr>
          <w:sz w:val="24"/>
        </w:rPr>
        <w:t>、权证、股指期货等。如法律法规或监管机构以后允许基金投资其他品种，基金管理人在履行适当程序后，可以将其纳入投资范围。本基金的投资组合比例为：债券、货币市场工具等稳健资产占基金资产的比例不低于</w:t>
      </w:r>
      <w:r w:rsidRPr="0054514F">
        <w:rPr>
          <w:sz w:val="24"/>
        </w:rPr>
        <w:t>60%</w:t>
      </w:r>
      <w:r w:rsidRPr="0054514F">
        <w:rPr>
          <w:sz w:val="24"/>
        </w:rPr>
        <w:t>，其中基金应保留不低于基金资产净值</w:t>
      </w:r>
      <w:r w:rsidRPr="0054514F">
        <w:rPr>
          <w:sz w:val="24"/>
        </w:rPr>
        <w:t>5%</w:t>
      </w:r>
      <w:r w:rsidRPr="0054514F">
        <w:rPr>
          <w:sz w:val="24"/>
        </w:rPr>
        <w:t>的现金或到期日在一年以内的政府债券；股票、权证、股指期货等风险资产占基金资产的比例不高于</w:t>
      </w:r>
      <w:r w:rsidRPr="0054514F">
        <w:rPr>
          <w:sz w:val="24"/>
        </w:rPr>
        <w:t>40%</w:t>
      </w:r>
      <w:r w:rsidRPr="0054514F">
        <w:rPr>
          <w:sz w:val="24"/>
        </w:rPr>
        <w:t>，其中，基金持有的全部权证的市值不超过基金资产净值的</w:t>
      </w:r>
      <w:r w:rsidRPr="0054514F">
        <w:rPr>
          <w:sz w:val="24"/>
        </w:rPr>
        <w:t>3%</w:t>
      </w:r>
      <w:r w:rsidRPr="0054514F">
        <w:rPr>
          <w:sz w:val="24"/>
        </w:rPr>
        <w:t>。本基金的业绩比较基准为三年期银行定期存款税后收益率。</w:t>
      </w:r>
    </w:p>
    <w:p w:rsidR="0017298A" w:rsidRPr="0054514F" w:rsidRDefault="0017298A" w:rsidP="0017298A">
      <w:pPr>
        <w:spacing w:line="360" w:lineRule="auto"/>
        <w:ind w:firstLineChars="200" w:firstLine="480"/>
        <w:rPr>
          <w:sz w:val="24"/>
        </w:rPr>
      </w:pPr>
      <w:r w:rsidRPr="0054514F">
        <w:rPr>
          <w:sz w:val="24"/>
        </w:rPr>
        <w:t>本财务报表由本基金的基金管理人交银施罗德基金管理有限公司于</w:t>
      </w:r>
      <w:r w:rsidRPr="0054514F">
        <w:rPr>
          <w:sz w:val="24"/>
        </w:rPr>
        <w:t>2017</w:t>
      </w:r>
      <w:r w:rsidRPr="0054514F">
        <w:rPr>
          <w:sz w:val="24"/>
        </w:rPr>
        <w:t>年</w:t>
      </w:r>
      <w:r w:rsidRPr="0054514F">
        <w:rPr>
          <w:sz w:val="24"/>
        </w:rPr>
        <w:t>3</w:t>
      </w:r>
      <w:r w:rsidRPr="0054514F">
        <w:rPr>
          <w:sz w:val="24"/>
        </w:rPr>
        <w:t>月</w:t>
      </w:r>
      <w:r w:rsidRPr="0054514F">
        <w:rPr>
          <w:sz w:val="24"/>
        </w:rPr>
        <w:t>2</w:t>
      </w:r>
      <w:r w:rsidR="00430D33" w:rsidRPr="0054514F">
        <w:rPr>
          <w:rFonts w:hint="eastAsia"/>
          <w:sz w:val="24"/>
        </w:rPr>
        <w:t>4</w:t>
      </w:r>
      <w:r w:rsidRPr="0054514F">
        <w:rPr>
          <w:sz w:val="24"/>
        </w:rPr>
        <w:t>日批准报出。</w:t>
      </w:r>
    </w:p>
    <w:p w:rsidR="00EB2DA8" w:rsidRPr="0054514F" w:rsidRDefault="00EB2DA8" w:rsidP="00EB2DA8">
      <w:pPr>
        <w:pStyle w:val="12"/>
        <w:ind w:right="2" w:firstLine="482"/>
        <w:jc w:val="both"/>
        <w:rPr>
          <w:rFonts w:ascii="Arial" w:hAnsi="Arial"/>
          <w:b/>
          <w:sz w:val="24"/>
          <w:szCs w:val="24"/>
          <w:lang w:val="en-US"/>
        </w:rPr>
      </w:pPr>
    </w:p>
    <w:p w:rsidR="0017298A" w:rsidRPr="0054514F" w:rsidRDefault="0017298A" w:rsidP="00AF6EE1">
      <w:pPr>
        <w:autoSpaceDE w:val="0"/>
        <w:autoSpaceDN w:val="0"/>
        <w:adjustRightInd w:val="0"/>
        <w:spacing w:beforeLines="100" w:before="312" w:line="360" w:lineRule="auto"/>
        <w:jc w:val="left"/>
        <w:rPr>
          <w:b/>
          <w:kern w:val="0"/>
          <w:szCs w:val="21"/>
        </w:rPr>
      </w:pPr>
      <w:r w:rsidRPr="0054514F">
        <w:rPr>
          <w:b/>
          <w:bCs/>
          <w:kern w:val="0"/>
          <w:szCs w:val="21"/>
        </w:rPr>
        <w:t>7.</w:t>
      </w:r>
      <w:r w:rsidRPr="0054514F">
        <w:rPr>
          <w:rFonts w:hint="eastAsia"/>
          <w:b/>
          <w:bCs/>
          <w:kern w:val="0"/>
          <w:szCs w:val="21"/>
        </w:rPr>
        <w:t>2</w:t>
      </w:r>
      <w:r w:rsidRPr="0054514F">
        <w:rPr>
          <w:b/>
          <w:bCs/>
          <w:kern w:val="0"/>
          <w:szCs w:val="21"/>
        </w:rPr>
        <w:t>.</w:t>
      </w:r>
      <w:r w:rsidRPr="0054514F">
        <w:rPr>
          <w:rFonts w:hint="eastAsia"/>
          <w:b/>
          <w:bCs/>
          <w:kern w:val="0"/>
          <w:szCs w:val="21"/>
        </w:rPr>
        <w:t>4.</w:t>
      </w:r>
      <w:r w:rsidRPr="0054514F">
        <w:rPr>
          <w:b/>
          <w:bCs/>
          <w:kern w:val="0"/>
          <w:szCs w:val="21"/>
        </w:rPr>
        <w:t>2</w:t>
      </w:r>
      <w:r w:rsidRPr="0054514F">
        <w:rPr>
          <w:b/>
          <w:kern w:val="0"/>
          <w:szCs w:val="21"/>
        </w:rPr>
        <w:t>会计报表的编制基础</w:t>
      </w:r>
    </w:p>
    <w:p w:rsidR="0017298A" w:rsidRPr="0054514F" w:rsidRDefault="0017298A" w:rsidP="0017298A">
      <w:pPr>
        <w:spacing w:line="360" w:lineRule="auto"/>
        <w:ind w:firstLineChars="200" w:firstLine="480"/>
        <w:rPr>
          <w:sz w:val="24"/>
        </w:rPr>
      </w:pPr>
      <w:r w:rsidRPr="0054514F">
        <w:rPr>
          <w:sz w:val="24"/>
        </w:rPr>
        <w:t>本基金的财务报表按照财政部于</w:t>
      </w:r>
      <w:r w:rsidRPr="0054514F">
        <w:rPr>
          <w:sz w:val="24"/>
        </w:rPr>
        <w:t>2006</w:t>
      </w:r>
      <w:r w:rsidRPr="0054514F">
        <w:rPr>
          <w:sz w:val="24"/>
        </w:rPr>
        <w:t>年</w:t>
      </w:r>
      <w:r w:rsidRPr="0054514F">
        <w:rPr>
          <w:sz w:val="24"/>
        </w:rPr>
        <w:t>2</w:t>
      </w:r>
      <w:r w:rsidRPr="0054514F">
        <w:rPr>
          <w:sz w:val="24"/>
        </w:rPr>
        <w:t>月</w:t>
      </w:r>
      <w:r w:rsidRPr="0054514F">
        <w:rPr>
          <w:sz w:val="24"/>
        </w:rPr>
        <w:t>15</w:t>
      </w:r>
      <w:r w:rsidRPr="0054514F">
        <w:rPr>
          <w:sz w:val="24"/>
        </w:rPr>
        <w:t>日及以后期间颁布的《企业会计准则－基本准则》、各项具体会计准则及相关规定</w:t>
      </w:r>
      <w:r w:rsidRPr="0054514F">
        <w:rPr>
          <w:sz w:val="24"/>
        </w:rPr>
        <w:t>(</w:t>
      </w:r>
      <w:r w:rsidRPr="0054514F">
        <w:rPr>
          <w:sz w:val="24"/>
        </w:rPr>
        <w:t>以下合称</w:t>
      </w:r>
      <w:r w:rsidRPr="0054514F">
        <w:rPr>
          <w:sz w:val="24"/>
        </w:rPr>
        <w:t>“</w:t>
      </w:r>
      <w:r w:rsidRPr="0054514F">
        <w:rPr>
          <w:sz w:val="24"/>
        </w:rPr>
        <w:t>企业会计准则</w:t>
      </w:r>
      <w:r w:rsidRPr="0054514F">
        <w:rPr>
          <w:sz w:val="24"/>
        </w:rPr>
        <w:t>”)</w:t>
      </w:r>
      <w:r w:rsidRPr="0054514F">
        <w:rPr>
          <w:sz w:val="24"/>
        </w:rPr>
        <w:t>、中国证监会颁布的《证券投资基金信息披露</w:t>
      </w:r>
      <w:r w:rsidRPr="0054514F">
        <w:rPr>
          <w:sz w:val="24"/>
        </w:rPr>
        <w:t>XBRL</w:t>
      </w:r>
      <w:r w:rsidRPr="0054514F">
        <w:rPr>
          <w:sz w:val="24"/>
        </w:rPr>
        <w:t>模板第</w:t>
      </w:r>
      <w:r w:rsidRPr="0054514F">
        <w:rPr>
          <w:sz w:val="24"/>
        </w:rPr>
        <w:t>3</w:t>
      </w:r>
      <w:r w:rsidRPr="0054514F">
        <w:rPr>
          <w:sz w:val="24"/>
        </w:rPr>
        <w:t>号</w:t>
      </w:r>
      <w:r w:rsidRPr="0054514F">
        <w:rPr>
          <w:sz w:val="24"/>
        </w:rPr>
        <w:t>&lt;</w:t>
      </w:r>
      <w:r w:rsidRPr="0054514F">
        <w:rPr>
          <w:sz w:val="24"/>
        </w:rPr>
        <w:t>年度报告和半年度报告</w:t>
      </w:r>
      <w:r w:rsidRPr="0054514F">
        <w:rPr>
          <w:sz w:val="24"/>
        </w:rPr>
        <w:t>&gt;</w:t>
      </w:r>
      <w:r w:rsidRPr="0054514F">
        <w:rPr>
          <w:sz w:val="24"/>
        </w:rPr>
        <w:t>》、中国证券投资基金业协会</w:t>
      </w:r>
      <w:r w:rsidRPr="0054514F">
        <w:rPr>
          <w:sz w:val="24"/>
        </w:rPr>
        <w:t>(</w:t>
      </w:r>
      <w:r w:rsidRPr="0054514F">
        <w:rPr>
          <w:sz w:val="24"/>
        </w:rPr>
        <w:t>以下简称</w:t>
      </w:r>
      <w:r w:rsidRPr="0054514F">
        <w:rPr>
          <w:sz w:val="24"/>
        </w:rPr>
        <w:t>“</w:t>
      </w:r>
      <w:r w:rsidRPr="0054514F">
        <w:rPr>
          <w:sz w:val="24"/>
        </w:rPr>
        <w:t>中国基金业协会</w:t>
      </w:r>
      <w:r w:rsidRPr="0054514F">
        <w:rPr>
          <w:sz w:val="24"/>
        </w:rPr>
        <w:t>”)</w:t>
      </w:r>
      <w:r w:rsidRPr="0054514F">
        <w:rPr>
          <w:sz w:val="24"/>
        </w:rPr>
        <w:t>颁布的《证券投资基金会计核算业务指引》、《交银施罗德荣泰保本混合型证券投资基金基金合同》和在财务报表附注</w:t>
      </w:r>
      <w:r w:rsidRPr="0054514F">
        <w:rPr>
          <w:sz w:val="24"/>
        </w:rPr>
        <w:t>7.</w:t>
      </w:r>
      <w:r w:rsidR="003A0C3F" w:rsidRPr="0054514F">
        <w:rPr>
          <w:rFonts w:hint="eastAsia"/>
          <w:sz w:val="24"/>
        </w:rPr>
        <w:t>2.</w:t>
      </w:r>
      <w:r w:rsidRPr="0054514F">
        <w:rPr>
          <w:sz w:val="24"/>
        </w:rPr>
        <w:t>4.4</w:t>
      </w:r>
      <w:r w:rsidRPr="0054514F">
        <w:rPr>
          <w:sz w:val="24"/>
        </w:rPr>
        <w:t>所列示的中国证监会、中国基金业协会发布的有关规定及允许的基金行业实务操作编制。</w:t>
      </w:r>
    </w:p>
    <w:p w:rsidR="0017298A" w:rsidRPr="0054514F" w:rsidRDefault="0017298A" w:rsidP="0017298A">
      <w:pPr>
        <w:spacing w:line="360" w:lineRule="auto"/>
        <w:ind w:firstLineChars="200" w:firstLine="480"/>
        <w:rPr>
          <w:sz w:val="24"/>
        </w:rPr>
      </w:pPr>
      <w:r w:rsidRPr="0054514F">
        <w:rPr>
          <w:sz w:val="24"/>
        </w:rPr>
        <w:t>经中国证监会批准，本基金的基金管理人交银施罗德基金管理有限公司将本基金于基金转型日</w:t>
      </w:r>
      <w:r w:rsidRPr="0054514F">
        <w:rPr>
          <w:sz w:val="24"/>
        </w:rPr>
        <w:t>2016</w:t>
      </w:r>
      <w:r w:rsidRPr="0054514F">
        <w:rPr>
          <w:sz w:val="24"/>
        </w:rPr>
        <w:t>年</w:t>
      </w:r>
      <w:r w:rsidRPr="0054514F">
        <w:rPr>
          <w:sz w:val="24"/>
        </w:rPr>
        <w:t>12</w:t>
      </w:r>
      <w:r w:rsidRPr="0054514F">
        <w:rPr>
          <w:sz w:val="24"/>
        </w:rPr>
        <w:t>月</w:t>
      </w:r>
      <w:r w:rsidRPr="0054514F">
        <w:rPr>
          <w:sz w:val="24"/>
        </w:rPr>
        <w:t>30</w:t>
      </w:r>
      <w:r w:rsidRPr="0054514F">
        <w:rPr>
          <w:sz w:val="24"/>
        </w:rPr>
        <w:t>日转型为交银施罗德增强收益债券型证券投资基金，因此本基金财务报表仍以持续经营假设为编制基础。</w:t>
      </w:r>
    </w:p>
    <w:p w:rsidR="0017298A" w:rsidRPr="0054514F" w:rsidRDefault="0017298A" w:rsidP="00AF6EE1">
      <w:pPr>
        <w:autoSpaceDE w:val="0"/>
        <w:autoSpaceDN w:val="0"/>
        <w:adjustRightInd w:val="0"/>
        <w:spacing w:beforeLines="100" w:before="312" w:line="360" w:lineRule="auto"/>
        <w:jc w:val="left"/>
        <w:rPr>
          <w:b/>
          <w:kern w:val="0"/>
          <w:szCs w:val="21"/>
        </w:rPr>
      </w:pPr>
      <w:r w:rsidRPr="0054514F">
        <w:rPr>
          <w:b/>
          <w:bCs/>
          <w:kern w:val="0"/>
          <w:szCs w:val="21"/>
        </w:rPr>
        <w:t>7.</w:t>
      </w:r>
      <w:r w:rsidRPr="0054514F">
        <w:rPr>
          <w:rFonts w:hint="eastAsia"/>
          <w:b/>
          <w:bCs/>
          <w:kern w:val="0"/>
          <w:szCs w:val="21"/>
        </w:rPr>
        <w:t>2</w:t>
      </w:r>
      <w:r w:rsidRPr="0054514F">
        <w:rPr>
          <w:b/>
          <w:bCs/>
          <w:kern w:val="0"/>
          <w:szCs w:val="21"/>
        </w:rPr>
        <w:t>.</w:t>
      </w:r>
      <w:r w:rsidRPr="0054514F">
        <w:rPr>
          <w:rFonts w:hint="eastAsia"/>
          <w:b/>
          <w:bCs/>
          <w:kern w:val="0"/>
          <w:szCs w:val="21"/>
        </w:rPr>
        <w:t>4.</w:t>
      </w:r>
      <w:r w:rsidRPr="0054514F">
        <w:rPr>
          <w:b/>
          <w:bCs/>
          <w:kern w:val="0"/>
          <w:szCs w:val="21"/>
        </w:rPr>
        <w:t>3</w:t>
      </w:r>
      <w:r w:rsidRPr="0054514F">
        <w:rPr>
          <w:b/>
          <w:kern w:val="0"/>
          <w:szCs w:val="21"/>
        </w:rPr>
        <w:t>遵循企业会计准则及其他有关规定的声明</w:t>
      </w:r>
    </w:p>
    <w:p w:rsidR="0017298A" w:rsidRPr="0054514F" w:rsidRDefault="0017298A" w:rsidP="0017298A">
      <w:pPr>
        <w:spacing w:line="360" w:lineRule="auto"/>
        <w:ind w:firstLineChars="200" w:firstLine="480"/>
        <w:rPr>
          <w:sz w:val="24"/>
        </w:rPr>
      </w:pPr>
      <w:r w:rsidRPr="0054514F">
        <w:rPr>
          <w:sz w:val="24"/>
        </w:rPr>
        <w:t>本基金</w:t>
      </w:r>
      <w:r w:rsidRPr="0054514F">
        <w:rPr>
          <w:sz w:val="24"/>
        </w:rPr>
        <w:t>2016</w:t>
      </w:r>
      <w:r w:rsidRPr="0054514F">
        <w:rPr>
          <w:sz w:val="24"/>
        </w:rPr>
        <w:t>年</w:t>
      </w:r>
      <w:r w:rsidRPr="0054514F">
        <w:rPr>
          <w:sz w:val="24"/>
        </w:rPr>
        <w:t>1</w:t>
      </w:r>
      <w:r w:rsidRPr="0054514F">
        <w:rPr>
          <w:sz w:val="24"/>
        </w:rPr>
        <w:t>月</w:t>
      </w:r>
      <w:r w:rsidRPr="0054514F">
        <w:rPr>
          <w:sz w:val="24"/>
        </w:rPr>
        <w:t>1</w:t>
      </w:r>
      <w:r w:rsidRPr="0054514F">
        <w:rPr>
          <w:sz w:val="24"/>
        </w:rPr>
        <w:t>日至</w:t>
      </w:r>
      <w:r w:rsidRPr="0054514F">
        <w:rPr>
          <w:sz w:val="24"/>
        </w:rPr>
        <w:t>2016</w:t>
      </w:r>
      <w:r w:rsidRPr="0054514F">
        <w:rPr>
          <w:sz w:val="24"/>
        </w:rPr>
        <w:t>年</w:t>
      </w:r>
      <w:r w:rsidRPr="0054514F">
        <w:rPr>
          <w:sz w:val="24"/>
        </w:rPr>
        <w:t>12</w:t>
      </w:r>
      <w:r w:rsidRPr="0054514F">
        <w:rPr>
          <w:sz w:val="24"/>
        </w:rPr>
        <w:t>月</w:t>
      </w:r>
      <w:r w:rsidRPr="0054514F">
        <w:rPr>
          <w:sz w:val="24"/>
        </w:rPr>
        <w:t>29</w:t>
      </w:r>
      <w:r w:rsidRPr="0054514F">
        <w:rPr>
          <w:sz w:val="24"/>
        </w:rPr>
        <w:t>日</w:t>
      </w:r>
      <w:r w:rsidRPr="0054514F">
        <w:rPr>
          <w:sz w:val="24"/>
        </w:rPr>
        <w:t>(</w:t>
      </w:r>
      <w:r w:rsidRPr="0054514F">
        <w:rPr>
          <w:sz w:val="24"/>
        </w:rPr>
        <w:t>基金合同失效前日</w:t>
      </w:r>
      <w:r w:rsidRPr="0054514F">
        <w:rPr>
          <w:sz w:val="24"/>
        </w:rPr>
        <w:t>)</w:t>
      </w:r>
      <w:r w:rsidRPr="0054514F">
        <w:rPr>
          <w:sz w:val="24"/>
        </w:rPr>
        <w:t>止期间的财务报表符合企业会计准则的要求，真实、完整地反映了本基金</w:t>
      </w:r>
      <w:r w:rsidRPr="0054514F">
        <w:rPr>
          <w:sz w:val="24"/>
        </w:rPr>
        <w:t>2016</w:t>
      </w:r>
      <w:r w:rsidRPr="0054514F">
        <w:rPr>
          <w:sz w:val="24"/>
        </w:rPr>
        <w:t>年</w:t>
      </w:r>
      <w:r w:rsidRPr="0054514F">
        <w:rPr>
          <w:sz w:val="24"/>
        </w:rPr>
        <w:t>12</w:t>
      </w:r>
      <w:r w:rsidRPr="0054514F">
        <w:rPr>
          <w:sz w:val="24"/>
        </w:rPr>
        <w:t>月</w:t>
      </w:r>
      <w:r w:rsidRPr="0054514F">
        <w:rPr>
          <w:sz w:val="24"/>
        </w:rPr>
        <w:t>29</w:t>
      </w:r>
      <w:r w:rsidRPr="0054514F">
        <w:rPr>
          <w:sz w:val="24"/>
        </w:rPr>
        <w:t>日</w:t>
      </w:r>
      <w:r w:rsidRPr="0054514F">
        <w:rPr>
          <w:sz w:val="24"/>
        </w:rPr>
        <w:t>(</w:t>
      </w:r>
      <w:r w:rsidRPr="0054514F">
        <w:rPr>
          <w:sz w:val="24"/>
        </w:rPr>
        <w:t>基金合同失效前日</w:t>
      </w:r>
      <w:r w:rsidRPr="0054514F">
        <w:rPr>
          <w:sz w:val="24"/>
        </w:rPr>
        <w:t>)</w:t>
      </w:r>
      <w:r w:rsidRPr="0054514F">
        <w:rPr>
          <w:sz w:val="24"/>
        </w:rPr>
        <w:t>的财务状况以及</w:t>
      </w:r>
      <w:r w:rsidRPr="0054514F">
        <w:rPr>
          <w:sz w:val="24"/>
        </w:rPr>
        <w:t>2016</w:t>
      </w:r>
      <w:r w:rsidRPr="0054514F">
        <w:rPr>
          <w:sz w:val="24"/>
        </w:rPr>
        <w:t>年</w:t>
      </w:r>
      <w:r w:rsidRPr="0054514F">
        <w:rPr>
          <w:sz w:val="24"/>
        </w:rPr>
        <w:t>1</w:t>
      </w:r>
      <w:r w:rsidRPr="0054514F">
        <w:rPr>
          <w:sz w:val="24"/>
        </w:rPr>
        <w:t>月</w:t>
      </w:r>
      <w:r w:rsidRPr="0054514F">
        <w:rPr>
          <w:sz w:val="24"/>
        </w:rPr>
        <w:t>1</w:t>
      </w:r>
      <w:r w:rsidRPr="0054514F">
        <w:rPr>
          <w:sz w:val="24"/>
        </w:rPr>
        <w:t>日至</w:t>
      </w:r>
      <w:r w:rsidRPr="0054514F">
        <w:rPr>
          <w:sz w:val="24"/>
        </w:rPr>
        <w:t>2016</w:t>
      </w:r>
      <w:r w:rsidRPr="0054514F">
        <w:rPr>
          <w:sz w:val="24"/>
        </w:rPr>
        <w:t>年</w:t>
      </w:r>
      <w:r w:rsidRPr="0054514F">
        <w:rPr>
          <w:sz w:val="24"/>
        </w:rPr>
        <w:t>12</w:t>
      </w:r>
      <w:r w:rsidRPr="0054514F">
        <w:rPr>
          <w:sz w:val="24"/>
        </w:rPr>
        <w:t>月</w:t>
      </w:r>
      <w:r w:rsidRPr="0054514F">
        <w:rPr>
          <w:sz w:val="24"/>
        </w:rPr>
        <w:t>29</w:t>
      </w:r>
      <w:r w:rsidRPr="0054514F">
        <w:rPr>
          <w:sz w:val="24"/>
        </w:rPr>
        <w:t>日</w:t>
      </w:r>
      <w:r w:rsidRPr="0054514F">
        <w:rPr>
          <w:sz w:val="24"/>
        </w:rPr>
        <w:t>(</w:t>
      </w:r>
      <w:r w:rsidRPr="0054514F">
        <w:rPr>
          <w:sz w:val="24"/>
        </w:rPr>
        <w:t>基金合同失效前日</w:t>
      </w:r>
      <w:r w:rsidRPr="0054514F">
        <w:rPr>
          <w:sz w:val="24"/>
        </w:rPr>
        <w:t>)</w:t>
      </w:r>
      <w:r w:rsidRPr="0054514F">
        <w:rPr>
          <w:sz w:val="24"/>
        </w:rPr>
        <w:t>止期间的经营成果和基金净值变动情况等有关信息。</w:t>
      </w:r>
    </w:p>
    <w:p w:rsidR="005F78C8" w:rsidRPr="0054514F" w:rsidRDefault="005F78C8" w:rsidP="0017298A">
      <w:pPr>
        <w:spacing w:line="360" w:lineRule="auto"/>
        <w:ind w:firstLineChars="200" w:firstLine="480"/>
        <w:rPr>
          <w:sz w:val="24"/>
        </w:rPr>
      </w:pPr>
    </w:p>
    <w:p w:rsidR="005F78C8" w:rsidRPr="0054514F" w:rsidRDefault="0017298A" w:rsidP="005F78C8">
      <w:pPr>
        <w:autoSpaceDE w:val="0"/>
        <w:autoSpaceDN w:val="0"/>
        <w:adjustRightInd w:val="0"/>
        <w:spacing w:line="360" w:lineRule="auto"/>
        <w:jc w:val="left"/>
        <w:rPr>
          <w:b/>
          <w:bCs/>
          <w:kern w:val="0"/>
          <w:szCs w:val="21"/>
        </w:rPr>
      </w:pPr>
      <w:r w:rsidRPr="0054514F">
        <w:rPr>
          <w:b/>
          <w:bCs/>
          <w:kern w:val="0"/>
          <w:szCs w:val="21"/>
        </w:rPr>
        <w:t>7.</w:t>
      </w:r>
      <w:r w:rsidRPr="0054514F">
        <w:rPr>
          <w:rFonts w:hint="eastAsia"/>
          <w:b/>
          <w:bCs/>
          <w:kern w:val="0"/>
          <w:szCs w:val="21"/>
        </w:rPr>
        <w:t>2.4.</w:t>
      </w:r>
      <w:r w:rsidRPr="0054514F">
        <w:rPr>
          <w:b/>
          <w:bCs/>
          <w:kern w:val="0"/>
          <w:szCs w:val="21"/>
        </w:rPr>
        <w:t>4</w:t>
      </w:r>
      <w:r w:rsidR="005F78C8" w:rsidRPr="0054514F">
        <w:rPr>
          <w:rFonts w:hint="eastAsia"/>
          <w:b/>
          <w:bCs/>
          <w:kern w:val="0"/>
          <w:szCs w:val="21"/>
        </w:rPr>
        <w:t>本报告期所采用的会计政策、会计估计与最近一期年度报告相一致的说明</w:t>
      </w:r>
    </w:p>
    <w:p w:rsidR="005F78C8" w:rsidRPr="0054514F" w:rsidRDefault="005F78C8" w:rsidP="005F78C8">
      <w:pPr>
        <w:pStyle w:val="2"/>
        <w:spacing w:before="29" w:after="0" w:line="288" w:lineRule="auto"/>
        <w:rPr>
          <w:rFonts w:ascii="Times New Roman" w:hAnsi="Times New Roman"/>
          <w:b w:val="0"/>
          <w:sz w:val="24"/>
          <w:szCs w:val="24"/>
        </w:rPr>
      </w:pPr>
      <w:r w:rsidRPr="0054514F">
        <w:rPr>
          <w:rFonts w:ascii="Times New Roman" w:hAnsi="Times New Roman" w:hint="eastAsia"/>
          <w:b w:val="0"/>
          <w:sz w:val="24"/>
          <w:szCs w:val="24"/>
        </w:rPr>
        <w:t>本报告期所采用的会计政策、会计估计与最近一期年度报告相一致的说明。</w:t>
      </w:r>
    </w:p>
    <w:p w:rsidR="005F78C8" w:rsidRPr="0054514F" w:rsidRDefault="005F78C8" w:rsidP="005F78C8">
      <w:pPr>
        <w:pStyle w:val="a0"/>
      </w:pPr>
    </w:p>
    <w:p w:rsidR="0004551C" w:rsidRPr="0054514F" w:rsidRDefault="0004551C" w:rsidP="0004551C">
      <w:pPr>
        <w:pStyle w:val="2"/>
        <w:spacing w:before="29" w:after="0" w:line="288" w:lineRule="auto"/>
        <w:rPr>
          <w:rFonts w:ascii="Times New Roman" w:hAnsi="Times New Roman"/>
        </w:rPr>
      </w:pPr>
      <w:r w:rsidRPr="0054514F">
        <w:rPr>
          <w:rFonts w:ascii="Times New Roman" w:hAnsi="Times New Roman"/>
        </w:rPr>
        <w:t>7.</w:t>
      </w:r>
      <w:r w:rsidRPr="0054514F">
        <w:rPr>
          <w:rFonts w:ascii="Times New Roman" w:hAnsi="Times New Roman" w:hint="eastAsia"/>
        </w:rPr>
        <w:t>2</w:t>
      </w:r>
      <w:r w:rsidRPr="0054514F">
        <w:rPr>
          <w:rFonts w:ascii="Times New Roman" w:hAnsi="Times New Roman"/>
        </w:rPr>
        <w:t xml:space="preserve">.4.5 </w:t>
      </w:r>
      <w:r w:rsidRPr="0054514F">
        <w:rPr>
          <w:rFonts w:ascii="宋体" w:hAnsi="宋体" w:hint="eastAsia"/>
        </w:rPr>
        <w:t>会计政策和会计估计变更以及差错更正的说明</w:t>
      </w:r>
    </w:p>
    <w:p w:rsidR="0017298A" w:rsidRPr="0054514F" w:rsidRDefault="0017298A" w:rsidP="0017298A">
      <w:pPr>
        <w:autoSpaceDE w:val="0"/>
        <w:autoSpaceDN w:val="0"/>
        <w:adjustRightInd w:val="0"/>
        <w:spacing w:line="360" w:lineRule="auto"/>
        <w:jc w:val="left"/>
        <w:rPr>
          <w:b/>
          <w:kern w:val="0"/>
          <w:szCs w:val="21"/>
        </w:rPr>
      </w:pPr>
      <w:r w:rsidRPr="0054514F">
        <w:rPr>
          <w:b/>
          <w:bCs/>
          <w:kern w:val="0"/>
          <w:szCs w:val="21"/>
        </w:rPr>
        <w:t>7.</w:t>
      </w:r>
      <w:r w:rsidRPr="0054514F">
        <w:rPr>
          <w:rFonts w:hint="eastAsia"/>
          <w:b/>
          <w:bCs/>
          <w:kern w:val="0"/>
          <w:szCs w:val="21"/>
        </w:rPr>
        <w:t>2</w:t>
      </w:r>
      <w:r w:rsidRPr="0054514F">
        <w:rPr>
          <w:b/>
          <w:bCs/>
          <w:kern w:val="0"/>
          <w:szCs w:val="21"/>
        </w:rPr>
        <w:t>.4.</w:t>
      </w:r>
      <w:r w:rsidR="0004551C" w:rsidRPr="0054514F">
        <w:rPr>
          <w:rFonts w:hint="eastAsia"/>
          <w:b/>
          <w:bCs/>
          <w:kern w:val="0"/>
          <w:szCs w:val="21"/>
        </w:rPr>
        <w:t>5.1</w:t>
      </w:r>
      <w:r w:rsidRPr="0054514F">
        <w:rPr>
          <w:b/>
          <w:kern w:val="0"/>
          <w:szCs w:val="21"/>
        </w:rPr>
        <w:t>会计政策变更的说明</w:t>
      </w:r>
    </w:p>
    <w:p w:rsidR="0017298A" w:rsidRPr="0054514F" w:rsidRDefault="0017298A" w:rsidP="0017298A">
      <w:pPr>
        <w:spacing w:line="360" w:lineRule="auto"/>
        <w:ind w:firstLineChars="200" w:firstLine="480"/>
        <w:rPr>
          <w:sz w:val="24"/>
        </w:rPr>
      </w:pPr>
      <w:r w:rsidRPr="0054514F">
        <w:rPr>
          <w:sz w:val="24"/>
        </w:rPr>
        <w:t>本基金本报告期未发生会计政策变更。</w:t>
      </w:r>
    </w:p>
    <w:p w:rsidR="0017298A" w:rsidRPr="0054514F" w:rsidRDefault="0004551C" w:rsidP="00AF6EE1">
      <w:pPr>
        <w:autoSpaceDE w:val="0"/>
        <w:autoSpaceDN w:val="0"/>
        <w:adjustRightInd w:val="0"/>
        <w:spacing w:beforeLines="100" w:before="312" w:line="360" w:lineRule="auto"/>
        <w:jc w:val="left"/>
        <w:rPr>
          <w:b/>
          <w:kern w:val="0"/>
          <w:szCs w:val="21"/>
        </w:rPr>
      </w:pPr>
      <w:r w:rsidRPr="0054514F">
        <w:rPr>
          <w:b/>
          <w:bCs/>
          <w:kern w:val="0"/>
          <w:szCs w:val="21"/>
        </w:rPr>
        <w:t>7.</w:t>
      </w:r>
      <w:r w:rsidRPr="0054514F">
        <w:rPr>
          <w:rFonts w:hint="eastAsia"/>
          <w:b/>
          <w:bCs/>
          <w:kern w:val="0"/>
          <w:szCs w:val="21"/>
        </w:rPr>
        <w:t>2</w:t>
      </w:r>
      <w:r w:rsidRPr="0054514F">
        <w:rPr>
          <w:b/>
          <w:bCs/>
          <w:kern w:val="0"/>
          <w:szCs w:val="21"/>
        </w:rPr>
        <w:t>.4.</w:t>
      </w:r>
      <w:r w:rsidRPr="0054514F">
        <w:rPr>
          <w:rFonts w:hint="eastAsia"/>
          <w:b/>
          <w:bCs/>
          <w:kern w:val="0"/>
          <w:szCs w:val="21"/>
        </w:rPr>
        <w:t>5.2</w:t>
      </w:r>
      <w:r w:rsidR="0017298A" w:rsidRPr="0054514F">
        <w:rPr>
          <w:b/>
          <w:kern w:val="0"/>
          <w:szCs w:val="21"/>
        </w:rPr>
        <w:t>会计估计变更的说明</w:t>
      </w:r>
    </w:p>
    <w:p w:rsidR="0017298A" w:rsidRPr="0054514F" w:rsidRDefault="0017298A" w:rsidP="0017298A">
      <w:pPr>
        <w:spacing w:line="360" w:lineRule="auto"/>
        <w:ind w:firstLineChars="200" w:firstLine="480"/>
        <w:rPr>
          <w:sz w:val="24"/>
        </w:rPr>
      </w:pPr>
      <w:r w:rsidRPr="0054514F">
        <w:rPr>
          <w:sz w:val="24"/>
        </w:rPr>
        <w:t>本基金本报告期未发生会计估计变更。</w:t>
      </w:r>
    </w:p>
    <w:p w:rsidR="0017298A" w:rsidRPr="0054514F" w:rsidRDefault="0004551C" w:rsidP="00AF6EE1">
      <w:pPr>
        <w:autoSpaceDE w:val="0"/>
        <w:autoSpaceDN w:val="0"/>
        <w:adjustRightInd w:val="0"/>
        <w:spacing w:beforeLines="100" w:before="312" w:line="360" w:lineRule="auto"/>
        <w:jc w:val="left"/>
        <w:rPr>
          <w:b/>
          <w:kern w:val="0"/>
          <w:szCs w:val="21"/>
        </w:rPr>
      </w:pPr>
      <w:r w:rsidRPr="0054514F">
        <w:rPr>
          <w:b/>
          <w:bCs/>
          <w:kern w:val="0"/>
          <w:szCs w:val="21"/>
        </w:rPr>
        <w:t>7.</w:t>
      </w:r>
      <w:r w:rsidRPr="0054514F">
        <w:rPr>
          <w:rFonts w:hint="eastAsia"/>
          <w:b/>
          <w:bCs/>
          <w:kern w:val="0"/>
          <w:szCs w:val="21"/>
        </w:rPr>
        <w:t>2</w:t>
      </w:r>
      <w:r w:rsidRPr="0054514F">
        <w:rPr>
          <w:b/>
          <w:bCs/>
          <w:kern w:val="0"/>
          <w:szCs w:val="21"/>
        </w:rPr>
        <w:t>.4.</w:t>
      </w:r>
      <w:r w:rsidRPr="0054514F">
        <w:rPr>
          <w:rFonts w:hint="eastAsia"/>
          <w:b/>
          <w:bCs/>
          <w:kern w:val="0"/>
          <w:szCs w:val="21"/>
        </w:rPr>
        <w:t>5.3</w:t>
      </w:r>
      <w:r w:rsidR="0017298A" w:rsidRPr="0054514F">
        <w:rPr>
          <w:b/>
          <w:kern w:val="0"/>
          <w:szCs w:val="21"/>
        </w:rPr>
        <w:t>差错更正的说明</w:t>
      </w:r>
    </w:p>
    <w:p w:rsidR="0017298A" w:rsidRPr="0054514F" w:rsidRDefault="0017298A" w:rsidP="0017298A">
      <w:pPr>
        <w:spacing w:line="360" w:lineRule="auto"/>
        <w:ind w:firstLineChars="200" w:firstLine="480"/>
        <w:rPr>
          <w:sz w:val="24"/>
        </w:rPr>
      </w:pPr>
      <w:r w:rsidRPr="0054514F">
        <w:rPr>
          <w:sz w:val="24"/>
        </w:rPr>
        <w:t>本基金在本报告期间无需说明的会计差错更正。</w:t>
      </w:r>
    </w:p>
    <w:p w:rsidR="0017298A" w:rsidRPr="0054514F" w:rsidRDefault="0017298A" w:rsidP="00AF6EE1">
      <w:pPr>
        <w:autoSpaceDE w:val="0"/>
        <w:autoSpaceDN w:val="0"/>
        <w:adjustRightInd w:val="0"/>
        <w:spacing w:beforeLines="100" w:before="312" w:line="360" w:lineRule="auto"/>
        <w:jc w:val="left"/>
        <w:rPr>
          <w:b/>
          <w:kern w:val="0"/>
          <w:szCs w:val="21"/>
        </w:rPr>
      </w:pPr>
      <w:r w:rsidRPr="0054514F">
        <w:rPr>
          <w:b/>
          <w:bCs/>
          <w:kern w:val="0"/>
          <w:szCs w:val="21"/>
        </w:rPr>
        <w:t>7.</w:t>
      </w:r>
      <w:r w:rsidRPr="0054514F">
        <w:rPr>
          <w:rFonts w:hint="eastAsia"/>
          <w:b/>
          <w:bCs/>
          <w:kern w:val="0"/>
          <w:szCs w:val="21"/>
        </w:rPr>
        <w:t>2</w:t>
      </w:r>
      <w:r w:rsidRPr="0054514F">
        <w:rPr>
          <w:b/>
          <w:bCs/>
          <w:kern w:val="0"/>
          <w:szCs w:val="21"/>
        </w:rPr>
        <w:t>.4</w:t>
      </w:r>
      <w:r w:rsidRPr="0054514F">
        <w:rPr>
          <w:rFonts w:hint="eastAsia"/>
          <w:b/>
          <w:bCs/>
          <w:kern w:val="0"/>
          <w:szCs w:val="21"/>
        </w:rPr>
        <w:t>.</w:t>
      </w:r>
      <w:r w:rsidR="0004551C" w:rsidRPr="0054514F">
        <w:rPr>
          <w:rFonts w:hint="eastAsia"/>
          <w:b/>
          <w:bCs/>
          <w:kern w:val="0"/>
          <w:szCs w:val="21"/>
        </w:rPr>
        <w:t>6</w:t>
      </w:r>
      <w:r w:rsidRPr="0054514F">
        <w:rPr>
          <w:b/>
          <w:kern w:val="0"/>
          <w:szCs w:val="21"/>
        </w:rPr>
        <w:t>税项</w:t>
      </w:r>
    </w:p>
    <w:p w:rsidR="0017298A" w:rsidRPr="0054514F" w:rsidRDefault="0017298A" w:rsidP="0017298A">
      <w:pPr>
        <w:spacing w:line="360" w:lineRule="auto"/>
        <w:ind w:firstLineChars="200" w:firstLine="480"/>
        <w:rPr>
          <w:sz w:val="24"/>
        </w:rPr>
      </w:pPr>
      <w:r w:rsidRPr="0054514F">
        <w:rPr>
          <w:sz w:val="24"/>
        </w:rPr>
        <w:t>根据财政部、国家税务总局财税</w:t>
      </w:r>
      <w:r w:rsidRPr="0054514F">
        <w:rPr>
          <w:sz w:val="24"/>
        </w:rPr>
        <w:t>[2004]78</w:t>
      </w:r>
      <w:r w:rsidRPr="0054514F">
        <w:rPr>
          <w:sz w:val="24"/>
        </w:rPr>
        <w:t>号《财政部、国家税务总局关于证券投资基金税收政策的通知》、财税</w:t>
      </w:r>
      <w:r w:rsidRPr="0054514F">
        <w:rPr>
          <w:sz w:val="24"/>
        </w:rPr>
        <w:t>[2008]1</w:t>
      </w:r>
      <w:r w:rsidRPr="0054514F">
        <w:rPr>
          <w:sz w:val="24"/>
        </w:rPr>
        <w:t>号《关于企业所得税若干优惠政策的通知》、财税</w:t>
      </w:r>
      <w:r w:rsidRPr="0054514F">
        <w:rPr>
          <w:sz w:val="24"/>
        </w:rPr>
        <w:t>[2012]85</w:t>
      </w:r>
      <w:r w:rsidRPr="0054514F">
        <w:rPr>
          <w:sz w:val="24"/>
        </w:rPr>
        <w:t>号《关于实施上市公司股息红利差别化个人所得税政策有关问题的通知》、财税</w:t>
      </w:r>
      <w:r w:rsidRPr="0054514F">
        <w:rPr>
          <w:sz w:val="24"/>
        </w:rPr>
        <w:t>[2015]101</w:t>
      </w:r>
      <w:r w:rsidRPr="0054514F">
        <w:rPr>
          <w:sz w:val="24"/>
        </w:rPr>
        <w:t>号《关于上市公司股息红利差别化个人所得税政策有关问题的通知》、财税</w:t>
      </w:r>
      <w:r w:rsidRPr="0054514F">
        <w:rPr>
          <w:sz w:val="24"/>
        </w:rPr>
        <w:t>[2016]36</w:t>
      </w:r>
      <w:r w:rsidRPr="0054514F">
        <w:rPr>
          <w:sz w:val="24"/>
        </w:rPr>
        <w:t>号《关于全面推开营业税改征增值税试点的通知》、财税</w:t>
      </w:r>
      <w:r w:rsidRPr="0054514F">
        <w:rPr>
          <w:sz w:val="24"/>
        </w:rPr>
        <w:t>[2016]46</w:t>
      </w:r>
      <w:r w:rsidRPr="0054514F">
        <w:rPr>
          <w:sz w:val="24"/>
        </w:rPr>
        <w:t>号《关于进一步明确全面推开营改增试点金融业有关政策的通知》、财税</w:t>
      </w:r>
      <w:r w:rsidRPr="0054514F">
        <w:rPr>
          <w:sz w:val="24"/>
        </w:rPr>
        <w:t>[2016]70</w:t>
      </w:r>
      <w:r w:rsidRPr="0054514F">
        <w:rPr>
          <w:sz w:val="24"/>
        </w:rPr>
        <w:t>号《关于金融机构同业往来等增值税政策的补充通知》、及其他相关财税法规和实务操作，主要税项列示如下：</w:t>
      </w:r>
    </w:p>
    <w:p w:rsidR="0017298A" w:rsidRPr="0054514F" w:rsidRDefault="0017298A" w:rsidP="0017298A">
      <w:pPr>
        <w:spacing w:line="360" w:lineRule="auto"/>
        <w:ind w:firstLineChars="200" w:firstLine="480"/>
        <w:rPr>
          <w:sz w:val="24"/>
        </w:rPr>
      </w:pPr>
      <w:r w:rsidRPr="0054514F">
        <w:rPr>
          <w:sz w:val="24"/>
        </w:rPr>
        <w:t xml:space="preserve">(1) </w:t>
      </w:r>
      <w:r w:rsidRPr="0054514F">
        <w:rPr>
          <w:sz w:val="24"/>
        </w:rPr>
        <w:t>于</w:t>
      </w:r>
      <w:r w:rsidRPr="0054514F">
        <w:rPr>
          <w:sz w:val="24"/>
        </w:rPr>
        <w:t>2016</w:t>
      </w:r>
      <w:r w:rsidRPr="0054514F">
        <w:rPr>
          <w:sz w:val="24"/>
        </w:rPr>
        <w:t>年</w:t>
      </w:r>
      <w:r w:rsidRPr="0054514F">
        <w:rPr>
          <w:sz w:val="24"/>
        </w:rPr>
        <w:t>5</w:t>
      </w:r>
      <w:r w:rsidRPr="0054514F">
        <w:rPr>
          <w:sz w:val="24"/>
        </w:rPr>
        <w:t>月</w:t>
      </w:r>
      <w:r w:rsidRPr="0054514F">
        <w:rPr>
          <w:sz w:val="24"/>
        </w:rPr>
        <w:t>1</w:t>
      </w:r>
      <w:r w:rsidRPr="0054514F">
        <w:rPr>
          <w:sz w:val="24"/>
        </w:rPr>
        <w:t>日前，以发行基金方式募集资金不属于营业税征收范围，不征收营业税。对证券投资基金管理人运用基金买卖股票、债券的差价收入免征营业税。自</w:t>
      </w:r>
      <w:r w:rsidRPr="0054514F">
        <w:rPr>
          <w:sz w:val="24"/>
        </w:rPr>
        <w:t>2016</w:t>
      </w:r>
      <w:r w:rsidRPr="0054514F">
        <w:rPr>
          <w:sz w:val="24"/>
        </w:rPr>
        <w:t>年</w:t>
      </w:r>
      <w:r w:rsidRPr="0054514F">
        <w:rPr>
          <w:sz w:val="24"/>
        </w:rPr>
        <w:t>5</w:t>
      </w:r>
      <w:r w:rsidRPr="0054514F">
        <w:rPr>
          <w:sz w:val="24"/>
        </w:rPr>
        <w:t>月</w:t>
      </w:r>
      <w:r w:rsidRPr="0054514F">
        <w:rPr>
          <w:sz w:val="24"/>
        </w:rPr>
        <w:t>1</w:t>
      </w:r>
      <w:r w:rsidRPr="0054514F">
        <w:rPr>
          <w:sz w:val="24"/>
        </w:rPr>
        <w:t>日起，金融业由缴纳营业税改为缴纳增值税。对证券投资基金管理人运用基金买卖股票、债券的转让收入免征增值税，对国债、地方政府债以及金融同业往来利息收入亦免征增值税。</w:t>
      </w:r>
    </w:p>
    <w:p w:rsidR="0017298A" w:rsidRPr="0054514F" w:rsidRDefault="0017298A" w:rsidP="0017298A">
      <w:pPr>
        <w:spacing w:line="360" w:lineRule="auto"/>
        <w:ind w:firstLineChars="200" w:firstLine="480"/>
        <w:rPr>
          <w:sz w:val="24"/>
        </w:rPr>
      </w:pPr>
      <w:r w:rsidRPr="0054514F">
        <w:rPr>
          <w:sz w:val="24"/>
        </w:rPr>
        <w:t xml:space="preserve">(2) </w:t>
      </w:r>
      <w:r w:rsidRPr="0054514F">
        <w:rPr>
          <w:sz w:val="24"/>
        </w:rPr>
        <w:t>对基金从证券市场中取得的收入，包括买卖股票、债券的差价收入，股票的股息、红利收入，债券的利息收入及其他收入，暂不征收企业所得税。</w:t>
      </w:r>
      <w:r w:rsidRPr="0054514F">
        <w:rPr>
          <w:sz w:val="24"/>
        </w:rPr>
        <w:t> </w:t>
      </w:r>
    </w:p>
    <w:p w:rsidR="0017298A" w:rsidRPr="0054514F" w:rsidRDefault="0017298A" w:rsidP="0017298A">
      <w:pPr>
        <w:spacing w:line="360" w:lineRule="auto"/>
        <w:ind w:firstLineChars="200" w:firstLine="480"/>
        <w:rPr>
          <w:sz w:val="24"/>
        </w:rPr>
      </w:pPr>
      <w:r w:rsidRPr="0054514F">
        <w:rPr>
          <w:sz w:val="24"/>
        </w:rPr>
        <w:t xml:space="preserve">(3) </w:t>
      </w:r>
      <w:r w:rsidRPr="0054514F">
        <w:rPr>
          <w:sz w:val="24"/>
        </w:rPr>
        <w:t>对基金取得的企业债券利息收入，应由发行债券的企业在向基金支付利息时代扣代缴</w:t>
      </w:r>
      <w:r w:rsidRPr="0054514F">
        <w:rPr>
          <w:sz w:val="24"/>
        </w:rPr>
        <w:t>20%</w:t>
      </w:r>
      <w:r w:rsidRPr="0054514F">
        <w:rPr>
          <w:sz w:val="24"/>
        </w:rPr>
        <w:t>的个人所得税。对基金从上市公司取得的股息红利所得，持股期限在</w:t>
      </w:r>
      <w:r w:rsidRPr="0054514F">
        <w:rPr>
          <w:sz w:val="24"/>
        </w:rPr>
        <w:t>1</w:t>
      </w:r>
      <w:r w:rsidRPr="0054514F">
        <w:rPr>
          <w:sz w:val="24"/>
        </w:rPr>
        <w:t>个月以内</w:t>
      </w:r>
      <w:r w:rsidRPr="0054514F">
        <w:rPr>
          <w:sz w:val="24"/>
        </w:rPr>
        <w:t>(</w:t>
      </w:r>
      <w:r w:rsidRPr="0054514F">
        <w:rPr>
          <w:sz w:val="24"/>
        </w:rPr>
        <w:t>含</w:t>
      </w:r>
      <w:r w:rsidRPr="0054514F">
        <w:rPr>
          <w:sz w:val="24"/>
        </w:rPr>
        <w:t>1</w:t>
      </w:r>
      <w:r w:rsidRPr="0054514F">
        <w:rPr>
          <w:sz w:val="24"/>
        </w:rPr>
        <w:t>个月</w:t>
      </w:r>
      <w:r w:rsidRPr="0054514F">
        <w:rPr>
          <w:sz w:val="24"/>
        </w:rPr>
        <w:t>)</w:t>
      </w:r>
      <w:r w:rsidRPr="0054514F">
        <w:rPr>
          <w:sz w:val="24"/>
        </w:rPr>
        <w:t>的，其股息红利所得全额计入应纳税所得额；持股期限在</w:t>
      </w:r>
      <w:r w:rsidRPr="0054514F">
        <w:rPr>
          <w:sz w:val="24"/>
        </w:rPr>
        <w:t>1</w:t>
      </w:r>
      <w:r w:rsidRPr="0054514F">
        <w:rPr>
          <w:sz w:val="24"/>
        </w:rPr>
        <w:t>个月以上至</w:t>
      </w:r>
      <w:r w:rsidRPr="0054514F">
        <w:rPr>
          <w:sz w:val="24"/>
        </w:rPr>
        <w:t>1</w:t>
      </w:r>
      <w:r w:rsidRPr="0054514F">
        <w:rPr>
          <w:sz w:val="24"/>
        </w:rPr>
        <w:t>年</w:t>
      </w:r>
      <w:r w:rsidRPr="0054514F">
        <w:rPr>
          <w:sz w:val="24"/>
        </w:rPr>
        <w:t>(</w:t>
      </w:r>
      <w:r w:rsidRPr="0054514F">
        <w:rPr>
          <w:sz w:val="24"/>
        </w:rPr>
        <w:t>含</w:t>
      </w:r>
      <w:r w:rsidRPr="0054514F">
        <w:rPr>
          <w:sz w:val="24"/>
        </w:rPr>
        <w:t>1</w:t>
      </w:r>
      <w:r w:rsidRPr="0054514F">
        <w:rPr>
          <w:sz w:val="24"/>
        </w:rPr>
        <w:t>年</w:t>
      </w:r>
      <w:r w:rsidRPr="0054514F">
        <w:rPr>
          <w:sz w:val="24"/>
        </w:rPr>
        <w:t>)</w:t>
      </w:r>
      <w:r w:rsidRPr="0054514F">
        <w:rPr>
          <w:sz w:val="24"/>
        </w:rPr>
        <w:t>的，暂减按</w:t>
      </w:r>
      <w:r w:rsidRPr="0054514F">
        <w:rPr>
          <w:sz w:val="24"/>
        </w:rPr>
        <w:t>50%</w:t>
      </w:r>
      <w:r w:rsidRPr="0054514F">
        <w:rPr>
          <w:sz w:val="24"/>
        </w:rPr>
        <w:t>计入应纳税所得额；持股期限超过</w:t>
      </w:r>
      <w:r w:rsidRPr="0054514F">
        <w:rPr>
          <w:sz w:val="24"/>
        </w:rPr>
        <w:t>1</w:t>
      </w:r>
      <w:r w:rsidRPr="0054514F">
        <w:rPr>
          <w:sz w:val="24"/>
        </w:rPr>
        <w:t>年的，暂免征收个人所得税。对基金持有的上市公司限售股，解禁后取得的股息、红利收入，按照上述规定计算纳税，持股时间自解禁日起计算；解禁前取得的股息、红利收入继续暂减按</w:t>
      </w:r>
      <w:r w:rsidRPr="0054514F">
        <w:rPr>
          <w:sz w:val="24"/>
        </w:rPr>
        <w:t>50%</w:t>
      </w:r>
      <w:r w:rsidRPr="0054514F">
        <w:rPr>
          <w:sz w:val="24"/>
        </w:rPr>
        <w:t>计入应纳税所得额。上述所得统一适用</w:t>
      </w:r>
      <w:r w:rsidRPr="0054514F">
        <w:rPr>
          <w:sz w:val="24"/>
        </w:rPr>
        <w:t>20%</w:t>
      </w:r>
      <w:r w:rsidRPr="0054514F">
        <w:rPr>
          <w:sz w:val="24"/>
        </w:rPr>
        <w:t>的税率计征个人所得税。</w:t>
      </w:r>
    </w:p>
    <w:p w:rsidR="0017298A" w:rsidRPr="0054514F" w:rsidRDefault="0017298A" w:rsidP="0017298A">
      <w:pPr>
        <w:spacing w:line="360" w:lineRule="auto"/>
        <w:ind w:firstLineChars="200" w:firstLine="480"/>
        <w:rPr>
          <w:sz w:val="24"/>
        </w:rPr>
      </w:pPr>
      <w:r w:rsidRPr="0054514F">
        <w:rPr>
          <w:sz w:val="24"/>
        </w:rPr>
        <w:t xml:space="preserve">(4) </w:t>
      </w:r>
      <w:r w:rsidRPr="0054514F">
        <w:rPr>
          <w:sz w:val="24"/>
        </w:rPr>
        <w:t>基金卖出股票按</w:t>
      </w:r>
      <w:r w:rsidRPr="0054514F">
        <w:rPr>
          <w:sz w:val="24"/>
        </w:rPr>
        <w:t>0.1%</w:t>
      </w:r>
      <w:r w:rsidRPr="0054514F">
        <w:rPr>
          <w:sz w:val="24"/>
        </w:rPr>
        <w:t>的税率缴纳股票交易印花税，买入股票不征收股票交易印花税。</w:t>
      </w:r>
    </w:p>
    <w:p w:rsidR="00263894" w:rsidRPr="0054514F" w:rsidRDefault="00263894" w:rsidP="00AF6EE1">
      <w:pPr>
        <w:autoSpaceDE w:val="0"/>
        <w:autoSpaceDN w:val="0"/>
        <w:adjustRightInd w:val="0"/>
        <w:spacing w:beforeLines="100" w:before="312" w:line="360" w:lineRule="auto"/>
        <w:jc w:val="left"/>
        <w:rPr>
          <w:b/>
          <w:kern w:val="0"/>
          <w:szCs w:val="21"/>
        </w:rPr>
      </w:pPr>
      <w:r w:rsidRPr="0054514F">
        <w:rPr>
          <w:b/>
          <w:bCs/>
          <w:kern w:val="0"/>
          <w:szCs w:val="21"/>
        </w:rPr>
        <w:t>7.</w:t>
      </w:r>
      <w:r w:rsidRPr="0054514F">
        <w:rPr>
          <w:rFonts w:hint="eastAsia"/>
          <w:b/>
          <w:bCs/>
          <w:kern w:val="0"/>
          <w:szCs w:val="21"/>
        </w:rPr>
        <w:t>2</w:t>
      </w:r>
      <w:r w:rsidRPr="0054514F">
        <w:rPr>
          <w:b/>
          <w:bCs/>
          <w:kern w:val="0"/>
          <w:szCs w:val="21"/>
        </w:rPr>
        <w:t>.4</w:t>
      </w:r>
      <w:r w:rsidRPr="0054514F">
        <w:rPr>
          <w:rFonts w:hint="eastAsia"/>
          <w:b/>
          <w:bCs/>
          <w:kern w:val="0"/>
          <w:szCs w:val="21"/>
        </w:rPr>
        <w:t>.</w:t>
      </w:r>
      <w:r w:rsidR="00B75D45" w:rsidRPr="0054514F">
        <w:rPr>
          <w:b/>
          <w:bCs/>
          <w:kern w:val="0"/>
          <w:szCs w:val="21"/>
        </w:rPr>
        <w:t>7</w:t>
      </w:r>
      <w:r w:rsidRPr="0054514F">
        <w:rPr>
          <w:b/>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54514F" w:rsidRPr="0054514F" w:rsidTr="00263894">
        <w:tc>
          <w:tcPr>
            <w:tcW w:w="5220" w:type="dxa"/>
          </w:tcPr>
          <w:p w:rsidR="00263894" w:rsidRPr="0054514F" w:rsidRDefault="00263894" w:rsidP="00263894">
            <w:pPr>
              <w:spacing w:line="360" w:lineRule="auto"/>
              <w:jc w:val="center"/>
              <w:rPr>
                <w:sz w:val="24"/>
              </w:rPr>
            </w:pPr>
            <w:r w:rsidRPr="0054514F">
              <w:rPr>
                <w:sz w:val="24"/>
              </w:rPr>
              <w:t>关联方名称</w:t>
            </w:r>
          </w:p>
        </w:tc>
        <w:tc>
          <w:tcPr>
            <w:tcW w:w="3780" w:type="dxa"/>
          </w:tcPr>
          <w:p w:rsidR="00263894" w:rsidRPr="0054514F" w:rsidRDefault="00263894" w:rsidP="00263894">
            <w:pPr>
              <w:spacing w:line="360" w:lineRule="auto"/>
              <w:jc w:val="center"/>
              <w:rPr>
                <w:sz w:val="24"/>
              </w:rPr>
            </w:pPr>
            <w:r w:rsidRPr="0054514F">
              <w:rPr>
                <w:sz w:val="24"/>
              </w:rPr>
              <w:t>与本基金的关系</w:t>
            </w:r>
          </w:p>
        </w:tc>
      </w:tr>
      <w:tr w:rsidR="0054514F" w:rsidRPr="0054514F" w:rsidTr="00263894">
        <w:tc>
          <w:tcPr>
            <w:tcW w:w="5220" w:type="dxa"/>
            <w:vAlign w:val="center"/>
          </w:tcPr>
          <w:p w:rsidR="00263894" w:rsidRPr="0054514F" w:rsidRDefault="00263894" w:rsidP="00263894">
            <w:pPr>
              <w:jc w:val="left"/>
            </w:pPr>
            <w:r w:rsidRPr="0054514F">
              <w:rPr>
                <w:sz w:val="24"/>
              </w:rPr>
              <w:t>交银施罗德基金管理有限公司</w:t>
            </w:r>
            <w:r w:rsidRPr="0054514F">
              <w:rPr>
                <w:sz w:val="24"/>
              </w:rPr>
              <w:t>(“</w:t>
            </w:r>
            <w:r w:rsidRPr="0054514F">
              <w:rPr>
                <w:sz w:val="24"/>
              </w:rPr>
              <w:t>交银施罗德基金公司</w:t>
            </w:r>
            <w:r w:rsidRPr="0054514F">
              <w:rPr>
                <w:sz w:val="24"/>
              </w:rPr>
              <w:t>”)</w:t>
            </w:r>
          </w:p>
        </w:tc>
        <w:tc>
          <w:tcPr>
            <w:tcW w:w="3780" w:type="dxa"/>
            <w:vAlign w:val="center"/>
          </w:tcPr>
          <w:p w:rsidR="00263894" w:rsidRPr="0054514F" w:rsidRDefault="00263894" w:rsidP="00263894">
            <w:pPr>
              <w:jc w:val="center"/>
            </w:pPr>
            <w:r w:rsidRPr="0054514F">
              <w:rPr>
                <w:sz w:val="24"/>
              </w:rPr>
              <w:t>基金管理人、基金销售机构</w:t>
            </w:r>
          </w:p>
        </w:tc>
      </w:tr>
      <w:tr w:rsidR="0054514F" w:rsidRPr="0054514F" w:rsidTr="00263894">
        <w:tc>
          <w:tcPr>
            <w:tcW w:w="5220" w:type="dxa"/>
            <w:vAlign w:val="center"/>
          </w:tcPr>
          <w:p w:rsidR="00263894" w:rsidRPr="0054514F" w:rsidRDefault="00263894" w:rsidP="00263894">
            <w:pPr>
              <w:jc w:val="left"/>
            </w:pPr>
            <w:r w:rsidRPr="0054514F">
              <w:rPr>
                <w:sz w:val="24"/>
              </w:rPr>
              <w:t>中国建设银行股份有限公司</w:t>
            </w:r>
            <w:r w:rsidRPr="0054514F">
              <w:rPr>
                <w:sz w:val="24"/>
              </w:rPr>
              <w:t>(“</w:t>
            </w:r>
            <w:r w:rsidRPr="0054514F">
              <w:rPr>
                <w:sz w:val="24"/>
              </w:rPr>
              <w:t>中国建设银行</w:t>
            </w:r>
            <w:r w:rsidRPr="0054514F">
              <w:rPr>
                <w:sz w:val="24"/>
              </w:rPr>
              <w:t>”)</w:t>
            </w:r>
          </w:p>
        </w:tc>
        <w:tc>
          <w:tcPr>
            <w:tcW w:w="3780" w:type="dxa"/>
            <w:vAlign w:val="center"/>
          </w:tcPr>
          <w:p w:rsidR="00263894" w:rsidRPr="0054514F" w:rsidRDefault="00263894" w:rsidP="00263894">
            <w:pPr>
              <w:jc w:val="center"/>
            </w:pPr>
            <w:r w:rsidRPr="0054514F">
              <w:rPr>
                <w:sz w:val="24"/>
              </w:rPr>
              <w:t>基金托管人、基金销售机构</w:t>
            </w:r>
          </w:p>
        </w:tc>
      </w:tr>
      <w:tr w:rsidR="0054514F" w:rsidRPr="0054514F" w:rsidTr="00263894">
        <w:tc>
          <w:tcPr>
            <w:tcW w:w="5220" w:type="dxa"/>
            <w:vAlign w:val="center"/>
          </w:tcPr>
          <w:p w:rsidR="00263894" w:rsidRPr="0054514F" w:rsidRDefault="00263894" w:rsidP="00263894">
            <w:pPr>
              <w:jc w:val="left"/>
            </w:pPr>
            <w:r w:rsidRPr="0054514F">
              <w:rPr>
                <w:sz w:val="24"/>
              </w:rPr>
              <w:t>交通银行股份有限公司</w:t>
            </w:r>
            <w:r w:rsidRPr="0054514F">
              <w:rPr>
                <w:sz w:val="24"/>
              </w:rPr>
              <w:t>(“</w:t>
            </w:r>
            <w:r w:rsidRPr="0054514F">
              <w:rPr>
                <w:sz w:val="24"/>
              </w:rPr>
              <w:t>交通银行</w:t>
            </w:r>
            <w:r w:rsidRPr="0054514F">
              <w:rPr>
                <w:sz w:val="24"/>
              </w:rPr>
              <w:t>”)</w:t>
            </w:r>
          </w:p>
        </w:tc>
        <w:tc>
          <w:tcPr>
            <w:tcW w:w="3780" w:type="dxa"/>
            <w:vAlign w:val="center"/>
          </w:tcPr>
          <w:p w:rsidR="00263894" w:rsidRPr="0054514F" w:rsidRDefault="00263894" w:rsidP="00263894">
            <w:pPr>
              <w:jc w:val="center"/>
            </w:pPr>
            <w:r w:rsidRPr="0054514F">
              <w:rPr>
                <w:sz w:val="24"/>
              </w:rPr>
              <w:t>基金管理人的股东、基金销售机构</w:t>
            </w:r>
          </w:p>
        </w:tc>
      </w:tr>
      <w:tr w:rsidR="0054514F" w:rsidRPr="0054514F" w:rsidTr="00263894">
        <w:tc>
          <w:tcPr>
            <w:tcW w:w="5220" w:type="dxa"/>
            <w:vAlign w:val="center"/>
          </w:tcPr>
          <w:p w:rsidR="00263894" w:rsidRPr="0054514F" w:rsidRDefault="00263894" w:rsidP="00263894">
            <w:pPr>
              <w:jc w:val="left"/>
            </w:pPr>
            <w:r w:rsidRPr="0054514F">
              <w:rPr>
                <w:sz w:val="24"/>
              </w:rPr>
              <w:t>施罗德投资管理有限公司</w:t>
            </w:r>
          </w:p>
        </w:tc>
        <w:tc>
          <w:tcPr>
            <w:tcW w:w="3780" w:type="dxa"/>
            <w:vAlign w:val="center"/>
          </w:tcPr>
          <w:p w:rsidR="00263894" w:rsidRPr="0054514F" w:rsidRDefault="00263894" w:rsidP="00263894">
            <w:pPr>
              <w:jc w:val="center"/>
            </w:pPr>
            <w:r w:rsidRPr="0054514F">
              <w:rPr>
                <w:sz w:val="24"/>
              </w:rPr>
              <w:t>基金管理人的股东</w:t>
            </w:r>
          </w:p>
        </w:tc>
      </w:tr>
      <w:tr w:rsidR="0054514F" w:rsidRPr="0054514F" w:rsidTr="00263894">
        <w:tc>
          <w:tcPr>
            <w:tcW w:w="5220" w:type="dxa"/>
            <w:vAlign w:val="center"/>
          </w:tcPr>
          <w:p w:rsidR="00263894" w:rsidRPr="0054514F" w:rsidRDefault="00263894" w:rsidP="00263894">
            <w:pPr>
              <w:jc w:val="left"/>
            </w:pPr>
            <w:r w:rsidRPr="0054514F">
              <w:rPr>
                <w:sz w:val="24"/>
              </w:rPr>
              <w:t>中国国际海运集装箱</w:t>
            </w:r>
            <w:r w:rsidRPr="0054514F">
              <w:rPr>
                <w:sz w:val="24"/>
              </w:rPr>
              <w:t>(</w:t>
            </w:r>
            <w:r w:rsidRPr="0054514F">
              <w:rPr>
                <w:sz w:val="24"/>
              </w:rPr>
              <w:t>集团</w:t>
            </w:r>
            <w:r w:rsidRPr="0054514F">
              <w:rPr>
                <w:sz w:val="24"/>
              </w:rPr>
              <w:t>)</w:t>
            </w:r>
            <w:r w:rsidRPr="0054514F">
              <w:rPr>
                <w:sz w:val="24"/>
              </w:rPr>
              <w:t>股份有限公司</w:t>
            </w:r>
          </w:p>
        </w:tc>
        <w:tc>
          <w:tcPr>
            <w:tcW w:w="3780" w:type="dxa"/>
            <w:vAlign w:val="center"/>
          </w:tcPr>
          <w:p w:rsidR="00263894" w:rsidRPr="0054514F" w:rsidRDefault="00263894" w:rsidP="00263894">
            <w:pPr>
              <w:jc w:val="center"/>
            </w:pPr>
            <w:r w:rsidRPr="0054514F">
              <w:rPr>
                <w:sz w:val="24"/>
              </w:rPr>
              <w:t>基金管理人的股东</w:t>
            </w:r>
          </w:p>
        </w:tc>
      </w:tr>
      <w:tr w:rsidR="0054514F" w:rsidRPr="0054514F" w:rsidTr="00263894">
        <w:tc>
          <w:tcPr>
            <w:tcW w:w="5220" w:type="dxa"/>
            <w:vAlign w:val="center"/>
          </w:tcPr>
          <w:p w:rsidR="00263894" w:rsidRPr="0054514F" w:rsidRDefault="00263894" w:rsidP="00263894">
            <w:pPr>
              <w:jc w:val="left"/>
            </w:pPr>
            <w:r w:rsidRPr="0054514F">
              <w:rPr>
                <w:sz w:val="24"/>
              </w:rPr>
              <w:t>交银施罗德资产管理有限公司</w:t>
            </w:r>
          </w:p>
        </w:tc>
        <w:tc>
          <w:tcPr>
            <w:tcW w:w="3780" w:type="dxa"/>
            <w:vAlign w:val="center"/>
          </w:tcPr>
          <w:p w:rsidR="00263894" w:rsidRPr="0054514F" w:rsidRDefault="00263894" w:rsidP="00263894">
            <w:pPr>
              <w:jc w:val="center"/>
            </w:pPr>
            <w:r w:rsidRPr="0054514F">
              <w:rPr>
                <w:sz w:val="24"/>
              </w:rPr>
              <w:t>基金管理人的子公司</w:t>
            </w:r>
          </w:p>
        </w:tc>
      </w:tr>
      <w:tr w:rsidR="0054514F" w:rsidRPr="0054514F" w:rsidTr="00263894">
        <w:tc>
          <w:tcPr>
            <w:tcW w:w="5220" w:type="dxa"/>
            <w:vAlign w:val="center"/>
          </w:tcPr>
          <w:p w:rsidR="00263894" w:rsidRPr="0054514F" w:rsidRDefault="00263894" w:rsidP="00263894">
            <w:pPr>
              <w:jc w:val="left"/>
            </w:pPr>
            <w:r w:rsidRPr="0054514F">
              <w:rPr>
                <w:sz w:val="24"/>
              </w:rPr>
              <w:t>上海直源投资管理有限公司</w:t>
            </w:r>
          </w:p>
        </w:tc>
        <w:tc>
          <w:tcPr>
            <w:tcW w:w="3780" w:type="dxa"/>
            <w:vAlign w:val="center"/>
          </w:tcPr>
          <w:p w:rsidR="00263894" w:rsidRPr="0054514F" w:rsidRDefault="00263894" w:rsidP="00263894">
            <w:pPr>
              <w:jc w:val="center"/>
            </w:pPr>
            <w:r w:rsidRPr="0054514F">
              <w:rPr>
                <w:sz w:val="24"/>
              </w:rPr>
              <w:t>受基金管理人控制的公司</w:t>
            </w:r>
          </w:p>
        </w:tc>
      </w:tr>
      <w:tr w:rsidR="0054514F" w:rsidRPr="0054514F" w:rsidTr="00263894">
        <w:tc>
          <w:tcPr>
            <w:tcW w:w="5220" w:type="dxa"/>
            <w:vAlign w:val="center"/>
          </w:tcPr>
          <w:p w:rsidR="00263894" w:rsidRPr="0054514F" w:rsidRDefault="00263894" w:rsidP="00263894">
            <w:pPr>
              <w:jc w:val="left"/>
            </w:pPr>
            <w:r w:rsidRPr="0054514F">
              <w:rPr>
                <w:sz w:val="24"/>
              </w:rPr>
              <w:t>交烨投资管理</w:t>
            </w:r>
            <w:r w:rsidRPr="0054514F">
              <w:rPr>
                <w:sz w:val="24"/>
              </w:rPr>
              <w:t>(</w:t>
            </w:r>
            <w:r w:rsidRPr="0054514F">
              <w:rPr>
                <w:sz w:val="24"/>
              </w:rPr>
              <w:t>上海</w:t>
            </w:r>
            <w:r w:rsidRPr="0054514F">
              <w:rPr>
                <w:sz w:val="24"/>
              </w:rPr>
              <w:t>)</w:t>
            </w:r>
            <w:r w:rsidRPr="0054514F">
              <w:rPr>
                <w:sz w:val="24"/>
              </w:rPr>
              <w:t>有限公司</w:t>
            </w:r>
          </w:p>
        </w:tc>
        <w:tc>
          <w:tcPr>
            <w:tcW w:w="3780" w:type="dxa"/>
            <w:vAlign w:val="center"/>
          </w:tcPr>
          <w:p w:rsidR="00263894" w:rsidRPr="0054514F" w:rsidRDefault="00263894" w:rsidP="00263894">
            <w:pPr>
              <w:jc w:val="center"/>
            </w:pPr>
            <w:r w:rsidRPr="0054514F">
              <w:rPr>
                <w:sz w:val="24"/>
              </w:rPr>
              <w:t>受基金管理人控制的公司</w:t>
            </w:r>
          </w:p>
        </w:tc>
      </w:tr>
    </w:tbl>
    <w:p w:rsidR="00263894" w:rsidRPr="0054514F" w:rsidRDefault="00263894" w:rsidP="00263894">
      <w:pPr>
        <w:widowControl/>
        <w:spacing w:line="360" w:lineRule="auto"/>
        <w:ind w:firstLineChars="200" w:firstLine="480"/>
        <w:jc w:val="left"/>
        <w:rPr>
          <w:sz w:val="24"/>
        </w:rPr>
      </w:pPr>
      <w:r w:rsidRPr="0054514F">
        <w:rPr>
          <w:kern w:val="0"/>
          <w:sz w:val="24"/>
        </w:rPr>
        <w:t>注：下述关联交易均在正常业务范围内按一般商业条款订立。</w:t>
      </w:r>
    </w:p>
    <w:p w:rsidR="00263894" w:rsidRPr="0054514F" w:rsidRDefault="00263894" w:rsidP="00AF6EE1">
      <w:pPr>
        <w:autoSpaceDE w:val="0"/>
        <w:autoSpaceDN w:val="0"/>
        <w:adjustRightInd w:val="0"/>
        <w:spacing w:beforeLines="100" w:before="312" w:line="360" w:lineRule="auto"/>
        <w:jc w:val="left"/>
        <w:rPr>
          <w:b/>
          <w:kern w:val="0"/>
          <w:szCs w:val="21"/>
        </w:rPr>
      </w:pPr>
      <w:r w:rsidRPr="0054514F">
        <w:rPr>
          <w:b/>
          <w:bCs/>
          <w:kern w:val="0"/>
          <w:szCs w:val="21"/>
        </w:rPr>
        <w:t>7.</w:t>
      </w:r>
      <w:r w:rsidRPr="0054514F">
        <w:rPr>
          <w:rFonts w:hint="eastAsia"/>
          <w:b/>
          <w:bCs/>
          <w:kern w:val="0"/>
          <w:szCs w:val="21"/>
        </w:rPr>
        <w:t>2</w:t>
      </w:r>
      <w:r w:rsidRPr="0054514F">
        <w:rPr>
          <w:b/>
          <w:bCs/>
          <w:kern w:val="0"/>
          <w:szCs w:val="21"/>
        </w:rPr>
        <w:t>.4</w:t>
      </w:r>
      <w:r w:rsidRPr="0054514F">
        <w:rPr>
          <w:rFonts w:hint="eastAsia"/>
          <w:b/>
          <w:bCs/>
          <w:kern w:val="0"/>
          <w:szCs w:val="21"/>
        </w:rPr>
        <w:t>.</w:t>
      </w:r>
      <w:r w:rsidR="00070544" w:rsidRPr="0054514F">
        <w:rPr>
          <w:b/>
          <w:bCs/>
          <w:kern w:val="0"/>
          <w:szCs w:val="21"/>
        </w:rPr>
        <w:t>8</w:t>
      </w:r>
      <w:r w:rsidRPr="0054514F">
        <w:rPr>
          <w:b/>
          <w:kern w:val="0"/>
          <w:szCs w:val="21"/>
        </w:rPr>
        <w:t>本报告期及上年度可比期间的关联方交易</w:t>
      </w:r>
    </w:p>
    <w:p w:rsidR="00263894" w:rsidRPr="0054514F" w:rsidRDefault="00263894" w:rsidP="00263894">
      <w:pPr>
        <w:autoSpaceDE w:val="0"/>
        <w:autoSpaceDN w:val="0"/>
        <w:adjustRightInd w:val="0"/>
        <w:spacing w:line="360" w:lineRule="auto"/>
        <w:jc w:val="left"/>
        <w:rPr>
          <w:b/>
          <w:kern w:val="0"/>
          <w:szCs w:val="21"/>
        </w:rPr>
      </w:pPr>
      <w:r w:rsidRPr="0054514F">
        <w:rPr>
          <w:b/>
          <w:bCs/>
          <w:kern w:val="0"/>
          <w:szCs w:val="21"/>
        </w:rPr>
        <w:t>7.</w:t>
      </w:r>
      <w:r w:rsidRPr="0054514F">
        <w:rPr>
          <w:rFonts w:hint="eastAsia"/>
          <w:b/>
          <w:bCs/>
          <w:kern w:val="0"/>
          <w:szCs w:val="21"/>
        </w:rPr>
        <w:t>2</w:t>
      </w:r>
      <w:r w:rsidRPr="0054514F">
        <w:rPr>
          <w:b/>
          <w:bCs/>
          <w:kern w:val="0"/>
          <w:szCs w:val="21"/>
        </w:rPr>
        <w:t>.4.</w:t>
      </w:r>
      <w:r w:rsidR="00070544" w:rsidRPr="0054514F">
        <w:rPr>
          <w:b/>
          <w:bCs/>
          <w:kern w:val="0"/>
          <w:szCs w:val="21"/>
        </w:rPr>
        <w:t>8</w:t>
      </w:r>
      <w:r w:rsidRPr="0054514F">
        <w:rPr>
          <w:rFonts w:hint="eastAsia"/>
          <w:b/>
          <w:bCs/>
          <w:kern w:val="0"/>
          <w:szCs w:val="21"/>
        </w:rPr>
        <w:t>.1</w:t>
      </w:r>
      <w:r w:rsidRPr="0054514F">
        <w:rPr>
          <w:b/>
          <w:kern w:val="0"/>
          <w:szCs w:val="21"/>
        </w:rPr>
        <w:t>通过关联方交易单元进行的交易</w:t>
      </w:r>
    </w:p>
    <w:p w:rsidR="00263894" w:rsidRPr="0054514F" w:rsidRDefault="00263894" w:rsidP="00263894">
      <w:pPr>
        <w:spacing w:line="360" w:lineRule="auto"/>
        <w:ind w:firstLineChars="200" w:firstLine="480"/>
        <w:rPr>
          <w:sz w:val="24"/>
        </w:rPr>
      </w:pPr>
      <w:r w:rsidRPr="0054514F">
        <w:rPr>
          <w:sz w:val="24"/>
        </w:rPr>
        <w:t>本基金本报告期内及上年度可比期间无通过关联方交易单元进行的交易。</w:t>
      </w:r>
    </w:p>
    <w:p w:rsidR="00263894" w:rsidRPr="0054514F" w:rsidRDefault="00263894" w:rsidP="00AF6EE1">
      <w:pPr>
        <w:autoSpaceDE w:val="0"/>
        <w:autoSpaceDN w:val="0"/>
        <w:adjustRightInd w:val="0"/>
        <w:spacing w:beforeLines="100" w:before="312" w:line="360" w:lineRule="auto"/>
        <w:jc w:val="left"/>
        <w:rPr>
          <w:b/>
          <w:kern w:val="0"/>
          <w:szCs w:val="21"/>
        </w:rPr>
      </w:pPr>
      <w:r w:rsidRPr="0054514F">
        <w:rPr>
          <w:b/>
          <w:bCs/>
          <w:kern w:val="0"/>
          <w:szCs w:val="21"/>
        </w:rPr>
        <w:t>7.</w:t>
      </w:r>
      <w:r w:rsidRPr="0054514F">
        <w:rPr>
          <w:rFonts w:hint="eastAsia"/>
          <w:b/>
          <w:bCs/>
          <w:kern w:val="0"/>
          <w:szCs w:val="21"/>
        </w:rPr>
        <w:t>2</w:t>
      </w:r>
      <w:r w:rsidR="00502F18" w:rsidRPr="0054514F">
        <w:rPr>
          <w:b/>
          <w:bCs/>
          <w:kern w:val="0"/>
          <w:szCs w:val="21"/>
        </w:rPr>
        <w:t>.4.</w:t>
      </w:r>
      <w:r w:rsidR="00070544" w:rsidRPr="0054514F">
        <w:rPr>
          <w:b/>
          <w:bCs/>
          <w:kern w:val="0"/>
          <w:szCs w:val="21"/>
        </w:rPr>
        <w:t>8</w:t>
      </w:r>
      <w:r w:rsidRPr="0054514F">
        <w:rPr>
          <w:rFonts w:hint="eastAsia"/>
          <w:b/>
          <w:bCs/>
          <w:kern w:val="0"/>
          <w:szCs w:val="21"/>
        </w:rPr>
        <w:t>.2</w:t>
      </w:r>
      <w:r w:rsidRPr="0054514F">
        <w:rPr>
          <w:b/>
          <w:kern w:val="0"/>
          <w:szCs w:val="21"/>
        </w:rPr>
        <w:t>关联方报酬</w:t>
      </w:r>
    </w:p>
    <w:p w:rsidR="00263894" w:rsidRPr="0054514F" w:rsidRDefault="00263894" w:rsidP="00263894">
      <w:pPr>
        <w:autoSpaceDE w:val="0"/>
        <w:autoSpaceDN w:val="0"/>
        <w:adjustRightInd w:val="0"/>
        <w:spacing w:line="360" w:lineRule="auto"/>
        <w:jc w:val="left"/>
        <w:rPr>
          <w:b/>
          <w:kern w:val="0"/>
          <w:szCs w:val="21"/>
        </w:rPr>
      </w:pPr>
      <w:r w:rsidRPr="0054514F">
        <w:rPr>
          <w:b/>
          <w:bCs/>
          <w:kern w:val="0"/>
          <w:szCs w:val="21"/>
        </w:rPr>
        <w:t>7.</w:t>
      </w:r>
      <w:r w:rsidRPr="0054514F">
        <w:rPr>
          <w:rFonts w:hint="eastAsia"/>
          <w:b/>
          <w:bCs/>
          <w:kern w:val="0"/>
          <w:szCs w:val="21"/>
        </w:rPr>
        <w:t>2</w:t>
      </w:r>
      <w:r w:rsidRPr="0054514F">
        <w:rPr>
          <w:b/>
          <w:bCs/>
          <w:kern w:val="0"/>
          <w:szCs w:val="21"/>
        </w:rPr>
        <w:t>.4.</w:t>
      </w:r>
      <w:r w:rsidR="00070544" w:rsidRPr="0054514F">
        <w:rPr>
          <w:b/>
          <w:bCs/>
          <w:kern w:val="0"/>
          <w:szCs w:val="21"/>
        </w:rPr>
        <w:t>8</w:t>
      </w:r>
      <w:r w:rsidRPr="0054514F">
        <w:rPr>
          <w:b/>
          <w:bCs/>
          <w:kern w:val="0"/>
          <w:szCs w:val="21"/>
        </w:rPr>
        <w:t>.2</w:t>
      </w:r>
      <w:r w:rsidRPr="0054514F">
        <w:rPr>
          <w:rFonts w:hint="eastAsia"/>
          <w:b/>
          <w:bCs/>
          <w:kern w:val="0"/>
          <w:szCs w:val="21"/>
        </w:rPr>
        <w:t>.1</w:t>
      </w:r>
      <w:r w:rsidRPr="0054514F">
        <w:rPr>
          <w:b/>
          <w:kern w:val="0"/>
          <w:szCs w:val="21"/>
        </w:rPr>
        <w:t>基金管理费</w:t>
      </w:r>
    </w:p>
    <w:p w:rsidR="00263894" w:rsidRPr="0054514F" w:rsidRDefault="00263894" w:rsidP="00263894">
      <w:pPr>
        <w:autoSpaceDE w:val="0"/>
        <w:autoSpaceDN w:val="0"/>
        <w:adjustRightInd w:val="0"/>
        <w:spacing w:before="29" w:line="360" w:lineRule="auto"/>
        <w:ind w:left="15" w:right="210"/>
        <w:jc w:val="right"/>
        <w:rPr>
          <w:kern w:val="0"/>
          <w:sz w:val="24"/>
        </w:rPr>
      </w:pPr>
      <w:r w:rsidRPr="0054514F">
        <w:rPr>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54514F" w:rsidRPr="0054514F" w:rsidTr="00263894">
        <w:tc>
          <w:tcPr>
            <w:tcW w:w="3686" w:type="dxa"/>
            <w:vAlign w:val="center"/>
          </w:tcPr>
          <w:p w:rsidR="00263894" w:rsidRPr="0054514F" w:rsidRDefault="00263894" w:rsidP="00263894">
            <w:pPr>
              <w:spacing w:line="360" w:lineRule="auto"/>
              <w:jc w:val="center"/>
              <w:rPr>
                <w:sz w:val="24"/>
              </w:rPr>
            </w:pPr>
            <w:r w:rsidRPr="0054514F">
              <w:rPr>
                <w:sz w:val="24"/>
              </w:rPr>
              <w:t>项目</w:t>
            </w:r>
          </w:p>
        </w:tc>
        <w:tc>
          <w:tcPr>
            <w:tcW w:w="2657" w:type="dxa"/>
          </w:tcPr>
          <w:p w:rsidR="00263894" w:rsidRPr="0054514F" w:rsidRDefault="00263894" w:rsidP="00263894">
            <w:pPr>
              <w:spacing w:line="360" w:lineRule="auto"/>
              <w:jc w:val="center"/>
              <w:rPr>
                <w:sz w:val="24"/>
              </w:rPr>
            </w:pPr>
            <w:r w:rsidRPr="0054514F">
              <w:rPr>
                <w:sz w:val="24"/>
              </w:rPr>
              <w:t>本期</w:t>
            </w:r>
          </w:p>
          <w:p w:rsidR="00263894" w:rsidRPr="0054514F" w:rsidRDefault="00263894" w:rsidP="00263894">
            <w:pPr>
              <w:widowControl/>
              <w:autoSpaceDE w:val="0"/>
              <w:autoSpaceDN w:val="0"/>
              <w:spacing w:line="360" w:lineRule="auto"/>
              <w:ind w:right="-15"/>
              <w:jc w:val="center"/>
              <w:textAlignment w:val="bottom"/>
              <w:rPr>
                <w:sz w:val="24"/>
              </w:rPr>
            </w:pPr>
            <w:r w:rsidRPr="0054514F">
              <w:rPr>
                <w:rFonts w:hint="eastAsia"/>
                <w:sz w:val="24"/>
              </w:rPr>
              <w:t>2016</w:t>
            </w:r>
            <w:r w:rsidRPr="0054514F">
              <w:rPr>
                <w:rFonts w:hint="eastAsia"/>
                <w:sz w:val="24"/>
              </w:rPr>
              <w:t>年</w:t>
            </w:r>
            <w:r w:rsidRPr="0054514F">
              <w:rPr>
                <w:rFonts w:hint="eastAsia"/>
                <w:sz w:val="24"/>
              </w:rPr>
              <w:t>1</w:t>
            </w:r>
            <w:r w:rsidRPr="0054514F">
              <w:rPr>
                <w:rFonts w:hint="eastAsia"/>
                <w:sz w:val="24"/>
              </w:rPr>
              <w:t>月</w:t>
            </w:r>
            <w:r w:rsidRPr="0054514F">
              <w:rPr>
                <w:rFonts w:hint="eastAsia"/>
                <w:sz w:val="24"/>
              </w:rPr>
              <w:t>1</w:t>
            </w:r>
            <w:r w:rsidRPr="0054514F">
              <w:rPr>
                <w:rFonts w:hint="eastAsia"/>
                <w:sz w:val="24"/>
              </w:rPr>
              <w:t>日</w:t>
            </w:r>
            <w:r w:rsidRPr="0054514F">
              <w:rPr>
                <w:sz w:val="24"/>
              </w:rPr>
              <w:t>至</w:t>
            </w:r>
            <w:r w:rsidR="00085435" w:rsidRPr="0054514F">
              <w:rPr>
                <w:rFonts w:hint="eastAsia"/>
                <w:sz w:val="24"/>
              </w:rPr>
              <w:t>2016</w:t>
            </w:r>
            <w:r w:rsidR="00085435" w:rsidRPr="0054514F">
              <w:rPr>
                <w:rFonts w:hint="eastAsia"/>
                <w:sz w:val="24"/>
              </w:rPr>
              <w:t>年</w:t>
            </w:r>
            <w:r w:rsidR="00085435" w:rsidRPr="0054514F">
              <w:rPr>
                <w:rFonts w:hint="eastAsia"/>
                <w:sz w:val="24"/>
              </w:rPr>
              <w:t>12</w:t>
            </w:r>
            <w:r w:rsidR="00085435" w:rsidRPr="0054514F">
              <w:rPr>
                <w:rFonts w:hint="eastAsia"/>
                <w:sz w:val="24"/>
              </w:rPr>
              <w:t>月</w:t>
            </w:r>
            <w:r w:rsidR="00085435" w:rsidRPr="0054514F">
              <w:rPr>
                <w:rFonts w:hint="eastAsia"/>
                <w:sz w:val="24"/>
              </w:rPr>
              <w:t>29</w:t>
            </w:r>
            <w:r w:rsidR="00085435" w:rsidRPr="0054514F">
              <w:rPr>
                <w:rFonts w:hint="eastAsia"/>
                <w:sz w:val="24"/>
              </w:rPr>
              <w:t>日</w:t>
            </w:r>
            <w:r w:rsidR="00085435" w:rsidRPr="0054514F">
              <w:rPr>
                <w:rFonts w:hint="eastAsia"/>
                <w:sz w:val="24"/>
              </w:rPr>
              <w:t>(</w:t>
            </w:r>
            <w:r w:rsidR="00085435" w:rsidRPr="0054514F">
              <w:rPr>
                <w:rFonts w:hint="eastAsia"/>
                <w:sz w:val="24"/>
              </w:rPr>
              <w:t>基金合同失效前日</w:t>
            </w:r>
            <w:r w:rsidR="00085435" w:rsidRPr="0054514F">
              <w:rPr>
                <w:rFonts w:hint="eastAsia"/>
                <w:sz w:val="24"/>
              </w:rPr>
              <w:t>)</w:t>
            </w:r>
          </w:p>
        </w:tc>
        <w:tc>
          <w:tcPr>
            <w:tcW w:w="2657" w:type="dxa"/>
          </w:tcPr>
          <w:p w:rsidR="00263894" w:rsidRPr="0054514F" w:rsidRDefault="00263894" w:rsidP="00263894">
            <w:pPr>
              <w:spacing w:line="360" w:lineRule="auto"/>
              <w:jc w:val="center"/>
              <w:rPr>
                <w:sz w:val="24"/>
              </w:rPr>
            </w:pPr>
            <w:r w:rsidRPr="0054514F">
              <w:rPr>
                <w:sz w:val="24"/>
              </w:rPr>
              <w:t>上年度可比期间</w:t>
            </w:r>
          </w:p>
          <w:p w:rsidR="00263894" w:rsidRPr="0054514F" w:rsidRDefault="00263894" w:rsidP="00263894">
            <w:pPr>
              <w:widowControl/>
              <w:autoSpaceDE w:val="0"/>
              <w:autoSpaceDN w:val="0"/>
              <w:spacing w:line="360" w:lineRule="auto"/>
              <w:ind w:right="-15"/>
              <w:jc w:val="center"/>
              <w:textAlignment w:val="bottom"/>
              <w:rPr>
                <w:kern w:val="0"/>
                <w:sz w:val="24"/>
              </w:rPr>
            </w:pPr>
            <w:r w:rsidRPr="0054514F">
              <w:rPr>
                <w:rFonts w:hint="eastAsia"/>
                <w:sz w:val="24"/>
              </w:rPr>
              <w:t>2015</w:t>
            </w:r>
            <w:r w:rsidRPr="0054514F">
              <w:rPr>
                <w:rFonts w:hint="eastAsia"/>
                <w:sz w:val="24"/>
              </w:rPr>
              <w:t>年</w:t>
            </w:r>
            <w:r w:rsidRPr="0054514F">
              <w:rPr>
                <w:rFonts w:hint="eastAsia"/>
                <w:sz w:val="24"/>
              </w:rPr>
              <w:t>1</w:t>
            </w:r>
            <w:r w:rsidRPr="0054514F">
              <w:rPr>
                <w:rFonts w:hint="eastAsia"/>
                <w:sz w:val="24"/>
              </w:rPr>
              <w:t>月</w:t>
            </w:r>
            <w:r w:rsidRPr="0054514F">
              <w:rPr>
                <w:rFonts w:hint="eastAsia"/>
                <w:sz w:val="24"/>
              </w:rPr>
              <w:t>1</w:t>
            </w:r>
            <w:r w:rsidRPr="0054514F">
              <w:rPr>
                <w:rFonts w:hint="eastAsia"/>
                <w:sz w:val="24"/>
              </w:rPr>
              <w:t>日至</w:t>
            </w:r>
            <w:r w:rsidRPr="0054514F">
              <w:rPr>
                <w:rFonts w:hint="eastAsia"/>
                <w:sz w:val="24"/>
              </w:rPr>
              <w:t>2015</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31</w:t>
            </w:r>
            <w:r w:rsidRPr="0054514F">
              <w:rPr>
                <w:rFonts w:hint="eastAsia"/>
                <w:sz w:val="24"/>
              </w:rPr>
              <w:t>日</w:t>
            </w:r>
            <w:r w:rsidRPr="0054514F">
              <w:rPr>
                <w:rFonts w:hint="eastAsia"/>
                <w:sz w:val="24"/>
              </w:rPr>
              <w:t>-</w:t>
            </w:r>
          </w:p>
        </w:tc>
      </w:tr>
      <w:tr w:rsidR="0054514F" w:rsidRPr="0054514F" w:rsidTr="00263894">
        <w:tc>
          <w:tcPr>
            <w:tcW w:w="3686" w:type="dxa"/>
            <w:vAlign w:val="center"/>
          </w:tcPr>
          <w:p w:rsidR="00263894" w:rsidRPr="0054514F" w:rsidRDefault="00263894" w:rsidP="00263894">
            <w:pPr>
              <w:spacing w:line="360" w:lineRule="auto"/>
              <w:rPr>
                <w:sz w:val="24"/>
              </w:rPr>
            </w:pPr>
            <w:r w:rsidRPr="0054514F">
              <w:rPr>
                <w:sz w:val="24"/>
              </w:rPr>
              <w:t>当期发生的基金应支付的管理费</w:t>
            </w:r>
          </w:p>
        </w:tc>
        <w:tc>
          <w:tcPr>
            <w:tcW w:w="2657" w:type="dxa"/>
            <w:vAlign w:val="center"/>
          </w:tcPr>
          <w:p w:rsidR="00263894" w:rsidRPr="0054514F" w:rsidRDefault="00263894" w:rsidP="00263894">
            <w:pPr>
              <w:spacing w:line="360" w:lineRule="auto"/>
              <w:jc w:val="right"/>
              <w:rPr>
                <w:sz w:val="24"/>
              </w:rPr>
            </w:pPr>
            <w:r w:rsidRPr="0054514F">
              <w:rPr>
                <w:sz w:val="24"/>
              </w:rPr>
              <w:t>1,826,787.10</w:t>
            </w:r>
          </w:p>
        </w:tc>
        <w:tc>
          <w:tcPr>
            <w:tcW w:w="2657" w:type="dxa"/>
            <w:vAlign w:val="center"/>
          </w:tcPr>
          <w:p w:rsidR="00263894" w:rsidRPr="0054514F" w:rsidRDefault="00263894" w:rsidP="00263894">
            <w:pPr>
              <w:spacing w:line="360" w:lineRule="auto"/>
              <w:jc w:val="right"/>
              <w:rPr>
                <w:sz w:val="24"/>
              </w:rPr>
            </w:pPr>
            <w:r w:rsidRPr="0054514F">
              <w:rPr>
                <w:sz w:val="24"/>
              </w:rPr>
              <w:t>2,420,948.09</w:t>
            </w:r>
          </w:p>
        </w:tc>
      </w:tr>
      <w:tr w:rsidR="0054514F" w:rsidRPr="0054514F" w:rsidTr="00263894">
        <w:tc>
          <w:tcPr>
            <w:tcW w:w="3686" w:type="dxa"/>
            <w:vAlign w:val="center"/>
          </w:tcPr>
          <w:p w:rsidR="00263894" w:rsidRPr="0054514F" w:rsidRDefault="00263894" w:rsidP="00263894">
            <w:pPr>
              <w:spacing w:line="360" w:lineRule="auto"/>
              <w:rPr>
                <w:sz w:val="24"/>
              </w:rPr>
            </w:pPr>
            <w:r w:rsidRPr="0054514F">
              <w:rPr>
                <w:sz w:val="24"/>
              </w:rPr>
              <w:t>其中：支付销售机构的客户维护费</w:t>
            </w:r>
          </w:p>
        </w:tc>
        <w:tc>
          <w:tcPr>
            <w:tcW w:w="2657" w:type="dxa"/>
            <w:vAlign w:val="center"/>
          </w:tcPr>
          <w:p w:rsidR="007964DA" w:rsidRPr="0054514F" w:rsidRDefault="007964DA" w:rsidP="007964DA">
            <w:pPr>
              <w:spacing w:line="360" w:lineRule="auto"/>
              <w:jc w:val="right"/>
              <w:rPr>
                <w:sz w:val="24"/>
              </w:rPr>
            </w:pPr>
            <w:r w:rsidRPr="0054514F">
              <w:rPr>
                <w:rFonts w:hint="eastAsia"/>
                <w:sz w:val="24"/>
              </w:rPr>
              <w:t>726,391.52</w:t>
            </w:r>
          </w:p>
        </w:tc>
        <w:tc>
          <w:tcPr>
            <w:tcW w:w="2657" w:type="dxa"/>
            <w:vAlign w:val="center"/>
          </w:tcPr>
          <w:p w:rsidR="00263894" w:rsidRPr="0054514F" w:rsidRDefault="00263894" w:rsidP="00263894">
            <w:pPr>
              <w:spacing w:line="360" w:lineRule="auto"/>
              <w:jc w:val="right"/>
              <w:rPr>
                <w:sz w:val="24"/>
              </w:rPr>
            </w:pPr>
            <w:r w:rsidRPr="0054514F">
              <w:rPr>
                <w:sz w:val="24"/>
              </w:rPr>
              <w:t>1,008,306.48</w:t>
            </w:r>
          </w:p>
        </w:tc>
      </w:tr>
    </w:tbl>
    <w:p w:rsidR="00263894" w:rsidRPr="0054514F" w:rsidRDefault="00502F18" w:rsidP="00263894">
      <w:pPr>
        <w:widowControl/>
        <w:spacing w:line="360" w:lineRule="auto"/>
        <w:ind w:firstLineChars="200" w:firstLine="480"/>
        <w:jc w:val="left"/>
        <w:rPr>
          <w:kern w:val="0"/>
          <w:szCs w:val="21"/>
        </w:rPr>
      </w:pPr>
      <w:r w:rsidRPr="0054514F">
        <w:rPr>
          <w:kern w:val="0"/>
          <w:sz w:val="24"/>
        </w:rPr>
        <w:t>注：</w:t>
      </w:r>
      <w:r w:rsidR="00263894" w:rsidRPr="0054514F">
        <w:rPr>
          <w:kern w:val="0"/>
          <w:sz w:val="24"/>
        </w:rPr>
        <w:t>支付基金管理人的管理人报酬按前一日基金资产净值</w:t>
      </w:r>
      <w:r w:rsidR="00263894" w:rsidRPr="0054514F">
        <w:rPr>
          <w:kern w:val="0"/>
          <w:sz w:val="24"/>
        </w:rPr>
        <w:t>1.20%</w:t>
      </w:r>
      <w:r w:rsidR="00263894" w:rsidRPr="0054514F">
        <w:rPr>
          <w:kern w:val="0"/>
          <w:sz w:val="24"/>
        </w:rPr>
        <w:t>的年费率计提，逐日累计至每月月底，按月支付。其计算公式为：</w:t>
      </w:r>
    </w:p>
    <w:p w:rsidR="00263894" w:rsidRPr="0054514F" w:rsidRDefault="00263894" w:rsidP="00263894">
      <w:pPr>
        <w:widowControl/>
        <w:spacing w:line="360" w:lineRule="auto"/>
        <w:ind w:firstLineChars="200" w:firstLine="480"/>
        <w:jc w:val="left"/>
        <w:rPr>
          <w:kern w:val="0"/>
          <w:szCs w:val="21"/>
        </w:rPr>
      </w:pPr>
      <w:r w:rsidRPr="0054514F">
        <w:rPr>
          <w:kern w:val="0"/>
          <w:sz w:val="24"/>
        </w:rPr>
        <w:t>日管理人报酬＝前一日基金资产净值</w:t>
      </w:r>
      <w:r w:rsidRPr="0054514F">
        <w:rPr>
          <w:kern w:val="0"/>
          <w:sz w:val="24"/>
        </w:rPr>
        <w:t xml:space="preserve"> × 1.20% ÷ </w:t>
      </w:r>
      <w:r w:rsidRPr="0054514F">
        <w:rPr>
          <w:kern w:val="0"/>
          <w:sz w:val="24"/>
        </w:rPr>
        <w:t>当年天数。</w:t>
      </w:r>
    </w:p>
    <w:p w:rsidR="00263894" w:rsidRPr="0054514F" w:rsidRDefault="00263894" w:rsidP="00AF6EE1">
      <w:pPr>
        <w:autoSpaceDE w:val="0"/>
        <w:autoSpaceDN w:val="0"/>
        <w:adjustRightInd w:val="0"/>
        <w:spacing w:beforeLines="100" w:before="312" w:line="360" w:lineRule="auto"/>
        <w:jc w:val="left"/>
        <w:rPr>
          <w:b/>
          <w:kern w:val="0"/>
          <w:szCs w:val="21"/>
        </w:rPr>
      </w:pPr>
      <w:r w:rsidRPr="0054514F">
        <w:rPr>
          <w:b/>
          <w:bCs/>
          <w:kern w:val="0"/>
          <w:szCs w:val="21"/>
        </w:rPr>
        <w:t>7.</w:t>
      </w:r>
      <w:r w:rsidRPr="0054514F">
        <w:rPr>
          <w:rFonts w:hint="eastAsia"/>
          <w:b/>
          <w:bCs/>
          <w:kern w:val="0"/>
          <w:szCs w:val="21"/>
        </w:rPr>
        <w:t>2</w:t>
      </w:r>
      <w:r w:rsidR="00502F18" w:rsidRPr="0054514F">
        <w:rPr>
          <w:b/>
          <w:bCs/>
          <w:kern w:val="0"/>
          <w:szCs w:val="21"/>
        </w:rPr>
        <w:t>.4.</w:t>
      </w:r>
      <w:r w:rsidR="00070544" w:rsidRPr="0054514F">
        <w:rPr>
          <w:b/>
          <w:bCs/>
          <w:kern w:val="0"/>
          <w:szCs w:val="21"/>
        </w:rPr>
        <w:t>8</w:t>
      </w:r>
      <w:r w:rsidRPr="0054514F">
        <w:rPr>
          <w:b/>
          <w:bCs/>
          <w:kern w:val="0"/>
          <w:szCs w:val="21"/>
        </w:rPr>
        <w:t>.2</w:t>
      </w:r>
      <w:r w:rsidRPr="0054514F">
        <w:rPr>
          <w:rFonts w:hint="eastAsia"/>
          <w:b/>
          <w:bCs/>
          <w:kern w:val="0"/>
          <w:szCs w:val="21"/>
        </w:rPr>
        <w:t>.2</w:t>
      </w:r>
      <w:r w:rsidRPr="0054514F">
        <w:rPr>
          <w:b/>
          <w:kern w:val="0"/>
          <w:szCs w:val="21"/>
        </w:rPr>
        <w:t>基金托管费</w:t>
      </w:r>
    </w:p>
    <w:p w:rsidR="00263894" w:rsidRPr="0054514F" w:rsidRDefault="00263894" w:rsidP="00263894">
      <w:pPr>
        <w:autoSpaceDE w:val="0"/>
        <w:autoSpaceDN w:val="0"/>
        <w:adjustRightInd w:val="0"/>
        <w:spacing w:before="29" w:line="360" w:lineRule="auto"/>
        <w:ind w:left="15" w:right="210"/>
        <w:jc w:val="right"/>
        <w:rPr>
          <w:kern w:val="0"/>
          <w:sz w:val="24"/>
        </w:rPr>
      </w:pPr>
      <w:r w:rsidRPr="0054514F">
        <w:rPr>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54514F" w:rsidRPr="0054514F" w:rsidTr="00263894">
        <w:tc>
          <w:tcPr>
            <w:tcW w:w="3686" w:type="dxa"/>
            <w:vAlign w:val="center"/>
          </w:tcPr>
          <w:p w:rsidR="00263894" w:rsidRPr="0054514F" w:rsidRDefault="00263894" w:rsidP="00263894">
            <w:pPr>
              <w:spacing w:line="360" w:lineRule="auto"/>
              <w:jc w:val="center"/>
              <w:rPr>
                <w:sz w:val="24"/>
              </w:rPr>
            </w:pPr>
            <w:r w:rsidRPr="0054514F">
              <w:rPr>
                <w:sz w:val="24"/>
              </w:rPr>
              <w:t>项目</w:t>
            </w:r>
          </w:p>
        </w:tc>
        <w:tc>
          <w:tcPr>
            <w:tcW w:w="2657" w:type="dxa"/>
          </w:tcPr>
          <w:p w:rsidR="00263894" w:rsidRPr="0054514F" w:rsidRDefault="00263894" w:rsidP="00263894">
            <w:pPr>
              <w:spacing w:line="360" w:lineRule="auto"/>
              <w:jc w:val="center"/>
              <w:rPr>
                <w:sz w:val="24"/>
              </w:rPr>
            </w:pPr>
            <w:r w:rsidRPr="0054514F">
              <w:rPr>
                <w:sz w:val="24"/>
              </w:rPr>
              <w:t>本期</w:t>
            </w:r>
          </w:p>
          <w:p w:rsidR="00263894" w:rsidRPr="0054514F" w:rsidRDefault="00263894" w:rsidP="00263894">
            <w:pPr>
              <w:widowControl/>
              <w:autoSpaceDE w:val="0"/>
              <w:autoSpaceDN w:val="0"/>
              <w:spacing w:line="360" w:lineRule="auto"/>
              <w:ind w:right="-15"/>
              <w:jc w:val="center"/>
              <w:textAlignment w:val="bottom"/>
              <w:rPr>
                <w:sz w:val="24"/>
              </w:rPr>
            </w:pPr>
            <w:r w:rsidRPr="0054514F">
              <w:rPr>
                <w:rFonts w:hint="eastAsia"/>
                <w:sz w:val="24"/>
              </w:rPr>
              <w:t>2016</w:t>
            </w:r>
            <w:r w:rsidRPr="0054514F">
              <w:rPr>
                <w:rFonts w:hint="eastAsia"/>
                <w:sz w:val="24"/>
              </w:rPr>
              <w:t>年</w:t>
            </w:r>
            <w:r w:rsidRPr="0054514F">
              <w:rPr>
                <w:rFonts w:hint="eastAsia"/>
                <w:sz w:val="24"/>
              </w:rPr>
              <w:t>1</w:t>
            </w:r>
            <w:r w:rsidRPr="0054514F">
              <w:rPr>
                <w:rFonts w:hint="eastAsia"/>
                <w:sz w:val="24"/>
              </w:rPr>
              <w:t>月</w:t>
            </w:r>
            <w:r w:rsidRPr="0054514F">
              <w:rPr>
                <w:rFonts w:hint="eastAsia"/>
                <w:sz w:val="24"/>
              </w:rPr>
              <w:t>1</w:t>
            </w:r>
            <w:r w:rsidRPr="0054514F">
              <w:rPr>
                <w:rFonts w:hint="eastAsia"/>
                <w:sz w:val="24"/>
              </w:rPr>
              <w:t>日</w:t>
            </w:r>
            <w:r w:rsidRPr="0054514F">
              <w:rPr>
                <w:sz w:val="24"/>
              </w:rPr>
              <w:t>至</w:t>
            </w:r>
            <w:r w:rsidR="000261A5" w:rsidRPr="0054514F">
              <w:rPr>
                <w:rFonts w:hint="eastAsia"/>
                <w:sz w:val="24"/>
              </w:rPr>
              <w:t>2016</w:t>
            </w:r>
            <w:r w:rsidR="000261A5" w:rsidRPr="0054514F">
              <w:rPr>
                <w:rFonts w:hint="eastAsia"/>
                <w:sz w:val="24"/>
              </w:rPr>
              <w:t>年</w:t>
            </w:r>
            <w:r w:rsidR="000261A5" w:rsidRPr="0054514F">
              <w:rPr>
                <w:rFonts w:hint="eastAsia"/>
                <w:sz w:val="24"/>
              </w:rPr>
              <w:t>12</w:t>
            </w:r>
            <w:r w:rsidR="000261A5" w:rsidRPr="0054514F">
              <w:rPr>
                <w:rFonts w:hint="eastAsia"/>
                <w:sz w:val="24"/>
              </w:rPr>
              <w:t>月</w:t>
            </w:r>
            <w:r w:rsidR="000261A5" w:rsidRPr="0054514F">
              <w:rPr>
                <w:rFonts w:hint="eastAsia"/>
                <w:sz w:val="24"/>
              </w:rPr>
              <w:t>29</w:t>
            </w:r>
            <w:r w:rsidR="000261A5" w:rsidRPr="0054514F">
              <w:rPr>
                <w:rFonts w:hint="eastAsia"/>
                <w:sz w:val="24"/>
              </w:rPr>
              <w:t>日</w:t>
            </w:r>
            <w:r w:rsidR="000261A5" w:rsidRPr="0054514F">
              <w:rPr>
                <w:rFonts w:hint="eastAsia"/>
                <w:sz w:val="24"/>
              </w:rPr>
              <w:t>(</w:t>
            </w:r>
            <w:r w:rsidR="000261A5" w:rsidRPr="0054514F">
              <w:rPr>
                <w:rFonts w:hint="eastAsia"/>
                <w:sz w:val="24"/>
              </w:rPr>
              <w:t>基金合同失效前日</w:t>
            </w:r>
            <w:r w:rsidR="000261A5" w:rsidRPr="0054514F">
              <w:rPr>
                <w:rFonts w:hint="eastAsia"/>
                <w:sz w:val="24"/>
              </w:rPr>
              <w:t>)</w:t>
            </w:r>
          </w:p>
        </w:tc>
        <w:tc>
          <w:tcPr>
            <w:tcW w:w="2657" w:type="dxa"/>
          </w:tcPr>
          <w:p w:rsidR="00263894" w:rsidRPr="0054514F" w:rsidRDefault="00263894" w:rsidP="00263894">
            <w:pPr>
              <w:spacing w:line="360" w:lineRule="auto"/>
              <w:jc w:val="center"/>
              <w:rPr>
                <w:sz w:val="24"/>
              </w:rPr>
            </w:pPr>
            <w:r w:rsidRPr="0054514F">
              <w:rPr>
                <w:sz w:val="24"/>
              </w:rPr>
              <w:t>上年度可比期间</w:t>
            </w:r>
          </w:p>
          <w:p w:rsidR="00263894" w:rsidRPr="0054514F" w:rsidRDefault="00263894" w:rsidP="00263894">
            <w:pPr>
              <w:widowControl/>
              <w:autoSpaceDE w:val="0"/>
              <w:autoSpaceDN w:val="0"/>
              <w:spacing w:line="360" w:lineRule="auto"/>
              <w:ind w:right="-15"/>
              <w:jc w:val="center"/>
              <w:textAlignment w:val="bottom"/>
              <w:rPr>
                <w:kern w:val="0"/>
                <w:sz w:val="24"/>
              </w:rPr>
            </w:pPr>
            <w:r w:rsidRPr="0054514F">
              <w:rPr>
                <w:rFonts w:hint="eastAsia"/>
                <w:sz w:val="24"/>
              </w:rPr>
              <w:t>2015</w:t>
            </w:r>
            <w:r w:rsidRPr="0054514F">
              <w:rPr>
                <w:rFonts w:hint="eastAsia"/>
                <w:sz w:val="24"/>
              </w:rPr>
              <w:t>年</w:t>
            </w:r>
            <w:r w:rsidRPr="0054514F">
              <w:rPr>
                <w:rFonts w:hint="eastAsia"/>
                <w:sz w:val="24"/>
              </w:rPr>
              <w:t>1</w:t>
            </w:r>
            <w:r w:rsidRPr="0054514F">
              <w:rPr>
                <w:rFonts w:hint="eastAsia"/>
                <w:sz w:val="24"/>
              </w:rPr>
              <w:t>月</w:t>
            </w:r>
            <w:r w:rsidRPr="0054514F">
              <w:rPr>
                <w:rFonts w:hint="eastAsia"/>
                <w:sz w:val="24"/>
              </w:rPr>
              <w:t>1</w:t>
            </w:r>
            <w:r w:rsidRPr="0054514F">
              <w:rPr>
                <w:rFonts w:hint="eastAsia"/>
                <w:sz w:val="24"/>
              </w:rPr>
              <w:t>日至</w:t>
            </w:r>
            <w:r w:rsidRPr="0054514F">
              <w:rPr>
                <w:rFonts w:hint="eastAsia"/>
                <w:sz w:val="24"/>
              </w:rPr>
              <w:t>2015</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31</w:t>
            </w:r>
            <w:r w:rsidRPr="0054514F">
              <w:rPr>
                <w:rFonts w:hint="eastAsia"/>
                <w:sz w:val="24"/>
              </w:rPr>
              <w:t>日</w:t>
            </w:r>
            <w:r w:rsidRPr="0054514F">
              <w:rPr>
                <w:rFonts w:hint="eastAsia"/>
                <w:sz w:val="24"/>
              </w:rPr>
              <w:t>-</w:t>
            </w:r>
          </w:p>
        </w:tc>
      </w:tr>
      <w:tr w:rsidR="0054514F" w:rsidRPr="0054514F" w:rsidTr="00263894">
        <w:tc>
          <w:tcPr>
            <w:tcW w:w="3686" w:type="dxa"/>
            <w:vAlign w:val="center"/>
          </w:tcPr>
          <w:p w:rsidR="00263894" w:rsidRPr="0054514F" w:rsidRDefault="00263894" w:rsidP="00263894">
            <w:pPr>
              <w:spacing w:line="360" w:lineRule="auto"/>
              <w:rPr>
                <w:sz w:val="24"/>
              </w:rPr>
            </w:pPr>
            <w:r w:rsidRPr="0054514F">
              <w:rPr>
                <w:sz w:val="24"/>
              </w:rPr>
              <w:t>当期发生的基金应支付的托管费</w:t>
            </w:r>
          </w:p>
        </w:tc>
        <w:tc>
          <w:tcPr>
            <w:tcW w:w="2657" w:type="dxa"/>
            <w:vAlign w:val="center"/>
          </w:tcPr>
          <w:p w:rsidR="00263894" w:rsidRPr="0054514F" w:rsidRDefault="00263894" w:rsidP="00263894">
            <w:pPr>
              <w:spacing w:line="360" w:lineRule="auto"/>
              <w:jc w:val="right"/>
              <w:rPr>
                <w:kern w:val="0"/>
                <w:sz w:val="24"/>
              </w:rPr>
            </w:pPr>
            <w:r w:rsidRPr="0054514F">
              <w:rPr>
                <w:sz w:val="24"/>
              </w:rPr>
              <w:t>304,464.44</w:t>
            </w:r>
          </w:p>
        </w:tc>
        <w:tc>
          <w:tcPr>
            <w:tcW w:w="2657" w:type="dxa"/>
            <w:vAlign w:val="center"/>
          </w:tcPr>
          <w:p w:rsidR="00263894" w:rsidRPr="0054514F" w:rsidRDefault="000261A5" w:rsidP="00263894">
            <w:pPr>
              <w:spacing w:line="360" w:lineRule="auto"/>
              <w:jc w:val="right"/>
              <w:rPr>
                <w:sz w:val="24"/>
              </w:rPr>
            </w:pPr>
            <w:r w:rsidRPr="0054514F">
              <w:rPr>
                <w:sz w:val="24"/>
              </w:rPr>
              <w:t>403,491.33</w:t>
            </w:r>
          </w:p>
        </w:tc>
      </w:tr>
    </w:tbl>
    <w:p w:rsidR="00263894" w:rsidRPr="0054514F" w:rsidRDefault="00502F18" w:rsidP="00263894">
      <w:pPr>
        <w:widowControl/>
        <w:spacing w:line="360" w:lineRule="auto"/>
        <w:ind w:firstLineChars="200" w:firstLine="480"/>
        <w:jc w:val="left"/>
        <w:rPr>
          <w:kern w:val="0"/>
          <w:sz w:val="24"/>
        </w:rPr>
      </w:pPr>
      <w:r w:rsidRPr="0054514F">
        <w:rPr>
          <w:kern w:val="0"/>
          <w:sz w:val="24"/>
        </w:rPr>
        <w:t>注：</w:t>
      </w:r>
      <w:r w:rsidR="00263894" w:rsidRPr="0054514F">
        <w:rPr>
          <w:kern w:val="0"/>
          <w:sz w:val="24"/>
        </w:rPr>
        <w:t>支付基金托管人的托管费按前一日基金资产净值</w:t>
      </w:r>
      <w:r w:rsidR="00263894" w:rsidRPr="0054514F">
        <w:rPr>
          <w:kern w:val="0"/>
          <w:sz w:val="24"/>
        </w:rPr>
        <w:t>0.20%</w:t>
      </w:r>
      <w:r w:rsidR="00263894" w:rsidRPr="0054514F">
        <w:rPr>
          <w:kern w:val="0"/>
          <w:sz w:val="24"/>
        </w:rPr>
        <w:t>的年费率计提，逐日累计至每月月底，按月支付。其计算公式为：</w:t>
      </w:r>
    </w:p>
    <w:p w:rsidR="00263894" w:rsidRPr="0054514F" w:rsidRDefault="00263894" w:rsidP="00263894">
      <w:pPr>
        <w:widowControl/>
        <w:spacing w:line="360" w:lineRule="auto"/>
        <w:ind w:firstLineChars="200" w:firstLine="480"/>
        <w:jc w:val="left"/>
        <w:rPr>
          <w:kern w:val="0"/>
          <w:sz w:val="24"/>
        </w:rPr>
      </w:pPr>
      <w:r w:rsidRPr="0054514F">
        <w:rPr>
          <w:kern w:val="0"/>
          <w:sz w:val="24"/>
        </w:rPr>
        <w:t>日托管费＝前一日基金资产净值</w:t>
      </w:r>
      <w:r w:rsidRPr="0054514F">
        <w:rPr>
          <w:kern w:val="0"/>
          <w:sz w:val="24"/>
        </w:rPr>
        <w:t xml:space="preserve"> × 0.20% ÷ </w:t>
      </w:r>
      <w:r w:rsidRPr="0054514F">
        <w:rPr>
          <w:kern w:val="0"/>
          <w:sz w:val="24"/>
        </w:rPr>
        <w:t>当年天数。</w:t>
      </w:r>
    </w:p>
    <w:p w:rsidR="00B320D7" w:rsidRPr="0054514F" w:rsidRDefault="00B320D7" w:rsidP="00AF6EE1">
      <w:pPr>
        <w:autoSpaceDE w:val="0"/>
        <w:autoSpaceDN w:val="0"/>
        <w:adjustRightInd w:val="0"/>
        <w:spacing w:beforeLines="100" w:before="312" w:line="360" w:lineRule="auto"/>
        <w:jc w:val="left"/>
        <w:rPr>
          <w:b/>
          <w:bCs/>
          <w:sz w:val="24"/>
          <w:highlight w:val="yellow"/>
        </w:rPr>
      </w:pPr>
      <w:r w:rsidRPr="0054514F">
        <w:rPr>
          <w:b/>
          <w:bCs/>
          <w:kern w:val="0"/>
          <w:szCs w:val="21"/>
        </w:rPr>
        <w:t>7.2.4.</w:t>
      </w:r>
      <w:r w:rsidR="00070544" w:rsidRPr="0054514F">
        <w:rPr>
          <w:b/>
          <w:bCs/>
          <w:kern w:val="0"/>
          <w:szCs w:val="21"/>
        </w:rPr>
        <w:t>8</w:t>
      </w:r>
      <w:r w:rsidR="00405E6E" w:rsidRPr="0054514F">
        <w:rPr>
          <w:rFonts w:hint="eastAsia"/>
          <w:b/>
          <w:bCs/>
          <w:kern w:val="0"/>
          <w:szCs w:val="21"/>
        </w:rPr>
        <w:t>.</w:t>
      </w:r>
      <w:r w:rsidRPr="0054514F">
        <w:rPr>
          <w:b/>
          <w:bCs/>
          <w:kern w:val="0"/>
          <w:szCs w:val="21"/>
        </w:rPr>
        <w:t xml:space="preserve">2.3 </w:t>
      </w:r>
      <w:r w:rsidRPr="0054514F">
        <w:rPr>
          <w:rFonts w:hint="eastAsia"/>
          <w:b/>
          <w:bCs/>
          <w:kern w:val="0"/>
          <w:szCs w:val="21"/>
        </w:rPr>
        <w:t>销售服务费</w:t>
      </w:r>
      <w:r w:rsidRPr="0054514F">
        <w:rPr>
          <w:b/>
          <w:bCs/>
          <w:kern w:val="0"/>
          <w:szCs w:val="21"/>
        </w:rPr>
        <w:t>       </w:t>
      </w:r>
    </w:p>
    <w:p w:rsidR="00B320D7" w:rsidRPr="0054514F" w:rsidRDefault="00B320D7" w:rsidP="00B320D7">
      <w:pPr>
        <w:widowControl/>
        <w:spacing w:line="360" w:lineRule="auto"/>
        <w:ind w:firstLineChars="200" w:firstLine="480"/>
        <w:jc w:val="left"/>
        <w:rPr>
          <w:kern w:val="0"/>
          <w:sz w:val="24"/>
        </w:rPr>
      </w:pPr>
      <w:r w:rsidRPr="0054514F">
        <w:rPr>
          <w:rFonts w:hint="eastAsia"/>
          <w:kern w:val="0"/>
          <w:sz w:val="24"/>
        </w:rPr>
        <w:t>无。</w:t>
      </w:r>
      <w:r w:rsidRPr="0054514F">
        <w:rPr>
          <w:sz w:val="24"/>
        </w:rPr>
        <w:t>   </w:t>
      </w:r>
    </w:p>
    <w:p w:rsidR="00263894" w:rsidRPr="0054514F" w:rsidRDefault="00263894" w:rsidP="00AF6EE1">
      <w:pPr>
        <w:spacing w:beforeLines="100" w:before="312" w:line="360" w:lineRule="auto"/>
        <w:rPr>
          <w:b/>
          <w:bCs/>
          <w:szCs w:val="21"/>
        </w:rPr>
      </w:pPr>
      <w:r w:rsidRPr="0054514F">
        <w:rPr>
          <w:b/>
          <w:bCs/>
          <w:kern w:val="0"/>
          <w:szCs w:val="21"/>
        </w:rPr>
        <w:t>7.</w:t>
      </w:r>
      <w:r w:rsidRPr="0054514F">
        <w:rPr>
          <w:rFonts w:hint="eastAsia"/>
          <w:b/>
          <w:bCs/>
          <w:kern w:val="0"/>
          <w:szCs w:val="21"/>
        </w:rPr>
        <w:t>2</w:t>
      </w:r>
      <w:r w:rsidR="00502F18" w:rsidRPr="0054514F">
        <w:rPr>
          <w:b/>
          <w:bCs/>
          <w:kern w:val="0"/>
          <w:szCs w:val="21"/>
        </w:rPr>
        <w:t>.4.</w:t>
      </w:r>
      <w:r w:rsidR="00070544" w:rsidRPr="0054514F">
        <w:rPr>
          <w:b/>
          <w:bCs/>
          <w:kern w:val="0"/>
          <w:szCs w:val="21"/>
        </w:rPr>
        <w:t>8</w:t>
      </w:r>
      <w:r w:rsidRPr="0054514F">
        <w:rPr>
          <w:rFonts w:hint="eastAsia"/>
          <w:b/>
          <w:bCs/>
          <w:kern w:val="0"/>
          <w:szCs w:val="21"/>
        </w:rPr>
        <w:t>.3</w:t>
      </w:r>
      <w:r w:rsidRPr="0054514F">
        <w:rPr>
          <w:b/>
          <w:bCs/>
          <w:szCs w:val="21"/>
        </w:rPr>
        <w:t>与关联方进行银行间同业市场的债券</w:t>
      </w:r>
      <w:r w:rsidRPr="0054514F">
        <w:rPr>
          <w:b/>
          <w:bCs/>
          <w:szCs w:val="21"/>
        </w:rPr>
        <w:t>(</w:t>
      </w:r>
      <w:r w:rsidRPr="0054514F">
        <w:rPr>
          <w:b/>
          <w:bCs/>
          <w:szCs w:val="21"/>
        </w:rPr>
        <w:t>含回购</w:t>
      </w:r>
      <w:r w:rsidRPr="0054514F">
        <w:rPr>
          <w:b/>
          <w:bCs/>
          <w:szCs w:val="21"/>
        </w:rPr>
        <w:t>)</w:t>
      </w:r>
      <w:r w:rsidRPr="0054514F">
        <w:rPr>
          <w:b/>
          <w:bCs/>
          <w:szCs w:val="21"/>
        </w:rPr>
        <w:t>交易</w:t>
      </w:r>
    </w:p>
    <w:p w:rsidR="00263894" w:rsidRPr="0054514F" w:rsidRDefault="00263894" w:rsidP="00263894">
      <w:pPr>
        <w:tabs>
          <w:tab w:val="left" w:pos="426"/>
        </w:tabs>
        <w:spacing w:line="360" w:lineRule="auto"/>
        <w:ind w:firstLineChars="200" w:firstLine="480"/>
        <w:jc w:val="left"/>
        <w:rPr>
          <w:kern w:val="0"/>
          <w:sz w:val="24"/>
        </w:rPr>
      </w:pPr>
      <w:r w:rsidRPr="0054514F">
        <w:rPr>
          <w:kern w:val="0"/>
          <w:sz w:val="24"/>
        </w:rPr>
        <w:t>本基金本报告期内及上年度可比期间未与关联方进行银行间同业市场的债券</w:t>
      </w:r>
      <w:r w:rsidRPr="0054514F">
        <w:rPr>
          <w:kern w:val="0"/>
          <w:sz w:val="24"/>
        </w:rPr>
        <w:t>(</w:t>
      </w:r>
      <w:r w:rsidRPr="0054514F">
        <w:rPr>
          <w:kern w:val="0"/>
          <w:sz w:val="24"/>
        </w:rPr>
        <w:t>含回购</w:t>
      </w:r>
      <w:r w:rsidRPr="0054514F">
        <w:rPr>
          <w:kern w:val="0"/>
          <w:sz w:val="24"/>
        </w:rPr>
        <w:t>)</w:t>
      </w:r>
      <w:r w:rsidRPr="0054514F">
        <w:rPr>
          <w:kern w:val="0"/>
          <w:sz w:val="24"/>
        </w:rPr>
        <w:t>交易。</w:t>
      </w:r>
    </w:p>
    <w:p w:rsidR="00502F18" w:rsidRPr="0054514F" w:rsidRDefault="00502F18" w:rsidP="00263894">
      <w:pPr>
        <w:tabs>
          <w:tab w:val="left" w:pos="426"/>
        </w:tabs>
        <w:spacing w:line="360" w:lineRule="auto"/>
        <w:ind w:firstLineChars="200" w:firstLine="480"/>
        <w:jc w:val="left"/>
        <w:rPr>
          <w:kern w:val="0"/>
          <w:sz w:val="24"/>
        </w:rPr>
      </w:pPr>
    </w:p>
    <w:p w:rsidR="00502F18" w:rsidRPr="0054514F" w:rsidRDefault="00502F18" w:rsidP="00502F18">
      <w:pPr>
        <w:pStyle w:val="afa"/>
        <w:numPr>
          <w:ilvl w:val="4"/>
          <w:numId w:val="0"/>
        </w:numPr>
        <w:spacing w:line="288" w:lineRule="auto"/>
        <w:ind w:left="992" w:hanging="992"/>
        <w:rPr>
          <w:b/>
          <w:kern w:val="0"/>
          <w:sz w:val="24"/>
        </w:rPr>
      </w:pPr>
      <w:r w:rsidRPr="0054514F">
        <w:rPr>
          <w:rFonts w:hint="eastAsia"/>
          <w:b/>
          <w:kern w:val="0"/>
          <w:sz w:val="24"/>
        </w:rPr>
        <w:t>7.2.4.</w:t>
      </w:r>
      <w:r w:rsidR="00070544" w:rsidRPr="0054514F">
        <w:rPr>
          <w:b/>
          <w:kern w:val="0"/>
          <w:sz w:val="24"/>
        </w:rPr>
        <w:t>8</w:t>
      </w:r>
      <w:r w:rsidRPr="0054514F">
        <w:rPr>
          <w:rFonts w:hint="eastAsia"/>
          <w:b/>
          <w:kern w:val="0"/>
          <w:sz w:val="24"/>
        </w:rPr>
        <w:t>.4</w:t>
      </w:r>
      <w:r w:rsidRPr="0054514F">
        <w:rPr>
          <w:b/>
          <w:kern w:val="0"/>
          <w:sz w:val="24"/>
        </w:rPr>
        <w:t>各关联方投资本基金的情况</w:t>
      </w:r>
    </w:p>
    <w:p w:rsidR="00502F18" w:rsidRPr="0054514F" w:rsidRDefault="00502F18" w:rsidP="00502F18">
      <w:pPr>
        <w:pStyle w:val="afa"/>
        <w:numPr>
          <w:ilvl w:val="5"/>
          <w:numId w:val="0"/>
        </w:numPr>
        <w:spacing w:line="288" w:lineRule="auto"/>
        <w:ind w:left="1134" w:hanging="1134"/>
        <w:rPr>
          <w:b/>
          <w:kern w:val="0"/>
          <w:sz w:val="24"/>
        </w:rPr>
      </w:pPr>
      <w:r w:rsidRPr="0054514F">
        <w:rPr>
          <w:rFonts w:hint="eastAsia"/>
          <w:b/>
          <w:kern w:val="0"/>
          <w:sz w:val="24"/>
        </w:rPr>
        <w:t>7.2.4.</w:t>
      </w:r>
      <w:r w:rsidR="00070544" w:rsidRPr="0054514F">
        <w:rPr>
          <w:b/>
          <w:kern w:val="0"/>
          <w:sz w:val="24"/>
        </w:rPr>
        <w:t>8</w:t>
      </w:r>
      <w:r w:rsidRPr="0054514F">
        <w:rPr>
          <w:rFonts w:hint="eastAsia"/>
          <w:b/>
          <w:kern w:val="0"/>
          <w:sz w:val="24"/>
        </w:rPr>
        <w:t>.4.1</w:t>
      </w:r>
      <w:r w:rsidRPr="0054514F">
        <w:rPr>
          <w:b/>
          <w:kern w:val="0"/>
          <w:sz w:val="24"/>
        </w:rPr>
        <w:t>报告期内基金管理人运用固有资金投资本基金的情况</w:t>
      </w:r>
    </w:p>
    <w:p w:rsidR="00502F18" w:rsidRPr="0054514F" w:rsidRDefault="00502F18" w:rsidP="00502F18">
      <w:pPr>
        <w:spacing w:line="288" w:lineRule="auto"/>
        <w:rPr>
          <w:sz w:val="24"/>
        </w:rPr>
      </w:pPr>
      <w:r w:rsidRPr="0054514F">
        <w:rPr>
          <w:sz w:val="24"/>
        </w:rPr>
        <w:t>本报告期</w:t>
      </w:r>
      <w:r w:rsidRPr="0054514F">
        <w:rPr>
          <w:rFonts w:hint="eastAsia"/>
          <w:sz w:val="24"/>
        </w:rPr>
        <w:t>内及</w:t>
      </w:r>
      <w:r w:rsidRPr="0054514F">
        <w:rPr>
          <w:sz w:val="24"/>
        </w:rPr>
        <w:t>上年度可比期间</w:t>
      </w:r>
      <w:r w:rsidRPr="0054514F">
        <w:rPr>
          <w:rFonts w:hint="eastAsia"/>
          <w:sz w:val="24"/>
        </w:rPr>
        <w:t>未发生基金管理人运用固有资金投资本基金的情况。</w:t>
      </w:r>
    </w:p>
    <w:p w:rsidR="00502F18" w:rsidRPr="0054514F" w:rsidRDefault="00502F18" w:rsidP="00502F18">
      <w:pPr>
        <w:spacing w:line="288" w:lineRule="auto"/>
        <w:rPr>
          <w:sz w:val="24"/>
        </w:rPr>
      </w:pPr>
    </w:p>
    <w:p w:rsidR="00502F18" w:rsidRPr="0054514F" w:rsidRDefault="00502F18" w:rsidP="00502F18">
      <w:pPr>
        <w:pStyle w:val="afa"/>
        <w:numPr>
          <w:ilvl w:val="5"/>
          <w:numId w:val="0"/>
        </w:numPr>
        <w:spacing w:line="288" w:lineRule="auto"/>
        <w:ind w:left="1134" w:hanging="1134"/>
        <w:rPr>
          <w:b/>
          <w:kern w:val="0"/>
          <w:sz w:val="24"/>
        </w:rPr>
      </w:pPr>
      <w:r w:rsidRPr="0054514F">
        <w:rPr>
          <w:rFonts w:hint="eastAsia"/>
          <w:b/>
          <w:kern w:val="0"/>
          <w:sz w:val="24"/>
        </w:rPr>
        <w:t>7.2.4.</w:t>
      </w:r>
      <w:r w:rsidR="00070544" w:rsidRPr="0054514F">
        <w:rPr>
          <w:b/>
          <w:kern w:val="0"/>
          <w:sz w:val="24"/>
        </w:rPr>
        <w:t>8</w:t>
      </w:r>
      <w:r w:rsidRPr="0054514F">
        <w:rPr>
          <w:rFonts w:hint="eastAsia"/>
          <w:b/>
          <w:kern w:val="0"/>
          <w:sz w:val="24"/>
        </w:rPr>
        <w:t>.4.2</w:t>
      </w:r>
      <w:r w:rsidRPr="0054514F">
        <w:rPr>
          <w:b/>
          <w:kern w:val="0"/>
          <w:sz w:val="24"/>
        </w:rPr>
        <w:t>报告期末除基金管理人之外的其他关联方投资本基金的情况</w:t>
      </w:r>
    </w:p>
    <w:p w:rsidR="00502F18" w:rsidRPr="0054514F" w:rsidRDefault="00502F18" w:rsidP="00502F18">
      <w:pPr>
        <w:spacing w:line="288" w:lineRule="auto"/>
        <w:rPr>
          <w:sz w:val="24"/>
        </w:rPr>
      </w:pPr>
      <w:r w:rsidRPr="0054514F">
        <w:rPr>
          <w:sz w:val="24"/>
        </w:rPr>
        <w:t>本报告期末及上年度末除基金管理人之外的其他关联方</w:t>
      </w:r>
      <w:r w:rsidRPr="0054514F">
        <w:rPr>
          <w:rFonts w:hint="eastAsia"/>
          <w:sz w:val="24"/>
        </w:rPr>
        <w:t>未持有</w:t>
      </w:r>
      <w:r w:rsidRPr="0054514F">
        <w:rPr>
          <w:sz w:val="24"/>
        </w:rPr>
        <w:t>本基金。</w:t>
      </w:r>
    </w:p>
    <w:p w:rsidR="00502F18" w:rsidRPr="0054514F" w:rsidRDefault="00502F18" w:rsidP="00263894">
      <w:pPr>
        <w:tabs>
          <w:tab w:val="left" w:pos="426"/>
        </w:tabs>
        <w:spacing w:line="360" w:lineRule="auto"/>
        <w:ind w:firstLineChars="200" w:firstLine="480"/>
        <w:jc w:val="left"/>
        <w:rPr>
          <w:kern w:val="0"/>
          <w:sz w:val="24"/>
        </w:rPr>
      </w:pPr>
    </w:p>
    <w:p w:rsidR="00263894" w:rsidRPr="0054514F" w:rsidRDefault="00263894" w:rsidP="00AF6EE1">
      <w:pPr>
        <w:spacing w:beforeLines="100" w:before="312" w:line="360" w:lineRule="auto"/>
        <w:rPr>
          <w:b/>
          <w:bCs/>
          <w:szCs w:val="21"/>
        </w:rPr>
      </w:pPr>
      <w:r w:rsidRPr="0054514F">
        <w:rPr>
          <w:b/>
          <w:bCs/>
          <w:kern w:val="0"/>
          <w:szCs w:val="21"/>
        </w:rPr>
        <w:t>7.</w:t>
      </w:r>
      <w:r w:rsidRPr="0054514F">
        <w:rPr>
          <w:rFonts w:hint="eastAsia"/>
          <w:b/>
          <w:bCs/>
          <w:kern w:val="0"/>
          <w:szCs w:val="21"/>
        </w:rPr>
        <w:t>2</w:t>
      </w:r>
      <w:r w:rsidR="00502F18" w:rsidRPr="0054514F">
        <w:rPr>
          <w:b/>
          <w:bCs/>
          <w:kern w:val="0"/>
          <w:szCs w:val="21"/>
        </w:rPr>
        <w:t>.4.</w:t>
      </w:r>
      <w:r w:rsidR="00070544" w:rsidRPr="0054514F">
        <w:rPr>
          <w:b/>
          <w:bCs/>
          <w:kern w:val="0"/>
          <w:szCs w:val="21"/>
        </w:rPr>
        <w:t>8</w:t>
      </w:r>
      <w:r w:rsidR="00502F18" w:rsidRPr="0054514F">
        <w:rPr>
          <w:rFonts w:hint="eastAsia"/>
          <w:b/>
          <w:bCs/>
          <w:kern w:val="0"/>
          <w:szCs w:val="21"/>
        </w:rPr>
        <w:t>.5</w:t>
      </w:r>
      <w:r w:rsidRPr="0054514F">
        <w:rPr>
          <w:b/>
          <w:bCs/>
          <w:szCs w:val="21"/>
        </w:rPr>
        <w:t>由关联方保管的银行存款余额及当期产生的利息收入</w:t>
      </w:r>
    </w:p>
    <w:p w:rsidR="00263894" w:rsidRPr="0054514F" w:rsidRDefault="00263894" w:rsidP="00263894">
      <w:pPr>
        <w:autoSpaceDE w:val="0"/>
        <w:autoSpaceDN w:val="0"/>
        <w:adjustRightInd w:val="0"/>
        <w:spacing w:before="29" w:line="360" w:lineRule="auto"/>
        <w:ind w:left="15" w:right="210"/>
        <w:jc w:val="right"/>
        <w:rPr>
          <w:kern w:val="0"/>
          <w:szCs w:val="21"/>
        </w:rPr>
      </w:pPr>
      <w:r w:rsidRPr="0054514F">
        <w:rPr>
          <w:szCs w:val="21"/>
        </w:rPr>
        <w:t>单位：人民币元</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843"/>
        <w:gridCol w:w="1701"/>
        <w:gridCol w:w="1985"/>
        <w:gridCol w:w="1701"/>
      </w:tblGrid>
      <w:tr w:rsidR="0054514F" w:rsidRPr="0054514F" w:rsidTr="00815F98">
        <w:tc>
          <w:tcPr>
            <w:tcW w:w="2268" w:type="dxa"/>
            <w:vMerge w:val="restart"/>
            <w:vAlign w:val="center"/>
          </w:tcPr>
          <w:p w:rsidR="00815F98" w:rsidRPr="0054514F" w:rsidRDefault="00815F98" w:rsidP="00263894">
            <w:pPr>
              <w:spacing w:line="360" w:lineRule="auto"/>
              <w:jc w:val="center"/>
              <w:rPr>
                <w:szCs w:val="21"/>
              </w:rPr>
            </w:pPr>
            <w:r w:rsidRPr="0054514F">
              <w:rPr>
                <w:szCs w:val="21"/>
              </w:rPr>
              <w:t>关联方名称</w:t>
            </w:r>
          </w:p>
        </w:tc>
        <w:tc>
          <w:tcPr>
            <w:tcW w:w="3544" w:type="dxa"/>
            <w:gridSpan w:val="2"/>
          </w:tcPr>
          <w:p w:rsidR="00815F98" w:rsidRPr="0054514F" w:rsidRDefault="00815F98" w:rsidP="00263894">
            <w:pPr>
              <w:spacing w:line="360" w:lineRule="auto"/>
              <w:jc w:val="center"/>
              <w:rPr>
                <w:szCs w:val="21"/>
              </w:rPr>
            </w:pPr>
            <w:r w:rsidRPr="0054514F">
              <w:rPr>
                <w:szCs w:val="21"/>
              </w:rPr>
              <w:t>本期</w:t>
            </w:r>
          </w:p>
          <w:p w:rsidR="00815F98" w:rsidRPr="0054514F" w:rsidRDefault="00815F98" w:rsidP="00263894">
            <w:pPr>
              <w:widowControl/>
              <w:autoSpaceDE w:val="0"/>
              <w:autoSpaceDN w:val="0"/>
              <w:spacing w:line="360" w:lineRule="auto"/>
              <w:ind w:right="-15"/>
              <w:jc w:val="center"/>
              <w:textAlignment w:val="bottom"/>
              <w:rPr>
                <w:kern w:val="0"/>
                <w:szCs w:val="21"/>
              </w:rPr>
            </w:pPr>
            <w:r w:rsidRPr="0054514F">
              <w:rPr>
                <w:rFonts w:hint="eastAsia"/>
                <w:szCs w:val="21"/>
              </w:rPr>
              <w:t>2016</w:t>
            </w:r>
            <w:r w:rsidRPr="0054514F">
              <w:rPr>
                <w:rFonts w:hint="eastAsia"/>
                <w:szCs w:val="21"/>
              </w:rPr>
              <w:t>年</w:t>
            </w:r>
            <w:r w:rsidRPr="0054514F">
              <w:rPr>
                <w:rFonts w:hint="eastAsia"/>
                <w:szCs w:val="21"/>
              </w:rPr>
              <w:t>1</w:t>
            </w:r>
            <w:r w:rsidRPr="0054514F">
              <w:rPr>
                <w:rFonts w:hint="eastAsia"/>
                <w:szCs w:val="21"/>
              </w:rPr>
              <w:t>月</w:t>
            </w:r>
            <w:r w:rsidRPr="0054514F">
              <w:rPr>
                <w:rFonts w:hint="eastAsia"/>
                <w:szCs w:val="21"/>
              </w:rPr>
              <w:t>1</w:t>
            </w:r>
            <w:r w:rsidRPr="0054514F">
              <w:rPr>
                <w:rFonts w:hint="eastAsia"/>
                <w:szCs w:val="21"/>
              </w:rPr>
              <w:t>日</w:t>
            </w:r>
            <w:r w:rsidRPr="0054514F">
              <w:rPr>
                <w:szCs w:val="21"/>
              </w:rPr>
              <w:t>至</w:t>
            </w:r>
            <w:r w:rsidRPr="0054514F">
              <w:rPr>
                <w:rFonts w:hint="eastAsia"/>
                <w:szCs w:val="21"/>
              </w:rPr>
              <w:t>2016</w:t>
            </w:r>
            <w:r w:rsidRPr="0054514F">
              <w:rPr>
                <w:rFonts w:hint="eastAsia"/>
                <w:szCs w:val="21"/>
              </w:rPr>
              <w:t>年</w:t>
            </w:r>
            <w:r w:rsidRPr="0054514F">
              <w:rPr>
                <w:rFonts w:hint="eastAsia"/>
                <w:szCs w:val="21"/>
              </w:rPr>
              <w:t>12</w:t>
            </w:r>
            <w:r w:rsidRPr="0054514F">
              <w:rPr>
                <w:rFonts w:hint="eastAsia"/>
                <w:szCs w:val="21"/>
              </w:rPr>
              <w:t>月</w:t>
            </w:r>
            <w:r w:rsidRPr="0054514F">
              <w:rPr>
                <w:rFonts w:hint="eastAsia"/>
                <w:szCs w:val="21"/>
              </w:rPr>
              <w:t>29</w:t>
            </w:r>
            <w:r w:rsidRPr="0054514F">
              <w:rPr>
                <w:rFonts w:hint="eastAsia"/>
                <w:szCs w:val="21"/>
              </w:rPr>
              <w:t>日</w:t>
            </w:r>
          </w:p>
        </w:tc>
        <w:tc>
          <w:tcPr>
            <w:tcW w:w="3686" w:type="dxa"/>
            <w:gridSpan w:val="2"/>
          </w:tcPr>
          <w:p w:rsidR="00815F98" w:rsidRPr="0054514F" w:rsidRDefault="00815F98" w:rsidP="00815F98">
            <w:pPr>
              <w:spacing w:line="360" w:lineRule="auto"/>
              <w:jc w:val="center"/>
              <w:rPr>
                <w:szCs w:val="21"/>
              </w:rPr>
            </w:pPr>
            <w:r w:rsidRPr="0054514F">
              <w:rPr>
                <w:szCs w:val="21"/>
              </w:rPr>
              <w:t>上年度可比期间</w:t>
            </w:r>
          </w:p>
          <w:p w:rsidR="00815F98" w:rsidRPr="0054514F" w:rsidRDefault="00815F98" w:rsidP="00815F98">
            <w:pPr>
              <w:spacing w:line="360" w:lineRule="auto"/>
              <w:jc w:val="center"/>
              <w:rPr>
                <w:szCs w:val="21"/>
              </w:rPr>
            </w:pPr>
            <w:r w:rsidRPr="0054514F">
              <w:rPr>
                <w:szCs w:val="21"/>
              </w:rPr>
              <w:t>2015</w:t>
            </w:r>
            <w:r w:rsidRPr="0054514F">
              <w:rPr>
                <w:szCs w:val="21"/>
              </w:rPr>
              <w:t>年</w:t>
            </w:r>
            <w:r w:rsidRPr="0054514F">
              <w:rPr>
                <w:szCs w:val="21"/>
              </w:rPr>
              <w:t>1</w:t>
            </w:r>
            <w:r w:rsidRPr="0054514F">
              <w:rPr>
                <w:szCs w:val="21"/>
              </w:rPr>
              <w:t>月</w:t>
            </w:r>
            <w:r w:rsidRPr="0054514F">
              <w:rPr>
                <w:szCs w:val="21"/>
              </w:rPr>
              <w:t>1</w:t>
            </w:r>
            <w:r w:rsidRPr="0054514F">
              <w:rPr>
                <w:szCs w:val="21"/>
              </w:rPr>
              <w:t>日至</w:t>
            </w:r>
          </w:p>
          <w:p w:rsidR="00815F98" w:rsidRPr="0054514F" w:rsidRDefault="00815F98" w:rsidP="00815F98">
            <w:pPr>
              <w:spacing w:line="360" w:lineRule="auto"/>
              <w:jc w:val="center"/>
              <w:rPr>
                <w:szCs w:val="21"/>
              </w:rPr>
            </w:pPr>
            <w:r w:rsidRPr="0054514F">
              <w:rPr>
                <w:szCs w:val="21"/>
              </w:rPr>
              <w:t>2015</w:t>
            </w:r>
            <w:r w:rsidRPr="0054514F">
              <w:rPr>
                <w:szCs w:val="21"/>
              </w:rPr>
              <w:t>年</w:t>
            </w:r>
            <w:r w:rsidRPr="0054514F">
              <w:rPr>
                <w:szCs w:val="21"/>
              </w:rPr>
              <w:t>12</w:t>
            </w:r>
            <w:r w:rsidRPr="0054514F">
              <w:rPr>
                <w:szCs w:val="21"/>
              </w:rPr>
              <w:t>月</w:t>
            </w:r>
            <w:r w:rsidRPr="0054514F">
              <w:rPr>
                <w:szCs w:val="21"/>
              </w:rPr>
              <w:t>31</w:t>
            </w:r>
            <w:r w:rsidRPr="0054514F">
              <w:rPr>
                <w:szCs w:val="21"/>
              </w:rPr>
              <w:t>日</w:t>
            </w:r>
          </w:p>
        </w:tc>
      </w:tr>
      <w:tr w:rsidR="0054514F" w:rsidRPr="0054514F" w:rsidTr="00815F98">
        <w:tc>
          <w:tcPr>
            <w:tcW w:w="2268" w:type="dxa"/>
            <w:vMerge/>
            <w:vAlign w:val="center"/>
          </w:tcPr>
          <w:p w:rsidR="00815F98" w:rsidRPr="0054514F" w:rsidRDefault="00815F98" w:rsidP="00263894">
            <w:pPr>
              <w:widowControl/>
              <w:spacing w:line="360" w:lineRule="auto"/>
              <w:jc w:val="left"/>
              <w:rPr>
                <w:szCs w:val="21"/>
              </w:rPr>
            </w:pPr>
          </w:p>
        </w:tc>
        <w:tc>
          <w:tcPr>
            <w:tcW w:w="1843" w:type="dxa"/>
            <w:vAlign w:val="center"/>
          </w:tcPr>
          <w:p w:rsidR="00815F98" w:rsidRPr="0054514F" w:rsidRDefault="00815F98" w:rsidP="00263894">
            <w:pPr>
              <w:spacing w:line="360" w:lineRule="auto"/>
              <w:jc w:val="center"/>
              <w:rPr>
                <w:szCs w:val="21"/>
              </w:rPr>
            </w:pPr>
            <w:r w:rsidRPr="0054514F">
              <w:rPr>
                <w:szCs w:val="21"/>
              </w:rPr>
              <w:t>期末余额</w:t>
            </w:r>
          </w:p>
        </w:tc>
        <w:tc>
          <w:tcPr>
            <w:tcW w:w="1701" w:type="dxa"/>
            <w:vAlign w:val="center"/>
          </w:tcPr>
          <w:p w:rsidR="00815F98" w:rsidRPr="0054514F" w:rsidRDefault="00815F98" w:rsidP="00263894">
            <w:pPr>
              <w:spacing w:line="360" w:lineRule="auto"/>
              <w:jc w:val="center"/>
              <w:rPr>
                <w:szCs w:val="21"/>
              </w:rPr>
            </w:pPr>
            <w:r w:rsidRPr="0054514F">
              <w:rPr>
                <w:szCs w:val="21"/>
              </w:rPr>
              <w:t>当期利息收入</w:t>
            </w:r>
          </w:p>
        </w:tc>
        <w:tc>
          <w:tcPr>
            <w:tcW w:w="1985" w:type="dxa"/>
            <w:vAlign w:val="bottom"/>
          </w:tcPr>
          <w:p w:rsidR="00815F98" w:rsidRPr="0054514F" w:rsidRDefault="00815F98" w:rsidP="00815F98">
            <w:pPr>
              <w:spacing w:line="360" w:lineRule="auto"/>
              <w:jc w:val="center"/>
              <w:rPr>
                <w:szCs w:val="21"/>
              </w:rPr>
            </w:pPr>
            <w:r w:rsidRPr="0054514F">
              <w:rPr>
                <w:szCs w:val="21"/>
              </w:rPr>
              <w:t>期末余额</w:t>
            </w:r>
          </w:p>
        </w:tc>
        <w:tc>
          <w:tcPr>
            <w:tcW w:w="1701" w:type="dxa"/>
            <w:vAlign w:val="bottom"/>
          </w:tcPr>
          <w:p w:rsidR="00815F98" w:rsidRPr="0054514F" w:rsidRDefault="00815F98" w:rsidP="00815F98">
            <w:pPr>
              <w:spacing w:line="360" w:lineRule="auto"/>
              <w:jc w:val="center"/>
              <w:rPr>
                <w:szCs w:val="21"/>
              </w:rPr>
            </w:pPr>
            <w:r w:rsidRPr="0054514F">
              <w:rPr>
                <w:szCs w:val="21"/>
              </w:rPr>
              <w:t>当期利息收入</w:t>
            </w:r>
          </w:p>
        </w:tc>
      </w:tr>
      <w:tr w:rsidR="0054514F" w:rsidRPr="0054514F" w:rsidTr="00815F98">
        <w:tc>
          <w:tcPr>
            <w:tcW w:w="2268" w:type="dxa"/>
            <w:vAlign w:val="center"/>
          </w:tcPr>
          <w:p w:rsidR="00815F98" w:rsidRPr="0054514F" w:rsidRDefault="00815F98" w:rsidP="00263894">
            <w:pPr>
              <w:jc w:val="left"/>
            </w:pPr>
            <w:r w:rsidRPr="0054514F">
              <w:rPr>
                <w:szCs w:val="21"/>
              </w:rPr>
              <w:t>中国建设银行股份有限公司</w:t>
            </w:r>
          </w:p>
        </w:tc>
        <w:tc>
          <w:tcPr>
            <w:tcW w:w="1843" w:type="dxa"/>
            <w:vAlign w:val="center"/>
          </w:tcPr>
          <w:p w:rsidR="00815F98" w:rsidRPr="0054514F" w:rsidRDefault="00815F98" w:rsidP="00815F98">
            <w:pPr>
              <w:jc w:val="center"/>
            </w:pPr>
            <w:r w:rsidRPr="0054514F">
              <w:rPr>
                <w:szCs w:val="21"/>
              </w:rPr>
              <w:t>1,965,848.21</w:t>
            </w:r>
          </w:p>
        </w:tc>
        <w:tc>
          <w:tcPr>
            <w:tcW w:w="1701" w:type="dxa"/>
            <w:vAlign w:val="center"/>
          </w:tcPr>
          <w:p w:rsidR="00815F98" w:rsidRPr="0054514F" w:rsidRDefault="00815F98" w:rsidP="00815F98">
            <w:pPr>
              <w:jc w:val="center"/>
            </w:pPr>
            <w:r w:rsidRPr="0054514F">
              <w:rPr>
                <w:szCs w:val="21"/>
              </w:rPr>
              <w:t>128,444.40</w:t>
            </w:r>
          </w:p>
        </w:tc>
        <w:tc>
          <w:tcPr>
            <w:tcW w:w="1985" w:type="dxa"/>
            <w:vAlign w:val="bottom"/>
          </w:tcPr>
          <w:p w:rsidR="00815F98" w:rsidRPr="0054514F" w:rsidRDefault="00815F98" w:rsidP="00815F98">
            <w:pPr>
              <w:spacing w:line="360" w:lineRule="auto"/>
              <w:jc w:val="center"/>
              <w:rPr>
                <w:szCs w:val="21"/>
              </w:rPr>
            </w:pPr>
            <w:r w:rsidRPr="0054514F">
              <w:rPr>
                <w:szCs w:val="21"/>
              </w:rPr>
              <w:t>13,860,927.24</w:t>
            </w:r>
          </w:p>
        </w:tc>
        <w:tc>
          <w:tcPr>
            <w:tcW w:w="1701" w:type="dxa"/>
            <w:vAlign w:val="bottom"/>
          </w:tcPr>
          <w:p w:rsidR="00815F98" w:rsidRPr="0054514F" w:rsidRDefault="00815F98" w:rsidP="00815F98">
            <w:pPr>
              <w:spacing w:line="360" w:lineRule="auto"/>
              <w:jc w:val="center"/>
              <w:rPr>
                <w:szCs w:val="21"/>
              </w:rPr>
            </w:pPr>
            <w:r w:rsidRPr="0054514F">
              <w:rPr>
                <w:szCs w:val="21"/>
              </w:rPr>
              <w:t>165,095.19</w:t>
            </w:r>
          </w:p>
        </w:tc>
      </w:tr>
    </w:tbl>
    <w:p w:rsidR="00263894" w:rsidRPr="0054514F" w:rsidRDefault="00502F18" w:rsidP="00263894">
      <w:pPr>
        <w:widowControl/>
        <w:spacing w:line="360" w:lineRule="auto"/>
        <w:ind w:firstLineChars="200" w:firstLine="480"/>
        <w:jc w:val="left"/>
        <w:rPr>
          <w:kern w:val="0"/>
          <w:sz w:val="24"/>
        </w:rPr>
      </w:pPr>
      <w:r w:rsidRPr="0054514F">
        <w:rPr>
          <w:kern w:val="0"/>
          <w:sz w:val="24"/>
        </w:rPr>
        <w:t>注：</w:t>
      </w:r>
      <w:r w:rsidR="00263894" w:rsidRPr="0054514F">
        <w:rPr>
          <w:kern w:val="0"/>
          <w:sz w:val="24"/>
        </w:rPr>
        <w:t>本基金的银行存款由基金托管人保管，按银行同业利率计息。</w:t>
      </w:r>
    </w:p>
    <w:p w:rsidR="00263894" w:rsidRPr="0054514F" w:rsidRDefault="00263894" w:rsidP="00AF6EE1">
      <w:pPr>
        <w:spacing w:beforeLines="100" w:before="312" w:line="360" w:lineRule="auto"/>
        <w:rPr>
          <w:b/>
          <w:bCs/>
          <w:szCs w:val="21"/>
        </w:rPr>
      </w:pPr>
      <w:r w:rsidRPr="0054514F">
        <w:rPr>
          <w:b/>
          <w:bCs/>
          <w:kern w:val="0"/>
          <w:szCs w:val="21"/>
        </w:rPr>
        <w:t>7.</w:t>
      </w:r>
      <w:r w:rsidRPr="0054514F">
        <w:rPr>
          <w:rFonts w:hint="eastAsia"/>
          <w:b/>
          <w:bCs/>
          <w:kern w:val="0"/>
          <w:szCs w:val="21"/>
        </w:rPr>
        <w:t>2</w:t>
      </w:r>
      <w:r w:rsidR="00D366EC" w:rsidRPr="0054514F">
        <w:rPr>
          <w:b/>
          <w:bCs/>
          <w:kern w:val="0"/>
          <w:szCs w:val="21"/>
        </w:rPr>
        <w:t>.4.</w:t>
      </w:r>
      <w:r w:rsidR="00070544" w:rsidRPr="0054514F">
        <w:rPr>
          <w:b/>
          <w:bCs/>
          <w:kern w:val="0"/>
          <w:szCs w:val="21"/>
        </w:rPr>
        <w:t>8</w:t>
      </w:r>
      <w:r w:rsidRPr="0054514F">
        <w:rPr>
          <w:rFonts w:hint="eastAsia"/>
          <w:b/>
          <w:bCs/>
          <w:kern w:val="0"/>
          <w:szCs w:val="21"/>
        </w:rPr>
        <w:t>.</w:t>
      </w:r>
      <w:r w:rsidR="00D366EC" w:rsidRPr="0054514F">
        <w:rPr>
          <w:rFonts w:hint="eastAsia"/>
          <w:b/>
          <w:bCs/>
          <w:kern w:val="0"/>
          <w:szCs w:val="21"/>
        </w:rPr>
        <w:t>6</w:t>
      </w:r>
      <w:r w:rsidRPr="0054514F">
        <w:rPr>
          <w:b/>
          <w:bCs/>
          <w:szCs w:val="21"/>
        </w:rPr>
        <w:t>本基金在承销期内参与关联方承销证券的情况</w:t>
      </w:r>
    </w:p>
    <w:p w:rsidR="00263894" w:rsidRPr="0054514F" w:rsidRDefault="00263894" w:rsidP="00263894">
      <w:pPr>
        <w:widowControl/>
        <w:spacing w:line="360" w:lineRule="auto"/>
        <w:ind w:firstLineChars="200" w:firstLine="480"/>
        <w:jc w:val="left"/>
        <w:rPr>
          <w:kern w:val="0"/>
          <w:szCs w:val="21"/>
        </w:rPr>
      </w:pPr>
      <w:r w:rsidRPr="0054514F">
        <w:rPr>
          <w:kern w:val="0"/>
          <w:sz w:val="24"/>
        </w:rPr>
        <w:t>本基金本报告期内及上年度可比期间未在承销期内参与关联方承销证券。</w:t>
      </w:r>
    </w:p>
    <w:p w:rsidR="00263894" w:rsidRPr="0054514F" w:rsidRDefault="00263894" w:rsidP="00AF6EE1">
      <w:pPr>
        <w:adjustRightInd w:val="0"/>
        <w:snapToGrid w:val="0"/>
        <w:spacing w:beforeLines="100" w:before="312" w:line="360" w:lineRule="auto"/>
        <w:rPr>
          <w:b/>
          <w:szCs w:val="21"/>
        </w:rPr>
      </w:pPr>
      <w:r w:rsidRPr="0054514F">
        <w:rPr>
          <w:b/>
          <w:bCs/>
          <w:kern w:val="0"/>
          <w:szCs w:val="21"/>
        </w:rPr>
        <w:t>7.</w:t>
      </w:r>
      <w:r w:rsidRPr="0054514F">
        <w:rPr>
          <w:rFonts w:hint="eastAsia"/>
          <w:b/>
          <w:bCs/>
          <w:kern w:val="0"/>
          <w:szCs w:val="21"/>
        </w:rPr>
        <w:t>2</w:t>
      </w:r>
      <w:r w:rsidR="00D366EC" w:rsidRPr="0054514F">
        <w:rPr>
          <w:b/>
          <w:bCs/>
          <w:kern w:val="0"/>
          <w:szCs w:val="21"/>
        </w:rPr>
        <w:t>.4.</w:t>
      </w:r>
      <w:r w:rsidR="00070544" w:rsidRPr="0054514F">
        <w:rPr>
          <w:b/>
          <w:bCs/>
          <w:kern w:val="0"/>
          <w:szCs w:val="21"/>
        </w:rPr>
        <w:t>8</w:t>
      </w:r>
      <w:r w:rsidR="00D366EC" w:rsidRPr="0054514F">
        <w:rPr>
          <w:rFonts w:hint="eastAsia"/>
          <w:b/>
          <w:bCs/>
          <w:kern w:val="0"/>
          <w:szCs w:val="21"/>
        </w:rPr>
        <w:t>.7</w:t>
      </w:r>
      <w:r w:rsidRPr="0054514F">
        <w:rPr>
          <w:b/>
          <w:szCs w:val="21"/>
        </w:rPr>
        <w:t>其他关联交易事项的说明</w:t>
      </w:r>
    </w:p>
    <w:p w:rsidR="00263894" w:rsidRPr="0054514F" w:rsidRDefault="00263894" w:rsidP="00263894">
      <w:pPr>
        <w:spacing w:line="360" w:lineRule="auto"/>
        <w:ind w:firstLineChars="200" w:firstLine="480"/>
        <w:rPr>
          <w:sz w:val="24"/>
        </w:rPr>
      </w:pPr>
      <w:r w:rsidRPr="0054514F">
        <w:rPr>
          <w:sz w:val="24"/>
        </w:rPr>
        <w:t>本基金本报告期内及上年度可比期间无其他关联交易事项。</w:t>
      </w:r>
    </w:p>
    <w:p w:rsidR="00263894" w:rsidRPr="0054514F" w:rsidRDefault="00263894" w:rsidP="00AF6EE1">
      <w:pPr>
        <w:spacing w:beforeLines="100" w:before="312" w:line="360" w:lineRule="auto"/>
        <w:rPr>
          <w:b/>
          <w:bCs/>
          <w:szCs w:val="21"/>
        </w:rPr>
      </w:pPr>
      <w:r w:rsidRPr="0054514F">
        <w:rPr>
          <w:b/>
          <w:bCs/>
          <w:kern w:val="0"/>
          <w:szCs w:val="21"/>
        </w:rPr>
        <w:t>7.</w:t>
      </w:r>
      <w:r w:rsidRPr="0054514F">
        <w:rPr>
          <w:rFonts w:hint="eastAsia"/>
          <w:b/>
          <w:bCs/>
          <w:kern w:val="0"/>
          <w:szCs w:val="21"/>
        </w:rPr>
        <w:t>2</w:t>
      </w:r>
      <w:r w:rsidRPr="0054514F">
        <w:rPr>
          <w:b/>
          <w:bCs/>
          <w:kern w:val="0"/>
          <w:szCs w:val="21"/>
        </w:rPr>
        <w:t>.4</w:t>
      </w:r>
      <w:r w:rsidR="00070544" w:rsidRPr="0054514F">
        <w:rPr>
          <w:rFonts w:hint="eastAsia"/>
          <w:b/>
          <w:bCs/>
          <w:kern w:val="0"/>
          <w:szCs w:val="21"/>
        </w:rPr>
        <w:t>.9</w:t>
      </w:r>
      <w:r w:rsidRPr="0054514F">
        <w:rPr>
          <w:b/>
          <w:bCs/>
          <w:szCs w:val="21"/>
        </w:rPr>
        <w:t>期末（</w:t>
      </w:r>
      <w:r w:rsidRPr="0054514F">
        <w:rPr>
          <w:rFonts w:hint="eastAsia"/>
          <w:b/>
          <w:bCs/>
          <w:szCs w:val="21"/>
        </w:rPr>
        <w:t>2016</w:t>
      </w:r>
      <w:r w:rsidRPr="0054514F">
        <w:rPr>
          <w:rFonts w:hint="eastAsia"/>
          <w:b/>
          <w:bCs/>
          <w:szCs w:val="21"/>
        </w:rPr>
        <w:t>年</w:t>
      </w:r>
      <w:r w:rsidRPr="0054514F">
        <w:rPr>
          <w:rFonts w:hint="eastAsia"/>
          <w:b/>
          <w:bCs/>
          <w:szCs w:val="21"/>
        </w:rPr>
        <w:t>12</w:t>
      </w:r>
      <w:r w:rsidRPr="0054514F">
        <w:rPr>
          <w:rFonts w:hint="eastAsia"/>
          <w:b/>
          <w:bCs/>
          <w:szCs w:val="21"/>
        </w:rPr>
        <w:t>月</w:t>
      </w:r>
      <w:r w:rsidRPr="0054514F">
        <w:rPr>
          <w:rFonts w:hint="eastAsia"/>
          <w:b/>
          <w:bCs/>
          <w:szCs w:val="21"/>
        </w:rPr>
        <w:t>29</w:t>
      </w:r>
      <w:r w:rsidRPr="0054514F">
        <w:rPr>
          <w:rFonts w:hint="eastAsia"/>
          <w:b/>
          <w:bCs/>
          <w:szCs w:val="21"/>
        </w:rPr>
        <w:t>日</w:t>
      </w:r>
      <w:r w:rsidRPr="0054514F">
        <w:rPr>
          <w:b/>
          <w:bCs/>
          <w:szCs w:val="21"/>
        </w:rPr>
        <w:t>）本基金持有的流通受限证券</w:t>
      </w:r>
    </w:p>
    <w:p w:rsidR="00263894" w:rsidRPr="0054514F" w:rsidRDefault="00263894" w:rsidP="00263894">
      <w:pPr>
        <w:spacing w:line="360" w:lineRule="auto"/>
        <w:rPr>
          <w:b/>
          <w:bCs/>
          <w:szCs w:val="21"/>
        </w:rPr>
      </w:pPr>
      <w:r w:rsidRPr="0054514F">
        <w:rPr>
          <w:b/>
          <w:bCs/>
          <w:kern w:val="0"/>
          <w:szCs w:val="21"/>
        </w:rPr>
        <w:t>7.</w:t>
      </w:r>
      <w:r w:rsidRPr="0054514F">
        <w:rPr>
          <w:rFonts w:hint="eastAsia"/>
          <w:b/>
          <w:bCs/>
          <w:kern w:val="0"/>
          <w:szCs w:val="21"/>
        </w:rPr>
        <w:t>2</w:t>
      </w:r>
      <w:r w:rsidRPr="0054514F">
        <w:rPr>
          <w:b/>
          <w:bCs/>
          <w:kern w:val="0"/>
          <w:szCs w:val="21"/>
        </w:rPr>
        <w:t>.4.</w:t>
      </w:r>
      <w:r w:rsidR="00070544" w:rsidRPr="0054514F">
        <w:rPr>
          <w:b/>
          <w:bCs/>
          <w:kern w:val="0"/>
          <w:szCs w:val="21"/>
        </w:rPr>
        <w:t>9</w:t>
      </w:r>
      <w:r w:rsidRPr="0054514F">
        <w:rPr>
          <w:rFonts w:hint="eastAsia"/>
          <w:b/>
          <w:bCs/>
          <w:kern w:val="0"/>
          <w:szCs w:val="21"/>
        </w:rPr>
        <w:t>.1</w:t>
      </w:r>
      <w:r w:rsidRPr="0054514F">
        <w:rPr>
          <w:b/>
          <w:bCs/>
          <w:szCs w:val="21"/>
        </w:rPr>
        <w:t>因认购新发</w:t>
      </w:r>
      <w:r w:rsidRPr="0054514F">
        <w:rPr>
          <w:b/>
          <w:bCs/>
          <w:szCs w:val="21"/>
        </w:rPr>
        <w:t>/</w:t>
      </w:r>
      <w:r w:rsidRPr="0054514F">
        <w:rPr>
          <w:b/>
          <w:bCs/>
          <w:szCs w:val="21"/>
        </w:rPr>
        <w:t>增发证券而于期末持有的流通受限证券</w:t>
      </w:r>
    </w:p>
    <w:p w:rsidR="00263894" w:rsidRPr="0054514F" w:rsidRDefault="00263894" w:rsidP="00263894">
      <w:pPr>
        <w:widowControl/>
        <w:spacing w:line="360" w:lineRule="auto"/>
        <w:ind w:firstLineChars="200" w:firstLine="480"/>
        <w:jc w:val="left"/>
        <w:rPr>
          <w:kern w:val="0"/>
          <w:szCs w:val="21"/>
        </w:rPr>
      </w:pPr>
      <w:r w:rsidRPr="0054514F">
        <w:rPr>
          <w:kern w:val="0"/>
          <w:sz w:val="24"/>
        </w:rPr>
        <w:t>本基金本报告期末未持有因认购新发</w:t>
      </w:r>
      <w:r w:rsidRPr="0054514F">
        <w:rPr>
          <w:kern w:val="0"/>
          <w:sz w:val="24"/>
        </w:rPr>
        <w:t>/</w:t>
      </w:r>
      <w:r w:rsidRPr="0054514F">
        <w:rPr>
          <w:kern w:val="0"/>
          <w:sz w:val="24"/>
        </w:rPr>
        <w:t>增发证券而流通受限的证券。</w:t>
      </w:r>
    </w:p>
    <w:p w:rsidR="00263894" w:rsidRPr="0054514F" w:rsidRDefault="00263894" w:rsidP="00AF6EE1">
      <w:pPr>
        <w:spacing w:beforeLines="100" w:before="312" w:line="360" w:lineRule="auto"/>
        <w:rPr>
          <w:b/>
          <w:bCs/>
          <w:szCs w:val="21"/>
        </w:rPr>
      </w:pPr>
      <w:r w:rsidRPr="0054514F">
        <w:rPr>
          <w:b/>
          <w:bCs/>
          <w:kern w:val="0"/>
          <w:szCs w:val="21"/>
        </w:rPr>
        <w:t>7.</w:t>
      </w:r>
      <w:r w:rsidRPr="0054514F">
        <w:rPr>
          <w:rFonts w:hint="eastAsia"/>
          <w:b/>
          <w:bCs/>
          <w:kern w:val="0"/>
          <w:szCs w:val="21"/>
        </w:rPr>
        <w:t>2</w:t>
      </w:r>
      <w:r w:rsidRPr="0054514F">
        <w:rPr>
          <w:b/>
          <w:bCs/>
          <w:kern w:val="0"/>
          <w:szCs w:val="21"/>
        </w:rPr>
        <w:t>.4.</w:t>
      </w:r>
      <w:r w:rsidR="00070544" w:rsidRPr="0054514F">
        <w:rPr>
          <w:b/>
          <w:bCs/>
          <w:kern w:val="0"/>
          <w:szCs w:val="21"/>
        </w:rPr>
        <w:t>9</w:t>
      </w:r>
      <w:r w:rsidRPr="0054514F">
        <w:rPr>
          <w:rFonts w:hint="eastAsia"/>
          <w:b/>
          <w:bCs/>
          <w:kern w:val="0"/>
          <w:szCs w:val="21"/>
        </w:rPr>
        <w:t>.2</w:t>
      </w:r>
      <w:r w:rsidRPr="0054514F">
        <w:rPr>
          <w:b/>
          <w:bCs/>
          <w:szCs w:val="21"/>
        </w:rPr>
        <w:t>期末持有的暂时停牌等流通受限股票</w:t>
      </w:r>
    </w:p>
    <w:p w:rsidR="00263894" w:rsidRPr="0054514F" w:rsidRDefault="00263894" w:rsidP="00263894">
      <w:pPr>
        <w:widowControl/>
        <w:spacing w:line="360" w:lineRule="auto"/>
        <w:ind w:firstLineChars="200" w:firstLine="480"/>
        <w:jc w:val="left"/>
        <w:rPr>
          <w:kern w:val="0"/>
          <w:sz w:val="24"/>
        </w:rPr>
      </w:pPr>
      <w:r w:rsidRPr="0054514F">
        <w:rPr>
          <w:kern w:val="0"/>
          <w:sz w:val="24"/>
        </w:rPr>
        <w:t>本基金本报告期末未持有流通受限股票。</w:t>
      </w:r>
    </w:p>
    <w:p w:rsidR="00263894" w:rsidRPr="0054514F" w:rsidRDefault="00263894" w:rsidP="00AF6EE1">
      <w:pPr>
        <w:spacing w:beforeLines="100" w:before="312" w:line="360" w:lineRule="auto"/>
        <w:rPr>
          <w:b/>
          <w:bCs/>
          <w:szCs w:val="21"/>
        </w:rPr>
      </w:pPr>
      <w:r w:rsidRPr="0054514F">
        <w:rPr>
          <w:b/>
          <w:bCs/>
          <w:kern w:val="0"/>
          <w:szCs w:val="21"/>
        </w:rPr>
        <w:t>7.</w:t>
      </w:r>
      <w:r w:rsidRPr="0054514F">
        <w:rPr>
          <w:rFonts w:hint="eastAsia"/>
          <w:b/>
          <w:bCs/>
          <w:kern w:val="0"/>
          <w:szCs w:val="21"/>
        </w:rPr>
        <w:t>2</w:t>
      </w:r>
      <w:r w:rsidRPr="0054514F">
        <w:rPr>
          <w:b/>
          <w:bCs/>
          <w:kern w:val="0"/>
          <w:szCs w:val="21"/>
        </w:rPr>
        <w:t>.4.</w:t>
      </w:r>
      <w:r w:rsidR="00070544" w:rsidRPr="0054514F">
        <w:rPr>
          <w:b/>
          <w:bCs/>
          <w:kern w:val="0"/>
          <w:szCs w:val="21"/>
        </w:rPr>
        <w:t>9</w:t>
      </w:r>
      <w:r w:rsidRPr="0054514F">
        <w:rPr>
          <w:rFonts w:hint="eastAsia"/>
          <w:b/>
          <w:bCs/>
          <w:kern w:val="0"/>
          <w:szCs w:val="21"/>
        </w:rPr>
        <w:t xml:space="preserve">.3 </w:t>
      </w:r>
      <w:r w:rsidRPr="0054514F">
        <w:rPr>
          <w:b/>
          <w:bCs/>
          <w:szCs w:val="21"/>
        </w:rPr>
        <w:t>期末债券正回购交易中作为抵押的债券</w:t>
      </w:r>
    </w:p>
    <w:p w:rsidR="00263894" w:rsidRPr="0054514F" w:rsidRDefault="00263894" w:rsidP="00263894">
      <w:pPr>
        <w:widowControl/>
        <w:spacing w:line="360" w:lineRule="auto"/>
        <w:ind w:firstLineChars="200" w:firstLine="480"/>
        <w:jc w:val="left"/>
        <w:rPr>
          <w:kern w:val="0"/>
          <w:sz w:val="24"/>
        </w:rPr>
      </w:pPr>
      <w:r w:rsidRPr="0054514F">
        <w:rPr>
          <w:kern w:val="0"/>
          <w:sz w:val="24"/>
        </w:rPr>
        <w:t>本基金本报告期末无从事债券正回购交易形成的卖出回购证券款余额。</w:t>
      </w:r>
    </w:p>
    <w:p w:rsidR="008B42C8" w:rsidRPr="0054514F" w:rsidRDefault="008B42C8" w:rsidP="00B7481E">
      <w:pPr>
        <w:spacing w:beforeLines="100" w:before="312" w:line="360" w:lineRule="auto"/>
        <w:rPr>
          <w:b/>
          <w:bCs/>
          <w:kern w:val="0"/>
          <w:szCs w:val="21"/>
        </w:rPr>
      </w:pPr>
      <w:r w:rsidRPr="0054514F">
        <w:rPr>
          <w:b/>
          <w:bCs/>
          <w:kern w:val="0"/>
          <w:szCs w:val="21"/>
        </w:rPr>
        <w:t xml:space="preserve">7.2.4.10 </w:t>
      </w:r>
      <w:r w:rsidRPr="0054514F">
        <w:rPr>
          <w:rFonts w:hint="eastAsia"/>
          <w:b/>
          <w:bCs/>
          <w:kern w:val="0"/>
          <w:szCs w:val="21"/>
        </w:rPr>
        <w:t>有助于理解和分析会计报表需要说明的其他事项</w:t>
      </w:r>
    </w:p>
    <w:p w:rsidR="008B42C8" w:rsidRPr="0054514F" w:rsidRDefault="008B42C8" w:rsidP="008B42C8">
      <w:pPr>
        <w:pStyle w:val="12"/>
        <w:keepNext/>
        <w:outlineLvl w:val="3"/>
        <w:rPr>
          <w:rFonts w:ascii="Arial" w:hAnsi="Arial"/>
          <w:sz w:val="24"/>
          <w:szCs w:val="24"/>
        </w:rPr>
      </w:pPr>
      <w:r w:rsidRPr="0054514F">
        <w:rPr>
          <w:rFonts w:ascii="Arial" w:hAnsi="Arial"/>
          <w:sz w:val="24"/>
          <w:szCs w:val="24"/>
        </w:rPr>
        <w:t>(1)</w:t>
      </w:r>
      <w:r w:rsidRPr="0054514F">
        <w:rPr>
          <w:rFonts w:ascii="Arial" w:hAnsi="Arial"/>
          <w:sz w:val="24"/>
          <w:szCs w:val="24"/>
        </w:rPr>
        <w:tab/>
      </w:r>
      <w:r w:rsidRPr="0054514F">
        <w:rPr>
          <w:rFonts w:ascii="Arial" w:hAnsi="Arial"/>
          <w:sz w:val="24"/>
          <w:szCs w:val="24"/>
        </w:rPr>
        <w:t>公允价值</w:t>
      </w:r>
    </w:p>
    <w:p w:rsidR="008B42C8" w:rsidRPr="0054514F" w:rsidRDefault="008B42C8" w:rsidP="008B42C8">
      <w:pPr>
        <w:pStyle w:val="12"/>
        <w:outlineLvl w:val="3"/>
        <w:rPr>
          <w:rFonts w:ascii="Arial" w:hAnsi="Arial"/>
          <w:sz w:val="24"/>
          <w:szCs w:val="24"/>
        </w:rPr>
      </w:pPr>
    </w:p>
    <w:p w:rsidR="008B42C8" w:rsidRPr="0054514F" w:rsidRDefault="008B42C8" w:rsidP="008B42C8">
      <w:pPr>
        <w:pStyle w:val="12"/>
        <w:keepNext/>
        <w:numPr>
          <w:ilvl w:val="0"/>
          <w:numId w:val="1"/>
        </w:numPr>
        <w:ind w:hanging="720"/>
        <w:outlineLvl w:val="3"/>
        <w:rPr>
          <w:rFonts w:ascii="Arial" w:hAnsi="Arial"/>
          <w:kern w:val="2"/>
          <w:sz w:val="24"/>
          <w:szCs w:val="24"/>
        </w:rPr>
      </w:pPr>
      <w:r w:rsidRPr="0054514F">
        <w:rPr>
          <w:rFonts w:ascii="Arial" w:hAnsi="Arial"/>
          <w:kern w:val="2"/>
          <w:sz w:val="24"/>
          <w:szCs w:val="24"/>
        </w:rPr>
        <w:t>金融工具公允价值计量的方法</w:t>
      </w:r>
    </w:p>
    <w:p w:rsidR="008B42C8" w:rsidRPr="0054514F" w:rsidRDefault="008B42C8" w:rsidP="008B42C8">
      <w:pPr>
        <w:pStyle w:val="12"/>
        <w:keepNext/>
        <w:jc w:val="both"/>
        <w:rPr>
          <w:rFonts w:ascii="Arial" w:hAnsi="Arial"/>
          <w:sz w:val="24"/>
          <w:szCs w:val="24"/>
        </w:rPr>
      </w:pPr>
      <w:r w:rsidRPr="0054514F">
        <w:rPr>
          <w:rFonts w:ascii="Arial" w:hAnsi="Arial"/>
          <w:sz w:val="24"/>
          <w:szCs w:val="24"/>
        </w:rPr>
        <w:t>公允价值计量结果所属的层次，由对公允价值计量整体而言具有重要意义的输入值所属的最低层次决定：</w:t>
      </w:r>
    </w:p>
    <w:p w:rsidR="008B42C8" w:rsidRPr="0054514F" w:rsidRDefault="008B42C8" w:rsidP="008B42C8">
      <w:pPr>
        <w:pStyle w:val="12"/>
        <w:jc w:val="both"/>
        <w:rPr>
          <w:rFonts w:ascii="Arial" w:hAnsi="Arial"/>
          <w:sz w:val="24"/>
          <w:szCs w:val="24"/>
        </w:rPr>
      </w:pPr>
    </w:p>
    <w:p w:rsidR="008B42C8" w:rsidRPr="0054514F" w:rsidRDefault="008B42C8" w:rsidP="008B42C8">
      <w:pPr>
        <w:pStyle w:val="12"/>
        <w:keepNext/>
        <w:jc w:val="both"/>
        <w:rPr>
          <w:rFonts w:ascii="Arial" w:hAnsi="Arial"/>
          <w:sz w:val="24"/>
          <w:szCs w:val="24"/>
        </w:rPr>
      </w:pPr>
      <w:r w:rsidRPr="0054514F">
        <w:rPr>
          <w:rFonts w:ascii="Arial" w:hAnsi="Arial"/>
          <w:sz w:val="24"/>
          <w:szCs w:val="24"/>
        </w:rPr>
        <w:t>第一层次：相同资产或负债在活跃市场上未经调整的报价。</w:t>
      </w:r>
    </w:p>
    <w:p w:rsidR="008B42C8" w:rsidRPr="0054514F" w:rsidRDefault="008B42C8" w:rsidP="008B42C8">
      <w:pPr>
        <w:pStyle w:val="12"/>
        <w:keepNext/>
        <w:jc w:val="both"/>
        <w:rPr>
          <w:rFonts w:ascii="Arial" w:hAnsi="Arial"/>
          <w:sz w:val="24"/>
          <w:szCs w:val="24"/>
        </w:rPr>
      </w:pPr>
      <w:r w:rsidRPr="0054514F">
        <w:rPr>
          <w:rFonts w:ascii="Arial" w:hAnsi="Arial"/>
          <w:sz w:val="24"/>
          <w:szCs w:val="24"/>
        </w:rPr>
        <w:t>第二层次：</w:t>
      </w:r>
      <w:r w:rsidRPr="0054514F">
        <w:rPr>
          <w:rFonts w:ascii="宋体" w:hAnsi="Tms Rmn"/>
          <w:sz w:val="24"/>
          <w:szCs w:val="24"/>
        </w:rPr>
        <w:t>除第一层次输入值外相关资产或负债直接或间接可观察的输入值。</w:t>
      </w:r>
    </w:p>
    <w:p w:rsidR="008B42C8" w:rsidRPr="0054514F" w:rsidRDefault="008B42C8" w:rsidP="008B42C8">
      <w:pPr>
        <w:pStyle w:val="12"/>
        <w:keepNext/>
        <w:jc w:val="both"/>
        <w:rPr>
          <w:rFonts w:ascii="Arial" w:hAnsi="Arial"/>
          <w:sz w:val="24"/>
          <w:szCs w:val="24"/>
        </w:rPr>
      </w:pPr>
      <w:r w:rsidRPr="0054514F">
        <w:rPr>
          <w:rFonts w:ascii="Arial" w:hAnsi="Arial"/>
          <w:sz w:val="24"/>
          <w:szCs w:val="24"/>
        </w:rPr>
        <w:t>第三层次：</w:t>
      </w:r>
      <w:r w:rsidRPr="0054514F">
        <w:rPr>
          <w:rFonts w:ascii="宋体" w:hAnsi="Tms Rmn"/>
          <w:sz w:val="24"/>
          <w:szCs w:val="24"/>
        </w:rPr>
        <w:t>相关资产或负债的不可观察输入值</w:t>
      </w:r>
      <w:r w:rsidRPr="0054514F">
        <w:rPr>
          <w:rFonts w:ascii="Arial" w:hAnsi="Arial"/>
          <w:sz w:val="24"/>
          <w:szCs w:val="24"/>
        </w:rPr>
        <w:t>。</w:t>
      </w:r>
    </w:p>
    <w:p w:rsidR="008B42C8" w:rsidRPr="0054514F" w:rsidRDefault="008B42C8" w:rsidP="008B42C8">
      <w:pPr>
        <w:pStyle w:val="12"/>
        <w:jc w:val="both"/>
        <w:rPr>
          <w:rFonts w:ascii="Arial" w:hAnsi="Arial"/>
          <w:sz w:val="24"/>
          <w:szCs w:val="24"/>
        </w:rPr>
      </w:pPr>
    </w:p>
    <w:p w:rsidR="008B42C8" w:rsidRPr="0054514F" w:rsidRDefault="008B42C8" w:rsidP="008B42C8">
      <w:pPr>
        <w:pStyle w:val="12"/>
        <w:keepNext/>
        <w:numPr>
          <w:ilvl w:val="0"/>
          <w:numId w:val="1"/>
        </w:numPr>
        <w:ind w:hanging="720"/>
        <w:outlineLvl w:val="3"/>
        <w:rPr>
          <w:rFonts w:ascii="Arial" w:hAnsi="Arial"/>
          <w:kern w:val="2"/>
          <w:sz w:val="24"/>
          <w:szCs w:val="24"/>
        </w:rPr>
      </w:pPr>
      <w:r w:rsidRPr="0054514F">
        <w:rPr>
          <w:rFonts w:ascii="Arial" w:hAnsi="Arial"/>
          <w:kern w:val="2"/>
          <w:sz w:val="24"/>
          <w:szCs w:val="24"/>
        </w:rPr>
        <w:t>持续的以公允价值计量的金融工具</w:t>
      </w:r>
    </w:p>
    <w:p w:rsidR="008B42C8" w:rsidRPr="0054514F" w:rsidRDefault="008B42C8" w:rsidP="008B42C8">
      <w:pPr>
        <w:pStyle w:val="12"/>
        <w:keepNext/>
        <w:numPr>
          <w:ilvl w:val="0"/>
          <w:numId w:val="2"/>
        </w:numPr>
        <w:ind w:left="709" w:hanging="709"/>
        <w:outlineLvl w:val="3"/>
        <w:rPr>
          <w:rFonts w:ascii="Arial" w:hAnsi="Arial"/>
          <w:sz w:val="24"/>
          <w:szCs w:val="24"/>
        </w:rPr>
      </w:pPr>
      <w:r w:rsidRPr="0054514F">
        <w:rPr>
          <w:rFonts w:ascii="Arial" w:hAnsi="Arial"/>
          <w:sz w:val="24"/>
          <w:szCs w:val="24"/>
        </w:rPr>
        <w:t>各层次金融工具公允价值</w:t>
      </w:r>
    </w:p>
    <w:p w:rsidR="008B42C8" w:rsidRPr="0054514F" w:rsidRDefault="008B42C8" w:rsidP="008B42C8">
      <w:pPr>
        <w:pStyle w:val="210"/>
        <w:keepNext/>
        <w:spacing w:line="240" w:lineRule="auto"/>
        <w:rPr>
          <w:rFonts w:ascii="Arial" w:hAnsi="Arial"/>
        </w:rPr>
      </w:pPr>
      <w:r w:rsidRPr="0054514F">
        <w:rPr>
          <w:rFonts w:ascii="Arial" w:hAnsi="Arial"/>
        </w:rPr>
        <w:t>于</w:t>
      </w:r>
      <w:r w:rsidRPr="0054514F">
        <w:rPr>
          <w:rFonts w:ascii="Arial" w:hAnsi="Arial"/>
        </w:rPr>
        <w:t>2016</w:t>
      </w:r>
      <w:r w:rsidRPr="0054514F">
        <w:rPr>
          <w:rFonts w:ascii="Arial" w:hAnsi="Arial"/>
        </w:rPr>
        <w:t>年</w:t>
      </w:r>
      <w:r w:rsidRPr="0054514F">
        <w:rPr>
          <w:rFonts w:ascii="Arial" w:hAnsi="Arial"/>
        </w:rPr>
        <w:t>12</w:t>
      </w:r>
      <w:r w:rsidRPr="0054514F">
        <w:rPr>
          <w:rFonts w:ascii="Arial" w:hAnsi="Arial"/>
        </w:rPr>
        <w:t>月</w:t>
      </w:r>
      <w:r w:rsidRPr="0054514F">
        <w:rPr>
          <w:rFonts w:ascii="Arial" w:hAnsi="Arial"/>
        </w:rPr>
        <w:t>29</w:t>
      </w:r>
      <w:r w:rsidRPr="0054514F">
        <w:rPr>
          <w:rFonts w:ascii="Arial" w:hAnsi="Arial"/>
        </w:rPr>
        <w:t>日</w:t>
      </w:r>
      <w:r w:rsidRPr="0054514F">
        <w:rPr>
          <w:rFonts w:ascii="Arial" w:hAnsi="Arial"/>
        </w:rPr>
        <w:t>(</w:t>
      </w:r>
      <w:r w:rsidRPr="0054514F">
        <w:rPr>
          <w:rFonts w:ascii="Arial" w:hAnsi="Arial"/>
        </w:rPr>
        <w:t>基金合同失效前日</w:t>
      </w:r>
      <w:r w:rsidRPr="0054514F">
        <w:rPr>
          <w:rFonts w:ascii="Arial" w:hAnsi="Arial"/>
        </w:rPr>
        <w:t>)</w:t>
      </w:r>
      <w:r w:rsidRPr="0054514F">
        <w:rPr>
          <w:rFonts w:ascii="Arial" w:hAnsi="Arial"/>
        </w:rPr>
        <w:t>，本基金持有的以公允价值计量且其变动计入当期损益的金融资产中属于第</w:t>
      </w:r>
      <w:r w:rsidRPr="0054514F">
        <w:rPr>
          <w:rFonts w:ascii="Arial" w:hAnsi="Arial" w:hint="eastAsia"/>
        </w:rPr>
        <w:t>二</w:t>
      </w:r>
      <w:r w:rsidRPr="0054514F">
        <w:rPr>
          <w:rFonts w:ascii="Arial" w:hAnsi="Arial"/>
        </w:rPr>
        <w:t>层次的余额为</w:t>
      </w:r>
      <w:r w:rsidRPr="0054514F">
        <w:rPr>
          <w:rFonts w:ascii="Arial" w:hAnsi="Arial"/>
        </w:rPr>
        <w:t>9,953,000.00</w:t>
      </w:r>
      <w:r w:rsidRPr="0054514F">
        <w:rPr>
          <w:rFonts w:ascii="Arial" w:hAnsi="Arial"/>
        </w:rPr>
        <w:t>元，无属于第</w:t>
      </w:r>
      <w:r w:rsidRPr="0054514F">
        <w:rPr>
          <w:rFonts w:ascii="Arial" w:hAnsi="Arial" w:hint="eastAsia"/>
        </w:rPr>
        <w:t>一</w:t>
      </w:r>
      <w:r w:rsidRPr="0054514F">
        <w:rPr>
          <w:rFonts w:ascii="Arial" w:hAnsi="Arial"/>
        </w:rPr>
        <w:t>层次以及第三层次的余额</w:t>
      </w:r>
      <w:r w:rsidRPr="0054514F">
        <w:rPr>
          <w:rFonts w:ascii="Arial" w:hAnsi="Arial"/>
        </w:rPr>
        <w:t>(2015</w:t>
      </w:r>
      <w:r w:rsidRPr="0054514F">
        <w:rPr>
          <w:rFonts w:ascii="Arial" w:hAnsi="Arial"/>
        </w:rPr>
        <w:t>年</w:t>
      </w:r>
      <w:r w:rsidRPr="0054514F">
        <w:rPr>
          <w:rFonts w:ascii="Arial" w:hAnsi="Arial"/>
        </w:rPr>
        <w:t>12</w:t>
      </w:r>
      <w:r w:rsidRPr="0054514F">
        <w:rPr>
          <w:rFonts w:ascii="Arial" w:hAnsi="Arial"/>
        </w:rPr>
        <w:t>月</w:t>
      </w:r>
      <w:r w:rsidRPr="0054514F">
        <w:rPr>
          <w:rFonts w:ascii="Arial" w:hAnsi="Arial"/>
        </w:rPr>
        <w:t>31</w:t>
      </w:r>
      <w:r w:rsidRPr="0054514F">
        <w:rPr>
          <w:rFonts w:ascii="Arial" w:hAnsi="Arial"/>
        </w:rPr>
        <w:t>日：第一层次</w:t>
      </w:r>
      <w:r w:rsidRPr="0054514F">
        <w:rPr>
          <w:rFonts w:ascii="Arial" w:hAnsi="Arial"/>
        </w:rPr>
        <w:t>31,162,802.03</w:t>
      </w:r>
      <w:r w:rsidRPr="0054514F">
        <w:rPr>
          <w:rFonts w:ascii="Arial" w:hAnsi="Arial"/>
        </w:rPr>
        <w:t>元，第二层次</w:t>
      </w:r>
      <w:r w:rsidRPr="0054514F">
        <w:rPr>
          <w:rFonts w:ascii="Arial" w:hAnsi="Arial" w:cs="Arial"/>
          <w:bCs/>
        </w:rPr>
        <w:t>118,532,032.40</w:t>
      </w:r>
      <w:r w:rsidRPr="0054514F">
        <w:rPr>
          <w:rFonts w:ascii="Arial" w:hAnsi="Arial" w:cs="Arial"/>
          <w:bCs/>
        </w:rPr>
        <w:t>元</w:t>
      </w:r>
      <w:r w:rsidRPr="0054514F">
        <w:rPr>
          <w:rFonts w:ascii="Arial" w:hAnsi="Arial" w:cs="Arial" w:hint="eastAsia"/>
          <w:bCs/>
        </w:rPr>
        <w:t>，</w:t>
      </w:r>
      <w:r w:rsidRPr="0054514F">
        <w:rPr>
          <w:rFonts w:ascii="Arial" w:hAnsi="Arial"/>
        </w:rPr>
        <w:t>第三层次</w:t>
      </w:r>
      <w:r w:rsidRPr="0054514F">
        <w:rPr>
          <w:rFonts w:ascii="Arial" w:hAnsi="Arial" w:cs="Arial"/>
          <w:bCs/>
        </w:rPr>
        <w:t>318,240.00</w:t>
      </w:r>
      <w:r w:rsidRPr="0054514F">
        <w:rPr>
          <w:rFonts w:ascii="Arial" w:hAnsi="Arial" w:cs="Arial" w:hint="eastAsia"/>
          <w:bCs/>
        </w:rPr>
        <w:t>元</w:t>
      </w:r>
      <w:r w:rsidRPr="0054514F">
        <w:rPr>
          <w:rFonts w:ascii="Arial" w:hAnsi="Arial"/>
        </w:rPr>
        <w:t>)</w:t>
      </w:r>
      <w:r w:rsidRPr="0054514F">
        <w:rPr>
          <w:rFonts w:ascii="Arial" w:hAnsi="Arial"/>
        </w:rPr>
        <w:t>。</w:t>
      </w:r>
    </w:p>
    <w:p w:rsidR="008B42C8" w:rsidRPr="0054514F" w:rsidRDefault="008B42C8" w:rsidP="008B42C8">
      <w:pPr>
        <w:pStyle w:val="12"/>
        <w:outlineLvl w:val="3"/>
        <w:rPr>
          <w:rFonts w:ascii="Arial" w:hAnsi="Arial"/>
          <w:b/>
          <w:sz w:val="24"/>
          <w:szCs w:val="24"/>
        </w:rPr>
      </w:pPr>
    </w:p>
    <w:p w:rsidR="008B42C8" w:rsidRPr="0054514F" w:rsidRDefault="008B42C8" w:rsidP="008B42C8">
      <w:pPr>
        <w:pStyle w:val="12"/>
        <w:keepNext/>
        <w:numPr>
          <w:ilvl w:val="0"/>
          <w:numId w:val="2"/>
        </w:numPr>
        <w:ind w:left="709" w:hanging="709"/>
        <w:outlineLvl w:val="3"/>
        <w:rPr>
          <w:rFonts w:ascii="Arial" w:hAnsi="Arial"/>
          <w:sz w:val="24"/>
          <w:szCs w:val="24"/>
        </w:rPr>
      </w:pPr>
      <w:r w:rsidRPr="0054514F">
        <w:rPr>
          <w:rFonts w:ascii="Arial" w:hAnsi="Arial"/>
          <w:sz w:val="24"/>
          <w:szCs w:val="24"/>
        </w:rPr>
        <w:t>公允价值所属层次间的重大变动</w:t>
      </w:r>
    </w:p>
    <w:p w:rsidR="008B42C8" w:rsidRPr="0054514F" w:rsidRDefault="008B42C8" w:rsidP="008B42C8">
      <w:pPr>
        <w:pStyle w:val="210"/>
        <w:keepNext/>
        <w:spacing w:line="240" w:lineRule="auto"/>
        <w:rPr>
          <w:rFonts w:ascii="Arial" w:hAnsi="Arial"/>
        </w:rPr>
      </w:pPr>
      <w:r w:rsidRPr="0054514F">
        <w:rPr>
          <w:rFonts w:ascii="Arial" w:hAnsi="Arial"/>
        </w:rPr>
        <w:t>对于证券交易所上市的股票和债券，若出现重大事项停牌、交易不活跃</w:t>
      </w:r>
      <w:r w:rsidRPr="0054514F">
        <w:rPr>
          <w:rFonts w:ascii="Arial" w:hAnsi="Arial"/>
        </w:rPr>
        <w:t>(</w:t>
      </w:r>
      <w:r w:rsidRPr="0054514F">
        <w:rPr>
          <w:rFonts w:ascii="Arial" w:hAnsi="Arial"/>
        </w:rPr>
        <w:t>包括涨跌停时的交易不活跃</w:t>
      </w:r>
      <w:r w:rsidRPr="0054514F">
        <w:rPr>
          <w:rFonts w:ascii="Arial" w:hAnsi="Arial"/>
        </w:rPr>
        <w:t>)</w:t>
      </w:r>
      <w:r w:rsidRPr="0054514F">
        <w:rPr>
          <w:rFonts w:ascii="Arial" w:hAnsi="Arial"/>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B42C8" w:rsidRPr="0054514F" w:rsidRDefault="008B42C8" w:rsidP="008B42C8">
      <w:pPr>
        <w:rPr>
          <w:rFonts w:ascii="Arial" w:hAnsi="Arial"/>
          <w:sz w:val="24"/>
        </w:rPr>
      </w:pPr>
    </w:p>
    <w:p w:rsidR="008B42C8" w:rsidRPr="0054514F" w:rsidRDefault="008B42C8" w:rsidP="008B42C8">
      <w:pPr>
        <w:rPr>
          <w:rFonts w:ascii="Arial" w:hAnsi="Arial"/>
          <w:sz w:val="24"/>
        </w:rPr>
      </w:pPr>
      <w:r w:rsidRPr="0054514F">
        <w:rPr>
          <w:rFonts w:ascii="Arial" w:hAnsi="Arial"/>
          <w:sz w:val="24"/>
        </w:rPr>
        <w:t>第三层次公允价值余额和本期变动金额</w:t>
      </w:r>
    </w:p>
    <w:p w:rsidR="008B42C8" w:rsidRPr="0054514F" w:rsidRDefault="008B42C8" w:rsidP="008B42C8">
      <w:pPr>
        <w:pStyle w:val="12"/>
        <w:keepNext/>
        <w:tabs>
          <w:tab w:val="left" w:pos="709"/>
        </w:tabs>
        <w:ind w:left="1080"/>
        <w:outlineLvl w:val="3"/>
        <w:rPr>
          <w:rFonts w:ascii="Arial" w:hAnsi="Arial"/>
          <w:sz w:val="24"/>
          <w:szCs w:val="24"/>
        </w:rPr>
      </w:pPr>
    </w:p>
    <w:p w:rsidR="008B42C8" w:rsidRPr="0054514F" w:rsidRDefault="008B42C8" w:rsidP="008B42C8">
      <w:pPr>
        <w:pStyle w:val="12"/>
        <w:keepNext/>
        <w:tabs>
          <w:tab w:val="left" w:pos="709"/>
        </w:tabs>
        <w:ind w:left="1080" w:hanging="1080"/>
        <w:outlineLvl w:val="3"/>
        <w:rPr>
          <w:rFonts w:ascii="Arial" w:hAnsi="Arial"/>
          <w:sz w:val="24"/>
          <w:szCs w:val="24"/>
        </w:rPr>
      </w:pPr>
      <w:r w:rsidRPr="0054514F">
        <w:rPr>
          <w:rFonts w:ascii="Arial" w:hAnsi="Arial" w:hint="eastAsia"/>
          <w:sz w:val="24"/>
          <w:szCs w:val="24"/>
        </w:rPr>
        <w:t>上述第三层次资产变动如下：</w:t>
      </w:r>
    </w:p>
    <w:p w:rsidR="008B42C8" w:rsidRPr="0054514F" w:rsidRDefault="008B42C8" w:rsidP="008B42C8">
      <w:pPr>
        <w:pStyle w:val="12"/>
        <w:keepNext/>
        <w:tabs>
          <w:tab w:val="left" w:pos="709"/>
        </w:tabs>
        <w:ind w:left="1080" w:hanging="1080"/>
        <w:outlineLvl w:val="3"/>
        <w:rPr>
          <w:rFonts w:ascii="Arial" w:hAnsi="Arial"/>
          <w:sz w:val="24"/>
          <w:szCs w:val="24"/>
        </w:rPr>
      </w:pPr>
    </w:p>
    <w:tbl>
      <w:tblPr>
        <w:tblW w:w="8704" w:type="dxa"/>
        <w:tblLayout w:type="fixed"/>
        <w:tblCellMar>
          <w:left w:w="57" w:type="dxa"/>
          <w:right w:w="57" w:type="dxa"/>
        </w:tblCellMar>
        <w:tblLook w:val="0000" w:firstRow="0" w:lastRow="0" w:firstColumn="0" w:lastColumn="0" w:noHBand="0" w:noVBand="0"/>
      </w:tblPr>
      <w:tblGrid>
        <w:gridCol w:w="4187"/>
        <w:gridCol w:w="154"/>
        <w:gridCol w:w="536"/>
        <w:gridCol w:w="144"/>
        <w:gridCol w:w="1699"/>
        <w:gridCol w:w="146"/>
        <w:gridCol w:w="1838"/>
      </w:tblGrid>
      <w:tr w:rsidR="0054514F" w:rsidRPr="0054514F" w:rsidTr="00190A28">
        <w:trPr>
          <w:cantSplit/>
          <w:trHeight w:val="74"/>
        </w:trPr>
        <w:tc>
          <w:tcPr>
            <w:tcW w:w="4341" w:type="dxa"/>
            <w:gridSpan w:val="2"/>
            <w:shd w:val="clear" w:color="auto" w:fill="auto"/>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2379" w:type="dxa"/>
            <w:gridSpan w:val="3"/>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jc w:val="center"/>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jc w:val="center"/>
              <w:rPr>
                <w:rFonts w:ascii="Arial" w:hAnsi="Arial"/>
                <w:sz w:val="24"/>
              </w:rPr>
            </w:pPr>
            <w:r w:rsidRPr="0054514F">
              <w:rPr>
                <w:rFonts w:ascii="Arial" w:hAnsi="Arial" w:hint="eastAsia"/>
                <w:sz w:val="24"/>
              </w:rPr>
              <w:t>交易性</w:t>
            </w:r>
            <w:r w:rsidRPr="0054514F">
              <w:rPr>
                <w:rFonts w:ascii="Arial" w:hAnsi="Arial"/>
                <w:sz w:val="24"/>
              </w:rPr>
              <w:t>金融资产</w:t>
            </w:r>
          </w:p>
        </w:tc>
      </w:tr>
      <w:tr w:rsidR="0054514F" w:rsidRPr="0054514F" w:rsidTr="00190A28">
        <w:trPr>
          <w:cantSplit/>
          <w:trHeight w:val="67"/>
        </w:trPr>
        <w:tc>
          <w:tcPr>
            <w:tcW w:w="4341" w:type="dxa"/>
            <w:gridSpan w:val="2"/>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53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jc w:val="center"/>
              <w:rPr>
                <w:rFonts w:ascii="Arial" w:hAnsi="Arial"/>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jc w:val="center"/>
              <w:rPr>
                <w:rFonts w:ascii="Arial" w:hAnsi="Arial"/>
                <w:sz w:val="24"/>
              </w:rPr>
            </w:pPr>
          </w:p>
        </w:tc>
        <w:tc>
          <w:tcPr>
            <w:tcW w:w="169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ind w:right="-63"/>
              <w:jc w:val="center"/>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r w:rsidRPr="0054514F">
              <w:rPr>
                <w:rFonts w:ascii="Arial" w:hAnsi="Arial" w:hint="eastAsia"/>
                <w:sz w:val="24"/>
              </w:rPr>
              <w:t xml:space="preserve"> </w:t>
            </w:r>
            <w:r w:rsidRPr="0054514F">
              <w:rPr>
                <w:rFonts w:ascii="Arial" w:hAnsi="Arial" w:hint="eastAsia"/>
                <w:sz w:val="24"/>
              </w:rPr>
              <w:t>——股票投资</w:t>
            </w:r>
          </w:p>
        </w:tc>
      </w:tr>
      <w:tr w:rsidR="0054514F" w:rsidRPr="0054514F" w:rsidTr="00190A28">
        <w:trPr>
          <w:cantSplit/>
          <w:trHeight w:val="67"/>
        </w:trPr>
        <w:tc>
          <w:tcPr>
            <w:tcW w:w="4341" w:type="dxa"/>
            <w:gridSpan w:val="2"/>
            <w:shd w:val="clear" w:color="auto" w:fill="auto"/>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53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r>
      <w:tr w:rsidR="0054514F" w:rsidRPr="0054514F" w:rsidTr="00190A28">
        <w:trPr>
          <w:cantSplit/>
          <w:trHeight w:val="67"/>
        </w:trPr>
        <w:tc>
          <w:tcPr>
            <w:tcW w:w="4187" w:type="dxa"/>
            <w:shd w:val="clear" w:color="auto" w:fill="auto"/>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r w:rsidRPr="0054514F">
              <w:rPr>
                <w:rFonts w:ascii="Arial" w:hAnsi="Arial" w:cs="Arial" w:hint="eastAsia"/>
                <w:sz w:val="24"/>
              </w:rPr>
              <w:t>2016</w:t>
            </w:r>
            <w:r w:rsidRPr="0054514F">
              <w:rPr>
                <w:rFonts w:ascii="Arial" w:hAnsi="Arial" w:hint="eastAsia"/>
                <w:sz w:val="24"/>
              </w:rPr>
              <w:t>年</w:t>
            </w:r>
            <w:r w:rsidRPr="0054514F">
              <w:rPr>
                <w:rFonts w:ascii="Arial" w:hAnsi="Arial" w:hint="eastAsia"/>
                <w:sz w:val="24"/>
              </w:rPr>
              <w:t>1</w:t>
            </w:r>
            <w:r w:rsidRPr="0054514F">
              <w:rPr>
                <w:rFonts w:ascii="Arial" w:hAnsi="Arial" w:hint="eastAsia"/>
                <w:sz w:val="24"/>
              </w:rPr>
              <w:t>月</w:t>
            </w:r>
            <w:r w:rsidRPr="0054514F">
              <w:rPr>
                <w:rFonts w:ascii="Arial" w:hAnsi="Arial" w:hint="eastAsia"/>
                <w:sz w:val="24"/>
              </w:rPr>
              <w:t>1</w:t>
            </w:r>
            <w:r w:rsidRPr="0054514F">
              <w:rPr>
                <w:rFonts w:ascii="Arial" w:hAnsi="Arial" w:hint="eastAsia"/>
                <w:sz w:val="24"/>
              </w:rPr>
              <w:t>日</w:t>
            </w:r>
          </w:p>
        </w:tc>
        <w:tc>
          <w:tcPr>
            <w:tcW w:w="15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536" w:type="dxa"/>
            <w:shd w:val="clear" w:color="auto" w:fill="auto"/>
            <w:vAlign w:val="bottom"/>
          </w:tcPr>
          <w:p w:rsidR="008B42C8" w:rsidRPr="0054514F" w:rsidRDefault="008B42C8" w:rsidP="00190A28">
            <w:pPr>
              <w:tabs>
                <w:tab w:val="decimal" w:pos="1307"/>
              </w:tabs>
              <w:ind w:right="-57"/>
              <w:rPr>
                <w:rFonts w:ascii="Arial" w:hAnsi="Arial" w:cs="Arial"/>
                <w:bCs/>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ind w:right="369"/>
              <w:jc w:val="right"/>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shd w:val="clear" w:color="auto" w:fill="auto"/>
            <w:vAlign w:val="bottom"/>
          </w:tcPr>
          <w:p w:rsidR="008B42C8" w:rsidRPr="0054514F" w:rsidRDefault="008B42C8" w:rsidP="00190A28">
            <w:pPr>
              <w:tabs>
                <w:tab w:val="decimal" w:pos="1307"/>
              </w:tabs>
              <w:ind w:right="-57"/>
              <w:rPr>
                <w:rFonts w:ascii="Arial" w:hAnsi="Arial" w:cs="Arial"/>
                <w:bCs/>
                <w:sz w:val="24"/>
              </w:rPr>
            </w:pPr>
            <w:r w:rsidRPr="0054514F">
              <w:rPr>
                <w:rFonts w:ascii="Arial" w:hAnsi="Arial" w:cs="Arial"/>
                <w:bCs/>
                <w:sz w:val="24"/>
              </w:rPr>
              <w:t>318,240.00</w:t>
            </w:r>
          </w:p>
        </w:tc>
      </w:tr>
      <w:tr w:rsidR="0054514F" w:rsidRPr="0054514F" w:rsidTr="00190A28">
        <w:trPr>
          <w:cantSplit/>
          <w:trHeight w:val="67"/>
        </w:trPr>
        <w:tc>
          <w:tcPr>
            <w:tcW w:w="4187" w:type="dxa"/>
            <w:shd w:val="clear" w:color="auto" w:fill="FFFFFF"/>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r w:rsidRPr="0054514F">
              <w:rPr>
                <w:rFonts w:ascii="Arial" w:hAnsi="Arial" w:hint="eastAsia"/>
                <w:sz w:val="24"/>
              </w:rPr>
              <w:t>转入第三层次</w:t>
            </w:r>
          </w:p>
        </w:tc>
        <w:tc>
          <w:tcPr>
            <w:tcW w:w="15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536" w:type="dxa"/>
            <w:shd w:val="clear" w:color="auto" w:fill="auto"/>
            <w:vAlign w:val="bottom"/>
          </w:tcPr>
          <w:p w:rsidR="008B42C8" w:rsidRPr="0054514F" w:rsidRDefault="008B42C8" w:rsidP="00190A28">
            <w:pPr>
              <w:tabs>
                <w:tab w:val="decimal" w:pos="1307"/>
              </w:tabs>
              <w:ind w:right="-57"/>
              <w:rPr>
                <w:rFonts w:ascii="Arial" w:hAnsi="Arial" w:cs="Arial"/>
                <w:bCs/>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ind w:right="369"/>
              <w:jc w:val="right"/>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shd w:val="clear" w:color="auto" w:fill="auto"/>
            <w:vAlign w:val="bottom"/>
          </w:tcPr>
          <w:p w:rsidR="008B42C8" w:rsidRPr="0054514F" w:rsidRDefault="008B42C8" w:rsidP="00190A28">
            <w:pPr>
              <w:tabs>
                <w:tab w:val="decimal" w:pos="1307"/>
              </w:tabs>
              <w:ind w:right="-57"/>
              <w:rPr>
                <w:rFonts w:ascii="Arial" w:hAnsi="Arial" w:cs="Arial"/>
                <w:bCs/>
                <w:sz w:val="24"/>
              </w:rPr>
            </w:pPr>
            <w:r w:rsidRPr="0054514F">
              <w:rPr>
                <w:rFonts w:ascii="Arial" w:hAnsi="Arial" w:cs="Arial"/>
                <w:bCs/>
                <w:sz w:val="24"/>
              </w:rPr>
              <w:t>-</w:t>
            </w:r>
          </w:p>
        </w:tc>
      </w:tr>
      <w:tr w:rsidR="0054514F" w:rsidRPr="0054514F" w:rsidTr="00190A28">
        <w:trPr>
          <w:cantSplit/>
          <w:trHeight w:val="67"/>
        </w:trPr>
        <w:tc>
          <w:tcPr>
            <w:tcW w:w="4187" w:type="dxa"/>
            <w:shd w:val="clear" w:color="auto" w:fill="FFFFFF"/>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r w:rsidRPr="0054514F">
              <w:rPr>
                <w:rFonts w:ascii="Arial" w:hAnsi="Arial" w:hint="eastAsia"/>
                <w:sz w:val="24"/>
              </w:rPr>
              <w:t>转出第三层次</w:t>
            </w:r>
          </w:p>
        </w:tc>
        <w:tc>
          <w:tcPr>
            <w:tcW w:w="15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536" w:type="dxa"/>
            <w:shd w:val="clear" w:color="auto" w:fill="auto"/>
            <w:vAlign w:val="bottom"/>
          </w:tcPr>
          <w:p w:rsidR="008B42C8" w:rsidRPr="0054514F" w:rsidRDefault="008B42C8" w:rsidP="00190A28">
            <w:pPr>
              <w:tabs>
                <w:tab w:val="decimal" w:pos="1307"/>
              </w:tabs>
              <w:ind w:right="-57"/>
              <w:rPr>
                <w:rFonts w:ascii="Arial" w:hAnsi="Arial" w:cs="Arial"/>
                <w:bCs/>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ind w:right="369"/>
              <w:jc w:val="right"/>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shd w:val="clear" w:color="auto" w:fill="auto"/>
            <w:vAlign w:val="bottom"/>
          </w:tcPr>
          <w:p w:rsidR="008B42C8" w:rsidRPr="0054514F" w:rsidRDefault="008B42C8" w:rsidP="00190A28">
            <w:pPr>
              <w:tabs>
                <w:tab w:val="decimal" w:pos="1307"/>
              </w:tabs>
              <w:ind w:right="-57"/>
              <w:rPr>
                <w:rFonts w:ascii="Arial" w:hAnsi="Arial" w:cs="Arial"/>
                <w:bCs/>
                <w:sz w:val="24"/>
              </w:rPr>
            </w:pPr>
            <w:r w:rsidRPr="0054514F">
              <w:rPr>
                <w:rFonts w:ascii="Arial" w:hAnsi="Arial" w:cs="Arial"/>
                <w:bCs/>
                <w:sz w:val="24"/>
              </w:rPr>
              <w:t>246,956.73</w:t>
            </w:r>
          </w:p>
        </w:tc>
      </w:tr>
      <w:tr w:rsidR="0054514F" w:rsidRPr="0054514F" w:rsidTr="00190A28">
        <w:trPr>
          <w:cantSplit/>
          <w:trHeight w:val="67"/>
        </w:trPr>
        <w:tc>
          <w:tcPr>
            <w:tcW w:w="4187" w:type="dxa"/>
            <w:shd w:val="clear" w:color="auto" w:fill="FFFFFF"/>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r w:rsidRPr="0054514F">
              <w:rPr>
                <w:rFonts w:ascii="Arial" w:hAnsi="Arial" w:hint="eastAsia"/>
                <w:sz w:val="24"/>
              </w:rPr>
              <w:t>当期利得或损失总额</w:t>
            </w:r>
          </w:p>
        </w:tc>
        <w:tc>
          <w:tcPr>
            <w:tcW w:w="15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536" w:type="dxa"/>
            <w:shd w:val="clear" w:color="auto" w:fill="auto"/>
            <w:vAlign w:val="bottom"/>
          </w:tcPr>
          <w:p w:rsidR="008B42C8" w:rsidRPr="0054514F" w:rsidRDefault="008B42C8" w:rsidP="00190A28">
            <w:pPr>
              <w:tabs>
                <w:tab w:val="decimal" w:pos="1307"/>
              </w:tabs>
              <w:ind w:right="-57"/>
              <w:rPr>
                <w:rFonts w:ascii="Arial" w:hAnsi="Arial" w:cs="Arial"/>
                <w:bCs/>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ind w:right="369"/>
              <w:jc w:val="right"/>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shd w:val="clear" w:color="auto" w:fill="auto"/>
            <w:vAlign w:val="bottom"/>
          </w:tcPr>
          <w:p w:rsidR="008B42C8" w:rsidRPr="0054514F" w:rsidRDefault="008B42C8" w:rsidP="00190A28">
            <w:pPr>
              <w:tabs>
                <w:tab w:val="decimal" w:pos="1307"/>
              </w:tabs>
              <w:ind w:right="-57"/>
              <w:rPr>
                <w:rFonts w:ascii="Arial" w:hAnsi="Arial" w:cs="Arial"/>
                <w:bCs/>
                <w:sz w:val="24"/>
              </w:rPr>
            </w:pPr>
          </w:p>
        </w:tc>
      </w:tr>
      <w:tr w:rsidR="0054514F" w:rsidRPr="0054514F" w:rsidTr="00190A28">
        <w:trPr>
          <w:cantSplit/>
          <w:trHeight w:val="67"/>
        </w:trPr>
        <w:tc>
          <w:tcPr>
            <w:tcW w:w="4187" w:type="dxa"/>
            <w:shd w:val="clear" w:color="auto" w:fill="FFFFFF"/>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r w:rsidRPr="0054514F">
              <w:rPr>
                <w:rFonts w:ascii="Arial" w:hAnsi="Arial" w:hint="eastAsia"/>
                <w:sz w:val="24"/>
              </w:rPr>
              <w:t>——计入损益的利得或损失</w:t>
            </w:r>
          </w:p>
        </w:tc>
        <w:tc>
          <w:tcPr>
            <w:tcW w:w="15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536" w:type="dxa"/>
            <w:shd w:val="clear" w:color="auto" w:fill="auto"/>
            <w:vAlign w:val="bottom"/>
          </w:tcPr>
          <w:p w:rsidR="008B42C8" w:rsidRPr="0054514F" w:rsidRDefault="008B42C8" w:rsidP="00190A28">
            <w:pPr>
              <w:tabs>
                <w:tab w:val="decimal" w:pos="1307"/>
              </w:tabs>
              <w:ind w:right="-57"/>
              <w:rPr>
                <w:rFonts w:ascii="Arial" w:hAnsi="Arial" w:cs="Arial"/>
                <w:bCs/>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ind w:right="369"/>
              <w:jc w:val="right"/>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tcBorders>
              <w:bottom w:val="single" w:sz="4" w:space="0" w:color="auto"/>
            </w:tcBorders>
            <w:shd w:val="clear" w:color="auto" w:fill="auto"/>
            <w:vAlign w:val="bottom"/>
          </w:tcPr>
          <w:p w:rsidR="008B42C8" w:rsidRPr="0054514F" w:rsidRDefault="008B42C8" w:rsidP="00190A28">
            <w:pPr>
              <w:tabs>
                <w:tab w:val="decimal" w:pos="1307"/>
              </w:tabs>
              <w:ind w:right="-57"/>
              <w:rPr>
                <w:rFonts w:ascii="Arial" w:hAnsi="Arial" w:cs="Arial"/>
                <w:bCs/>
                <w:sz w:val="24"/>
              </w:rPr>
            </w:pPr>
            <w:r w:rsidRPr="0054514F">
              <w:rPr>
                <w:rFonts w:ascii="Arial" w:hAnsi="Arial" w:cs="Arial"/>
                <w:bCs/>
                <w:sz w:val="24"/>
              </w:rPr>
              <w:t>-71,283.27</w:t>
            </w:r>
          </w:p>
        </w:tc>
      </w:tr>
      <w:tr w:rsidR="0054514F" w:rsidRPr="0054514F" w:rsidTr="00190A28">
        <w:trPr>
          <w:cantSplit/>
          <w:trHeight w:val="67"/>
        </w:trPr>
        <w:tc>
          <w:tcPr>
            <w:tcW w:w="4187" w:type="dxa"/>
            <w:shd w:val="clear" w:color="auto" w:fill="auto"/>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r w:rsidRPr="0054514F">
              <w:rPr>
                <w:rFonts w:ascii="Arial" w:hAnsi="Arial" w:cs="Arial" w:hint="eastAsia"/>
                <w:sz w:val="24"/>
              </w:rPr>
              <w:t>2016</w:t>
            </w:r>
            <w:r w:rsidRPr="0054514F">
              <w:rPr>
                <w:rFonts w:ascii="Arial" w:hAnsi="Arial" w:hint="eastAsia"/>
                <w:sz w:val="24"/>
              </w:rPr>
              <w:t>年</w:t>
            </w:r>
            <w:r w:rsidRPr="0054514F">
              <w:rPr>
                <w:rFonts w:ascii="Arial" w:hAnsi="Arial" w:hint="eastAsia"/>
                <w:sz w:val="24"/>
              </w:rPr>
              <w:t>12</w:t>
            </w:r>
            <w:r w:rsidRPr="0054514F">
              <w:rPr>
                <w:rFonts w:ascii="Arial" w:hAnsi="Arial" w:hint="eastAsia"/>
                <w:sz w:val="24"/>
              </w:rPr>
              <w:t>月</w:t>
            </w:r>
            <w:r w:rsidRPr="0054514F">
              <w:rPr>
                <w:rFonts w:ascii="Arial" w:hAnsi="Arial"/>
                <w:sz w:val="24"/>
              </w:rPr>
              <w:t>29</w:t>
            </w:r>
            <w:r w:rsidRPr="0054514F">
              <w:rPr>
                <w:rFonts w:ascii="Arial" w:hAnsi="Arial" w:hint="eastAsia"/>
                <w:sz w:val="24"/>
              </w:rPr>
              <w:t>日</w:t>
            </w:r>
          </w:p>
        </w:tc>
        <w:tc>
          <w:tcPr>
            <w:tcW w:w="15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536" w:type="dxa"/>
            <w:shd w:val="clear" w:color="auto" w:fill="auto"/>
            <w:vAlign w:val="bottom"/>
          </w:tcPr>
          <w:p w:rsidR="008B42C8" w:rsidRPr="0054514F" w:rsidRDefault="008B42C8" w:rsidP="00190A28">
            <w:pPr>
              <w:tabs>
                <w:tab w:val="decimal" w:pos="1307"/>
              </w:tabs>
              <w:ind w:right="-57"/>
              <w:rPr>
                <w:rFonts w:ascii="Arial" w:hAnsi="Arial" w:cs="Arial"/>
                <w:bCs/>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ind w:right="369"/>
              <w:jc w:val="right"/>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tcBorders>
              <w:top w:val="single" w:sz="4" w:space="0" w:color="auto"/>
              <w:bottom w:val="single" w:sz="12" w:space="0" w:color="auto"/>
            </w:tcBorders>
            <w:shd w:val="clear" w:color="auto" w:fill="auto"/>
            <w:vAlign w:val="bottom"/>
          </w:tcPr>
          <w:p w:rsidR="008B42C8" w:rsidRPr="0054514F" w:rsidRDefault="008B42C8" w:rsidP="00190A28">
            <w:pPr>
              <w:tabs>
                <w:tab w:val="decimal" w:pos="1307"/>
              </w:tabs>
              <w:ind w:right="-57"/>
              <w:rPr>
                <w:rFonts w:ascii="Arial" w:hAnsi="Arial" w:cs="Arial"/>
                <w:bCs/>
                <w:sz w:val="24"/>
              </w:rPr>
            </w:pPr>
            <w:r w:rsidRPr="0054514F">
              <w:rPr>
                <w:rFonts w:ascii="Arial" w:hAnsi="Arial" w:cs="Arial"/>
                <w:bCs/>
                <w:sz w:val="24"/>
              </w:rPr>
              <w:t>-</w:t>
            </w:r>
          </w:p>
        </w:tc>
      </w:tr>
      <w:tr w:rsidR="0054514F" w:rsidRPr="0054514F" w:rsidTr="00190A28">
        <w:trPr>
          <w:cantSplit/>
          <w:trHeight w:val="67"/>
        </w:trPr>
        <w:tc>
          <w:tcPr>
            <w:tcW w:w="4187" w:type="dxa"/>
            <w:shd w:val="clear" w:color="auto" w:fill="auto"/>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5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536" w:type="dxa"/>
            <w:vMerge w:val="restart"/>
            <w:shd w:val="clear" w:color="auto" w:fill="auto"/>
            <w:vAlign w:val="bottom"/>
          </w:tcPr>
          <w:p w:rsidR="008B42C8" w:rsidRPr="0054514F" w:rsidRDefault="008B42C8" w:rsidP="00190A28">
            <w:pPr>
              <w:tabs>
                <w:tab w:val="decimal" w:pos="1307"/>
              </w:tabs>
              <w:ind w:right="-57"/>
              <w:rPr>
                <w:rFonts w:ascii="Arial" w:hAnsi="Arial" w:cs="Arial"/>
                <w:bCs/>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vMerge w:val="restart"/>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ind w:right="369"/>
              <w:jc w:val="right"/>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vMerge w:val="restart"/>
            <w:tcBorders>
              <w:top w:val="single" w:sz="12" w:space="0" w:color="auto"/>
            </w:tcBorders>
            <w:shd w:val="clear" w:color="auto" w:fill="auto"/>
            <w:vAlign w:val="bottom"/>
          </w:tcPr>
          <w:p w:rsidR="008B42C8" w:rsidRPr="0054514F" w:rsidRDefault="008B42C8" w:rsidP="00190A28">
            <w:pPr>
              <w:tabs>
                <w:tab w:val="decimal" w:pos="1307"/>
              </w:tabs>
              <w:ind w:right="-57"/>
              <w:rPr>
                <w:rFonts w:ascii="Arial" w:hAnsi="Arial" w:cs="Arial"/>
                <w:bCs/>
                <w:sz w:val="24"/>
              </w:rPr>
            </w:pPr>
            <w:r w:rsidRPr="0054514F">
              <w:rPr>
                <w:rFonts w:ascii="Arial" w:hAnsi="Arial" w:cs="Arial"/>
                <w:bCs/>
                <w:sz w:val="24"/>
              </w:rPr>
              <w:t>-</w:t>
            </w:r>
          </w:p>
        </w:tc>
      </w:tr>
      <w:tr w:rsidR="008B42C8" w:rsidRPr="0054514F" w:rsidTr="00190A28">
        <w:trPr>
          <w:cantSplit/>
          <w:trHeight w:val="67"/>
        </w:trPr>
        <w:tc>
          <w:tcPr>
            <w:tcW w:w="4187" w:type="dxa"/>
            <w:shd w:val="clear" w:color="auto" w:fill="auto"/>
          </w:tcPr>
          <w:p w:rsidR="008B42C8" w:rsidRPr="0054514F" w:rsidRDefault="008B42C8" w:rsidP="00190A28">
            <w:pPr>
              <w:tabs>
                <w:tab w:val="right" w:pos="2160"/>
                <w:tab w:val="right" w:pos="3060"/>
                <w:tab w:val="right" w:pos="4320"/>
                <w:tab w:val="right" w:pos="5670"/>
                <w:tab w:val="right" w:pos="6570"/>
                <w:tab w:val="right" w:pos="7805"/>
              </w:tabs>
              <w:rPr>
                <w:rFonts w:ascii="Arial" w:hAnsi="Arial" w:cs="Arial"/>
                <w:sz w:val="24"/>
              </w:rPr>
            </w:pPr>
            <w:r w:rsidRPr="0054514F">
              <w:rPr>
                <w:rFonts w:ascii="Arial" w:hAnsi="Arial" w:cs="Arial" w:hint="eastAsia"/>
                <w:sz w:val="24"/>
              </w:rPr>
              <w:t>2016</w:t>
            </w:r>
            <w:r w:rsidRPr="0054514F">
              <w:rPr>
                <w:rFonts w:ascii="Arial" w:hAnsi="Arial" w:hint="eastAsia"/>
                <w:sz w:val="24"/>
              </w:rPr>
              <w:t>年</w:t>
            </w:r>
            <w:r w:rsidRPr="0054514F">
              <w:rPr>
                <w:rFonts w:ascii="Arial" w:hAnsi="Arial" w:hint="eastAsia"/>
                <w:sz w:val="24"/>
              </w:rPr>
              <w:t>12</w:t>
            </w:r>
            <w:r w:rsidRPr="0054514F">
              <w:rPr>
                <w:rFonts w:ascii="Arial" w:hAnsi="Arial" w:hint="eastAsia"/>
                <w:sz w:val="24"/>
              </w:rPr>
              <w:t>月</w:t>
            </w:r>
            <w:r w:rsidRPr="0054514F">
              <w:rPr>
                <w:rFonts w:ascii="Arial" w:hAnsi="Arial"/>
                <w:sz w:val="24"/>
              </w:rPr>
              <w:t>29</w:t>
            </w:r>
            <w:r w:rsidRPr="0054514F">
              <w:rPr>
                <w:rFonts w:ascii="Arial" w:hAnsi="Arial" w:hint="eastAsia"/>
                <w:sz w:val="24"/>
              </w:rPr>
              <w:t>日扔持有的资产计入</w:t>
            </w:r>
            <w:r w:rsidRPr="0054514F">
              <w:rPr>
                <w:rFonts w:ascii="Arial" w:hAnsi="Arial" w:cs="Arial"/>
                <w:sz w:val="24"/>
              </w:rPr>
              <w:t>2016</w:t>
            </w:r>
            <w:r w:rsidRPr="0054514F">
              <w:rPr>
                <w:rFonts w:ascii="Arial" w:hAnsi="Arial" w:cs="Arial"/>
                <w:sz w:val="24"/>
              </w:rPr>
              <w:t>年</w:t>
            </w:r>
            <w:r w:rsidRPr="0054514F">
              <w:rPr>
                <w:rFonts w:ascii="Arial" w:hAnsi="Arial" w:cs="Arial"/>
                <w:sz w:val="24"/>
              </w:rPr>
              <w:t>1</w:t>
            </w:r>
            <w:r w:rsidRPr="0054514F">
              <w:rPr>
                <w:rFonts w:ascii="Arial" w:hAnsi="Arial" w:cs="Arial"/>
                <w:sz w:val="24"/>
              </w:rPr>
              <w:t>月</w:t>
            </w:r>
            <w:r w:rsidRPr="0054514F">
              <w:rPr>
                <w:rFonts w:ascii="Arial" w:hAnsi="Arial" w:cs="Arial"/>
                <w:sz w:val="24"/>
              </w:rPr>
              <w:t>1</w:t>
            </w:r>
            <w:r w:rsidRPr="0054514F">
              <w:rPr>
                <w:rFonts w:ascii="Arial" w:hAnsi="Arial" w:cs="Arial"/>
                <w:sz w:val="24"/>
              </w:rPr>
              <w:t>日</w:t>
            </w:r>
            <w:r w:rsidRPr="0054514F">
              <w:rPr>
                <w:rFonts w:ascii="Arial" w:hAnsi="Arial" w:cs="Arial" w:hint="eastAsia"/>
                <w:sz w:val="24"/>
              </w:rPr>
              <w:t>至</w:t>
            </w:r>
            <w:r w:rsidRPr="0054514F">
              <w:rPr>
                <w:rFonts w:ascii="Arial" w:hAnsi="Arial" w:cs="Arial"/>
                <w:sz w:val="24"/>
              </w:rPr>
              <w:t>2016</w:t>
            </w:r>
            <w:r w:rsidRPr="0054514F">
              <w:rPr>
                <w:rFonts w:ascii="Arial" w:hAnsi="Arial" w:cs="Arial"/>
                <w:sz w:val="24"/>
              </w:rPr>
              <w:t>年</w:t>
            </w:r>
            <w:r w:rsidRPr="0054514F">
              <w:rPr>
                <w:rFonts w:ascii="Arial" w:hAnsi="Arial" w:cs="Arial"/>
                <w:sz w:val="24"/>
              </w:rPr>
              <w:t>12</w:t>
            </w:r>
            <w:r w:rsidRPr="0054514F">
              <w:rPr>
                <w:rFonts w:ascii="Arial" w:hAnsi="Arial" w:cs="Arial"/>
                <w:sz w:val="24"/>
              </w:rPr>
              <w:t>月</w:t>
            </w:r>
            <w:r w:rsidRPr="0054514F">
              <w:rPr>
                <w:rFonts w:ascii="Arial" w:hAnsi="Arial" w:cs="Arial"/>
                <w:sz w:val="24"/>
              </w:rPr>
              <w:t>29</w:t>
            </w:r>
            <w:r w:rsidRPr="0054514F">
              <w:rPr>
                <w:rFonts w:ascii="Arial" w:hAnsi="Arial" w:cs="Arial"/>
                <w:sz w:val="24"/>
              </w:rPr>
              <w:t>日</w:t>
            </w:r>
            <w:r w:rsidRPr="0054514F">
              <w:rPr>
                <w:rFonts w:ascii="Arial" w:hAnsi="Arial" w:cs="Arial"/>
                <w:sz w:val="24"/>
              </w:rPr>
              <w:t>(</w:t>
            </w:r>
            <w:r w:rsidRPr="0054514F">
              <w:rPr>
                <w:rFonts w:ascii="Arial" w:hAnsi="Arial" w:cs="Arial"/>
                <w:sz w:val="24"/>
              </w:rPr>
              <w:t>基金合同失效前日</w:t>
            </w:r>
            <w:r w:rsidRPr="0054514F">
              <w:rPr>
                <w:rFonts w:ascii="Arial" w:hAnsi="Arial" w:cs="Arial"/>
                <w:sz w:val="24"/>
              </w:rPr>
              <w:t>)</w:t>
            </w:r>
            <w:r w:rsidRPr="0054514F">
              <w:rPr>
                <w:rFonts w:ascii="Arial" w:hAnsi="Arial" w:cs="Arial" w:hint="eastAsia"/>
                <w:sz w:val="24"/>
              </w:rPr>
              <w:t>止期间</w:t>
            </w:r>
            <w:r w:rsidRPr="0054514F">
              <w:rPr>
                <w:rFonts w:ascii="Arial" w:hAnsi="Arial" w:cs="Arial"/>
                <w:sz w:val="24"/>
              </w:rPr>
              <w:t>的</w:t>
            </w:r>
            <w:r w:rsidRPr="0054514F">
              <w:rPr>
                <w:rFonts w:ascii="Arial" w:hAnsi="Arial" w:hint="eastAsia"/>
                <w:sz w:val="24"/>
              </w:rPr>
              <w:t>损益的未实现利得或损失的变动</w:t>
            </w:r>
          </w:p>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r w:rsidRPr="0054514F">
              <w:rPr>
                <w:rFonts w:ascii="Arial" w:hAnsi="Arial" w:hint="eastAsia"/>
                <w:sz w:val="24"/>
              </w:rPr>
              <w:t>——公允价值变动损益</w:t>
            </w:r>
          </w:p>
        </w:tc>
        <w:tc>
          <w:tcPr>
            <w:tcW w:w="15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536" w:type="dxa"/>
            <w:vMerge/>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vMerge/>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vMerge/>
            <w:tcBorders>
              <w:bottom w:val="single" w:sz="12" w:space="0" w:color="auto"/>
            </w:tcBorders>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r>
    </w:tbl>
    <w:p w:rsidR="008B42C8" w:rsidRPr="0054514F" w:rsidRDefault="008B42C8" w:rsidP="008B42C8">
      <w:pPr>
        <w:pStyle w:val="12"/>
        <w:keepNext/>
        <w:tabs>
          <w:tab w:val="left" w:pos="709"/>
        </w:tabs>
        <w:ind w:left="1080" w:hanging="371"/>
        <w:outlineLvl w:val="3"/>
        <w:rPr>
          <w:rFonts w:ascii="Arial" w:hAnsi="Arial"/>
          <w:sz w:val="24"/>
          <w:szCs w:val="24"/>
        </w:rPr>
      </w:pPr>
    </w:p>
    <w:p w:rsidR="008B42C8" w:rsidRPr="0054514F" w:rsidRDefault="008B42C8" w:rsidP="008B42C8">
      <w:pPr>
        <w:autoSpaceDE w:val="0"/>
        <w:autoSpaceDN w:val="0"/>
        <w:adjustRightInd w:val="0"/>
        <w:rPr>
          <w:rFonts w:ascii="Arial" w:hAnsi="Arial" w:cs="Arial"/>
          <w:bCs/>
          <w:sz w:val="24"/>
        </w:rPr>
      </w:pPr>
      <w:r w:rsidRPr="0054514F">
        <w:rPr>
          <w:rFonts w:ascii="Arial" w:hAnsi="Arial" w:hint="eastAsia"/>
          <w:sz w:val="24"/>
        </w:rPr>
        <w:t>计入损益的利得或损失分别计入利润表中的公允价值变动收益、投资收益等项目。</w:t>
      </w:r>
    </w:p>
    <w:p w:rsidR="008B42C8" w:rsidRPr="0054514F" w:rsidRDefault="008B42C8" w:rsidP="008B42C8">
      <w:pPr>
        <w:pStyle w:val="22"/>
        <w:ind w:left="840"/>
        <w:rPr>
          <w:rFonts w:ascii="Arial" w:hAnsi="Arial" w:cs="Arial"/>
          <w:bCs/>
          <w:sz w:val="24"/>
        </w:rPr>
      </w:pP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54514F" w:rsidRPr="0054514F" w:rsidTr="00190A28">
        <w:trPr>
          <w:cantSplit/>
          <w:trHeight w:val="74"/>
        </w:trPr>
        <w:tc>
          <w:tcPr>
            <w:tcW w:w="3088" w:type="dxa"/>
            <w:gridSpan w:val="2"/>
            <w:shd w:val="clear" w:color="auto" w:fill="auto"/>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3632" w:type="dxa"/>
            <w:gridSpan w:val="3"/>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jc w:val="center"/>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jc w:val="center"/>
              <w:rPr>
                <w:rFonts w:ascii="Arial" w:hAnsi="Arial"/>
                <w:sz w:val="24"/>
              </w:rPr>
            </w:pPr>
            <w:r w:rsidRPr="0054514F">
              <w:rPr>
                <w:rFonts w:ascii="Arial" w:hAnsi="Arial" w:hint="eastAsia"/>
                <w:sz w:val="24"/>
              </w:rPr>
              <w:t>交易性</w:t>
            </w:r>
            <w:r w:rsidRPr="0054514F">
              <w:rPr>
                <w:rFonts w:ascii="Arial" w:hAnsi="Arial"/>
                <w:sz w:val="24"/>
              </w:rPr>
              <w:t>金融资产</w:t>
            </w:r>
          </w:p>
        </w:tc>
      </w:tr>
      <w:tr w:rsidR="0054514F" w:rsidRPr="0054514F" w:rsidTr="00190A28">
        <w:trPr>
          <w:cantSplit/>
          <w:trHeight w:val="67"/>
        </w:trPr>
        <w:tc>
          <w:tcPr>
            <w:tcW w:w="3088" w:type="dxa"/>
            <w:gridSpan w:val="2"/>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78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jc w:val="center"/>
              <w:rPr>
                <w:rFonts w:ascii="Arial" w:hAnsi="Arial"/>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jc w:val="center"/>
              <w:rPr>
                <w:rFonts w:ascii="Arial" w:hAnsi="Arial"/>
                <w:sz w:val="24"/>
              </w:rPr>
            </w:pPr>
          </w:p>
        </w:tc>
        <w:tc>
          <w:tcPr>
            <w:tcW w:w="169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ind w:right="-63"/>
              <w:jc w:val="center"/>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r w:rsidRPr="0054514F">
              <w:rPr>
                <w:rFonts w:ascii="Arial" w:hAnsi="Arial" w:hint="eastAsia"/>
                <w:sz w:val="24"/>
              </w:rPr>
              <w:t xml:space="preserve"> </w:t>
            </w:r>
            <w:r w:rsidRPr="0054514F">
              <w:rPr>
                <w:rFonts w:ascii="Arial" w:hAnsi="Arial" w:hint="eastAsia"/>
                <w:sz w:val="24"/>
              </w:rPr>
              <w:t>——股票投资</w:t>
            </w:r>
          </w:p>
        </w:tc>
      </w:tr>
      <w:tr w:rsidR="0054514F" w:rsidRPr="0054514F" w:rsidTr="00190A28">
        <w:trPr>
          <w:cantSplit/>
          <w:trHeight w:val="67"/>
        </w:trPr>
        <w:tc>
          <w:tcPr>
            <w:tcW w:w="3088" w:type="dxa"/>
            <w:gridSpan w:val="2"/>
            <w:shd w:val="clear" w:color="auto" w:fill="auto"/>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78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r>
      <w:tr w:rsidR="0054514F" w:rsidRPr="0054514F" w:rsidTr="00190A28">
        <w:trPr>
          <w:cantSplit/>
          <w:trHeight w:val="67"/>
        </w:trPr>
        <w:tc>
          <w:tcPr>
            <w:tcW w:w="2798" w:type="dxa"/>
            <w:shd w:val="clear" w:color="auto" w:fill="auto"/>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r w:rsidRPr="0054514F">
              <w:rPr>
                <w:rFonts w:ascii="Arial" w:hAnsi="Arial" w:cs="Arial" w:hint="eastAsia"/>
                <w:sz w:val="24"/>
              </w:rPr>
              <w:t>2015</w:t>
            </w:r>
            <w:r w:rsidRPr="0054514F">
              <w:rPr>
                <w:rFonts w:ascii="Arial" w:hAnsi="Arial" w:hint="eastAsia"/>
                <w:sz w:val="24"/>
              </w:rPr>
              <w:t>年</w:t>
            </w:r>
            <w:r w:rsidRPr="0054514F">
              <w:rPr>
                <w:rFonts w:ascii="Arial" w:hAnsi="Arial" w:hint="eastAsia"/>
                <w:sz w:val="24"/>
              </w:rPr>
              <w:t>1</w:t>
            </w:r>
            <w:r w:rsidRPr="0054514F">
              <w:rPr>
                <w:rFonts w:ascii="Arial" w:hAnsi="Arial" w:hint="eastAsia"/>
                <w:sz w:val="24"/>
              </w:rPr>
              <w:t>月</w:t>
            </w:r>
            <w:r w:rsidRPr="0054514F">
              <w:rPr>
                <w:rFonts w:ascii="Arial" w:hAnsi="Arial" w:hint="eastAsia"/>
                <w:sz w:val="24"/>
              </w:rPr>
              <w:t>1</w:t>
            </w:r>
            <w:r w:rsidRPr="0054514F">
              <w:rPr>
                <w:rFonts w:ascii="Arial" w:hAnsi="Arial" w:hint="eastAsia"/>
                <w:sz w:val="24"/>
              </w:rPr>
              <w:t>日</w:t>
            </w:r>
          </w:p>
        </w:tc>
        <w:tc>
          <w:tcPr>
            <w:tcW w:w="290"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789" w:type="dxa"/>
            <w:shd w:val="clear" w:color="auto" w:fill="auto"/>
            <w:vAlign w:val="bottom"/>
          </w:tcPr>
          <w:p w:rsidR="008B42C8" w:rsidRPr="0054514F" w:rsidRDefault="008B42C8" w:rsidP="00190A28">
            <w:pPr>
              <w:tabs>
                <w:tab w:val="decimal" w:pos="1307"/>
              </w:tabs>
              <w:ind w:right="-57"/>
              <w:rPr>
                <w:rFonts w:ascii="Arial" w:hAnsi="Arial" w:cs="Arial"/>
                <w:bCs/>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ind w:right="369"/>
              <w:jc w:val="right"/>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shd w:val="clear" w:color="auto" w:fill="auto"/>
            <w:vAlign w:val="bottom"/>
          </w:tcPr>
          <w:p w:rsidR="008B42C8" w:rsidRPr="0054514F" w:rsidRDefault="008B42C8" w:rsidP="00190A28">
            <w:pPr>
              <w:tabs>
                <w:tab w:val="decimal" w:pos="1307"/>
              </w:tabs>
              <w:ind w:right="-57"/>
              <w:rPr>
                <w:rFonts w:ascii="Arial" w:hAnsi="Arial" w:cs="Arial"/>
                <w:bCs/>
                <w:sz w:val="24"/>
              </w:rPr>
            </w:pPr>
            <w:r w:rsidRPr="0054514F">
              <w:rPr>
                <w:rFonts w:ascii="Arial" w:hAnsi="Arial" w:hint="eastAsia"/>
                <w:sz w:val="24"/>
              </w:rPr>
              <w:t>-</w:t>
            </w:r>
          </w:p>
        </w:tc>
      </w:tr>
      <w:tr w:rsidR="0054514F" w:rsidRPr="0054514F" w:rsidTr="00190A28">
        <w:trPr>
          <w:cantSplit/>
          <w:trHeight w:val="67"/>
        </w:trPr>
        <w:tc>
          <w:tcPr>
            <w:tcW w:w="2798" w:type="dxa"/>
            <w:shd w:val="clear" w:color="auto" w:fill="FFFFFF"/>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r w:rsidRPr="0054514F">
              <w:rPr>
                <w:rFonts w:ascii="Arial" w:hAnsi="Arial" w:hint="eastAsia"/>
                <w:sz w:val="24"/>
              </w:rPr>
              <w:t>转入第三层次</w:t>
            </w:r>
          </w:p>
        </w:tc>
        <w:tc>
          <w:tcPr>
            <w:tcW w:w="290"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789" w:type="dxa"/>
            <w:shd w:val="clear" w:color="auto" w:fill="auto"/>
            <w:vAlign w:val="bottom"/>
          </w:tcPr>
          <w:p w:rsidR="008B42C8" w:rsidRPr="0054514F" w:rsidRDefault="008B42C8" w:rsidP="00190A28">
            <w:pPr>
              <w:tabs>
                <w:tab w:val="decimal" w:pos="1307"/>
              </w:tabs>
              <w:ind w:right="-57"/>
              <w:rPr>
                <w:rFonts w:ascii="Arial" w:hAnsi="Arial" w:cs="Arial"/>
                <w:bCs/>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ind w:right="369"/>
              <w:jc w:val="right"/>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shd w:val="clear" w:color="auto" w:fill="auto"/>
            <w:vAlign w:val="bottom"/>
          </w:tcPr>
          <w:p w:rsidR="008B42C8" w:rsidRPr="0054514F" w:rsidRDefault="008B42C8" w:rsidP="00190A28">
            <w:pPr>
              <w:tabs>
                <w:tab w:val="decimal" w:pos="1307"/>
              </w:tabs>
              <w:ind w:right="-57"/>
              <w:rPr>
                <w:rFonts w:ascii="Arial" w:hAnsi="Arial" w:cs="Arial"/>
                <w:bCs/>
                <w:sz w:val="24"/>
              </w:rPr>
            </w:pPr>
            <w:r w:rsidRPr="0054514F">
              <w:rPr>
                <w:rFonts w:ascii="Arial" w:hAnsi="Arial" w:cs="Arial"/>
                <w:bCs/>
                <w:sz w:val="24"/>
              </w:rPr>
              <w:t>225,420.00</w:t>
            </w:r>
          </w:p>
        </w:tc>
      </w:tr>
      <w:tr w:rsidR="0054514F" w:rsidRPr="0054514F" w:rsidTr="00190A28">
        <w:trPr>
          <w:cantSplit/>
          <w:trHeight w:val="67"/>
        </w:trPr>
        <w:tc>
          <w:tcPr>
            <w:tcW w:w="2798" w:type="dxa"/>
            <w:shd w:val="clear" w:color="auto" w:fill="FFFFFF"/>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r w:rsidRPr="0054514F">
              <w:rPr>
                <w:rFonts w:ascii="Arial" w:hAnsi="Arial" w:hint="eastAsia"/>
                <w:sz w:val="24"/>
              </w:rPr>
              <w:t>转出第三层次</w:t>
            </w:r>
          </w:p>
        </w:tc>
        <w:tc>
          <w:tcPr>
            <w:tcW w:w="290"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789" w:type="dxa"/>
            <w:shd w:val="clear" w:color="auto" w:fill="auto"/>
            <w:vAlign w:val="bottom"/>
          </w:tcPr>
          <w:p w:rsidR="008B42C8" w:rsidRPr="0054514F" w:rsidRDefault="008B42C8" w:rsidP="00190A28">
            <w:pPr>
              <w:tabs>
                <w:tab w:val="decimal" w:pos="1307"/>
              </w:tabs>
              <w:ind w:right="-57"/>
              <w:rPr>
                <w:rFonts w:ascii="Arial" w:hAnsi="Arial" w:cs="Arial"/>
                <w:bCs/>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ind w:right="369"/>
              <w:jc w:val="right"/>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shd w:val="clear" w:color="auto" w:fill="auto"/>
            <w:vAlign w:val="bottom"/>
          </w:tcPr>
          <w:p w:rsidR="008B42C8" w:rsidRPr="0054514F" w:rsidRDefault="008B42C8" w:rsidP="00190A28">
            <w:pPr>
              <w:tabs>
                <w:tab w:val="decimal" w:pos="1307"/>
              </w:tabs>
              <w:ind w:right="-57"/>
              <w:rPr>
                <w:rFonts w:ascii="Arial" w:hAnsi="Arial" w:cs="Arial"/>
                <w:bCs/>
                <w:sz w:val="24"/>
              </w:rPr>
            </w:pPr>
            <w:r w:rsidRPr="0054514F">
              <w:rPr>
                <w:rFonts w:ascii="Arial" w:hAnsi="Arial" w:hint="eastAsia"/>
                <w:sz w:val="24"/>
              </w:rPr>
              <w:t>-</w:t>
            </w:r>
          </w:p>
        </w:tc>
      </w:tr>
      <w:tr w:rsidR="0054514F" w:rsidRPr="0054514F" w:rsidTr="00190A28">
        <w:trPr>
          <w:cantSplit/>
          <w:trHeight w:val="67"/>
        </w:trPr>
        <w:tc>
          <w:tcPr>
            <w:tcW w:w="2798" w:type="dxa"/>
            <w:shd w:val="clear" w:color="auto" w:fill="FFFFFF"/>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r w:rsidRPr="0054514F">
              <w:rPr>
                <w:rFonts w:ascii="Arial" w:hAnsi="Arial" w:hint="eastAsia"/>
                <w:sz w:val="24"/>
              </w:rPr>
              <w:t>当期利得或损失总额</w:t>
            </w:r>
          </w:p>
        </w:tc>
        <w:tc>
          <w:tcPr>
            <w:tcW w:w="290"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789" w:type="dxa"/>
            <w:shd w:val="clear" w:color="auto" w:fill="auto"/>
            <w:vAlign w:val="bottom"/>
          </w:tcPr>
          <w:p w:rsidR="008B42C8" w:rsidRPr="0054514F" w:rsidRDefault="008B42C8" w:rsidP="00190A28">
            <w:pPr>
              <w:tabs>
                <w:tab w:val="decimal" w:pos="1307"/>
              </w:tabs>
              <w:ind w:right="-57"/>
              <w:rPr>
                <w:rFonts w:ascii="Arial" w:hAnsi="Arial" w:cs="Arial"/>
                <w:bCs/>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ind w:right="369"/>
              <w:jc w:val="right"/>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shd w:val="clear" w:color="auto" w:fill="auto"/>
            <w:vAlign w:val="bottom"/>
          </w:tcPr>
          <w:p w:rsidR="008B42C8" w:rsidRPr="0054514F" w:rsidRDefault="008B42C8" w:rsidP="00190A28">
            <w:pPr>
              <w:tabs>
                <w:tab w:val="decimal" w:pos="1307"/>
              </w:tabs>
              <w:ind w:right="-57"/>
              <w:rPr>
                <w:rFonts w:ascii="Arial" w:hAnsi="Arial" w:cs="Arial"/>
                <w:bCs/>
                <w:sz w:val="24"/>
              </w:rPr>
            </w:pPr>
          </w:p>
        </w:tc>
      </w:tr>
      <w:tr w:rsidR="0054514F" w:rsidRPr="0054514F" w:rsidTr="00190A28">
        <w:trPr>
          <w:cantSplit/>
          <w:trHeight w:val="67"/>
        </w:trPr>
        <w:tc>
          <w:tcPr>
            <w:tcW w:w="2798" w:type="dxa"/>
            <w:shd w:val="clear" w:color="auto" w:fill="FFFFFF"/>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r w:rsidRPr="0054514F">
              <w:rPr>
                <w:rFonts w:ascii="Arial" w:hAnsi="Arial" w:hint="eastAsia"/>
                <w:sz w:val="24"/>
              </w:rPr>
              <w:t>——计入损益的利得或损失</w:t>
            </w:r>
          </w:p>
        </w:tc>
        <w:tc>
          <w:tcPr>
            <w:tcW w:w="290"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789" w:type="dxa"/>
            <w:shd w:val="clear" w:color="auto" w:fill="auto"/>
            <w:vAlign w:val="bottom"/>
          </w:tcPr>
          <w:p w:rsidR="008B42C8" w:rsidRPr="0054514F" w:rsidRDefault="008B42C8" w:rsidP="00190A28">
            <w:pPr>
              <w:tabs>
                <w:tab w:val="decimal" w:pos="1307"/>
              </w:tabs>
              <w:ind w:right="-57"/>
              <w:rPr>
                <w:rFonts w:ascii="Arial" w:hAnsi="Arial" w:cs="Arial"/>
                <w:bCs/>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ind w:right="369"/>
              <w:jc w:val="right"/>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tcBorders>
              <w:bottom w:val="single" w:sz="4" w:space="0" w:color="auto"/>
            </w:tcBorders>
            <w:shd w:val="clear" w:color="auto" w:fill="auto"/>
            <w:vAlign w:val="bottom"/>
          </w:tcPr>
          <w:p w:rsidR="008B42C8" w:rsidRPr="0054514F" w:rsidRDefault="008B42C8" w:rsidP="00190A28">
            <w:pPr>
              <w:tabs>
                <w:tab w:val="decimal" w:pos="1307"/>
              </w:tabs>
              <w:ind w:right="-57"/>
              <w:rPr>
                <w:rFonts w:ascii="Arial" w:hAnsi="Arial" w:cs="Arial"/>
                <w:bCs/>
                <w:sz w:val="24"/>
              </w:rPr>
            </w:pPr>
            <w:r w:rsidRPr="0054514F">
              <w:rPr>
                <w:rFonts w:ascii="Arial" w:hAnsi="Arial" w:cs="Arial"/>
                <w:bCs/>
                <w:sz w:val="24"/>
              </w:rPr>
              <w:t>92,820.00</w:t>
            </w:r>
          </w:p>
        </w:tc>
      </w:tr>
      <w:tr w:rsidR="0054514F" w:rsidRPr="0054514F" w:rsidTr="00190A28">
        <w:trPr>
          <w:cantSplit/>
          <w:trHeight w:val="67"/>
        </w:trPr>
        <w:tc>
          <w:tcPr>
            <w:tcW w:w="2798" w:type="dxa"/>
            <w:shd w:val="clear" w:color="auto" w:fill="auto"/>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r w:rsidRPr="0054514F">
              <w:rPr>
                <w:rFonts w:ascii="Arial" w:hAnsi="Arial" w:cs="Arial" w:hint="eastAsia"/>
                <w:sz w:val="24"/>
              </w:rPr>
              <w:t>2015</w:t>
            </w:r>
            <w:r w:rsidRPr="0054514F">
              <w:rPr>
                <w:rFonts w:ascii="Arial" w:hAnsi="Arial" w:hint="eastAsia"/>
                <w:sz w:val="24"/>
              </w:rPr>
              <w:t>年</w:t>
            </w:r>
            <w:r w:rsidRPr="0054514F">
              <w:rPr>
                <w:rFonts w:ascii="Arial" w:hAnsi="Arial" w:hint="eastAsia"/>
                <w:sz w:val="24"/>
              </w:rPr>
              <w:t>12</w:t>
            </w:r>
            <w:r w:rsidRPr="0054514F">
              <w:rPr>
                <w:rFonts w:ascii="Arial" w:hAnsi="Arial" w:hint="eastAsia"/>
                <w:sz w:val="24"/>
              </w:rPr>
              <w:t>月</w:t>
            </w:r>
            <w:r w:rsidRPr="0054514F">
              <w:rPr>
                <w:rFonts w:ascii="Arial" w:hAnsi="Arial" w:hint="eastAsia"/>
                <w:sz w:val="24"/>
              </w:rPr>
              <w:t>31</w:t>
            </w:r>
            <w:r w:rsidRPr="0054514F">
              <w:rPr>
                <w:rFonts w:ascii="Arial" w:hAnsi="Arial" w:hint="eastAsia"/>
                <w:sz w:val="24"/>
              </w:rPr>
              <w:t>日</w:t>
            </w:r>
          </w:p>
        </w:tc>
        <w:tc>
          <w:tcPr>
            <w:tcW w:w="290"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789" w:type="dxa"/>
            <w:shd w:val="clear" w:color="auto" w:fill="auto"/>
            <w:vAlign w:val="bottom"/>
          </w:tcPr>
          <w:p w:rsidR="008B42C8" w:rsidRPr="0054514F" w:rsidRDefault="008B42C8" w:rsidP="00190A28">
            <w:pPr>
              <w:tabs>
                <w:tab w:val="decimal" w:pos="1307"/>
              </w:tabs>
              <w:ind w:right="-57"/>
              <w:rPr>
                <w:rFonts w:ascii="Arial" w:hAnsi="Arial" w:cs="Arial"/>
                <w:bCs/>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ind w:right="369"/>
              <w:jc w:val="right"/>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tcBorders>
              <w:top w:val="single" w:sz="4" w:space="0" w:color="auto"/>
              <w:bottom w:val="single" w:sz="12" w:space="0" w:color="auto"/>
            </w:tcBorders>
            <w:shd w:val="clear" w:color="auto" w:fill="auto"/>
            <w:vAlign w:val="bottom"/>
          </w:tcPr>
          <w:p w:rsidR="008B42C8" w:rsidRPr="0054514F" w:rsidRDefault="008B42C8" w:rsidP="00190A28">
            <w:pPr>
              <w:tabs>
                <w:tab w:val="decimal" w:pos="1307"/>
              </w:tabs>
              <w:ind w:right="-57"/>
              <w:rPr>
                <w:rFonts w:ascii="Arial" w:hAnsi="Arial" w:cs="Arial"/>
                <w:bCs/>
                <w:sz w:val="24"/>
              </w:rPr>
            </w:pPr>
            <w:r w:rsidRPr="0054514F">
              <w:rPr>
                <w:rFonts w:ascii="Arial" w:hAnsi="Arial" w:cs="Arial"/>
                <w:bCs/>
                <w:sz w:val="24"/>
              </w:rPr>
              <w:t>318,240.00</w:t>
            </w:r>
          </w:p>
        </w:tc>
      </w:tr>
      <w:tr w:rsidR="0054514F" w:rsidRPr="0054514F" w:rsidTr="00190A28">
        <w:trPr>
          <w:cantSplit/>
          <w:trHeight w:val="67"/>
        </w:trPr>
        <w:tc>
          <w:tcPr>
            <w:tcW w:w="2798" w:type="dxa"/>
            <w:shd w:val="clear" w:color="auto" w:fill="auto"/>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290"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789" w:type="dxa"/>
            <w:vMerge w:val="restart"/>
            <w:shd w:val="clear" w:color="auto" w:fill="auto"/>
            <w:vAlign w:val="bottom"/>
          </w:tcPr>
          <w:p w:rsidR="008B42C8" w:rsidRPr="0054514F" w:rsidRDefault="008B42C8" w:rsidP="00190A28">
            <w:pPr>
              <w:tabs>
                <w:tab w:val="decimal" w:pos="1307"/>
              </w:tabs>
              <w:ind w:right="-57"/>
              <w:rPr>
                <w:rFonts w:ascii="Arial" w:hAnsi="Arial" w:cs="Arial"/>
                <w:bCs/>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vMerge w:val="restart"/>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ind w:right="369"/>
              <w:jc w:val="right"/>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vMerge w:val="restart"/>
            <w:tcBorders>
              <w:top w:val="single" w:sz="12" w:space="0" w:color="auto"/>
            </w:tcBorders>
            <w:shd w:val="clear" w:color="auto" w:fill="auto"/>
            <w:vAlign w:val="bottom"/>
          </w:tcPr>
          <w:p w:rsidR="008B42C8" w:rsidRPr="0054514F" w:rsidRDefault="008B42C8" w:rsidP="00190A28">
            <w:pPr>
              <w:tabs>
                <w:tab w:val="decimal" w:pos="1307"/>
              </w:tabs>
              <w:ind w:right="-57"/>
              <w:rPr>
                <w:rFonts w:ascii="Arial" w:hAnsi="Arial" w:cs="Arial"/>
                <w:bCs/>
                <w:sz w:val="24"/>
              </w:rPr>
            </w:pPr>
            <w:r w:rsidRPr="0054514F">
              <w:rPr>
                <w:rFonts w:ascii="Arial" w:hAnsi="Arial" w:cs="Arial"/>
                <w:bCs/>
                <w:sz w:val="24"/>
              </w:rPr>
              <w:t>-17,611.83</w:t>
            </w:r>
          </w:p>
        </w:tc>
      </w:tr>
      <w:tr w:rsidR="008B42C8" w:rsidRPr="0054514F" w:rsidTr="00190A28">
        <w:trPr>
          <w:cantSplit/>
          <w:trHeight w:val="67"/>
        </w:trPr>
        <w:tc>
          <w:tcPr>
            <w:tcW w:w="2798" w:type="dxa"/>
            <w:shd w:val="clear" w:color="auto" w:fill="auto"/>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r w:rsidRPr="0054514F">
              <w:rPr>
                <w:rFonts w:ascii="Arial" w:hAnsi="Arial" w:cs="Arial" w:hint="eastAsia"/>
                <w:sz w:val="24"/>
              </w:rPr>
              <w:t>2015</w:t>
            </w:r>
            <w:r w:rsidRPr="0054514F">
              <w:rPr>
                <w:rFonts w:ascii="Arial" w:hAnsi="Arial" w:hint="eastAsia"/>
                <w:sz w:val="24"/>
              </w:rPr>
              <w:t>年</w:t>
            </w:r>
            <w:r w:rsidRPr="0054514F">
              <w:rPr>
                <w:rFonts w:ascii="Arial" w:hAnsi="Arial" w:hint="eastAsia"/>
                <w:sz w:val="24"/>
              </w:rPr>
              <w:t>12</w:t>
            </w:r>
            <w:r w:rsidRPr="0054514F">
              <w:rPr>
                <w:rFonts w:ascii="Arial" w:hAnsi="Arial" w:hint="eastAsia"/>
                <w:sz w:val="24"/>
              </w:rPr>
              <w:t>月</w:t>
            </w:r>
            <w:r w:rsidRPr="0054514F">
              <w:rPr>
                <w:rFonts w:ascii="Arial" w:hAnsi="Arial" w:hint="eastAsia"/>
                <w:sz w:val="24"/>
              </w:rPr>
              <w:t>31</w:t>
            </w:r>
            <w:r w:rsidRPr="0054514F">
              <w:rPr>
                <w:rFonts w:ascii="Arial" w:hAnsi="Arial" w:hint="eastAsia"/>
                <w:sz w:val="24"/>
              </w:rPr>
              <w:t>日扔持有的资产计入</w:t>
            </w:r>
            <w:r w:rsidRPr="0054514F">
              <w:rPr>
                <w:rFonts w:ascii="Arial" w:hAnsi="Arial" w:cs="Arial" w:hint="eastAsia"/>
                <w:sz w:val="24"/>
              </w:rPr>
              <w:t>201</w:t>
            </w:r>
            <w:r w:rsidRPr="0054514F">
              <w:rPr>
                <w:rFonts w:ascii="Arial" w:hAnsi="Arial" w:cs="Arial"/>
                <w:sz w:val="24"/>
              </w:rPr>
              <w:t>5</w:t>
            </w:r>
            <w:r w:rsidRPr="0054514F">
              <w:rPr>
                <w:rFonts w:ascii="Arial" w:hAnsi="Arial" w:hint="eastAsia"/>
                <w:sz w:val="24"/>
              </w:rPr>
              <w:t>年度损益的未实现利得或损失的变动</w:t>
            </w:r>
          </w:p>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r w:rsidRPr="0054514F">
              <w:rPr>
                <w:rFonts w:ascii="Arial" w:hAnsi="Arial" w:hint="eastAsia"/>
                <w:sz w:val="24"/>
              </w:rPr>
              <w:t>——公允价值变动损益</w:t>
            </w:r>
          </w:p>
        </w:tc>
        <w:tc>
          <w:tcPr>
            <w:tcW w:w="290"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789" w:type="dxa"/>
            <w:vMerge/>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44"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699" w:type="dxa"/>
            <w:vMerge/>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46" w:type="dxa"/>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c>
          <w:tcPr>
            <w:tcW w:w="1838" w:type="dxa"/>
            <w:vMerge/>
            <w:tcBorders>
              <w:bottom w:val="single" w:sz="12" w:space="0" w:color="auto"/>
            </w:tcBorders>
            <w:shd w:val="clear" w:color="auto" w:fill="auto"/>
            <w:vAlign w:val="bottom"/>
          </w:tcPr>
          <w:p w:rsidR="008B42C8" w:rsidRPr="0054514F" w:rsidRDefault="008B42C8" w:rsidP="00190A28">
            <w:pPr>
              <w:tabs>
                <w:tab w:val="right" w:pos="2160"/>
                <w:tab w:val="right" w:pos="3060"/>
                <w:tab w:val="right" w:pos="4320"/>
                <w:tab w:val="right" w:pos="5670"/>
                <w:tab w:val="right" w:pos="6570"/>
                <w:tab w:val="right" w:pos="7805"/>
              </w:tabs>
              <w:rPr>
                <w:rFonts w:ascii="Arial" w:hAnsi="Arial"/>
                <w:sz w:val="24"/>
              </w:rPr>
            </w:pPr>
          </w:p>
        </w:tc>
      </w:tr>
    </w:tbl>
    <w:p w:rsidR="008B42C8" w:rsidRPr="0054514F" w:rsidRDefault="008B42C8" w:rsidP="008B42C8">
      <w:pPr>
        <w:pStyle w:val="afa"/>
        <w:autoSpaceDE w:val="0"/>
        <w:autoSpaceDN w:val="0"/>
        <w:adjustRightInd w:val="0"/>
        <w:ind w:left="1080" w:firstLine="480"/>
        <w:rPr>
          <w:rFonts w:ascii="Arial" w:hAnsi="Arial"/>
          <w:sz w:val="24"/>
        </w:rPr>
      </w:pPr>
    </w:p>
    <w:p w:rsidR="008B42C8" w:rsidRPr="0054514F" w:rsidRDefault="008B42C8" w:rsidP="008B42C8">
      <w:pPr>
        <w:autoSpaceDE w:val="0"/>
        <w:autoSpaceDN w:val="0"/>
        <w:adjustRightInd w:val="0"/>
        <w:rPr>
          <w:rFonts w:ascii="Arial" w:hAnsi="Arial"/>
          <w:sz w:val="24"/>
        </w:rPr>
      </w:pPr>
      <w:r w:rsidRPr="0054514F">
        <w:rPr>
          <w:rFonts w:ascii="Arial" w:hAnsi="Arial" w:hint="eastAsia"/>
          <w:sz w:val="24"/>
        </w:rPr>
        <w:t>计入损益的利得或损失分别计入利润表中的公允价值变动收益、投资收益等项目。</w:t>
      </w:r>
    </w:p>
    <w:p w:rsidR="008B42C8" w:rsidRPr="0054514F" w:rsidRDefault="008B42C8" w:rsidP="008B42C8">
      <w:pPr>
        <w:autoSpaceDE w:val="0"/>
        <w:autoSpaceDN w:val="0"/>
        <w:adjustRightInd w:val="0"/>
        <w:rPr>
          <w:rFonts w:ascii="Arial" w:hAnsi="Arial" w:cs="Arial"/>
          <w:bCs/>
          <w:sz w:val="24"/>
        </w:rPr>
      </w:pPr>
    </w:p>
    <w:p w:rsidR="008B42C8" w:rsidRPr="0054514F" w:rsidRDefault="008B42C8" w:rsidP="008B42C8">
      <w:pPr>
        <w:pStyle w:val="22"/>
        <w:rPr>
          <w:kern w:val="0"/>
          <w:sz w:val="24"/>
        </w:rPr>
      </w:pPr>
      <w:r w:rsidRPr="0054514F">
        <w:rPr>
          <w:rFonts w:ascii="Arial" w:hAnsi="Arial" w:hint="eastAsia"/>
          <w:sz w:val="24"/>
        </w:rPr>
        <w:t>使用重要不可观察输入值的第三层次公允价值按照可比公司法确定</w:t>
      </w:r>
      <w:r w:rsidRPr="0054514F">
        <w:rPr>
          <w:rFonts w:ascii="Arial" w:hAnsi="Arial"/>
          <w:sz w:val="24"/>
        </w:rPr>
        <w:t>。</w:t>
      </w:r>
    </w:p>
    <w:p w:rsidR="00DC4A66" w:rsidRPr="0054514F" w:rsidRDefault="00DC4A66" w:rsidP="003D357A">
      <w:pPr>
        <w:widowControl/>
        <w:spacing w:line="360" w:lineRule="auto"/>
        <w:ind w:firstLineChars="200" w:firstLine="480"/>
        <w:jc w:val="left"/>
        <w:rPr>
          <w:kern w:val="0"/>
          <w:sz w:val="24"/>
        </w:rPr>
      </w:pPr>
    </w:p>
    <w:p w:rsidR="00B23C3E" w:rsidRPr="0054514F" w:rsidRDefault="002C3322" w:rsidP="00AF6EE1">
      <w:pPr>
        <w:pStyle w:val="1"/>
        <w:keepNext/>
        <w:keepLines/>
        <w:widowControl w:val="0"/>
        <w:spacing w:beforeLines="100" w:before="312" w:afterLines="100" w:after="312" w:line="360" w:lineRule="auto"/>
        <w:jc w:val="center"/>
        <w:rPr>
          <w:b/>
          <w:bCs/>
          <w:sz w:val="21"/>
          <w:szCs w:val="21"/>
        </w:rPr>
      </w:pPr>
      <w:bookmarkStart w:id="116" w:name="_Toc225498273"/>
      <w:bookmarkStart w:id="117" w:name="_Toc361324878"/>
      <w:bookmarkStart w:id="118" w:name="_Toc409100079"/>
      <w:bookmarkStart w:id="119" w:name="_Toc409100442"/>
      <w:bookmarkEnd w:id="92"/>
      <w:bookmarkEnd w:id="93"/>
      <w:bookmarkEnd w:id="94"/>
      <w:bookmarkEnd w:id="95"/>
      <w:r w:rsidRPr="0054514F">
        <w:rPr>
          <w:b/>
          <w:bCs/>
          <w:sz w:val="21"/>
          <w:szCs w:val="21"/>
        </w:rPr>
        <w:t xml:space="preserve">§8  </w:t>
      </w:r>
      <w:r w:rsidRPr="0054514F">
        <w:rPr>
          <w:b/>
          <w:bCs/>
          <w:sz w:val="21"/>
          <w:szCs w:val="21"/>
        </w:rPr>
        <w:t>投资组合报告</w:t>
      </w:r>
    </w:p>
    <w:bookmarkEnd w:id="116"/>
    <w:bookmarkEnd w:id="117"/>
    <w:bookmarkEnd w:id="118"/>
    <w:bookmarkEnd w:id="119"/>
    <w:p w:rsidR="00B23C3E" w:rsidRPr="0054514F" w:rsidRDefault="002C3322" w:rsidP="00AF6EE1">
      <w:pPr>
        <w:pStyle w:val="2"/>
        <w:spacing w:beforeLines="100" w:before="312" w:afterLines="100" w:after="312"/>
        <w:ind w:left="360" w:hanging="360"/>
      </w:pPr>
      <w:r w:rsidRPr="0054514F">
        <w:rPr>
          <w:rFonts w:ascii="Times New Roman" w:hAnsi="Times New Roman" w:hint="eastAsia"/>
          <w:szCs w:val="24"/>
        </w:rPr>
        <w:t>8.</w:t>
      </w:r>
      <w:r w:rsidR="00D54938" w:rsidRPr="0054514F">
        <w:rPr>
          <w:rFonts w:ascii="Times New Roman" w:hAnsi="Times New Roman"/>
          <w:szCs w:val="24"/>
        </w:rPr>
        <w:t>1</w:t>
      </w:r>
      <w:r w:rsidRPr="0054514F">
        <w:rPr>
          <w:rFonts w:ascii="Times New Roman" w:hAnsi="Times New Roman"/>
          <w:sz w:val="21"/>
          <w:szCs w:val="21"/>
        </w:rPr>
        <w:t>交银施罗德增强收益债券型证券投资基金</w:t>
      </w:r>
    </w:p>
    <w:p w:rsidR="00B23C3E" w:rsidRPr="0054514F" w:rsidRDefault="002C3322">
      <w:pPr>
        <w:pStyle w:val="2"/>
        <w:spacing w:before="0" w:after="0"/>
        <w:rPr>
          <w:rFonts w:ascii="Times New Roman" w:hAnsi="Times New Roman"/>
          <w:kern w:val="0"/>
          <w:sz w:val="21"/>
          <w:szCs w:val="21"/>
        </w:rPr>
      </w:pPr>
      <w:r w:rsidRPr="0054514F">
        <w:rPr>
          <w:rFonts w:ascii="Times New Roman" w:hAnsi="Times New Roman"/>
          <w:bCs/>
          <w:kern w:val="0"/>
          <w:sz w:val="21"/>
          <w:szCs w:val="21"/>
        </w:rPr>
        <w:t>8.</w:t>
      </w:r>
      <w:r w:rsidR="00D54938" w:rsidRPr="0054514F">
        <w:rPr>
          <w:rFonts w:ascii="Times New Roman" w:hAnsi="Times New Roman"/>
          <w:bCs/>
          <w:kern w:val="0"/>
          <w:sz w:val="21"/>
          <w:szCs w:val="21"/>
        </w:rPr>
        <w:t>1</w:t>
      </w:r>
      <w:r w:rsidRPr="0054514F">
        <w:rPr>
          <w:rFonts w:ascii="Times New Roman" w:hAnsi="Times New Roman" w:hint="eastAsia"/>
          <w:bCs/>
          <w:kern w:val="0"/>
          <w:sz w:val="21"/>
          <w:szCs w:val="21"/>
        </w:rPr>
        <w:t xml:space="preserve">.1 </w:t>
      </w:r>
      <w:r w:rsidRPr="0054514F">
        <w:rPr>
          <w:rFonts w:ascii="Times New Roman" w:hAnsi="Times New Roman"/>
          <w:kern w:val="0"/>
          <w:sz w:val="21"/>
          <w:szCs w:val="21"/>
        </w:rPr>
        <w:t>期末基金资产组合情况</w:t>
      </w:r>
    </w:p>
    <w:p w:rsidR="00B23C3E" w:rsidRPr="0054514F" w:rsidRDefault="002C3322">
      <w:pPr>
        <w:autoSpaceDE w:val="0"/>
        <w:autoSpaceDN w:val="0"/>
        <w:adjustRightInd w:val="0"/>
        <w:spacing w:before="29" w:line="360" w:lineRule="auto"/>
        <w:ind w:left="15"/>
        <w:jc w:val="right"/>
        <w:rPr>
          <w:kern w:val="0"/>
          <w:sz w:val="24"/>
        </w:rPr>
      </w:pPr>
      <w:r w:rsidRPr="0054514F">
        <w:rPr>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836"/>
        <w:gridCol w:w="1664"/>
      </w:tblGrid>
      <w:tr w:rsidR="0054514F" w:rsidRPr="0054514F">
        <w:tc>
          <w:tcPr>
            <w:tcW w:w="1080" w:type="dxa"/>
            <w:vAlign w:val="center"/>
          </w:tcPr>
          <w:p w:rsidR="00B23C3E" w:rsidRPr="0054514F" w:rsidRDefault="002C3322">
            <w:pPr>
              <w:spacing w:line="360" w:lineRule="auto"/>
              <w:jc w:val="center"/>
              <w:rPr>
                <w:sz w:val="24"/>
              </w:rPr>
            </w:pPr>
            <w:r w:rsidRPr="0054514F">
              <w:rPr>
                <w:sz w:val="24"/>
              </w:rPr>
              <w:t>序号</w:t>
            </w:r>
          </w:p>
        </w:tc>
        <w:tc>
          <w:tcPr>
            <w:tcW w:w="3420" w:type="dxa"/>
            <w:vAlign w:val="center"/>
          </w:tcPr>
          <w:p w:rsidR="00B23C3E" w:rsidRPr="0054514F" w:rsidRDefault="002C3322">
            <w:pPr>
              <w:spacing w:line="360" w:lineRule="auto"/>
              <w:jc w:val="center"/>
              <w:rPr>
                <w:sz w:val="24"/>
              </w:rPr>
            </w:pPr>
            <w:r w:rsidRPr="0054514F">
              <w:rPr>
                <w:sz w:val="24"/>
              </w:rPr>
              <w:t>项目</w:t>
            </w:r>
          </w:p>
        </w:tc>
        <w:tc>
          <w:tcPr>
            <w:tcW w:w="2836" w:type="dxa"/>
            <w:vAlign w:val="center"/>
          </w:tcPr>
          <w:p w:rsidR="00B23C3E" w:rsidRPr="0054514F" w:rsidRDefault="002C3322">
            <w:pPr>
              <w:spacing w:line="360" w:lineRule="auto"/>
              <w:jc w:val="center"/>
              <w:rPr>
                <w:sz w:val="24"/>
              </w:rPr>
            </w:pPr>
            <w:r w:rsidRPr="0054514F">
              <w:rPr>
                <w:sz w:val="24"/>
              </w:rPr>
              <w:t>金额</w:t>
            </w:r>
          </w:p>
        </w:tc>
        <w:tc>
          <w:tcPr>
            <w:tcW w:w="1664" w:type="dxa"/>
            <w:vAlign w:val="center"/>
          </w:tcPr>
          <w:p w:rsidR="00B23C3E" w:rsidRPr="0054514F" w:rsidRDefault="002C3322">
            <w:pPr>
              <w:spacing w:line="360" w:lineRule="auto"/>
              <w:jc w:val="center"/>
              <w:rPr>
                <w:sz w:val="24"/>
              </w:rPr>
            </w:pPr>
            <w:r w:rsidRPr="0054514F">
              <w:rPr>
                <w:sz w:val="24"/>
              </w:rPr>
              <w:t>占基金总资产的比例（</w:t>
            </w:r>
            <w:r w:rsidRPr="0054514F">
              <w:rPr>
                <w:sz w:val="24"/>
              </w:rPr>
              <w:t>%</w:t>
            </w:r>
            <w:r w:rsidRPr="0054514F">
              <w:rPr>
                <w:sz w:val="24"/>
              </w:rPr>
              <w:t>）</w:t>
            </w:r>
          </w:p>
        </w:tc>
      </w:tr>
      <w:tr w:rsidR="0054514F" w:rsidRPr="0054514F">
        <w:tc>
          <w:tcPr>
            <w:tcW w:w="1080" w:type="dxa"/>
            <w:vAlign w:val="center"/>
          </w:tcPr>
          <w:p w:rsidR="00B23C3E" w:rsidRPr="0054514F" w:rsidRDefault="002C3322">
            <w:pPr>
              <w:spacing w:line="360" w:lineRule="auto"/>
              <w:jc w:val="center"/>
              <w:rPr>
                <w:sz w:val="24"/>
              </w:rPr>
            </w:pPr>
            <w:r w:rsidRPr="0054514F">
              <w:rPr>
                <w:sz w:val="24"/>
              </w:rPr>
              <w:t>1</w:t>
            </w:r>
          </w:p>
        </w:tc>
        <w:tc>
          <w:tcPr>
            <w:tcW w:w="3420" w:type="dxa"/>
            <w:vAlign w:val="center"/>
          </w:tcPr>
          <w:p w:rsidR="00B23C3E" w:rsidRPr="0054514F" w:rsidRDefault="002C3322">
            <w:pPr>
              <w:spacing w:line="360" w:lineRule="auto"/>
              <w:ind w:leftChars="50" w:left="105"/>
              <w:rPr>
                <w:sz w:val="24"/>
              </w:rPr>
            </w:pPr>
            <w:r w:rsidRPr="0054514F">
              <w:rPr>
                <w:sz w:val="24"/>
              </w:rPr>
              <w:t>权益投资</w:t>
            </w:r>
          </w:p>
        </w:tc>
        <w:tc>
          <w:tcPr>
            <w:tcW w:w="2836" w:type="dxa"/>
            <w:vAlign w:val="center"/>
          </w:tcPr>
          <w:p w:rsidR="00B23C3E" w:rsidRPr="0054514F" w:rsidRDefault="002C3322">
            <w:pPr>
              <w:spacing w:before="29" w:line="360" w:lineRule="auto"/>
              <w:ind w:left="17"/>
              <w:jc w:val="right"/>
              <w:rPr>
                <w:sz w:val="24"/>
              </w:rPr>
            </w:pPr>
            <w:r w:rsidRPr="0054514F">
              <w:rPr>
                <w:sz w:val="24"/>
              </w:rPr>
              <w:t>-</w:t>
            </w:r>
          </w:p>
        </w:tc>
        <w:tc>
          <w:tcPr>
            <w:tcW w:w="1664" w:type="dxa"/>
            <w:vAlign w:val="center"/>
          </w:tcPr>
          <w:p w:rsidR="00B23C3E" w:rsidRPr="0054514F" w:rsidRDefault="002C3322">
            <w:pPr>
              <w:spacing w:before="29" w:line="360" w:lineRule="auto"/>
              <w:ind w:left="17"/>
              <w:jc w:val="right"/>
              <w:rPr>
                <w:sz w:val="24"/>
              </w:rPr>
            </w:pPr>
            <w:r w:rsidRPr="0054514F">
              <w:rPr>
                <w:sz w:val="24"/>
              </w:rPr>
              <w:t>-</w:t>
            </w:r>
          </w:p>
        </w:tc>
      </w:tr>
      <w:tr w:rsidR="0054514F" w:rsidRPr="0054514F">
        <w:tc>
          <w:tcPr>
            <w:tcW w:w="1080" w:type="dxa"/>
            <w:vAlign w:val="center"/>
          </w:tcPr>
          <w:p w:rsidR="00B23C3E" w:rsidRPr="0054514F" w:rsidRDefault="00B23C3E">
            <w:pPr>
              <w:spacing w:line="360" w:lineRule="auto"/>
              <w:jc w:val="center"/>
              <w:rPr>
                <w:sz w:val="24"/>
              </w:rPr>
            </w:pPr>
          </w:p>
        </w:tc>
        <w:tc>
          <w:tcPr>
            <w:tcW w:w="3420" w:type="dxa"/>
            <w:vAlign w:val="center"/>
          </w:tcPr>
          <w:p w:rsidR="00B23C3E" w:rsidRPr="0054514F" w:rsidRDefault="002C3322">
            <w:pPr>
              <w:spacing w:line="360" w:lineRule="auto"/>
              <w:ind w:leftChars="50" w:left="105"/>
              <w:rPr>
                <w:sz w:val="24"/>
              </w:rPr>
            </w:pPr>
            <w:r w:rsidRPr="0054514F">
              <w:rPr>
                <w:sz w:val="24"/>
              </w:rPr>
              <w:t>其中：股票</w:t>
            </w:r>
          </w:p>
        </w:tc>
        <w:tc>
          <w:tcPr>
            <w:tcW w:w="2836" w:type="dxa"/>
            <w:vAlign w:val="center"/>
          </w:tcPr>
          <w:p w:rsidR="00B23C3E" w:rsidRPr="0054514F" w:rsidRDefault="002C3322">
            <w:pPr>
              <w:spacing w:before="29" w:line="360" w:lineRule="auto"/>
              <w:ind w:left="17"/>
              <w:jc w:val="right"/>
              <w:rPr>
                <w:sz w:val="24"/>
              </w:rPr>
            </w:pPr>
            <w:r w:rsidRPr="0054514F">
              <w:rPr>
                <w:sz w:val="24"/>
              </w:rPr>
              <w:t>-</w:t>
            </w:r>
          </w:p>
        </w:tc>
        <w:tc>
          <w:tcPr>
            <w:tcW w:w="1664" w:type="dxa"/>
            <w:vAlign w:val="center"/>
          </w:tcPr>
          <w:p w:rsidR="00B23C3E" w:rsidRPr="0054514F" w:rsidRDefault="002C3322">
            <w:pPr>
              <w:spacing w:before="29" w:line="360" w:lineRule="auto"/>
              <w:ind w:left="17"/>
              <w:jc w:val="right"/>
              <w:rPr>
                <w:sz w:val="24"/>
              </w:rPr>
            </w:pPr>
            <w:r w:rsidRPr="0054514F">
              <w:rPr>
                <w:sz w:val="24"/>
              </w:rPr>
              <w:t>-</w:t>
            </w:r>
          </w:p>
        </w:tc>
      </w:tr>
      <w:tr w:rsidR="0054514F" w:rsidRPr="0054514F">
        <w:tc>
          <w:tcPr>
            <w:tcW w:w="1080" w:type="dxa"/>
            <w:vAlign w:val="center"/>
          </w:tcPr>
          <w:p w:rsidR="00B23C3E" w:rsidRPr="0054514F" w:rsidRDefault="002C3322">
            <w:pPr>
              <w:spacing w:line="360" w:lineRule="auto"/>
              <w:jc w:val="center"/>
              <w:rPr>
                <w:sz w:val="24"/>
              </w:rPr>
            </w:pPr>
            <w:r w:rsidRPr="0054514F">
              <w:rPr>
                <w:sz w:val="24"/>
              </w:rPr>
              <w:t>2</w:t>
            </w:r>
          </w:p>
        </w:tc>
        <w:tc>
          <w:tcPr>
            <w:tcW w:w="3420" w:type="dxa"/>
            <w:vAlign w:val="center"/>
          </w:tcPr>
          <w:p w:rsidR="00B23C3E" w:rsidRPr="0054514F" w:rsidRDefault="002C3322">
            <w:pPr>
              <w:spacing w:line="360" w:lineRule="auto"/>
              <w:ind w:leftChars="50" w:left="105"/>
              <w:rPr>
                <w:sz w:val="24"/>
              </w:rPr>
            </w:pPr>
            <w:r w:rsidRPr="0054514F">
              <w:rPr>
                <w:sz w:val="24"/>
              </w:rPr>
              <w:t>固定收益投资</w:t>
            </w:r>
          </w:p>
        </w:tc>
        <w:tc>
          <w:tcPr>
            <w:tcW w:w="2836" w:type="dxa"/>
            <w:vAlign w:val="center"/>
          </w:tcPr>
          <w:p w:rsidR="00B23C3E" w:rsidRPr="0054514F" w:rsidRDefault="002C3322">
            <w:pPr>
              <w:spacing w:before="29" w:line="360" w:lineRule="auto"/>
              <w:ind w:left="17"/>
              <w:jc w:val="right"/>
              <w:rPr>
                <w:sz w:val="24"/>
              </w:rPr>
            </w:pPr>
            <w:r w:rsidRPr="0054514F">
              <w:rPr>
                <w:sz w:val="24"/>
              </w:rPr>
              <w:t>9,957,000.00</w:t>
            </w:r>
          </w:p>
        </w:tc>
        <w:tc>
          <w:tcPr>
            <w:tcW w:w="1664" w:type="dxa"/>
            <w:vAlign w:val="center"/>
          </w:tcPr>
          <w:p w:rsidR="00B23C3E" w:rsidRPr="0054514F" w:rsidRDefault="002C3322">
            <w:pPr>
              <w:spacing w:before="29" w:line="360" w:lineRule="auto"/>
              <w:ind w:left="17"/>
              <w:jc w:val="right"/>
              <w:rPr>
                <w:sz w:val="24"/>
              </w:rPr>
            </w:pPr>
            <w:r w:rsidRPr="0054514F">
              <w:rPr>
                <w:sz w:val="24"/>
              </w:rPr>
              <w:t>9.35</w:t>
            </w:r>
          </w:p>
        </w:tc>
      </w:tr>
      <w:tr w:rsidR="0054514F" w:rsidRPr="0054514F">
        <w:tc>
          <w:tcPr>
            <w:tcW w:w="1080" w:type="dxa"/>
            <w:vAlign w:val="center"/>
          </w:tcPr>
          <w:p w:rsidR="00B23C3E" w:rsidRPr="0054514F" w:rsidRDefault="00B23C3E">
            <w:pPr>
              <w:spacing w:line="360" w:lineRule="auto"/>
              <w:jc w:val="center"/>
              <w:rPr>
                <w:sz w:val="24"/>
              </w:rPr>
            </w:pPr>
          </w:p>
        </w:tc>
        <w:tc>
          <w:tcPr>
            <w:tcW w:w="3420" w:type="dxa"/>
            <w:vAlign w:val="center"/>
          </w:tcPr>
          <w:p w:rsidR="00B23C3E" w:rsidRPr="0054514F" w:rsidRDefault="002C3322">
            <w:pPr>
              <w:spacing w:line="360" w:lineRule="auto"/>
              <w:ind w:leftChars="50" w:left="105"/>
              <w:rPr>
                <w:sz w:val="24"/>
              </w:rPr>
            </w:pPr>
            <w:r w:rsidRPr="0054514F">
              <w:rPr>
                <w:sz w:val="24"/>
              </w:rPr>
              <w:t>其中：债券</w:t>
            </w:r>
          </w:p>
        </w:tc>
        <w:tc>
          <w:tcPr>
            <w:tcW w:w="2836" w:type="dxa"/>
            <w:vAlign w:val="center"/>
          </w:tcPr>
          <w:p w:rsidR="00B23C3E" w:rsidRPr="0054514F" w:rsidRDefault="002C3322">
            <w:pPr>
              <w:spacing w:before="29" w:line="360" w:lineRule="auto"/>
              <w:ind w:left="17"/>
              <w:jc w:val="right"/>
              <w:rPr>
                <w:sz w:val="24"/>
              </w:rPr>
            </w:pPr>
            <w:r w:rsidRPr="0054514F">
              <w:rPr>
                <w:sz w:val="24"/>
              </w:rPr>
              <w:t>9,957,000.00</w:t>
            </w:r>
          </w:p>
        </w:tc>
        <w:tc>
          <w:tcPr>
            <w:tcW w:w="1664" w:type="dxa"/>
            <w:vAlign w:val="center"/>
          </w:tcPr>
          <w:p w:rsidR="00B23C3E" w:rsidRPr="0054514F" w:rsidRDefault="002C3322">
            <w:pPr>
              <w:spacing w:before="29" w:line="360" w:lineRule="auto"/>
              <w:ind w:left="17"/>
              <w:jc w:val="right"/>
              <w:rPr>
                <w:sz w:val="24"/>
              </w:rPr>
            </w:pPr>
            <w:r w:rsidRPr="0054514F">
              <w:rPr>
                <w:sz w:val="24"/>
              </w:rPr>
              <w:t>9.35</w:t>
            </w:r>
          </w:p>
        </w:tc>
      </w:tr>
      <w:tr w:rsidR="0054514F" w:rsidRPr="0054514F">
        <w:tc>
          <w:tcPr>
            <w:tcW w:w="1080" w:type="dxa"/>
            <w:vAlign w:val="center"/>
          </w:tcPr>
          <w:p w:rsidR="00B23C3E" w:rsidRPr="0054514F" w:rsidRDefault="00B23C3E">
            <w:pPr>
              <w:spacing w:line="360" w:lineRule="auto"/>
              <w:jc w:val="center"/>
              <w:rPr>
                <w:sz w:val="24"/>
              </w:rPr>
            </w:pPr>
          </w:p>
        </w:tc>
        <w:tc>
          <w:tcPr>
            <w:tcW w:w="3420" w:type="dxa"/>
            <w:vAlign w:val="center"/>
          </w:tcPr>
          <w:p w:rsidR="00B23C3E" w:rsidRPr="0054514F" w:rsidRDefault="002C3322">
            <w:pPr>
              <w:spacing w:line="360" w:lineRule="auto"/>
              <w:ind w:leftChars="50" w:left="105"/>
              <w:rPr>
                <w:sz w:val="24"/>
              </w:rPr>
            </w:pPr>
            <w:r w:rsidRPr="0054514F">
              <w:rPr>
                <w:sz w:val="24"/>
              </w:rPr>
              <w:t>资产支持证券</w:t>
            </w:r>
          </w:p>
        </w:tc>
        <w:tc>
          <w:tcPr>
            <w:tcW w:w="2836" w:type="dxa"/>
            <w:vAlign w:val="center"/>
          </w:tcPr>
          <w:p w:rsidR="00B23C3E" w:rsidRPr="0054514F" w:rsidRDefault="002C3322">
            <w:pPr>
              <w:spacing w:before="29" w:line="360" w:lineRule="auto"/>
              <w:ind w:left="17"/>
              <w:jc w:val="right"/>
              <w:rPr>
                <w:sz w:val="24"/>
              </w:rPr>
            </w:pPr>
            <w:r w:rsidRPr="0054514F">
              <w:rPr>
                <w:sz w:val="24"/>
              </w:rPr>
              <w:t>-</w:t>
            </w:r>
          </w:p>
        </w:tc>
        <w:tc>
          <w:tcPr>
            <w:tcW w:w="1664" w:type="dxa"/>
            <w:vAlign w:val="center"/>
          </w:tcPr>
          <w:p w:rsidR="00B23C3E" w:rsidRPr="0054514F" w:rsidRDefault="002C3322">
            <w:pPr>
              <w:spacing w:before="29" w:line="360" w:lineRule="auto"/>
              <w:ind w:left="17"/>
              <w:jc w:val="right"/>
              <w:rPr>
                <w:sz w:val="24"/>
              </w:rPr>
            </w:pPr>
            <w:r w:rsidRPr="0054514F">
              <w:rPr>
                <w:sz w:val="24"/>
              </w:rPr>
              <w:t>-</w:t>
            </w:r>
          </w:p>
        </w:tc>
      </w:tr>
      <w:tr w:rsidR="0054514F" w:rsidRPr="0054514F">
        <w:tc>
          <w:tcPr>
            <w:tcW w:w="1080" w:type="dxa"/>
          </w:tcPr>
          <w:p w:rsidR="00B23C3E" w:rsidRPr="0054514F" w:rsidRDefault="002C3322">
            <w:pPr>
              <w:spacing w:line="360" w:lineRule="auto"/>
              <w:jc w:val="center"/>
              <w:rPr>
                <w:sz w:val="24"/>
              </w:rPr>
            </w:pPr>
            <w:r w:rsidRPr="0054514F">
              <w:rPr>
                <w:sz w:val="24"/>
              </w:rPr>
              <w:t>3</w:t>
            </w:r>
          </w:p>
        </w:tc>
        <w:tc>
          <w:tcPr>
            <w:tcW w:w="3420" w:type="dxa"/>
          </w:tcPr>
          <w:p w:rsidR="00B23C3E" w:rsidRPr="0054514F" w:rsidRDefault="002C3322">
            <w:pPr>
              <w:spacing w:line="360" w:lineRule="auto"/>
              <w:ind w:leftChars="50" w:left="105"/>
              <w:rPr>
                <w:sz w:val="24"/>
              </w:rPr>
            </w:pPr>
            <w:r w:rsidRPr="0054514F">
              <w:rPr>
                <w:sz w:val="24"/>
              </w:rPr>
              <w:t>贵金属投资</w:t>
            </w:r>
          </w:p>
        </w:tc>
        <w:tc>
          <w:tcPr>
            <w:tcW w:w="2836" w:type="dxa"/>
            <w:vAlign w:val="center"/>
          </w:tcPr>
          <w:p w:rsidR="00B23C3E" w:rsidRPr="0054514F" w:rsidRDefault="002C3322">
            <w:pPr>
              <w:spacing w:before="29" w:line="360" w:lineRule="auto"/>
              <w:ind w:left="17"/>
              <w:jc w:val="right"/>
              <w:rPr>
                <w:sz w:val="24"/>
              </w:rPr>
            </w:pPr>
            <w:r w:rsidRPr="0054514F">
              <w:rPr>
                <w:sz w:val="24"/>
              </w:rPr>
              <w:t>-</w:t>
            </w:r>
          </w:p>
        </w:tc>
        <w:tc>
          <w:tcPr>
            <w:tcW w:w="1664" w:type="dxa"/>
            <w:vAlign w:val="center"/>
          </w:tcPr>
          <w:p w:rsidR="00B23C3E" w:rsidRPr="0054514F" w:rsidRDefault="002C3322">
            <w:pPr>
              <w:spacing w:before="29" w:line="360" w:lineRule="auto"/>
              <w:ind w:left="17"/>
              <w:jc w:val="right"/>
              <w:rPr>
                <w:sz w:val="24"/>
              </w:rPr>
            </w:pPr>
            <w:r w:rsidRPr="0054514F">
              <w:rPr>
                <w:sz w:val="24"/>
              </w:rPr>
              <w:t>-</w:t>
            </w:r>
          </w:p>
        </w:tc>
      </w:tr>
      <w:tr w:rsidR="0054514F" w:rsidRPr="0054514F">
        <w:tc>
          <w:tcPr>
            <w:tcW w:w="1080" w:type="dxa"/>
            <w:vAlign w:val="center"/>
          </w:tcPr>
          <w:p w:rsidR="00B23C3E" w:rsidRPr="0054514F" w:rsidRDefault="002C3322">
            <w:pPr>
              <w:spacing w:line="360" w:lineRule="auto"/>
              <w:jc w:val="center"/>
              <w:rPr>
                <w:sz w:val="24"/>
              </w:rPr>
            </w:pPr>
            <w:r w:rsidRPr="0054514F">
              <w:rPr>
                <w:sz w:val="24"/>
              </w:rPr>
              <w:t>4</w:t>
            </w:r>
          </w:p>
        </w:tc>
        <w:tc>
          <w:tcPr>
            <w:tcW w:w="3420" w:type="dxa"/>
            <w:vAlign w:val="center"/>
          </w:tcPr>
          <w:p w:rsidR="00B23C3E" w:rsidRPr="0054514F" w:rsidRDefault="002C3322">
            <w:pPr>
              <w:spacing w:line="360" w:lineRule="auto"/>
              <w:ind w:leftChars="50" w:left="105"/>
              <w:rPr>
                <w:sz w:val="24"/>
              </w:rPr>
            </w:pPr>
            <w:r w:rsidRPr="0054514F">
              <w:rPr>
                <w:sz w:val="24"/>
              </w:rPr>
              <w:t>金融衍生品投资</w:t>
            </w:r>
          </w:p>
        </w:tc>
        <w:tc>
          <w:tcPr>
            <w:tcW w:w="2836" w:type="dxa"/>
            <w:vAlign w:val="center"/>
          </w:tcPr>
          <w:p w:rsidR="00B23C3E" w:rsidRPr="0054514F" w:rsidRDefault="002C3322">
            <w:pPr>
              <w:spacing w:before="29" w:line="360" w:lineRule="auto"/>
              <w:ind w:left="17"/>
              <w:jc w:val="right"/>
              <w:rPr>
                <w:sz w:val="24"/>
              </w:rPr>
            </w:pPr>
            <w:r w:rsidRPr="0054514F">
              <w:rPr>
                <w:sz w:val="24"/>
              </w:rPr>
              <w:t>-</w:t>
            </w:r>
          </w:p>
        </w:tc>
        <w:tc>
          <w:tcPr>
            <w:tcW w:w="1664" w:type="dxa"/>
            <w:vAlign w:val="center"/>
          </w:tcPr>
          <w:p w:rsidR="00B23C3E" w:rsidRPr="0054514F" w:rsidRDefault="002C3322">
            <w:pPr>
              <w:spacing w:before="29" w:line="360" w:lineRule="auto"/>
              <w:ind w:left="17"/>
              <w:jc w:val="right"/>
              <w:rPr>
                <w:sz w:val="24"/>
              </w:rPr>
            </w:pPr>
            <w:r w:rsidRPr="0054514F">
              <w:rPr>
                <w:sz w:val="24"/>
              </w:rPr>
              <w:t>-</w:t>
            </w:r>
          </w:p>
        </w:tc>
      </w:tr>
      <w:tr w:rsidR="0054514F" w:rsidRPr="0054514F">
        <w:tc>
          <w:tcPr>
            <w:tcW w:w="1080" w:type="dxa"/>
            <w:vAlign w:val="center"/>
          </w:tcPr>
          <w:p w:rsidR="00B23C3E" w:rsidRPr="0054514F" w:rsidRDefault="002C3322">
            <w:pPr>
              <w:spacing w:line="360" w:lineRule="auto"/>
              <w:jc w:val="center"/>
              <w:rPr>
                <w:sz w:val="24"/>
              </w:rPr>
            </w:pPr>
            <w:r w:rsidRPr="0054514F">
              <w:rPr>
                <w:sz w:val="24"/>
              </w:rPr>
              <w:t>5</w:t>
            </w:r>
          </w:p>
        </w:tc>
        <w:tc>
          <w:tcPr>
            <w:tcW w:w="3420" w:type="dxa"/>
            <w:vAlign w:val="center"/>
          </w:tcPr>
          <w:p w:rsidR="00B23C3E" w:rsidRPr="0054514F" w:rsidRDefault="002C3322">
            <w:pPr>
              <w:spacing w:line="360" w:lineRule="auto"/>
              <w:ind w:leftChars="50" w:left="105"/>
              <w:rPr>
                <w:sz w:val="24"/>
              </w:rPr>
            </w:pPr>
            <w:r w:rsidRPr="0054514F">
              <w:rPr>
                <w:sz w:val="24"/>
              </w:rPr>
              <w:t>买入返售金融资产</w:t>
            </w:r>
          </w:p>
        </w:tc>
        <w:tc>
          <w:tcPr>
            <w:tcW w:w="2836" w:type="dxa"/>
            <w:vAlign w:val="center"/>
          </w:tcPr>
          <w:p w:rsidR="00B23C3E" w:rsidRPr="0054514F" w:rsidRDefault="002C3322">
            <w:pPr>
              <w:spacing w:before="29" w:line="360" w:lineRule="auto"/>
              <w:ind w:left="17"/>
              <w:jc w:val="right"/>
              <w:rPr>
                <w:sz w:val="24"/>
              </w:rPr>
            </w:pPr>
            <w:r w:rsidRPr="0054514F">
              <w:rPr>
                <w:sz w:val="24"/>
              </w:rPr>
              <w:t>87,000,000.00</w:t>
            </w:r>
          </w:p>
        </w:tc>
        <w:tc>
          <w:tcPr>
            <w:tcW w:w="1664" w:type="dxa"/>
            <w:vAlign w:val="center"/>
          </w:tcPr>
          <w:p w:rsidR="00B23C3E" w:rsidRPr="0054514F" w:rsidRDefault="002C3322">
            <w:pPr>
              <w:spacing w:before="29" w:line="360" w:lineRule="auto"/>
              <w:ind w:left="17"/>
              <w:jc w:val="right"/>
              <w:rPr>
                <w:sz w:val="24"/>
              </w:rPr>
            </w:pPr>
            <w:r w:rsidRPr="0054514F">
              <w:rPr>
                <w:sz w:val="24"/>
              </w:rPr>
              <w:t>81.73</w:t>
            </w:r>
          </w:p>
        </w:tc>
      </w:tr>
      <w:tr w:rsidR="0054514F" w:rsidRPr="0054514F">
        <w:tc>
          <w:tcPr>
            <w:tcW w:w="1080" w:type="dxa"/>
            <w:vAlign w:val="center"/>
          </w:tcPr>
          <w:p w:rsidR="00B23C3E" w:rsidRPr="0054514F" w:rsidRDefault="00B23C3E">
            <w:pPr>
              <w:spacing w:line="360" w:lineRule="auto"/>
              <w:jc w:val="center"/>
              <w:rPr>
                <w:sz w:val="24"/>
              </w:rPr>
            </w:pPr>
          </w:p>
        </w:tc>
        <w:tc>
          <w:tcPr>
            <w:tcW w:w="3420" w:type="dxa"/>
            <w:vAlign w:val="center"/>
          </w:tcPr>
          <w:p w:rsidR="00B23C3E" w:rsidRPr="0054514F" w:rsidRDefault="002C3322">
            <w:pPr>
              <w:spacing w:line="360" w:lineRule="auto"/>
              <w:ind w:leftChars="50" w:left="105"/>
              <w:rPr>
                <w:sz w:val="24"/>
              </w:rPr>
            </w:pPr>
            <w:r w:rsidRPr="0054514F">
              <w:rPr>
                <w:sz w:val="24"/>
              </w:rPr>
              <w:t>其中：买断式回购的买入返售金融资产</w:t>
            </w:r>
          </w:p>
        </w:tc>
        <w:tc>
          <w:tcPr>
            <w:tcW w:w="2836" w:type="dxa"/>
            <w:vAlign w:val="center"/>
          </w:tcPr>
          <w:p w:rsidR="00B23C3E" w:rsidRPr="0054514F" w:rsidRDefault="002C3322">
            <w:pPr>
              <w:spacing w:before="29" w:line="360" w:lineRule="auto"/>
              <w:ind w:left="17"/>
              <w:jc w:val="right"/>
              <w:rPr>
                <w:sz w:val="24"/>
              </w:rPr>
            </w:pPr>
            <w:r w:rsidRPr="0054514F">
              <w:rPr>
                <w:sz w:val="24"/>
              </w:rPr>
              <w:t>-</w:t>
            </w:r>
          </w:p>
        </w:tc>
        <w:tc>
          <w:tcPr>
            <w:tcW w:w="1664" w:type="dxa"/>
            <w:vAlign w:val="center"/>
          </w:tcPr>
          <w:p w:rsidR="00B23C3E" w:rsidRPr="0054514F" w:rsidRDefault="002C3322">
            <w:pPr>
              <w:spacing w:before="29" w:line="360" w:lineRule="auto"/>
              <w:ind w:left="17"/>
              <w:jc w:val="right"/>
              <w:rPr>
                <w:sz w:val="24"/>
              </w:rPr>
            </w:pPr>
            <w:r w:rsidRPr="0054514F">
              <w:rPr>
                <w:sz w:val="24"/>
              </w:rPr>
              <w:t>-</w:t>
            </w:r>
          </w:p>
        </w:tc>
      </w:tr>
      <w:tr w:rsidR="0054514F" w:rsidRPr="0054514F">
        <w:tc>
          <w:tcPr>
            <w:tcW w:w="1080" w:type="dxa"/>
            <w:vAlign w:val="center"/>
          </w:tcPr>
          <w:p w:rsidR="00B23C3E" w:rsidRPr="0054514F" w:rsidRDefault="002C3322">
            <w:pPr>
              <w:spacing w:line="360" w:lineRule="auto"/>
              <w:jc w:val="center"/>
              <w:rPr>
                <w:sz w:val="24"/>
              </w:rPr>
            </w:pPr>
            <w:r w:rsidRPr="0054514F">
              <w:rPr>
                <w:sz w:val="24"/>
              </w:rPr>
              <w:t>6</w:t>
            </w:r>
          </w:p>
        </w:tc>
        <w:tc>
          <w:tcPr>
            <w:tcW w:w="3420" w:type="dxa"/>
            <w:vAlign w:val="center"/>
          </w:tcPr>
          <w:p w:rsidR="00B23C3E" w:rsidRPr="0054514F" w:rsidRDefault="002C3322">
            <w:pPr>
              <w:spacing w:line="360" w:lineRule="auto"/>
              <w:ind w:leftChars="50" w:left="105"/>
              <w:rPr>
                <w:sz w:val="24"/>
              </w:rPr>
            </w:pPr>
            <w:r w:rsidRPr="0054514F">
              <w:rPr>
                <w:sz w:val="24"/>
              </w:rPr>
              <w:t>银行存款和结算备付金合计</w:t>
            </w:r>
          </w:p>
        </w:tc>
        <w:tc>
          <w:tcPr>
            <w:tcW w:w="2836" w:type="dxa"/>
            <w:vAlign w:val="center"/>
          </w:tcPr>
          <w:p w:rsidR="00B23C3E" w:rsidRPr="0054514F" w:rsidRDefault="002C3322">
            <w:pPr>
              <w:spacing w:before="29" w:line="360" w:lineRule="auto"/>
              <w:ind w:left="17"/>
              <w:jc w:val="right"/>
              <w:rPr>
                <w:sz w:val="24"/>
              </w:rPr>
            </w:pPr>
            <w:r w:rsidRPr="0054514F">
              <w:rPr>
                <w:sz w:val="24"/>
              </w:rPr>
              <w:t>6,366,611.05</w:t>
            </w:r>
          </w:p>
        </w:tc>
        <w:tc>
          <w:tcPr>
            <w:tcW w:w="1664" w:type="dxa"/>
            <w:vAlign w:val="center"/>
          </w:tcPr>
          <w:p w:rsidR="00B23C3E" w:rsidRPr="0054514F" w:rsidRDefault="002C3322">
            <w:pPr>
              <w:spacing w:before="29" w:line="360" w:lineRule="auto"/>
              <w:ind w:left="17"/>
              <w:jc w:val="right"/>
              <w:rPr>
                <w:sz w:val="24"/>
              </w:rPr>
            </w:pPr>
            <w:r w:rsidRPr="0054514F">
              <w:rPr>
                <w:sz w:val="24"/>
              </w:rPr>
              <w:t>5.98</w:t>
            </w:r>
          </w:p>
        </w:tc>
      </w:tr>
      <w:tr w:rsidR="0054514F" w:rsidRPr="0054514F">
        <w:tc>
          <w:tcPr>
            <w:tcW w:w="1080" w:type="dxa"/>
            <w:vAlign w:val="center"/>
          </w:tcPr>
          <w:p w:rsidR="00B23C3E" w:rsidRPr="0054514F" w:rsidRDefault="002C3322">
            <w:pPr>
              <w:spacing w:before="29" w:line="360" w:lineRule="auto"/>
              <w:ind w:left="17"/>
              <w:jc w:val="center"/>
              <w:rPr>
                <w:sz w:val="24"/>
              </w:rPr>
            </w:pPr>
            <w:r w:rsidRPr="0054514F">
              <w:rPr>
                <w:sz w:val="24"/>
              </w:rPr>
              <w:t>7</w:t>
            </w:r>
          </w:p>
        </w:tc>
        <w:tc>
          <w:tcPr>
            <w:tcW w:w="3420" w:type="dxa"/>
            <w:vAlign w:val="center"/>
          </w:tcPr>
          <w:p w:rsidR="00B23C3E" w:rsidRPr="0054514F" w:rsidRDefault="002C3322">
            <w:pPr>
              <w:spacing w:line="360" w:lineRule="auto"/>
              <w:ind w:leftChars="50" w:left="105"/>
              <w:rPr>
                <w:sz w:val="24"/>
              </w:rPr>
            </w:pPr>
            <w:r w:rsidRPr="0054514F">
              <w:rPr>
                <w:sz w:val="24"/>
              </w:rPr>
              <w:t>其他各项资产</w:t>
            </w:r>
          </w:p>
        </w:tc>
        <w:tc>
          <w:tcPr>
            <w:tcW w:w="2836" w:type="dxa"/>
            <w:vAlign w:val="center"/>
          </w:tcPr>
          <w:p w:rsidR="00B23C3E" w:rsidRPr="0054514F" w:rsidRDefault="002C3322">
            <w:pPr>
              <w:spacing w:line="360" w:lineRule="auto"/>
              <w:jc w:val="right"/>
              <w:rPr>
                <w:sz w:val="24"/>
              </w:rPr>
            </w:pPr>
            <w:r w:rsidRPr="0054514F">
              <w:rPr>
                <w:sz w:val="24"/>
              </w:rPr>
              <w:t>3,121,609.68</w:t>
            </w:r>
          </w:p>
        </w:tc>
        <w:tc>
          <w:tcPr>
            <w:tcW w:w="1664" w:type="dxa"/>
            <w:vAlign w:val="center"/>
          </w:tcPr>
          <w:p w:rsidR="00B23C3E" w:rsidRPr="0054514F" w:rsidRDefault="002C3322">
            <w:pPr>
              <w:spacing w:line="360" w:lineRule="auto"/>
              <w:jc w:val="right"/>
              <w:rPr>
                <w:sz w:val="24"/>
              </w:rPr>
            </w:pPr>
            <w:r w:rsidRPr="0054514F">
              <w:rPr>
                <w:sz w:val="24"/>
              </w:rPr>
              <w:t>2.93</w:t>
            </w:r>
          </w:p>
        </w:tc>
      </w:tr>
      <w:tr w:rsidR="00B23C3E" w:rsidRPr="0054514F">
        <w:tc>
          <w:tcPr>
            <w:tcW w:w="1080" w:type="dxa"/>
            <w:vAlign w:val="center"/>
          </w:tcPr>
          <w:p w:rsidR="00B23C3E" w:rsidRPr="0054514F" w:rsidRDefault="002C3322">
            <w:pPr>
              <w:spacing w:before="29" w:line="360" w:lineRule="auto"/>
              <w:ind w:left="17"/>
              <w:jc w:val="center"/>
              <w:rPr>
                <w:sz w:val="24"/>
              </w:rPr>
            </w:pPr>
            <w:r w:rsidRPr="0054514F">
              <w:rPr>
                <w:sz w:val="24"/>
              </w:rPr>
              <w:t>8</w:t>
            </w:r>
          </w:p>
        </w:tc>
        <w:tc>
          <w:tcPr>
            <w:tcW w:w="3420" w:type="dxa"/>
            <w:vAlign w:val="center"/>
          </w:tcPr>
          <w:p w:rsidR="00B23C3E" w:rsidRPr="0054514F" w:rsidRDefault="002C3322">
            <w:pPr>
              <w:spacing w:line="360" w:lineRule="auto"/>
              <w:ind w:leftChars="50" w:left="105"/>
              <w:rPr>
                <w:sz w:val="24"/>
              </w:rPr>
            </w:pPr>
            <w:r w:rsidRPr="0054514F">
              <w:rPr>
                <w:sz w:val="24"/>
              </w:rPr>
              <w:t>合计</w:t>
            </w:r>
          </w:p>
        </w:tc>
        <w:tc>
          <w:tcPr>
            <w:tcW w:w="2836" w:type="dxa"/>
            <w:vAlign w:val="center"/>
          </w:tcPr>
          <w:p w:rsidR="00B23C3E" w:rsidRPr="0054514F" w:rsidRDefault="002C3322">
            <w:pPr>
              <w:spacing w:line="360" w:lineRule="auto"/>
              <w:jc w:val="right"/>
              <w:rPr>
                <w:sz w:val="24"/>
              </w:rPr>
            </w:pPr>
            <w:r w:rsidRPr="0054514F">
              <w:rPr>
                <w:sz w:val="24"/>
              </w:rPr>
              <w:t>106,445,220.73</w:t>
            </w:r>
          </w:p>
        </w:tc>
        <w:tc>
          <w:tcPr>
            <w:tcW w:w="1664" w:type="dxa"/>
            <w:vAlign w:val="center"/>
          </w:tcPr>
          <w:p w:rsidR="00B23C3E" w:rsidRPr="0054514F" w:rsidRDefault="002C3322">
            <w:pPr>
              <w:spacing w:line="360" w:lineRule="auto"/>
              <w:jc w:val="right"/>
              <w:rPr>
                <w:sz w:val="24"/>
              </w:rPr>
            </w:pPr>
            <w:r w:rsidRPr="0054514F">
              <w:rPr>
                <w:sz w:val="24"/>
              </w:rPr>
              <w:t>100.00</w:t>
            </w:r>
          </w:p>
        </w:tc>
      </w:tr>
    </w:tbl>
    <w:p w:rsidR="00B23C3E" w:rsidRPr="0054514F" w:rsidRDefault="00B23C3E">
      <w:pPr>
        <w:widowControl/>
        <w:spacing w:line="360" w:lineRule="auto"/>
        <w:jc w:val="left"/>
        <w:rPr>
          <w:kern w:val="0"/>
          <w:sz w:val="24"/>
        </w:rPr>
      </w:pPr>
    </w:p>
    <w:p w:rsidR="00B23C3E" w:rsidRPr="0054514F" w:rsidRDefault="002C3322" w:rsidP="00AF6EE1">
      <w:pPr>
        <w:pStyle w:val="2"/>
        <w:spacing w:beforeLines="100" w:before="312" w:after="0"/>
        <w:rPr>
          <w:rFonts w:ascii="Times New Roman" w:hAnsi="Times New Roman"/>
          <w:kern w:val="0"/>
          <w:sz w:val="21"/>
          <w:szCs w:val="21"/>
        </w:rPr>
      </w:pPr>
      <w:r w:rsidRPr="0054514F">
        <w:rPr>
          <w:rFonts w:ascii="Times New Roman" w:hAnsi="Times New Roman"/>
          <w:sz w:val="21"/>
          <w:szCs w:val="21"/>
        </w:rPr>
        <w:t>8.</w:t>
      </w:r>
      <w:r w:rsidR="00D54938" w:rsidRPr="0054514F">
        <w:rPr>
          <w:rFonts w:ascii="Times New Roman" w:hAnsi="Times New Roman"/>
          <w:sz w:val="21"/>
          <w:szCs w:val="21"/>
        </w:rPr>
        <w:t>1</w:t>
      </w:r>
      <w:r w:rsidRPr="0054514F">
        <w:rPr>
          <w:rFonts w:ascii="Times New Roman" w:hAnsi="Times New Roman" w:hint="eastAsia"/>
          <w:sz w:val="21"/>
          <w:szCs w:val="21"/>
        </w:rPr>
        <w:t>.2</w:t>
      </w:r>
      <w:r w:rsidRPr="0054514F">
        <w:rPr>
          <w:rFonts w:ascii="Times New Roman" w:hAnsi="Times New Roman"/>
          <w:kern w:val="0"/>
          <w:sz w:val="21"/>
          <w:szCs w:val="21"/>
        </w:rPr>
        <w:t>期末按行业分类的股票投资组合</w:t>
      </w:r>
    </w:p>
    <w:p w:rsidR="001178E1" w:rsidRPr="0054514F" w:rsidRDefault="001178E1" w:rsidP="001178E1">
      <w:pPr>
        <w:rPr>
          <w:b/>
        </w:rPr>
      </w:pPr>
      <w:r w:rsidRPr="0054514F">
        <w:rPr>
          <w:b/>
          <w:kern w:val="0"/>
          <w:szCs w:val="21"/>
        </w:rPr>
        <w:t>8.</w:t>
      </w:r>
      <w:r w:rsidR="00D54938" w:rsidRPr="0054514F">
        <w:rPr>
          <w:b/>
          <w:kern w:val="0"/>
          <w:szCs w:val="21"/>
        </w:rPr>
        <w:t>1</w:t>
      </w:r>
      <w:r w:rsidRPr="0054514F">
        <w:rPr>
          <w:b/>
          <w:kern w:val="0"/>
          <w:szCs w:val="21"/>
        </w:rPr>
        <w:t>.2</w:t>
      </w:r>
      <w:r w:rsidRPr="0054514F">
        <w:rPr>
          <w:rFonts w:hint="eastAsia"/>
          <w:b/>
          <w:kern w:val="0"/>
          <w:szCs w:val="21"/>
        </w:rPr>
        <w:t>.1</w:t>
      </w:r>
      <w:r w:rsidRPr="0054514F">
        <w:rPr>
          <w:rFonts w:hint="eastAsia"/>
          <w:b/>
        </w:rPr>
        <w:t>报告期末按行业分类的境内股票投资组合</w:t>
      </w:r>
    </w:p>
    <w:p w:rsidR="00B23C3E" w:rsidRPr="0054514F" w:rsidRDefault="002C3322" w:rsidP="00800ED0">
      <w:pPr>
        <w:autoSpaceDE w:val="0"/>
        <w:autoSpaceDN w:val="0"/>
        <w:adjustRightInd w:val="0"/>
        <w:spacing w:line="360" w:lineRule="auto"/>
        <w:ind w:firstLineChars="200" w:firstLine="480"/>
        <w:jc w:val="left"/>
        <w:rPr>
          <w:sz w:val="24"/>
        </w:rPr>
      </w:pPr>
      <w:r w:rsidRPr="0054514F">
        <w:rPr>
          <w:sz w:val="24"/>
        </w:rPr>
        <w:t>本基金本报告期末未持有股票。</w:t>
      </w:r>
    </w:p>
    <w:p w:rsidR="003A3BBB" w:rsidRPr="0054514F" w:rsidRDefault="003A3BBB" w:rsidP="00AF6EE1">
      <w:pPr>
        <w:spacing w:beforeLines="100" w:before="312" w:line="360" w:lineRule="auto"/>
        <w:rPr>
          <w:b/>
          <w:bCs/>
          <w:kern w:val="0"/>
          <w:szCs w:val="21"/>
        </w:rPr>
      </w:pPr>
      <w:r w:rsidRPr="0054514F">
        <w:rPr>
          <w:b/>
          <w:kern w:val="0"/>
          <w:szCs w:val="21"/>
        </w:rPr>
        <w:t>8.</w:t>
      </w:r>
      <w:r w:rsidR="00D54938" w:rsidRPr="0054514F">
        <w:rPr>
          <w:b/>
          <w:kern w:val="0"/>
          <w:szCs w:val="21"/>
        </w:rPr>
        <w:t>1</w:t>
      </w:r>
      <w:r w:rsidRPr="0054514F">
        <w:rPr>
          <w:b/>
          <w:kern w:val="0"/>
          <w:szCs w:val="21"/>
        </w:rPr>
        <w:t>.2</w:t>
      </w:r>
      <w:r w:rsidRPr="0054514F">
        <w:rPr>
          <w:rFonts w:hint="eastAsia"/>
          <w:b/>
          <w:kern w:val="0"/>
          <w:szCs w:val="21"/>
        </w:rPr>
        <w:t>.2</w:t>
      </w:r>
      <w:r w:rsidRPr="0054514F">
        <w:rPr>
          <w:rFonts w:hint="eastAsia"/>
          <w:b/>
          <w:kern w:val="0"/>
          <w:szCs w:val="21"/>
        </w:rPr>
        <w:t>报告期末按行业分类的沪港通投资股票投资组合</w:t>
      </w:r>
    </w:p>
    <w:p w:rsidR="003A3BBB" w:rsidRPr="0054514F" w:rsidRDefault="003A3BBB" w:rsidP="003A3BBB">
      <w:pPr>
        <w:autoSpaceDE w:val="0"/>
        <w:autoSpaceDN w:val="0"/>
        <w:adjustRightInd w:val="0"/>
        <w:spacing w:line="360" w:lineRule="auto"/>
        <w:ind w:firstLineChars="100" w:firstLine="240"/>
        <w:jc w:val="left"/>
        <w:rPr>
          <w:szCs w:val="21"/>
        </w:rPr>
      </w:pPr>
      <w:r w:rsidRPr="0054514F">
        <w:rPr>
          <w:kern w:val="0"/>
          <w:sz w:val="24"/>
        </w:rPr>
        <w:t>本基金本报告期末未持有通过沪港通投资的股票。</w:t>
      </w:r>
    </w:p>
    <w:p w:rsidR="002F2520" w:rsidRPr="0054514F" w:rsidRDefault="002F2520" w:rsidP="00AF6EE1">
      <w:pPr>
        <w:pStyle w:val="af0"/>
        <w:spacing w:beforeLines="100" w:before="312" w:beforeAutospacing="0" w:after="0" w:afterAutospacing="0" w:line="360" w:lineRule="auto"/>
        <w:rPr>
          <w:rFonts w:ascii="Times New Roman" w:hAnsi="Times New Roman"/>
          <w:b/>
          <w:sz w:val="21"/>
          <w:szCs w:val="21"/>
        </w:rPr>
      </w:pPr>
      <w:r w:rsidRPr="0054514F">
        <w:rPr>
          <w:rFonts w:ascii="Times New Roman" w:hAnsi="Times New Roman"/>
          <w:b/>
          <w:sz w:val="21"/>
          <w:szCs w:val="21"/>
        </w:rPr>
        <w:t>8.1.3</w:t>
      </w:r>
      <w:r w:rsidRPr="0054514F">
        <w:rPr>
          <w:rFonts w:ascii="Times New Roman" w:hAnsi="Times New Roman" w:hint="eastAsia"/>
          <w:b/>
          <w:sz w:val="21"/>
          <w:szCs w:val="21"/>
        </w:rPr>
        <w:t>期末按公允价值占基金资产净值比例大小排序的前十名股票投资明细</w:t>
      </w:r>
    </w:p>
    <w:p w:rsidR="002F2520" w:rsidRPr="0054514F" w:rsidRDefault="002F2520" w:rsidP="00B52C6B">
      <w:pPr>
        <w:autoSpaceDE w:val="0"/>
        <w:autoSpaceDN w:val="0"/>
        <w:adjustRightInd w:val="0"/>
        <w:spacing w:line="360" w:lineRule="auto"/>
        <w:ind w:firstLineChars="200" w:firstLine="480"/>
        <w:jc w:val="left"/>
        <w:rPr>
          <w:sz w:val="24"/>
        </w:rPr>
      </w:pPr>
      <w:r w:rsidRPr="0054514F">
        <w:rPr>
          <w:sz w:val="24"/>
        </w:rPr>
        <w:t>本基金本报告期末未持有股票。</w:t>
      </w:r>
    </w:p>
    <w:p w:rsidR="00B23C3E" w:rsidRPr="0054514F" w:rsidRDefault="002C3322" w:rsidP="00AF6EE1">
      <w:pPr>
        <w:pStyle w:val="2"/>
        <w:spacing w:beforeLines="100" w:before="312" w:after="0"/>
        <w:rPr>
          <w:rFonts w:ascii="Times New Roman" w:hAnsi="Times New Roman"/>
          <w:kern w:val="0"/>
          <w:sz w:val="21"/>
          <w:szCs w:val="21"/>
        </w:rPr>
      </w:pPr>
      <w:r w:rsidRPr="0054514F">
        <w:rPr>
          <w:rFonts w:ascii="Times New Roman" w:hAnsi="Times New Roman"/>
          <w:kern w:val="0"/>
          <w:sz w:val="21"/>
          <w:szCs w:val="21"/>
        </w:rPr>
        <w:t>8.</w:t>
      </w:r>
      <w:r w:rsidR="00D54938" w:rsidRPr="0054514F">
        <w:rPr>
          <w:rFonts w:ascii="Times New Roman" w:hAnsi="Times New Roman"/>
          <w:kern w:val="0"/>
          <w:sz w:val="21"/>
          <w:szCs w:val="21"/>
        </w:rPr>
        <w:t>1</w:t>
      </w:r>
      <w:r w:rsidRPr="0054514F">
        <w:rPr>
          <w:rFonts w:ascii="Times New Roman" w:hAnsi="Times New Roman"/>
          <w:kern w:val="0"/>
          <w:sz w:val="21"/>
          <w:szCs w:val="21"/>
        </w:rPr>
        <w:t xml:space="preserve">.4 </w:t>
      </w:r>
      <w:r w:rsidRPr="0054514F">
        <w:rPr>
          <w:rFonts w:ascii="Times New Roman" w:hAnsi="Times New Roman"/>
          <w:kern w:val="0"/>
          <w:sz w:val="21"/>
          <w:szCs w:val="21"/>
        </w:rPr>
        <w:t>报告期内股票投资组合的重大变动</w:t>
      </w:r>
    </w:p>
    <w:p w:rsidR="00B23C3E" w:rsidRPr="0054514F" w:rsidRDefault="002C3322" w:rsidP="00800ED0">
      <w:pPr>
        <w:pStyle w:val="af0"/>
        <w:spacing w:before="0" w:beforeAutospacing="0" w:after="0" w:afterAutospacing="0" w:line="360" w:lineRule="auto"/>
        <w:ind w:firstLineChars="200" w:firstLine="480"/>
        <w:rPr>
          <w:rFonts w:ascii="Times New Roman" w:hAnsi="Times New Roman"/>
        </w:rPr>
      </w:pPr>
      <w:r w:rsidRPr="0054514F">
        <w:rPr>
          <w:rFonts w:ascii="Times New Roman" w:hAnsi="Times New Roman"/>
        </w:rPr>
        <w:t>本基金本报告期末未持有股票。</w:t>
      </w:r>
    </w:p>
    <w:p w:rsidR="00B23C3E" w:rsidRPr="0054514F" w:rsidRDefault="002C3322" w:rsidP="00AF6EE1">
      <w:pPr>
        <w:pStyle w:val="2"/>
        <w:spacing w:beforeLines="100" w:before="312" w:after="0"/>
        <w:rPr>
          <w:rFonts w:ascii="Times New Roman" w:hAnsi="Times New Roman"/>
          <w:kern w:val="0"/>
          <w:sz w:val="21"/>
          <w:szCs w:val="21"/>
        </w:rPr>
      </w:pPr>
      <w:r w:rsidRPr="0054514F">
        <w:rPr>
          <w:rFonts w:ascii="Times New Roman" w:hAnsi="Times New Roman"/>
          <w:kern w:val="0"/>
          <w:sz w:val="21"/>
          <w:szCs w:val="21"/>
        </w:rPr>
        <w:t>8.</w:t>
      </w:r>
      <w:r w:rsidR="00D54938" w:rsidRPr="0054514F">
        <w:rPr>
          <w:rFonts w:ascii="Times New Roman" w:hAnsi="Times New Roman"/>
          <w:kern w:val="0"/>
          <w:sz w:val="21"/>
          <w:szCs w:val="21"/>
        </w:rPr>
        <w:t>1</w:t>
      </w:r>
      <w:r w:rsidRPr="0054514F">
        <w:rPr>
          <w:rFonts w:ascii="Times New Roman" w:hAnsi="Times New Roman" w:hint="eastAsia"/>
          <w:kern w:val="0"/>
          <w:sz w:val="21"/>
          <w:szCs w:val="21"/>
        </w:rPr>
        <w:t>.5</w:t>
      </w:r>
      <w:r w:rsidRPr="0054514F">
        <w:rPr>
          <w:rFonts w:ascii="Times New Roman" w:hAnsi="Times New Roman"/>
          <w:kern w:val="0"/>
          <w:sz w:val="21"/>
          <w:szCs w:val="21"/>
        </w:rPr>
        <w:t>期末按债券品种分类的债券投资组合</w:t>
      </w:r>
    </w:p>
    <w:p w:rsidR="00B23C3E" w:rsidRPr="0054514F" w:rsidRDefault="002C3322">
      <w:pPr>
        <w:autoSpaceDE w:val="0"/>
        <w:autoSpaceDN w:val="0"/>
        <w:adjustRightInd w:val="0"/>
        <w:spacing w:before="29" w:line="360" w:lineRule="auto"/>
        <w:ind w:left="15"/>
        <w:jc w:val="right"/>
        <w:rPr>
          <w:kern w:val="0"/>
          <w:sz w:val="24"/>
        </w:rPr>
      </w:pPr>
      <w:r w:rsidRPr="0054514F">
        <w:rPr>
          <w:sz w:val="24"/>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54514F" w:rsidRPr="0054514F">
        <w:tc>
          <w:tcPr>
            <w:tcW w:w="817" w:type="dxa"/>
            <w:vAlign w:val="center"/>
          </w:tcPr>
          <w:p w:rsidR="00B23C3E" w:rsidRPr="0054514F" w:rsidRDefault="002C3322">
            <w:pPr>
              <w:spacing w:before="29" w:line="360" w:lineRule="auto"/>
              <w:ind w:left="17"/>
              <w:jc w:val="center"/>
              <w:rPr>
                <w:sz w:val="24"/>
              </w:rPr>
            </w:pPr>
            <w:r w:rsidRPr="0054514F">
              <w:rPr>
                <w:sz w:val="24"/>
              </w:rPr>
              <w:t>序号</w:t>
            </w:r>
          </w:p>
        </w:tc>
        <w:tc>
          <w:tcPr>
            <w:tcW w:w="3260" w:type="dxa"/>
            <w:vAlign w:val="center"/>
          </w:tcPr>
          <w:p w:rsidR="00B23C3E" w:rsidRPr="0054514F" w:rsidRDefault="002C3322">
            <w:pPr>
              <w:spacing w:before="29" w:line="360" w:lineRule="auto"/>
              <w:ind w:left="17"/>
              <w:jc w:val="center"/>
              <w:rPr>
                <w:sz w:val="24"/>
              </w:rPr>
            </w:pPr>
            <w:r w:rsidRPr="0054514F">
              <w:rPr>
                <w:sz w:val="24"/>
              </w:rPr>
              <w:t>债券品种</w:t>
            </w:r>
          </w:p>
        </w:tc>
        <w:tc>
          <w:tcPr>
            <w:tcW w:w="3558" w:type="dxa"/>
            <w:vAlign w:val="center"/>
          </w:tcPr>
          <w:p w:rsidR="00B23C3E" w:rsidRPr="0054514F" w:rsidRDefault="002C3322">
            <w:pPr>
              <w:spacing w:before="29" w:line="360" w:lineRule="auto"/>
              <w:ind w:left="17"/>
              <w:jc w:val="center"/>
              <w:rPr>
                <w:sz w:val="24"/>
              </w:rPr>
            </w:pPr>
            <w:r w:rsidRPr="0054514F">
              <w:rPr>
                <w:sz w:val="24"/>
              </w:rPr>
              <w:t>公允价值</w:t>
            </w:r>
          </w:p>
        </w:tc>
        <w:tc>
          <w:tcPr>
            <w:tcW w:w="1679" w:type="dxa"/>
            <w:vAlign w:val="center"/>
          </w:tcPr>
          <w:p w:rsidR="00B23C3E" w:rsidRPr="0054514F" w:rsidRDefault="002C3322">
            <w:pPr>
              <w:spacing w:before="29" w:line="360" w:lineRule="auto"/>
              <w:ind w:left="17"/>
              <w:jc w:val="center"/>
              <w:rPr>
                <w:sz w:val="24"/>
              </w:rPr>
            </w:pPr>
            <w:r w:rsidRPr="0054514F">
              <w:rPr>
                <w:sz w:val="24"/>
              </w:rPr>
              <w:t>占基金资产净值比例</w:t>
            </w:r>
            <w:r w:rsidRPr="0054514F">
              <w:rPr>
                <w:sz w:val="24"/>
              </w:rPr>
              <w:t>(</w:t>
            </w:r>
            <w:r w:rsidRPr="0054514F">
              <w:rPr>
                <w:sz w:val="24"/>
              </w:rPr>
              <w:t>％</w:t>
            </w:r>
            <w:r w:rsidRPr="0054514F">
              <w:rPr>
                <w:sz w:val="24"/>
              </w:rPr>
              <w:t>)</w:t>
            </w:r>
          </w:p>
        </w:tc>
      </w:tr>
      <w:tr w:rsidR="0054514F" w:rsidRPr="0054514F">
        <w:tc>
          <w:tcPr>
            <w:tcW w:w="817" w:type="dxa"/>
            <w:vAlign w:val="center"/>
          </w:tcPr>
          <w:p w:rsidR="00B23C3E" w:rsidRPr="0054514F" w:rsidRDefault="002C3322">
            <w:pPr>
              <w:spacing w:before="29" w:line="360" w:lineRule="auto"/>
              <w:ind w:left="17"/>
              <w:jc w:val="center"/>
              <w:rPr>
                <w:sz w:val="24"/>
              </w:rPr>
            </w:pPr>
            <w:r w:rsidRPr="0054514F">
              <w:rPr>
                <w:sz w:val="24"/>
              </w:rPr>
              <w:t>1</w:t>
            </w:r>
          </w:p>
        </w:tc>
        <w:tc>
          <w:tcPr>
            <w:tcW w:w="3260" w:type="dxa"/>
            <w:vAlign w:val="center"/>
          </w:tcPr>
          <w:p w:rsidR="00B23C3E" w:rsidRPr="0054514F" w:rsidRDefault="002C3322">
            <w:pPr>
              <w:spacing w:before="29" w:line="360" w:lineRule="auto"/>
              <w:ind w:left="17"/>
              <w:jc w:val="left"/>
              <w:rPr>
                <w:sz w:val="24"/>
              </w:rPr>
            </w:pPr>
            <w:r w:rsidRPr="0054514F">
              <w:rPr>
                <w:sz w:val="24"/>
              </w:rPr>
              <w:t>国家债券</w:t>
            </w:r>
          </w:p>
        </w:tc>
        <w:tc>
          <w:tcPr>
            <w:tcW w:w="3558" w:type="dxa"/>
            <w:vAlign w:val="center"/>
          </w:tcPr>
          <w:p w:rsidR="00B23C3E" w:rsidRPr="0054514F" w:rsidRDefault="002C3322">
            <w:pPr>
              <w:spacing w:before="29" w:line="360" w:lineRule="auto"/>
              <w:ind w:left="17"/>
              <w:jc w:val="right"/>
              <w:rPr>
                <w:sz w:val="24"/>
              </w:rPr>
            </w:pPr>
            <w:r w:rsidRPr="0054514F">
              <w:rPr>
                <w:sz w:val="24"/>
              </w:rPr>
              <w:t>-</w:t>
            </w:r>
          </w:p>
        </w:tc>
        <w:tc>
          <w:tcPr>
            <w:tcW w:w="1679" w:type="dxa"/>
            <w:vAlign w:val="center"/>
          </w:tcPr>
          <w:p w:rsidR="00B23C3E" w:rsidRPr="0054514F" w:rsidRDefault="002C3322">
            <w:pPr>
              <w:spacing w:before="29" w:line="360" w:lineRule="auto"/>
              <w:ind w:left="17"/>
              <w:jc w:val="right"/>
              <w:rPr>
                <w:sz w:val="24"/>
              </w:rPr>
            </w:pPr>
            <w:r w:rsidRPr="0054514F">
              <w:rPr>
                <w:sz w:val="24"/>
              </w:rPr>
              <w:t>-</w:t>
            </w:r>
          </w:p>
        </w:tc>
      </w:tr>
      <w:tr w:rsidR="0054514F" w:rsidRPr="0054514F">
        <w:tc>
          <w:tcPr>
            <w:tcW w:w="817" w:type="dxa"/>
            <w:vAlign w:val="center"/>
          </w:tcPr>
          <w:p w:rsidR="00B23C3E" w:rsidRPr="0054514F" w:rsidRDefault="002C3322">
            <w:pPr>
              <w:spacing w:before="29" w:line="360" w:lineRule="auto"/>
              <w:ind w:left="17"/>
              <w:jc w:val="center"/>
              <w:rPr>
                <w:sz w:val="24"/>
              </w:rPr>
            </w:pPr>
            <w:r w:rsidRPr="0054514F">
              <w:rPr>
                <w:sz w:val="24"/>
              </w:rPr>
              <w:t>2</w:t>
            </w:r>
          </w:p>
        </w:tc>
        <w:tc>
          <w:tcPr>
            <w:tcW w:w="3260" w:type="dxa"/>
            <w:vAlign w:val="center"/>
          </w:tcPr>
          <w:p w:rsidR="00B23C3E" w:rsidRPr="0054514F" w:rsidRDefault="002C3322">
            <w:pPr>
              <w:spacing w:before="29" w:line="360" w:lineRule="auto"/>
              <w:ind w:left="17"/>
              <w:jc w:val="left"/>
              <w:rPr>
                <w:sz w:val="24"/>
              </w:rPr>
            </w:pPr>
            <w:r w:rsidRPr="0054514F">
              <w:rPr>
                <w:sz w:val="24"/>
              </w:rPr>
              <w:t>央行票据</w:t>
            </w:r>
          </w:p>
        </w:tc>
        <w:tc>
          <w:tcPr>
            <w:tcW w:w="3558" w:type="dxa"/>
            <w:vAlign w:val="center"/>
          </w:tcPr>
          <w:p w:rsidR="00B23C3E" w:rsidRPr="0054514F" w:rsidRDefault="002C3322">
            <w:pPr>
              <w:spacing w:before="29" w:line="360" w:lineRule="auto"/>
              <w:ind w:left="17"/>
              <w:jc w:val="right"/>
              <w:rPr>
                <w:sz w:val="24"/>
              </w:rPr>
            </w:pPr>
            <w:r w:rsidRPr="0054514F">
              <w:rPr>
                <w:sz w:val="24"/>
              </w:rPr>
              <w:t>-</w:t>
            </w:r>
          </w:p>
        </w:tc>
        <w:tc>
          <w:tcPr>
            <w:tcW w:w="1679" w:type="dxa"/>
            <w:vAlign w:val="center"/>
          </w:tcPr>
          <w:p w:rsidR="00B23C3E" w:rsidRPr="0054514F" w:rsidRDefault="002C3322">
            <w:pPr>
              <w:spacing w:before="29" w:line="360" w:lineRule="auto"/>
              <w:ind w:left="17"/>
              <w:jc w:val="right"/>
              <w:rPr>
                <w:sz w:val="24"/>
              </w:rPr>
            </w:pPr>
            <w:r w:rsidRPr="0054514F">
              <w:rPr>
                <w:sz w:val="24"/>
              </w:rPr>
              <w:t>-</w:t>
            </w:r>
          </w:p>
        </w:tc>
      </w:tr>
      <w:tr w:rsidR="0054514F" w:rsidRPr="0054514F">
        <w:tc>
          <w:tcPr>
            <w:tcW w:w="817" w:type="dxa"/>
            <w:vAlign w:val="center"/>
          </w:tcPr>
          <w:p w:rsidR="00B23C3E" w:rsidRPr="0054514F" w:rsidRDefault="002C3322">
            <w:pPr>
              <w:spacing w:before="29" w:line="360" w:lineRule="auto"/>
              <w:ind w:left="17"/>
              <w:jc w:val="center"/>
              <w:rPr>
                <w:sz w:val="24"/>
              </w:rPr>
            </w:pPr>
            <w:r w:rsidRPr="0054514F">
              <w:rPr>
                <w:sz w:val="24"/>
              </w:rPr>
              <w:t>3</w:t>
            </w:r>
          </w:p>
        </w:tc>
        <w:tc>
          <w:tcPr>
            <w:tcW w:w="3260" w:type="dxa"/>
            <w:vAlign w:val="center"/>
          </w:tcPr>
          <w:p w:rsidR="00B23C3E" w:rsidRPr="0054514F" w:rsidRDefault="002C3322">
            <w:pPr>
              <w:spacing w:before="29" w:line="360" w:lineRule="auto"/>
              <w:ind w:left="17"/>
              <w:jc w:val="left"/>
              <w:rPr>
                <w:sz w:val="24"/>
              </w:rPr>
            </w:pPr>
            <w:r w:rsidRPr="0054514F">
              <w:rPr>
                <w:sz w:val="24"/>
              </w:rPr>
              <w:t>金融债券</w:t>
            </w:r>
          </w:p>
        </w:tc>
        <w:tc>
          <w:tcPr>
            <w:tcW w:w="3558" w:type="dxa"/>
            <w:vAlign w:val="center"/>
          </w:tcPr>
          <w:p w:rsidR="00B23C3E" w:rsidRPr="0054514F" w:rsidRDefault="002C3322">
            <w:pPr>
              <w:spacing w:before="29" w:line="360" w:lineRule="auto"/>
              <w:ind w:left="17"/>
              <w:jc w:val="right"/>
              <w:rPr>
                <w:sz w:val="24"/>
              </w:rPr>
            </w:pPr>
            <w:r w:rsidRPr="0054514F">
              <w:rPr>
                <w:sz w:val="24"/>
              </w:rPr>
              <w:t>-</w:t>
            </w:r>
          </w:p>
        </w:tc>
        <w:tc>
          <w:tcPr>
            <w:tcW w:w="1679" w:type="dxa"/>
            <w:vAlign w:val="center"/>
          </w:tcPr>
          <w:p w:rsidR="00B23C3E" w:rsidRPr="0054514F" w:rsidRDefault="002C3322">
            <w:pPr>
              <w:spacing w:before="29" w:line="360" w:lineRule="auto"/>
              <w:ind w:left="17"/>
              <w:jc w:val="right"/>
              <w:rPr>
                <w:sz w:val="24"/>
              </w:rPr>
            </w:pPr>
            <w:r w:rsidRPr="0054514F">
              <w:rPr>
                <w:sz w:val="24"/>
              </w:rPr>
              <w:t>-</w:t>
            </w:r>
          </w:p>
        </w:tc>
      </w:tr>
      <w:tr w:rsidR="0054514F" w:rsidRPr="0054514F">
        <w:tc>
          <w:tcPr>
            <w:tcW w:w="817" w:type="dxa"/>
            <w:vAlign w:val="center"/>
          </w:tcPr>
          <w:p w:rsidR="00B23C3E" w:rsidRPr="0054514F" w:rsidRDefault="00B23C3E">
            <w:pPr>
              <w:spacing w:before="29" w:line="360" w:lineRule="auto"/>
              <w:ind w:left="17"/>
              <w:jc w:val="center"/>
              <w:rPr>
                <w:sz w:val="24"/>
              </w:rPr>
            </w:pPr>
          </w:p>
        </w:tc>
        <w:tc>
          <w:tcPr>
            <w:tcW w:w="3260" w:type="dxa"/>
            <w:vAlign w:val="center"/>
          </w:tcPr>
          <w:p w:rsidR="00B23C3E" w:rsidRPr="0054514F" w:rsidRDefault="002C3322">
            <w:pPr>
              <w:spacing w:before="29" w:line="360" w:lineRule="auto"/>
              <w:ind w:left="17"/>
              <w:jc w:val="left"/>
              <w:rPr>
                <w:sz w:val="24"/>
              </w:rPr>
            </w:pPr>
            <w:r w:rsidRPr="0054514F">
              <w:rPr>
                <w:sz w:val="24"/>
              </w:rPr>
              <w:t>其中：政策性金融债</w:t>
            </w:r>
          </w:p>
        </w:tc>
        <w:tc>
          <w:tcPr>
            <w:tcW w:w="3558" w:type="dxa"/>
            <w:vAlign w:val="center"/>
          </w:tcPr>
          <w:p w:rsidR="00B23C3E" w:rsidRPr="0054514F" w:rsidRDefault="002C3322">
            <w:pPr>
              <w:spacing w:before="29" w:line="360" w:lineRule="auto"/>
              <w:ind w:left="17"/>
              <w:jc w:val="right"/>
              <w:rPr>
                <w:sz w:val="24"/>
              </w:rPr>
            </w:pPr>
            <w:r w:rsidRPr="0054514F">
              <w:rPr>
                <w:sz w:val="24"/>
              </w:rPr>
              <w:t>-</w:t>
            </w:r>
          </w:p>
        </w:tc>
        <w:tc>
          <w:tcPr>
            <w:tcW w:w="1679" w:type="dxa"/>
            <w:vAlign w:val="center"/>
          </w:tcPr>
          <w:p w:rsidR="00B23C3E" w:rsidRPr="0054514F" w:rsidRDefault="002C3322">
            <w:pPr>
              <w:spacing w:before="29" w:line="360" w:lineRule="auto"/>
              <w:ind w:left="17"/>
              <w:jc w:val="right"/>
              <w:rPr>
                <w:sz w:val="24"/>
              </w:rPr>
            </w:pPr>
            <w:r w:rsidRPr="0054514F">
              <w:rPr>
                <w:sz w:val="24"/>
              </w:rPr>
              <w:t>-</w:t>
            </w:r>
          </w:p>
        </w:tc>
      </w:tr>
      <w:tr w:rsidR="0054514F" w:rsidRPr="0054514F">
        <w:tc>
          <w:tcPr>
            <w:tcW w:w="817" w:type="dxa"/>
            <w:vAlign w:val="center"/>
          </w:tcPr>
          <w:p w:rsidR="00B23C3E" w:rsidRPr="0054514F" w:rsidRDefault="002C3322">
            <w:pPr>
              <w:spacing w:before="29" w:line="360" w:lineRule="auto"/>
              <w:ind w:left="17"/>
              <w:jc w:val="center"/>
              <w:rPr>
                <w:sz w:val="24"/>
              </w:rPr>
            </w:pPr>
            <w:r w:rsidRPr="0054514F">
              <w:rPr>
                <w:sz w:val="24"/>
              </w:rPr>
              <w:t>4</w:t>
            </w:r>
          </w:p>
        </w:tc>
        <w:tc>
          <w:tcPr>
            <w:tcW w:w="3260" w:type="dxa"/>
            <w:vAlign w:val="center"/>
          </w:tcPr>
          <w:p w:rsidR="00B23C3E" w:rsidRPr="0054514F" w:rsidRDefault="002C3322">
            <w:pPr>
              <w:spacing w:before="29" w:line="360" w:lineRule="auto"/>
              <w:ind w:left="17"/>
              <w:jc w:val="left"/>
              <w:rPr>
                <w:sz w:val="24"/>
              </w:rPr>
            </w:pPr>
            <w:r w:rsidRPr="0054514F">
              <w:rPr>
                <w:sz w:val="24"/>
              </w:rPr>
              <w:t>企业债券</w:t>
            </w:r>
          </w:p>
        </w:tc>
        <w:tc>
          <w:tcPr>
            <w:tcW w:w="3558" w:type="dxa"/>
            <w:vAlign w:val="center"/>
          </w:tcPr>
          <w:p w:rsidR="00B23C3E" w:rsidRPr="0054514F" w:rsidRDefault="002C3322">
            <w:pPr>
              <w:spacing w:before="29" w:line="360" w:lineRule="auto"/>
              <w:ind w:left="17"/>
              <w:jc w:val="right"/>
              <w:rPr>
                <w:sz w:val="24"/>
              </w:rPr>
            </w:pPr>
            <w:r w:rsidRPr="0054514F">
              <w:rPr>
                <w:sz w:val="24"/>
              </w:rPr>
              <w:t>-</w:t>
            </w:r>
          </w:p>
        </w:tc>
        <w:tc>
          <w:tcPr>
            <w:tcW w:w="1679" w:type="dxa"/>
            <w:vAlign w:val="center"/>
          </w:tcPr>
          <w:p w:rsidR="00B23C3E" w:rsidRPr="0054514F" w:rsidRDefault="002C3322">
            <w:pPr>
              <w:spacing w:before="29" w:line="360" w:lineRule="auto"/>
              <w:ind w:left="17"/>
              <w:jc w:val="right"/>
              <w:rPr>
                <w:sz w:val="24"/>
              </w:rPr>
            </w:pPr>
            <w:r w:rsidRPr="0054514F">
              <w:rPr>
                <w:sz w:val="24"/>
              </w:rPr>
              <w:t>-</w:t>
            </w:r>
          </w:p>
        </w:tc>
      </w:tr>
      <w:tr w:rsidR="0054514F" w:rsidRPr="0054514F">
        <w:tc>
          <w:tcPr>
            <w:tcW w:w="817" w:type="dxa"/>
            <w:vAlign w:val="center"/>
          </w:tcPr>
          <w:p w:rsidR="00B23C3E" w:rsidRPr="0054514F" w:rsidRDefault="002C3322">
            <w:pPr>
              <w:spacing w:before="29" w:line="360" w:lineRule="auto"/>
              <w:ind w:left="17"/>
              <w:jc w:val="center"/>
              <w:rPr>
                <w:sz w:val="24"/>
              </w:rPr>
            </w:pPr>
            <w:r w:rsidRPr="0054514F">
              <w:rPr>
                <w:sz w:val="24"/>
              </w:rPr>
              <w:t>5</w:t>
            </w:r>
          </w:p>
        </w:tc>
        <w:tc>
          <w:tcPr>
            <w:tcW w:w="3260" w:type="dxa"/>
            <w:vAlign w:val="center"/>
          </w:tcPr>
          <w:p w:rsidR="00B23C3E" w:rsidRPr="0054514F" w:rsidRDefault="002C3322">
            <w:pPr>
              <w:spacing w:before="29" w:line="360" w:lineRule="auto"/>
              <w:ind w:left="17"/>
              <w:jc w:val="left"/>
              <w:rPr>
                <w:sz w:val="24"/>
              </w:rPr>
            </w:pPr>
            <w:r w:rsidRPr="0054514F">
              <w:rPr>
                <w:sz w:val="24"/>
              </w:rPr>
              <w:t>企业短期融资券</w:t>
            </w:r>
          </w:p>
        </w:tc>
        <w:tc>
          <w:tcPr>
            <w:tcW w:w="3558" w:type="dxa"/>
            <w:vAlign w:val="center"/>
          </w:tcPr>
          <w:p w:rsidR="00B23C3E" w:rsidRPr="0054514F" w:rsidRDefault="002C3322">
            <w:pPr>
              <w:spacing w:before="29" w:line="360" w:lineRule="auto"/>
              <w:ind w:left="17"/>
              <w:jc w:val="right"/>
              <w:rPr>
                <w:sz w:val="24"/>
              </w:rPr>
            </w:pPr>
            <w:r w:rsidRPr="0054514F">
              <w:rPr>
                <w:sz w:val="24"/>
              </w:rPr>
              <w:t>9,957,000.00</w:t>
            </w:r>
          </w:p>
        </w:tc>
        <w:tc>
          <w:tcPr>
            <w:tcW w:w="1679" w:type="dxa"/>
            <w:vAlign w:val="center"/>
          </w:tcPr>
          <w:p w:rsidR="00B23C3E" w:rsidRPr="0054514F" w:rsidRDefault="002C3322">
            <w:pPr>
              <w:spacing w:before="29" w:line="360" w:lineRule="auto"/>
              <w:ind w:left="17"/>
              <w:jc w:val="right"/>
              <w:rPr>
                <w:sz w:val="24"/>
              </w:rPr>
            </w:pPr>
            <w:r w:rsidRPr="0054514F">
              <w:rPr>
                <w:sz w:val="24"/>
              </w:rPr>
              <w:t>9.96</w:t>
            </w:r>
          </w:p>
        </w:tc>
      </w:tr>
      <w:tr w:rsidR="0054514F" w:rsidRPr="0054514F">
        <w:tc>
          <w:tcPr>
            <w:tcW w:w="817" w:type="dxa"/>
            <w:vAlign w:val="center"/>
          </w:tcPr>
          <w:p w:rsidR="00B23C3E" w:rsidRPr="0054514F" w:rsidRDefault="002C3322">
            <w:pPr>
              <w:spacing w:before="29" w:line="360" w:lineRule="auto"/>
              <w:ind w:left="17"/>
              <w:jc w:val="center"/>
              <w:rPr>
                <w:sz w:val="24"/>
              </w:rPr>
            </w:pPr>
            <w:r w:rsidRPr="0054514F">
              <w:rPr>
                <w:sz w:val="24"/>
              </w:rPr>
              <w:t>6</w:t>
            </w:r>
          </w:p>
        </w:tc>
        <w:tc>
          <w:tcPr>
            <w:tcW w:w="3260" w:type="dxa"/>
            <w:vAlign w:val="center"/>
          </w:tcPr>
          <w:p w:rsidR="00B23C3E" w:rsidRPr="0054514F" w:rsidRDefault="002C3322">
            <w:pPr>
              <w:spacing w:before="29" w:line="360" w:lineRule="auto"/>
              <w:ind w:left="17"/>
              <w:jc w:val="left"/>
              <w:rPr>
                <w:sz w:val="24"/>
              </w:rPr>
            </w:pPr>
            <w:r w:rsidRPr="0054514F">
              <w:rPr>
                <w:sz w:val="24"/>
              </w:rPr>
              <w:t>中期票据</w:t>
            </w:r>
          </w:p>
        </w:tc>
        <w:tc>
          <w:tcPr>
            <w:tcW w:w="3558" w:type="dxa"/>
            <w:vAlign w:val="center"/>
          </w:tcPr>
          <w:p w:rsidR="00B23C3E" w:rsidRPr="0054514F" w:rsidRDefault="002C3322">
            <w:pPr>
              <w:spacing w:before="29" w:line="360" w:lineRule="auto"/>
              <w:ind w:left="17"/>
              <w:jc w:val="right"/>
              <w:rPr>
                <w:sz w:val="24"/>
              </w:rPr>
            </w:pPr>
            <w:r w:rsidRPr="0054514F">
              <w:rPr>
                <w:sz w:val="24"/>
              </w:rPr>
              <w:t>-</w:t>
            </w:r>
          </w:p>
        </w:tc>
        <w:tc>
          <w:tcPr>
            <w:tcW w:w="1679" w:type="dxa"/>
            <w:vAlign w:val="center"/>
          </w:tcPr>
          <w:p w:rsidR="00B23C3E" w:rsidRPr="0054514F" w:rsidRDefault="002C3322">
            <w:pPr>
              <w:spacing w:before="29" w:line="360" w:lineRule="auto"/>
              <w:ind w:left="17"/>
              <w:jc w:val="right"/>
              <w:rPr>
                <w:sz w:val="24"/>
              </w:rPr>
            </w:pPr>
            <w:r w:rsidRPr="0054514F">
              <w:rPr>
                <w:sz w:val="24"/>
              </w:rPr>
              <w:t>-</w:t>
            </w:r>
          </w:p>
        </w:tc>
      </w:tr>
      <w:tr w:rsidR="0054514F" w:rsidRPr="0054514F">
        <w:tc>
          <w:tcPr>
            <w:tcW w:w="817" w:type="dxa"/>
            <w:vAlign w:val="center"/>
          </w:tcPr>
          <w:p w:rsidR="00B23C3E" w:rsidRPr="0054514F" w:rsidRDefault="002C3322">
            <w:pPr>
              <w:spacing w:before="29" w:line="360" w:lineRule="auto"/>
              <w:ind w:left="17"/>
              <w:jc w:val="center"/>
              <w:rPr>
                <w:sz w:val="24"/>
              </w:rPr>
            </w:pPr>
            <w:r w:rsidRPr="0054514F">
              <w:rPr>
                <w:sz w:val="24"/>
              </w:rPr>
              <w:t>7</w:t>
            </w:r>
          </w:p>
        </w:tc>
        <w:tc>
          <w:tcPr>
            <w:tcW w:w="3260" w:type="dxa"/>
            <w:vAlign w:val="center"/>
          </w:tcPr>
          <w:p w:rsidR="00B23C3E" w:rsidRPr="0054514F" w:rsidRDefault="002C3322">
            <w:pPr>
              <w:spacing w:before="29" w:line="360" w:lineRule="auto"/>
              <w:ind w:left="17"/>
              <w:jc w:val="left"/>
              <w:rPr>
                <w:sz w:val="24"/>
              </w:rPr>
            </w:pPr>
            <w:r w:rsidRPr="0054514F">
              <w:rPr>
                <w:sz w:val="24"/>
              </w:rPr>
              <w:t>可转债</w:t>
            </w:r>
            <w:r w:rsidR="00C5347B" w:rsidRPr="0054514F">
              <w:rPr>
                <w:rFonts w:hint="eastAsia"/>
                <w:sz w:val="24"/>
              </w:rPr>
              <w:t>（可交换债）</w:t>
            </w:r>
          </w:p>
        </w:tc>
        <w:tc>
          <w:tcPr>
            <w:tcW w:w="3558" w:type="dxa"/>
            <w:vAlign w:val="center"/>
          </w:tcPr>
          <w:p w:rsidR="00B23C3E" w:rsidRPr="0054514F" w:rsidRDefault="002C3322">
            <w:pPr>
              <w:spacing w:before="29" w:line="360" w:lineRule="auto"/>
              <w:ind w:left="17"/>
              <w:jc w:val="right"/>
              <w:rPr>
                <w:sz w:val="24"/>
              </w:rPr>
            </w:pPr>
            <w:r w:rsidRPr="0054514F">
              <w:rPr>
                <w:sz w:val="24"/>
              </w:rPr>
              <w:t>-</w:t>
            </w:r>
          </w:p>
        </w:tc>
        <w:tc>
          <w:tcPr>
            <w:tcW w:w="1679" w:type="dxa"/>
            <w:vAlign w:val="center"/>
          </w:tcPr>
          <w:p w:rsidR="00B23C3E" w:rsidRPr="0054514F" w:rsidRDefault="002C3322">
            <w:pPr>
              <w:spacing w:before="29" w:line="360" w:lineRule="auto"/>
              <w:ind w:left="17"/>
              <w:jc w:val="right"/>
              <w:rPr>
                <w:sz w:val="24"/>
              </w:rPr>
            </w:pPr>
            <w:r w:rsidRPr="0054514F">
              <w:rPr>
                <w:sz w:val="24"/>
              </w:rPr>
              <w:t>-</w:t>
            </w:r>
          </w:p>
        </w:tc>
      </w:tr>
      <w:tr w:rsidR="0054514F" w:rsidRPr="0054514F">
        <w:tc>
          <w:tcPr>
            <w:tcW w:w="817" w:type="dxa"/>
            <w:vAlign w:val="center"/>
          </w:tcPr>
          <w:p w:rsidR="00B23C3E" w:rsidRPr="0054514F" w:rsidRDefault="002C3322">
            <w:pPr>
              <w:spacing w:before="29" w:line="360" w:lineRule="auto"/>
              <w:ind w:left="17"/>
              <w:jc w:val="center"/>
              <w:rPr>
                <w:sz w:val="24"/>
              </w:rPr>
            </w:pPr>
            <w:r w:rsidRPr="0054514F">
              <w:rPr>
                <w:sz w:val="24"/>
              </w:rPr>
              <w:t>8</w:t>
            </w:r>
          </w:p>
        </w:tc>
        <w:tc>
          <w:tcPr>
            <w:tcW w:w="3260" w:type="dxa"/>
            <w:vAlign w:val="center"/>
          </w:tcPr>
          <w:p w:rsidR="00B23C3E" w:rsidRPr="0054514F" w:rsidRDefault="002C3322">
            <w:pPr>
              <w:spacing w:before="29" w:line="360" w:lineRule="auto"/>
              <w:ind w:left="17"/>
              <w:jc w:val="left"/>
              <w:rPr>
                <w:sz w:val="24"/>
              </w:rPr>
            </w:pPr>
            <w:r w:rsidRPr="0054514F">
              <w:rPr>
                <w:sz w:val="24"/>
              </w:rPr>
              <w:t>其他</w:t>
            </w:r>
          </w:p>
        </w:tc>
        <w:tc>
          <w:tcPr>
            <w:tcW w:w="3558" w:type="dxa"/>
            <w:vAlign w:val="center"/>
          </w:tcPr>
          <w:p w:rsidR="00B23C3E" w:rsidRPr="0054514F" w:rsidRDefault="002C3322">
            <w:pPr>
              <w:spacing w:before="29" w:line="360" w:lineRule="auto"/>
              <w:ind w:left="17"/>
              <w:jc w:val="right"/>
              <w:rPr>
                <w:sz w:val="24"/>
              </w:rPr>
            </w:pPr>
            <w:r w:rsidRPr="0054514F">
              <w:rPr>
                <w:sz w:val="24"/>
              </w:rPr>
              <w:t>-</w:t>
            </w:r>
          </w:p>
        </w:tc>
        <w:tc>
          <w:tcPr>
            <w:tcW w:w="1679" w:type="dxa"/>
            <w:vAlign w:val="center"/>
          </w:tcPr>
          <w:p w:rsidR="00B23C3E" w:rsidRPr="0054514F" w:rsidRDefault="002C3322">
            <w:pPr>
              <w:spacing w:before="29" w:line="360" w:lineRule="auto"/>
              <w:ind w:left="17"/>
              <w:jc w:val="right"/>
              <w:rPr>
                <w:sz w:val="24"/>
              </w:rPr>
            </w:pPr>
            <w:r w:rsidRPr="0054514F">
              <w:rPr>
                <w:sz w:val="24"/>
              </w:rPr>
              <w:t>-</w:t>
            </w:r>
          </w:p>
        </w:tc>
      </w:tr>
      <w:tr w:rsidR="0054514F" w:rsidRPr="0054514F">
        <w:tc>
          <w:tcPr>
            <w:tcW w:w="817" w:type="dxa"/>
            <w:vAlign w:val="center"/>
          </w:tcPr>
          <w:p w:rsidR="00B23C3E" w:rsidRPr="0054514F" w:rsidRDefault="002C3322">
            <w:pPr>
              <w:spacing w:before="29" w:line="360" w:lineRule="auto"/>
              <w:ind w:left="17"/>
              <w:jc w:val="center"/>
              <w:rPr>
                <w:sz w:val="24"/>
              </w:rPr>
            </w:pPr>
            <w:r w:rsidRPr="0054514F">
              <w:rPr>
                <w:sz w:val="24"/>
              </w:rPr>
              <w:t>9</w:t>
            </w:r>
          </w:p>
        </w:tc>
        <w:tc>
          <w:tcPr>
            <w:tcW w:w="3260" w:type="dxa"/>
            <w:vAlign w:val="center"/>
          </w:tcPr>
          <w:p w:rsidR="00B23C3E" w:rsidRPr="0054514F" w:rsidRDefault="002C3322">
            <w:pPr>
              <w:spacing w:before="29" w:line="360" w:lineRule="auto"/>
              <w:ind w:left="17"/>
              <w:jc w:val="left"/>
              <w:rPr>
                <w:sz w:val="24"/>
              </w:rPr>
            </w:pPr>
            <w:r w:rsidRPr="0054514F">
              <w:rPr>
                <w:sz w:val="24"/>
              </w:rPr>
              <w:t>合计</w:t>
            </w:r>
          </w:p>
        </w:tc>
        <w:tc>
          <w:tcPr>
            <w:tcW w:w="3558" w:type="dxa"/>
            <w:vAlign w:val="center"/>
          </w:tcPr>
          <w:p w:rsidR="00B23C3E" w:rsidRPr="0054514F" w:rsidRDefault="002C3322">
            <w:pPr>
              <w:spacing w:before="29" w:line="360" w:lineRule="auto"/>
              <w:ind w:left="17"/>
              <w:jc w:val="right"/>
              <w:rPr>
                <w:sz w:val="24"/>
              </w:rPr>
            </w:pPr>
            <w:r w:rsidRPr="0054514F">
              <w:rPr>
                <w:sz w:val="24"/>
              </w:rPr>
              <w:t>9,957,000.00</w:t>
            </w:r>
          </w:p>
        </w:tc>
        <w:tc>
          <w:tcPr>
            <w:tcW w:w="1679" w:type="dxa"/>
            <w:vAlign w:val="center"/>
          </w:tcPr>
          <w:p w:rsidR="00B23C3E" w:rsidRPr="0054514F" w:rsidRDefault="002C3322">
            <w:pPr>
              <w:spacing w:before="29" w:line="360" w:lineRule="auto"/>
              <w:ind w:left="17"/>
              <w:jc w:val="right"/>
              <w:rPr>
                <w:sz w:val="24"/>
              </w:rPr>
            </w:pPr>
            <w:r w:rsidRPr="0054514F">
              <w:rPr>
                <w:sz w:val="24"/>
              </w:rPr>
              <w:t>9.96</w:t>
            </w:r>
          </w:p>
        </w:tc>
      </w:tr>
    </w:tbl>
    <w:p w:rsidR="00B23C3E" w:rsidRPr="0054514F" w:rsidRDefault="002C3322" w:rsidP="00AF6EE1">
      <w:pPr>
        <w:pStyle w:val="2"/>
        <w:spacing w:beforeLines="100" w:before="312" w:after="0"/>
        <w:rPr>
          <w:rFonts w:ascii="Times New Roman" w:hAnsi="Times New Roman"/>
          <w:kern w:val="0"/>
          <w:sz w:val="21"/>
          <w:szCs w:val="21"/>
        </w:rPr>
      </w:pPr>
      <w:r w:rsidRPr="0054514F">
        <w:rPr>
          <w:rFonts w:ascii="Times New Roman" w:hAnsi="Times New Roman"/>
          <w:kern w:val="0"/>
          <w:sz w:val="21"/>
          <w:szCs w:val="21"/>
        </w:rPr>
        <w:t>8.</w:t>
      </w:r>
      <w:r w:rsidR="00D54938" w:rsidRPr="0054514F">
        <w:rPr>
          <w:rFonts w:ascii="Times New Roman" w:hAnsi="Times New Roman"/>
          <w:kern w:val="0"/>
          <w:sz w:val="21"/>
          <w:szCs w:val="21"/>
        </w:rPr>
        <w:t>1</w:t>
      </w:r>
      <w:r w:rsidRPr="0054514F">
        <w:rPr>
          <w:rFonts w:ascii="Times New Roman" w:hAnsi="Times New Roman" w:hint="eastAsia"/>
          <w:kern w:val="0"/>
          <w:sz w:val="21"/>
          <w:szCs w:val="21"/>
        </w:rPr>
        <w:t>.6</w:t>
      </w:r>
      <w:r w:rsidRPr="0054514F">
        <w:rPr>
          <w:rFonts w:ascii="Times New Roman" w:hAnsi="Times New Roman"/>
          <w:kern w:val="0"/>
          <w:sz w:val="21"/>
          <w:szCs w:val="21"/>
        </w:rPr>
        <w:t>期末按公允价值占基金资产净值比例大小排序的前五名债券投资明细</w:t>
      </w:r>
    </w:p>
    <w:p w:rsidR="00B23C3E" w:rsidRPr="0054514F" w:rsidRDefault="002C3322">
      <w:pPr>
        <w:autoSpaceDE w:val="0"/>
        <w:autoSpaceDN w:val="0"/>
        <w:adjustRightInd w:val="0"/>
        <w:spacing w:before="29" w:line="360" w:lineRule="auto"/>
        <w:ind w:left="15"/>
        <w:jc w:val="right"/>
        <w:rPr>
          <w:kern w:val="0"/>
          <w:sz w:val="24"/>
        </w:rPr>
      </w:pPr>
      <w:r w:rsidRPr="0054514F">
        <w:rPr>
          <w:sz w:val="24"/>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54514F" w:rsidRPr="0054514F">
        <w:tc>
          <w:tcPr>
            <w:tcW w:w="892" w:type="dxa"/>
            <w:vAlign w:val="center"/>
          </w:tcPr>
          <w:p w:rsidR="00B23C3E" w:rsidRPr="0054514F" w:rsidRDefault="002C3322">
            <w:pPr>
              <w:spacing w:before="29" w:line="360" w:lineRule="auto"/>
              <w:ind w:left="17"/>
              <w:jc w:val="center"/>
              <w:rPr>
                <w:sz w:val="24"/>
              </w:rPr>
            </w:pPr>
            <w:r w:rsidRPr="0054514F">
              <w:rPr>
                <w:sz w:val="24"/>
              </w:rPr>
              <w:t>序号</w:t>
            </w:r>
          </w:p>
        </w:tc>
        <w:tc>
          <w:tcPr>
            <w:tcW w:w="1670" w:type="dxa"/>
            <w:vAlign w:val="center"/>
          </w:tcPr>
          <w:p w:rsidR="00B23C3E" w:rsidRPr="0054514F" w:rsidRDefault="002C3322">
            <w:pPr>
              <w:spacing w:before="29" w:line="360" w:lineRule="auto"/>
              <w:ind w:left="17"/>
              <w:jc w:val="center"/>
              <w:rPr>
                <w:sz w:val="24"/>
              </w:rPr>
            </w:pPr>
            <w:r w:rsidRPr="0054514F">
              <w:rPr>
                <w:sz w:val="24"/>
              </w:rPr>
              <w:t>债券代码</w:t>
            </w:r>
          </w:p>
        </w:tc>
        <w:tc>
          <w:tcPr>
            <w:tcW w:w="1282" w:type="dxa"/>
            <w:vAlign w:val="center"/>
          </w:tcPr>
          <w:p w:rsidR="00B23C3E" w:rsidRPr="0054514F" w:rsidRDefault="002C3322">
            <w:pPr>
              <w:spacing w:before="29" w:line="360" w:lineRule="auto"/>
              <w:ind w:left="17"/>
              <w:jc w:val="center"/>
              <w:rPr>
                <w:sz w:val="24"/>
              </w:rPr>
            </w:pPr>
            <w:r w:rsidRPr="0054514F">
              <w:rPr>
                <w:sz w:val="24"/>
              </w:rPr>
              <w:t>债券名称</w:t>
            </w:r>
          </w:p>
        </w:tc>
        <w:tc>
          <w:tcPr>
            <w:tcW w:w="1849" w:type="dxa"/>
            <w:vAlign w:val="center"/>
          </w:tcPr>
          <w:p w:rsidR="00B23C3E" w:rsidRPr="0054514F" w:rsidRDefault="002C3322">
            <w:pPr>
              <w:spacing w:before="29" w:line="360" w:lineRule="auto"/>
              <w:ind w:left="17"/>
              <w:jc w:val="center"/>
              <w:rPr>
                <w:sz w:val="24"/>
              </w:rPr>
            </w:pPr>
            <w:r w:rsidRPr="0054514F">
              <w:rPr>
                <w:sz w:val="24"/>
              </w:rPr>
              <w:t>数量</w:t>
            </w:r>
            <w:r w:rsidRPr="0054514F">
              <w:rPr>
                <w:sz w:val="24"/>
              </w:rPr>
              <w:t>(</w:t>
            </w:r>
            <w:r w:rsidRPr="0054514F">
              <w:rPr>
                <w:sz w:val="24"/>
              </w:rPr>
              <w:t>张</w:t>
            </w:r>
            <w:r w:rsidRPr="0054514F">
              <w:rPr>
                <w:sz w:val="24"/>
              </w:rPr>
              <w:t>)</w:t>
            </w:r>
          </w:p>
        </w:tc>
        <w:tc>
          <w:tcPr>
            <w:tcW w:w="2126" w:type="dxa"/>
            <w:vAlign w:val="center"/>
          </w:tcPr>
          <w:p w:rsidR="00B23C3E" w:rsidRPr="0054514F" w:rsidRDefault="002C3322">
            <w:pPr>
              <w:spacing w:before="29" w:line="360" w:lineRule="auto"/>
              <w:ind w:left="17"/>
              <w:jc w:val="center"/>
              <w:rPr>
                <w:sz w:val="24"/>
              </w:rPr>
            </w:pPr>
            <w:r w:rsidRPr="0054514F">
              <w:rPr>
                <w:sz w:val="24"/>
              </w:rPr>
              <w:t>公允价值</w:t>
            </w:r>
          </w:p>
        </w:tc>
        <w:tc>
          <w:tcPr>
            <w:tcW w:w="1578" w:type="dxa"/>
            <w:vAlign w:val="center"/>
          </w:tcPr>
          <w:p w:rsidR="00B23C3E" w:rsidRPr="0054514F" w:rsidRDefault="002C3322">
            <w:pPr>
              <w:spacing w:before="29" w:line="360" w:lineRule="auto"/>
              <w:ind w:left="17"/>
              <w:jc w:val="center"/>
              <w:rPr>
                <w:sz w:val="24"/>
              </w:rPr>
            </w:pPr>
            <w:r w:rsidRPr="0054514F">
              <w:rPr>
                <w:sz w:val="24"/>
              </w:rPr>
              <w:t>占基金资产净值比例</w:t>
            </w:r>
            <w:r w:rsidRPr="0054514F">
              <w:rPr>
                <w:sz w:val="24"/>
              </w:rPr>
              <w:t>(</w:t>
            </w:r>
            <w:r w:rsidRPr="0054514F">
              <w:rPr>
                <w:sz w:val="24"/>
              </w:rPr>
              <w:t>％</w:t>
            </w:r>
            <w:r w:rsidRPr="0054514F">
              <w:rPr>
                <w:sz w:val="24"/>
              </w:rPr>
              <w:t>)</w:t>
            </w:r>
          </w:p>
        </w:tc>
      </w:tr>
      <w:tr w:rsidR="0054514F" w:rsidRPr="0054514F">
        <w:tc>
          <w:tcPr>
            <w:tcW w:w="892" w:type="dxa"/>
            <w:vAlign w:val="center"/>
          </w:tcPr>
          <w:p w:rsidR="00FB02B8" w:rsidRPr="0054514F" w:rsidRDefault="00CB0F13">
            <w:pPr>
              <w:jc w:val="center"/>
            </w:pPr>
            <w:r w:rsidRPr="0054514F">
              <w:rPr>
                <w:sz w:val="24"/>
              </w:rPr>
              <w:t>1</w:t>
            </w:r>
          </w:p>
        </w:tc>
        <w:tc>
          <w:tcPr>
            <w:tcW w:w="1670" w:type="dxa"/>
            <w:vAlign w:val="center"/>
          </w:tcPr>
          <w:p w:rsidR="00FB02B8" w:rsidRPr="0054514F" w:rsidRDefault="00CB0F13">
            <w:pPr>
              <w:jc w:val="center"/>
            </w:pPr>
            <w:r w:rsidRPr="0054514F">
              <w:rPr>
                <w:sz w:val="24"/>
              </w:rPr>
              <w:t>011698470</w:t>
            </w:r>
          </w:p>
        </w:tc>
        <w:tc>
          <w:tcPr>
            <w:tcW w:w="1282" w:type="dxa"/>
            <w:vAlign w:val="center"/>
          </w:tcPr>
          <w:p w:rsidR="00FB02B8" w:rsidRPr="0054514F" w:rsidRDefault="00CB0F13">
            <w:pPr>
              <w:jc w:val="center"/>
            </w:pPr>
            <w:r w:rsidRPr="0054514F">
              <w:rPr>
                <w:sz w:val="24"/>
              </w:rPr>
              <w:t>16</w:t>
            </w:r>
            <w:r w:rsidRPr="0054514F">
              <w:rPr>
                <w:sz w:val="24"/>
              </w:rPr>
              <w:t>南航股</w:t>
            </w:r>
            <w:r w:rsidRPr="0054514F">
              <w:rPr>
                <w:sz w:val="24"/>
              </w:rPr>
              <w:t>SCP009</w:t>
            </w:r>
          </w:p>
        </w:tc>
        <w:tc>
          <w:tcPr>
            <w:tcW w:w="1849" w:type="dxa"/>
            <w:vAlign w:val="center"/>
          </w:tcPr>
          <w:p w:rsidR="00FB02B8" w:rsidRPr="0054514F" w:rsidRDefault="00CB0F13">
            <w:pPr>
              <w:jc w:val="right"/>
            </w:pPr>
            <w:r w:rsidRPr="0054514F">
              <w:rPr>
                <w:sz w:val="24"/>
              </w:rPr>
              <w:t>100,000</w:t>
            </w:r>
          </w:p>
        </w:tc>
        <w:tc>
          <w:tcPr>
            <w:tcW w:w="2126" w:type="dxa"/>
            <w:vAlign w:val="center"/>
          </w:tcPr>
          <w:p w:rsidR="00FB02B8" w:rsidRPr="0054514F" w:rsidRDefault="00CB0F13">
            <w:pPr>
              <w:jc w:val="right"/>
            </w:pPr>
            <w:r w:rsidRPr="0054514F">
              <w:rPr>
                <w:sz w:val="24"/>
              </w:rPr>
              <w:t>9,957,000.00</w:t>
            </w:r>
          </w:p>
        </w:tc>
        <w:tc>
          <w:tcPr>
            <w:tcW w:w="1578" w:type="dxa"/>
            <w:vAlign w:val="center"/>
          </w:tcPr>
          <w:p w:rsidR="00FB02B8" w:rsidRPr="0054514F" w:rsidRDefault="00CB0F13">
            <w:pPr>
              <w:jc w:val="right"/>
            </w:pPr>
            <w:r w:rsidRPr="0054514F">
              <w:rPr>
                <w:sz w:val="24"/>
              </w:rPr>
              <w:t>9.96</w:t>
            </w:r>
          </w:p>
        </w:tc>
      </w:tr>
    </w:tbl>
    <w:p w:rsidR="002B5ACA" w:rsidRPr="0054514F" w:rsidRDefault="002B5ACA" w:rsidP="002B5ACA">
      <w:pPr>
        <w:pStyle w:val="2"/>
        <w:spacing w:before="29" w:after="0" w:line="288" w:lineRule="auto"/>
        <w:rPr>
          <w:rFonts w:ascii="Times New Roman" w:hAnsi="Times New Roman"/>
          <w:kern w:val="0"/>
          <w:sz w:val="21"/>
          <w:szCs w:val="21"/>
        </w:rPr>
      </w:pPr>
      <w:r w:rsidRPr="0054514F">
        <w:rPr>
          <w:rFonts w:ascii="Times New Roman" w:hAnsi="Times New Roman"/>
          <w:kern w:val="0"/>
          <w:sz w:val="21"/>
          <w:szCs w:val="21"/>
        </w:rPr>
        <w:t>8.1.7</w:t>
      </w:r>
      <w:r w:rsidRPr="0054514F">
        <w:rPr>
          <w:rFonts w:ascii="Times New Roman" w:hAnsi="Times New Roman" w:hint="eastAsia"/>
          <w:kern w:val="0"/>
          <w:sz w:val="21"/>
          <w:szCs w:val="21"/>
        </w:rPr>
        <w:t>期末按公允价值占基金资产净值比例大小排序的前十名资产支持证券投资明细</w:t>
      </w:r>
    </w:p>
    <w:p w:rsidR="002B5ACA" w:rsidRPr="0054514F" w:rsidRDefault="002B5ACA" w:rsidP="002B5ACA">
      <w:pPr>
        <w:pStyle w:val="af0"/>
        <w:spacing w:before="0" w:beforeAutospacing="0" w:after="0" w:afterAutospacing="0" w:line="360" w:lineRule="auto"/>
        <w:ind w:firstLineChars="200" w:firstLine="480"/>
        <w:rPr>
          <w:rFonts w:ascii="Times New Roman" w:hAnsi="Times New Roman"/>
        </w:rPr>
      </w:pPr>
      <w:r w:rsidRPr="0054514F">
        <w:t>本基金本报告期末未持有资产支持证券。</w:t>
      </w:r>
    </w:p>
    <w:p w:rsidR="00947F96" w:rsidRPr="0054514F" w:rsidRDefault="00947F96" w:rsidP="00AF6EE1">
      <w:pPr>
        <w:pStyle w:val="2"/>
        <w:spacing w:beforeLines="100" w:before="312" w:after="0"/>
        <w:rPr>
          <w:rFonts w:ascii="Times New Roman" w:hAnsi="Times New Roman"/>
          <w:kern w:val="0"/>
          <w:sz w:val="21"/>
          <w:szCs w:val="21"/>
        </w:rPr>
      </w:pPr>
      <w:r w:rsidRPr="0054514F">
        <w:rPr>
          <w:rFonts w:ascii="Times New Roman" w:hAnsi="Times New Roman"/>
          <w:kern w:val="0"/>
          <w:sz w:val="21"/>
          <w:szCs w:val="21"/>
        </w:rPr>
        <w:t>8.2</w:t>
      </w:r>
      <w:r w:rsidRPr="0054514F">
        <w:rPr>
          <w:rFonts w:ascii="Times New Roman" w:hAnsi="Times New Roman" w:hint="eastAsia"/>
          <w:kern w:val="0"/>
          <w:sz w:val="21"/>
          <w:szCs w:val="21"/>
        </w:rPr>
        <w:t>.8</w:t>
      </w:r>
      <w:r w:rsidRPr="0054514F">
        <w:rPr>
          <w:rFonts w:ascii="Times New Roman" w:hAnsi="Times New Roman" w:hint="eastAsia"/>
          <w:kern w:val="0"/>
          <w:sz w:val="21"/>
          <w:szCs w:val="21"/>
        </w:rPr>
        <w:t>报告期末按公允价值占基金资产净值比例大小排序的前五名贵金属投资明细</w:t>
      </w:r>
    </w:p>
    <w:p w:rsidR="00947F96" w:rsidRPr="0054514F" w:rsidRDefault="00947F96" w:rsidP="00947F96">
      <w:pPr>
        <w:pStyle w:val="af0"/>
        <w:spacing w:before="0" w:beforeAutospacing="0" w:after="0" w:afterAutospacing="0" w:line="360" w:lineRule="auto"/>
        <w:ind w:firstLineChars="200" w:firstLine="480"/>
        <w:rPr>
          <w:rFonts w:ascii="Times New Roman" w:hAnsi="Times New Roman"/>
        </w:rPr>
      </w:pPr>
      <w:r w:rsidRPr="0054514F">
        <w:rPr>
          <w:rFonts w:ascii="Times New Roman" w:hAnsi="Times New Roman" w:hint="eastAsia"/>
        </w:rPr>
        <w:t>本基金本报告期末未持有贵金属。</w:t>
      </w:r>
    </w:p>
    <w:p w:rsidR="00B23C3E" w:rsidRPr="0054514F" w:rsidRDefault="002C3322" w:rsidP="00AF6EE1">
      <w:pPr>
        <w:pStyle w:val="2"/>
        <w:spacing w:beforeLines="100" w:before="312" w:after="0"/>
        <w:rPr>
          <w:rFonts w:ascii="Times New Roman" w:hAnsi="Times New Roman"/>
          <w:kern w:val="0"/>
          <w:sz w:val="21"/>
          <w:szCs w:val="21"/>
        </w:rPr>
      </w:pPr>
      <w:r w:rsidRPr="0054514F">
        <w:rPr>
          <w:rFonts w:ascii="Times New Roman" w:hAnsi="Times New Roman"/>
          <w:kern w:val="0"/>
          <w:sz w:val="21"/>
          <w:szCs w:val="21"/>
        </w:rPr>
        <w:t>8.</w:t>
      </w:r>
      <w:r w:rsidR="00D54938" w:rsidRPr="0054514F">
        <w:rPr>
          <w:rFonts w:ascii="Times New Roman" w:hAnsi="Times New Roman"/>
          <w:kern w:val="0"/>
          <w:sz w:val="21"/>
          <w:szCs w:val="21"/>
        </w:rPr>
        <w:t>1</w:t>
      </w:r>
      <w:r w:rsidRPr="0054514F">
        <w:rPr>
          <w:rFonts w:ascii="Times New Roman" w:hAnsi="Times New Roman" w:hint="eastAsia"/>
          <w:kern w:val="0"/>
          <w:sz w:val="21"/>
          <w:szCs w:val="21"/>
        </w:rPr>
        <w:t>.</w:t>
      </w:r>
      <w:r w:rsidR="00947F96" w:rsidRPr="0054514F">
        <w:rPr>
          <w:rFonts w:ascii="Times New Roman" w:hAnsi="Times New Roman" w:hint="eastAsia"/>
          <w:kern w:val="0"/>
          <w:sz w:val="21"/>
          <w:szCs w:val="21"/>
        </w:rPr>
        <w:t>9</w:t>
      </w:r>
      <w:r w:rsidRPr="0054514F">
        <w:rPr>
          <w:rFonts w:ascii="Times New Roman" w:hAnsi="Times New Roman"/>
          <w:kern w:val="0"/>
          <w:sz w:val="21"/>
          <w:szCs w:val="21"/>
        </w:rPr>
        <w:t>期末按公允价值占基金资产净值比例大小排序的前五名权证投资明细</w:t>
      </w:r>
    </w:p>
    <w:p w:rsidR="00B23C3E" w:rsidRPr="0054514F" w:rsidRDefault="002C3322" w:rsidP="00800ED0">
      <w:pPr>
        <w:pStyle w:val="af0"/>
        <w:spacing w:before="0" w:beforeAutospacing="0" w:after="0" w:afterAutospacing="0" w:line="360" w:lineRule="auto"/>
        <w:ind w:firstLineChars="200" w:firstLine="480"/>
        <w:rPr>
          <w:rFonts w:ascii="Times New Roman" w:hAnsi="Times New Roman"/>
        </w:rPr>
      </w:pPr>
      <w:r w:rsidRPr="0054514F">
        <w:rPr>
          <w:rFonts w:ascii="Times New Roman" w:hAnsi="Times New Roman"/>
        </w:rPr>
        <w:t>本基金本报告期末未持有权证。</w:t>
      </w:r>
    </w:p>
    <w:p w:rsidR="00B23C3E" w:rsidRPr="0054514F" w:rsidRDefault="002C3322" w:rsidP="00AF6EE1">
      <w:pPr>
        <w:pStyle w:val="2"/>
        <w:spacing w:beforeLines="100" w:before="312" w:after="0"/>
        <w:rPr>
          <w:rFonts w:ascii="Times New Roman" w:hAnsi="Times New Roman"/>
          <w:kern w:val="0"/>
          <w:sz w:val="21"/>
          <w:szCs w:val="21"/>
        </w:rPr>
      </w:pPr>
      <w:r w:rsidRPr="0054514F">
        <w:rPr>
          <w:rFonts w:ascii="Times New Roman" w:hAnsi="Times New Roman"/>
          <w:kern w:val="0"/>
          <w:sz w:val="21"/>
          <w:szCs w:val="21"/>
        </w:rPr>
        <w:t>8.</w:t>
      </w:r>
      <w:r w:rsidR="00D54938" w:rsidRPr="0054514F">
        <w:rPr>
          <w:rFonts w:ascii="Times New Roman" w:hAnsi="Times New Roman"/>
          <w:kern w:val="0"/>
          <w:sz w:val="21"/>
          <w:szCs w:val="21"/>
        </w:rPr>
        <w:t>1</w:t>
      </w:r>
      <w:r w:rsidRPr="0054514F">
        <w:rPr>
          <w:rFonts w:ascii="Times New Roman" w:hAnsi="Times New Roman" w:hint="eastAsia"/>
          <w:kern w:val="0"/>
          <w:sz w:val="21"/>
          <w:szCs w:val="21"/>
        </w:rPr>
        <w:t>.</w:t>
      </w:r>
      <w:r w:rsidR="00947F96" w:rsidRPr="0054514F">
        <w:rPr>
          <w:rFonts w:ascii="Times New Roman" w:hAnsi="Times New Roman" w:hint="eastAsia"/>
          <w:kern w:val="0"/>
          <w:sz w:val="21"/>
          <w:szCs w:val="21"/>
        </w:rPr>
        <w:t>10</w:t>
      </w:r>
      <w:r w:rsidRPr="0054514F">
        <w:rPr>
          <w:rFonts w:ascii="Times New Roman" w:hAnsi="Times New Roman"/>
          <w:kern w:val="0"/>
          <w:sz w:val="21"/>
          <w:szCs w:val="21"/>
        </w:rPr>
        <w:t>报告期末本基金投资的股指期货交易情况说明</w:t>
      </w:r>
    </w:p>
    <w:p w:rsidR="00B23C3E" w:rsidRPr="0054514F" w:rsidRDefault="002C3322" w:rsidP="00800ED0">
      <w:pPr>
        <w:pStyle w:val="af0"/>
        <w:spacing w:before="0" w:beforeAutospacing="0" w:after="0" w:afterAutospacing="0" w:line="360" w:lineRule="auto"/>
        <w:ind w:firstLineChars="200" w:firstLine="480"/>
        <w:rPr>
          <w:rFonts w:ascii="Times New Roman" w:hAnsi="Times New Roman"/>
        </w:rPr>
      </w:pPr>
      <w:r w:rsidRPr="0054514F">
        <w:rPr>
          <w:rFonts w:ascii="Times New Roman" w:hAnsi="Times New Roman"/>
        </w:rPr>
        <w:t>本基金本报告期末未持有股指期货。</w:t>
      </w:r>
    </w:p>
    <w:p w:rsidR="00B23C3E" w:rsidRPr="0054514F" w:rsidRDefault="002C3322" w:rsidP="00AF6EE1">
      <w:pPr>
        <w:adjustRightInd w:val="0"/>
        <w:snapToGrid w:val="0"/>
        <w:spacing w:beforeLines="100" w:before="312" w:line="360" w:lineRule="auto"/>
        <w:rPr>
          <w:b/>
          <w:szCs w:val="21"/>
        </w:rPr>
      </w:pPr>
      <w:r w:rsidRPr="0054514F">
        <w:rPr>
          <w:b/>
          <w:szCs w:val="21"/>
        </w:rPr>
        <w:t>8.</w:t>
      </w:r>
      <w:r w:rsidR="00D54938" w:rsidRPr="0054514F">
        <w:rPr>
          <w:b/>
          <w:szCs w:val="21"/>
        </w:rPr>
        <w:t>1</w:t>
      </w:r>
      <w:r w:rsidRPr="0054514F">
        <w:rPr>
          <w:rFonts w:hint="eastAsia"/>
          <w:b/>
          <w:szCs w:val="21"/>
        </w:rPr>
        <w:t>.1</w:t>
      </w:r>
      <w:r w:rsidR="00947F96" w:rsidRPr="0054514F">
        <w:rPr>
          <w:rFonts w:hint="eastAsia"/>
          <w:b/>
          <w:szCs w:val="21"/>
        </w:rPr>
        <w:t>1</w:t>
      </w:r>
      <w:r w:rsidRPr="0054514F">
        <w:rPr>
          <w:b/>
          <w:szCs w:val="21"/>
        </w:rPr>
        <w:t>报告期末本基金投资的国债期货交易情况说明</w:t>
      </w:r>
    </w:p>
    <w:p w:rsidR="00B23C3E" w:rsidRPr="0054514F" w:rsidRDefault="002C3322" w:rsidP="00800ED0">
      <w:pPr>
        <w:pStyle w:val="af0"/>
        <w:spacing w:before="0" w:beforeAutospacing="0" w:after="0" w:afterAutospacing="0" w:line="360" w:lineRule="auto"/>
        <w:ind w:firstLineChars="200" w:firstLine="480"/>
        <w:rPr>
          <w:rFonts w:ascii="Times New Roman" w:hAnsi="Times New Roman"/>
        </w:rPr>
      </w:pPr>
      <w:r w:rsidRPr="0054514F">
        <w:rPr>
          <w:rFonts w:ascii="Times New Roman" w:hAnsi="Times New Roman"/>
        </w:rPr>
        <w:t>本基金本报告期末未持有国债期货。</w:t>
      </w:r>
    </w:p>
    <w:p w:rsidR="00947F96" w:rsidRPr="0054514F" w:rsidRDefault="00947F96" w:rsidP="00800ED0">
      <w:pPr>
        <w:pStyle w:val="af0"/>
        <w:spacing w:before="0" w:beforeAutospacing="0" w:after="0" w:afterAutospacing="0" w:line="360" w:lineRule="auto"/>
        <w:ind w:firstLineChars="200" w:firstLine="480"/>
        <w:rPr>
          <w:rFonts w:ascii="Times New Roman" w:hAnsi="Times New Roman"/>
        </w:rPr>
      </w:pPr>
    </w:p>
    <w:p w:rsidR="004213A2" w:rsidRPr="0054514F" w:rsidRDefault="004213A2" w:rsidP="004213A2">
      <w:pPr>
        <w:pStyle w:val="2"/>
        <w:spacing w:before="29" w:after="0" w:line="288" w:lineRule="auto"/>
        <w:rPr>
          <w:rFonts w:ascii="Times New Roman" w:hAnsi="Times New Roman"/>
          <w:kern w:val="0"/>
          <w:szCs w:val="24"/>
        </w:rPr>
      </w:pPr>
      <w:bookmarkStart w:id="120" w:name="_Toc361324887"/>
      <w:bookmarkStart w:id="121" w:name="_Toc446763210"/>
      <w:r w:rsidRPr="0054514F">
        <w:rPr>
          <w:rFonts w:ascii="Times New Roman" w:hAnsi="Times New Roman"/>
          <w:kern w:val="0"/>
          <w:szCs w:val="24"/>
        </w:rPr>
        <w:t>8.</w:t>
      </w:r>
      <w:r w:rsidRPr="0054514F">
        <w:rPr>
          <w:rFonts w:ascii="Times New Roman" w:hAnsi="Times New Roman" w:hint="eastAsia"/>
          <w:kern w:val="0"/>
          <w:szCs w:val="24"/>
        </w:rPr>
        <w:t>1.</w:t>
      </w:r>
      <w:r w:rsidRPr="0054514F">
        <w:rPr>
          <w:rFonts w:ascii="Times New Roman" w:hAnsi="Times New Roman"/>
          <w:kern w:val="0"/>
          <w:szCs w:val="24"/>
        </w:rPr>
        <w:t>1</w:t>
      </w:r>
      <w:r w:rsidRPr="0054514F">
        <w:rPr>
          <w:rFonts w:ascii="Times New Roman" w:hAnsi="Times New Roman" w:hint="eastAsia"/>
          <w:kern w:val="0"/>
          <w:szCs w:val="24"/>
        </w:rPr>
        <w:t>2</w:t>
      </w:r>
      <w:r w:rsidRPr="0054514F">
        <w:rPr>
          <w:rFonts w:ascii="Times New Roman" w:hAnsi="Times New Roman" w:hint="eastAsia"/>
          <w:kern w:val="0"/>
          <w:szCs w:val="24"/>
        </w:rPr>
        <w:t>投资组合报告附注</w:t>
      </w:r>
      <w:bookmarkEnd w:id="120"/>
      <w:bookmarkEnd w:id="121"/>
    </w:p>
    <w:p w:rsidR="00B23C3E" w:rsidRPr="0054514F" w:rsidRDefault="00D54938" w:rsidP="00947F96">
      <w:pPr>
        <w:autoSpaceDE w:val="0"/>
        <w:autoSpaceDN w:val="0"/>
        <w:adjustRightInd w:val="0"/>
        <w:spacing w:line="360" w:lineRule="auto"/>
        <w:jc w:val="left"/>
        <w:rPr>
          <w:b/>
          <w:szCs w:val="21"/>
        </w:rPr>
      </w:pPr>
      <w:r w:rsidRPr="0054514F">
        <w:rPr>
          <w:b/>
          <w:szCs w:val="21"/>
        </w:rPr>
        <w:t>8.1</w:t>
      </w:r>
      <w:r w:rsidR="002C3322" w:rsidRPr="0054514F">
        <w:rPr>
          <w:b/>
          <w:szCs w:val="21"/>
        </w:rPr>
        <w:t>.1</w:t>
      </w:r>
      <w:r w:rsidR="004213A2" w:rsidRPr="0054514F">
        <w:rPr>
          <w:rFonts w:hint="eastAsia"/>
          <w:b/>
          <w:szCs w:val="21"/>
        </w:rPr>
        <w:t>2.1</w:t>
      </w:r>
      <w:r w:rsidR="002C3322" w:rsidRPr="0054514F">
        <w:rPr>
          <w:b/>
          <w:szCs w:val="21"/>
        </w:rPr>
        <w:t>报告期内本基金投资的前十名证券的发行主体未被监管部门立案调查，在本报告编制日前一年内本基金投资的前十名证券的发行主体未受到公开谴责和处罚。</w:t>
      </w:r>
    </w:p>
    <w:p w:rsidR="00B23C3E" w:rsidRPr="0054514F" w:rsidRDefault="00D54938" w:rsidP="00947F96">
      <w:pPr>
        <w:autoSpaceDE w:val="0"/>
        <w:autoSpaceDN w:val="0"/>
        <w:adjustRightInd w:val="0"/>
        <w:spacing w:line="360" w:lineRule="auto"/>
        <w:jc w:val="left"/>
        <w:rPr>
          <w:b/>
          <w:szCs w:val="21"/>
        </w:rPr>
      </w:pPr>
      <w:r w:rsidRPr="0054514F">
        <w:rPr>
          <w:b/>
          <w:szCs w:val="21"/>
        </w:rPr>
        <w:t>8.1</w:t>
      </w:r>
      <w:r w:rsidR="002C3322" w:rsidRPr="0054514F">
        <w:rPr>
          <w:b/>
          <w:szCs w:val="21"/>
        </w:rPr>
        <w:t>.12</w:t>
      </w:r>
      <w:r w:rsidR="004213A2" w:rsidRPr="0054514F">
        <w:rPr>
          <w:rFonts w:hint="eastAsia"/>
          <w:b/>
          <w:szCs w:val="21"/>
        </w:rPr>
        <w:t>.2</w:t>
      </w:r>
      <w:r w:rsidR="002C3322" w:rsidRPr="0054514F">
        <w:rPr>
          <w:b/>
          <w:szCs w:val="21"/>
        </w:rPr>
        <w:t>本基金投资的前十名股票中，没有超出基金合同规定的备选股票库之外的股票。</w:t>
      </w:r>
    </w:p>
    <w:p w:rsidR="00B23C3E" w:rsidRPr="0054514F" w:rsidRDefault="002C3322">
      <w:pPr>
        <w:spacing w:line="360" w:lineRule="auto"/>
        <w:rPr>
          <w:b/>
          <w:bCs/>
          <w:szCs w:val="21"/>
        </w:rPr>
      </w:pPr>
      <w:r w:rsidRPr="0054514F">
        <w:rPr>
          <w:b/>
          <w:szCs w:val="21"/>
        </w:rPr>
        <w:t>8.</w:t>
      </w:r>
      <w:r w:rsidR="005309B7" w:rsidRPr="0054514F">
        <w:rPr>
          <w:b/>
          <w:szCs w:val="21"/>
        </w:rPr>
        <w:t>1</w:t>
      </w:r>
      <w:r w:rsidRPr="0054514F">
        <w:rPr>
          <w:b/>
          <w:szCs w:val="21"/>
        </w:rPr>
        <w:t>.12</w:t>
      </w:r>
      <w:r w:rsidR="004213A2" w:rsidRPr="0054514F">
        <w:rPr>
          <w:rFonts w:hint="eastAsia"/>
          <w:b/>
          <w:szCs w:val="21"/>
        </w:rPr>
        <w:t>.3</w:t>
      </w:r>
      <w:r w:rsidRPr="0054514F">
        <w:rPr>
          <w:b/>
          <w:bCs/>
          <w:szCs w:val="21"/>
        </w:rPr>
        <w:t>期末其他各项资产构成</w:t>
      </w:r>
    </w:p>
    <w:p w:rsidR="00B23C3E" w:rsidRPr="0054514F" w:rsidRDefault="002C3322">
      <w:pPr>
        <w:autoSpaceDE w:val="0"/>
        <w:autoSpaceDN w:val="0"/>
        <w:adjustRightInd w:val="0"/>
        <w:spacing w:before="29" w:line="360" w:lineRule="auto"/>
        <w:ind w:left="15"/>
        <w:jc w:val="right"/>
        <w:rPr>
          <w:kern w:val="0"/>
          <w:sz w:val="24"/>
        </w:rPr>
      </w:pPr>
      <w:r w:rsidRPr="0054514F">
        <w:rPr>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54514F" w:rsidRPr="0054514F">
        <w:tc>
          <w:tcPr>
            <w:tcW w:w="765" w:type="dxa"/>
            <w:vAlign w:val="center"/>
          </w:tcPr>
          <w:p w:rsidR="00B23C3E" w:rsidRPr="0054514F" w:rsidRDefault="002C3322">
            <w:pPr>
              <w:spacing w:line="360" w:lineRule="auto"/>
              <w:jc w:val="center"/>
              <w:rPr>
                <w:sz w:val="24"/>
              </w:rPr>
            </w:pPr>
            <w:r w:rsidRPr="0054514F">
              <w:rPr>
                <w:sz w:val="24"/>
              </w:rPr>
              <w:t>序号</w:t>
            </w:r>
          </w:p>
        </w:tc>
        <w:tc>
          <w:tcPr>
            <w:tcW w:w="4117" w:type="dxa"/>
          </w:tcPr>
          <w:p w:rsidR="00B23C3E" w:rsidRPr="0054514F" w:rsidRDefault="002C3322">
            <w:pPr>
              <w:spacing w:line="360" w:lineRule="auto"/>
              <w:jc w:val="center"/>
              <w:rPr>
                <w:sz w:val="24"/>
              </w:rPr>
            </w:pPr>
            <w:r w:rsidRPr="0054514F">
              <w:rPr>
                <w:sz w:val="24"/>
              </w:rPr>
              <w:t>名称</w:t>
            </w:r>
          </w:p>
        </w:tc>
        <w:tc>
          <w:tcPr>
            <w:tcW w:w="4118" w:type="dxa"/>
          </w:tcPr>
          <w:p w:rsidR="00B23C3E" w:rsidRPr="0054514F" w:rsidRDefault="002C3322">
            <w:pPr>
              <w:spacing w:line="360" w:lineRule="auto"/>
              <w:jc w:val="center"/>
              <w:rPr>
                <w:sz w:val="24"/>
              </w:rPr>
            </w:pPr>
            <w:r w:rsidRPr="0054514F">
              <w:rPr>
                <w:sz w:val="24"/>
              </w:rPr>
              <w:t>金额</w:t>
            </w:r>
          </w:p>
        </w:tc>
      </w:tr>
      <w:tr w:rsidR="0054514F" w:rsidRPr="0054514F">
        <w:tc>
          <w:tcPr>
            <w:tcW w:w="765" w:type="dxa"/>
          </w:tcPr>
          <w:p w:rsidR="00B23C3E" w:rsidRPr="0054514F" w:rsidRDefault="002C3322">
            <w:pPr>
              <w:spacing w:line="360" w:lineRule="auto"/>
              <w:jc w:val="center"/>
              <w:rPr>
                <w:sz w:val="24"/>
              </w:rPr>
            </w:pPr>
            <w:r w:rsidRPr="0054514F">
              <w:rPr>
                <w:sz w:val="24"/>
              </w:rPr>
              <w:t>1</w:t>
            </w:r>
          </w:p>
        </w:tc>
        <w:tc>
          <w:tcPr>
            <w:tcW w:w="4117" w:type="dxa"/>
          </w:tcPr>
          <w:p w:rsidR="00B23C3E" w:rsidRPr="0054514F" w:rsidRDefault="002C3322">
            <w:pPr>
              <w:spacing w:line="360" w:lineRule="auto"/>
              <w:ind w:leftChars="50" w:left="105"/>
              <w:rPr>
                <w:sz w:val="24"/>
              </w:rPr>
            </w:pPr>
            <w:r w:rsidRPr="0054514F">
              <w:rPr>
                <w:sz w:val="24"/>
              </w:rPr>
              <w:t>存出保证金</w:t>
            </w:r>
          </w:p>
        </w:tc>
        <w:tc>
          <w:tcPr>
            <w:tcW w:w="4118" w:type="dxa"/>
            <w:vAlign w:val="center"/>
          </w:tcPr>
          <w:p w:rsidR="00B23C3E" w:rsidRPr="0054514F" w:rsidRDefault="002C3322">
            <w:pPr>
              <w:autoSpaceDE w:val="0"/>
              <w:autoSpaceDN w:val="0"/>
              <w:adjustRightInd w:val="0"/>
              <w:spacing w:before="29" w:line="360" w:lineRule="auto"/>
              <w:ind w:left="15"/>
              <w:jc w:val="right"/>
              <w:rPr>
                <w:sz w:val="24"/>
              </w:rPr>
            </w:pPr>
            <w:r w:rsidRPr="0054514F">
              <w:rPr>
                <w:sz w:val="24"/>
              </w:rPr>
              <w:t>39,639.09</w:t>
            </w:r>
          </w:p>
        </w:tc>
      </w:tr>
      <w:tr w:rsidR="0054514F" w:rsidRPr="0054514F">
        <w:tc>
          <w:tcPr>
            <w:tcW w:w="765" w:type="dxa"/>
          </w:tcPr>
          <w:p w:rsidR="00B23C3E" w:rsidRPr="0054514F" w:rsidRDefault="002C3322">
            <w:pPr>
              <w:spacing w:line="360" w:lineRule="auto"/>
              <w:jc w:val="center"/>
              <w:rPr>
                <w:sz w:val="24"/>
              </w:rPr>
            </w:pPr>
            <w:r w:rsidRPr="0054514F">
              <w:rPr>
                <w:sz w:val="24"/>
              </w:rPr>
              <w:t>2</w:t>
            </w:r>
          </w:p>
        </w:tc>
        <w:tc>
          <w:tcPr>
            <w:tcW w:w="4117" w:type="dxa"/>
          </w:tcPr>
          <w:p w:rsidR="00B23C3E" w:rsidRPr="0054514F" w:rsidRDefault="002C3322">
            <w:pPr>
              <w:spacing w:line="360" w:lineRule="auto"/>
              <w:ind w:leftChars="50" w:left="105"/>
              <w:rPr>
                <w:sz w:val="24"/>
              </w:rPr>
            </w:pPr>
            <w:r w:rsidRPr="0054514F">
              <w:rPr>
                <w:sz w:val="24"/>
              </w:rPr>
              <w:t>应收证券清算款</w:t>
            </w:r>
          </w:p>
        </w:tc>
        <w:tc>
          <w:tcPr>
            <w:tcW w:w="4118" w:type="dxa"/>
            <w:vAlign w:val="center"/>
          </w:tcPr>
          <w:p w:rsidR="00B23C3E" w:rsidRPr="0054514F" w:rsidRDefault="002C3322">
            <w:pPr>
              <w:autoSpaceDE w:val="0"/>
              <w:autoSpaceDN w:val="0"/>
              <w:adjustRightInd w:val="0"/>
              <w:spacing w:before="29" w:line="360" w:lineRule="auto"/>
              <w:ind w:left="15"/>
              <w:jc w:val="right"/>
              <w:rPr>
                <w:sz w:val="24"/>
              </w:rPr>
            </w:pPr>
            <w:r w:rsidRPr="0054514F">
              <w:rPr>
                <w:sz w:val="24"/>
              </w:rPr>
              <w:t>3,015,722.20</w:t>
            </w:r>
          </w:p>
        </w:tc>
      </w:tr>
      <w:tr w:rsidR="0054514F" w:rsidRPr="0054514F">
        <w:tc>
          <w:tcPr>
            <w:tcW w:w="765" w:type="dxa"/>
          </w:tcPr>
          <w:p w:rsidR="00B23C3E" w:rsidRPr="0054514F" w:rsidRDefault="002C3322">
            <w:pPr>
              <w:spacing w:line="360" w:lineRule="auto"/>
              <w:jc w:val="center"/>
              <w:rPr>
                <w:sz w:val="24"/>
              </w:rPr>
            </w:pPr>
            <w:r w:rsidRPr="0054514F">
              <w:rPr>
                <w:sz w:val="24"/>
              </w:rPr>
              <w:t>3</w:t>
            </w:r>
          </w:p>
        </w:tc>
        <w:tc>
          <w:tcPr>
            <w:tcW w:w="4117" w:type="dxa"/>
          </w:tcPr>
          <w:p w:rsidR="00B23C3E" w:rsidRPr="0054514F" w:rsidRDefault="002C3322">
            <w:pPr>
              <w:spacing w:line="360" w:lineRule="auto"/>
              <w:ind w:leftChars="50" w:left="105"/>
              <w:rPr>
                <w:sz w:val="24"/>
              </w:rPr>
            </w:pPr>
            <w:r w:rsidRPr="0054514F">
              <w:rPr>
                <w:sz w:val="24"/>
              </w:rPr>
              <w:t>应收股利</w:t>
            </w:r>
          </w:p>
        </w:tc>
        <w:tc>
          <w:tcPr>
            <w:tcW w:w="4118" w:type="dxa"/>
            <w:vAlign w:val="center"/>
          </w:tcPr>
          <w:p w:rsidR="00B23C3E" w:rsidRPr="0054514F" w:rsidRDefault="002C3322">
            <w:pPr>
              <w:autoSpaceDE w:val="0"/>
              <w:autoSpaceDN w:val="0"/>
              <w:adjustRightInd w:val="0"/>
              <w:spacing w:before="29" w:line="360" w:lineRule="auto"/>
              <w:ind w:left="15"/>
              <w:jc w:val="right"/>
              <w:rPr>
                <w:sz w:val="24"/>
              </w:rPr>
            </w:pPr>
            <w:r w:rsidRPr="0054514F">
              <w:rPr>
                <w:sz w:val="24"/>
              </w:rPr>
              <w:t>-</w:t>
            </w:r>
          </w:p>
        </w:tc>
      </w:tr>
      <w:tr w:rsidR="0054514F" w:rsidRPr="0054514F">
        <w:tc>
          <w:tcPr>
            <w:tcW w:w="765" w:type="dxa"/>
          </w:tcPr>
          <w:p w:rsidR="00B23C3E" w:rsidRPr="0054514F" w:rsidRDefault="002C3322">
            <w:pPr>
              <w:spacing w:line="360" w:lineRule="auto"/>
              <w:jc w:val="center"/>
              <w:rPr>
                <w:sz w:val="24"/>
              </w:rPr>
            </w:pPr>
            <w:r w:rsidRPr="0054514F">
              <w:rPr>
                <w:sz w:val="24"/>
              </w:rPr>
              <w:t>4</w:t>
            </w:r>
          </w:p>
        </w:tc>
        <w:tc>
          <w:tcPr>
            <w:tcW w:w="4117" w:type="dxa"/>
          </w:tcPr>
          <w:p w:rsidR="00B23C3E" w:rsidRPr="0054514F" w:rsidRDefault="002C3322">
            <w:pPr>
              <w:spacing w:line="360" w:lineRule="auto"/>
              <w:ind w:leftChars="50" w:left="105"/>
              <w:rPr>
                <w:sz w:val="24"/>
              </w:rPr>
            </w:pPr>
            <w:r w:rsidRPr="0054514F">
              <w:rPr>
                <w:sz w:val="24"/>
              </w:rPr>
              <w:t>应收利息</w:t>
            </w:r>
          </w:p>
        </w:tc>
        <w:tc>
          <w:tcPr>
            <w:tcW w:w="4118" w:type="dxa"/>
            <w:vAlign w:val="center"/>
          </w:tcPr>
          <w:p w:rsidR="00B23C3E" w:rsidRPr="0054514F" w:rsidRDefault="002C3322">
            <w:pPr>
              <w:autoSpaceDE w:val="0"/>
              <w:autoSpaceDN w:val="0"/>
              <w:adjustRightInd w:val="0"/>
              <w:spacing w:before="29" w:line="360" w:lineRule="auto"/>
              <w:ind w:left="15"/>
              <w:jc w:val="right"/>
              <w:rPr>
                <w:sz w:val="24"/>
              </w:rPr>
            </w:pPr>
            <w:r w:rsidRPr="0054514F">
              <w:rPr>
                <w:sz w:val="24"/>
              </w:rPr>
              <w:t>66,248.39</w:t>
            </w:r>
          </w:p>
        </w:tc>
      </w:tr>
      <w:tr w:rsidR="0054514F" w:rsidRPr="0054514F">
        <w:tc>
          <w:tcPr>
            <w:tcW w:w="765" w:type="dxa"/>
          </w:tcPr>
          <w:p w:rsidR="00B23C3E" w:rsidRPr="0054514F" w:rsidRDefault="002C3322">
            <w:pPr>
              <w:spacing w:line="360" w:lineRule="auto"/>
              <w:jc w:val="center"/>
              <w:rPr>
                <w:sz w:val="24"/>
              </w:rPr>
            </w:pPr>
            <w:r w:rsidRPr="0054514F">
              <w:rPr>
                <w:sz w:val="24"/>
              </w:rPr>
              <w:t>5</w:t>
            </w:r>
          </w:p>
        </w:tc>
        <w:tc>
          <w:tcPr>
            <w:tcW w:w="4117" w:type="dxa"/>
          </w:tcPr>
          <w:p w:rsidR="00B23C3E" w:rsidRPr="0054514F" w:rsidRDefault="002C3322">
            <w:pPr>
              <w:spacing w:line="360" w:lineRule="auto"/>
              <w:ind w:leftChars="50" w:left="105"/>
              <w:rPr>
                <w:sz w:val="24"/>
              </w:rPr>
            </w:pPr>
            <w:r w:rsidRPr="0054514F">
              <w:rPr>
                <w:sz w:val="24"/>
              </w:rPr>
              <w:t>应收申购款</w:t>
            </w:r>
          </w:p>
        </w:tc>
        <w:tc>
          <w:tcPr>
            <w:tcW w:w="4118" w:type="dxa"/>
            <w:vAlign w:val="center"/>
          </w:tcPr>
          <w:p w:rsidR="00B23C3E" w:rsidRPr="0054514F" w:rsidRDefault="002C3322">
            <w:pPr>
              <w:autoSpaceDE w:val="0"/>
              <w:autoSpaceDN w:val="0"/>
              <w:adjustRightInd w:val="0"/>
              <w:spacing w:before="29" w:line="360" w:lineRule="auto"/>
              <w:ind w:left="15"/>
              <w:jc w:val="right"/>
              <w:rPr>
                <w:sz w:val="24"/>
              </w:rPr>
            </w:pPr>
            <w:r w:rsidRPr="0054514F">
              <w:rPr>
                <w:sz w:val="24"/>
              </w:rPr>
              <w:t>-</w:t>
            </w:r>
          </w:p>
        </w:tc>
      </w:tr>
      <w:tr w:rsidR="0054514F" w:rsidRPr="0054514F">
        <w:tc>
          <w:tcPr>
            <w:tcW w:w="765" w:type="dxa"/>
          </w:tcPr>
          <w:p w:rsidR="00B23C3E" w:rsidRPr="0054514F" w:rsidRDefault="002C3322">
            <w:pPr>
              <w:spacing w:line="360" w:lineRule="auto"/>
              <w:jc w:val="center"/>
              <w:rPr>
                <w:sz w:val="24"/>
              </w:rPr>
            </w:pPr>
            <w:r w:rsidRPr="0054514F">
              <w:rPr>
                <w:sz w:val="24"/>
              </w:rPr>
              <w:t>6</w:t>
            </w:r>
          </w:p>
        </w:tc>
        <w:tc>
          <w:tcPr>
            <w:tcW w:w="4117" w:type="dxa"/>
          </w:tcPr>
          <w:p w:rsidR="00B23C3E" w:rsidRPr="0054514F" w:rsidRDefault="002C3322">
            <w:pPr>
              <w:spacing w:line="360" w:lineRule="auto"/>
              <w:ind w:leftChars="50" w:left="105"/>
              <w:rPr>
                <w:sz w:val="24"/>
              </w:rPr>
            </w:pPr>
            <w:r w:rsidRPr="0054514F">
              <w:rPr>
                <w:sz w:val="24"/>
              </w:rPr>
              <w:t>其他应收款</w:t>
            </w:r>
          </w:p>
        </w:tc>
        <w:tc>
          <w:tcPr>
            <w:tcW w:w="4118" w:type="dxa"/>
            <w:vAlign w:val="center"/>
          </w:tcPr>
          <w:p w:rsidR="00B23C3E" w:rsidRPr="0054514F" w:rsidRDefault="002C3322">
            <w:pPr>
              <w:autoSpaceDE w:val="0"/>
              <w:autoSpaceDN w:val="0"/>
              <w:adjustRightInd w:val="0"/>
              <w:spacing w:before="29" w:line="360" w:lineRule="auto"/>
              <w:ind w:left="15"/>
              <w:jc w:val="right"/>
              <w:rPr>
                <w:sz w:val="24"/>
              </w:rPr>
            </w:pPr>
            <w:r w:rsidRPr="0054514F">
              <w:rPr>
                <w:sz w:val="24"/>
              </w:rPr>
              <w:t>-</w:t>
            </w:r>
          </w:p>
        </w:tc>
      </w:tr>
      <w:tr w:rsidR="0054514F" w:rsidRPr="0054514F">
        <w:tc>
          <w:tcPr>
            <w:tcW w:w="765" w:type="dxa"/>
          </w:tcPr>
          <w:p w:rsidR="00B23C3E" w:rsidRPr="0054514F" w:rsidRDefault="002C3322">
            <w:pPr>
              <w:spacing w:line="360" w:lineRule="auto"/>
              <w:jc w:val="center"/>
              <w:rPr>
                <w:sz w:val="24"/>
              </w:rPr>
            </w:pPr>
            <w:r w:rsidRPr="0054514F">
              <w:rPr>
                <w:sz w:val="24"/>
              </w:rPr>
              <w:t>7</w:t>
            </w:r>
          </w:p>
        </w:tc>
        <w:tc>
          <w:tcPr>
            <w:tcW w:w="4117" w:type="dxa"/>
          </w:tcPr>
          <w:p w:rsidR="00B23C3E" w:rsidRPr="0054514F" w:rsidRDefault="002C3322">
            <w:pPr>
              <w:spacing w:line="360" w:lineRule="auto"/>
              <w:ind w:leftChars="50" w:left="105"/>
              <w:rPr>
                <w:sz w:val="24"/>
              </w:rPr>
            </w:pPr>
            <w:r w:rsidRPr="0054514F">
              <w:rPr>
                <w:sz w:val="24"/>
              </w:rPr>
              <w:t>待摊费用</w:t>
            </w:r>
          </w:p>
        </w:tc>
        <w:tc>
          <w:tcPr>
            <w:tcW w:w="4118" w:type="dxa"/>
            <w:vAlign w:val="center"/>
          </w:tcPr>
          <w:p w:rsidR="00B23C3E" w:rsidRPr="0054514F" w:rsidRDefault="002C3322">
            <w:pPr>
              <w:autoSpaceDE w:val="0"/>
              <w:autoSpaceDN w:val="0"/>
              <w:adjustRightInd w:val="0"/>
              <w:spacing w:before="29" w:line="360" w:lineRule="auto"/>
              <w:ind w:left="15"/>
              <w:jc w:val="right"/>
              <w:rPr>
                <w:sz w:val="24"/>
              </w:rPr>
            </w:pPr>
            <w:r w:rsidRPr="0054514F">
              <w:rPr>
                <w:sz w:val="24"/>
              </w:rPr>
              <w:t>-</w:t>
            </w:r>
          </w:p>
        </w:tc>
      </w:tr>
      <w:tr w:rsidR="0054514F" w:rsidRPr="0054514F">
        <w:tc>
          <w:tcPr>
            <w:tcW w:w="765" w:type="dxa"/>
            <w:vAlign w:val="center"/>
          </w:tcPr>
          <w:p w:rsidR="00B23C3E" w:rsidRPr="0054514F" w:rsidRDefault="002C3322">
            <w:pPr>
              <w:autoSpaceDE w:val="0"/>
              <w:autoSpaceDN w:val="0"/>
              <w:adjustRightInd w:val="0"/>
              <w:spacing w:before="29" w:line="360" w:lineRule="auto"/>
              <w:ind w:left="15"/>
              <w:jc w:val="center"/>
              <w:rPr>
                <w:sz w:val="24"/>
              </w:rPr>
            </w:pPr>
            <w:r w:rsidRPr="0054514F">
              <w:rPr>
                <w:sz w:val="24"/>
              </w:rPr>
              <w:t>8</w:t>
            </w:r>
          </w:p>
        </w:tc>
        <w:tc>
          <w:tcPr>
            <w:tcW w:w="4117" w:type="dxa"/>
          </w:tcPr>
          <w:p w:rsidR="00B23C3E" w:rsidRPr="0054514F" w:rsidRDefault="002C3322">
            <w:pPr>
              <w:spacing w:line="360" w:lineRule="auto"/>
              <w:ind w:leftChars="50" w:left="105"/>
              <w:rPr>
                <w:sz w:val="24"/>
              </w:rPr>
            </w:pPr>
            <w:r w:rsidRPr="0054514F">
              <w:rPr>
                <w:sz w:val="24"/>
              </w:rPr>
              <w:t>其他</w:t>
            </w:r>
          </w:p>
        </w:tc>
        <w:tc>
          <w:tcPr>
            <w:tcW w:w="4118" w:type="dxa"/>
            <w:vAlign w:val="center"/>
          </w:tcPr>
          <w:p w:rsidR="00B23C3E" w:rsidRPr="0054514F" w:rsidRDefault="002C3322">
            <w:pPr>
              <w:autoSpaceDE w:val="0"/>
              <w:autoSpaceDN w:val="0"/>
              <w:adjustRightInd w:val="0"/>
              <w:spacing w:before="29" w:line="360" w:lineRule="auto"/>
              <w:ind w:left="15"/>
              <w:jc w:val="right"/>
              <w:rPr>
                <w:sz w:val="24"/>
              </w:rPr>
            </w:pPr>
            <w:r w:rsidRPr="0054514F">
              <w:rPr>
                <w:sz w:val="24"/>
              </w:rPr>
              <w:t>-</w:t>
            </w:r>
          </w:p>
        </w:tc>
      </w:tr>
      <w:tr w:rsidR="0054514F" w:rsidRPr="0054514F">
        <w:tc>
          <w:tcPr>
            <w:tcW w:w="765" w:type="dxa"/>
            <w:vAlign w:val="center"/>
          </w:tcPr>
          <w:p w:rsidR="00B23C3E" w:rsidRPr="0054514F" w:rsidRDefault="002C3322">
            <w:pPr>
              <w:autoSpaceDE w:val="0"/>
              <w:autoSpaceDN w:val="0"/>
              <w:adjustRightInd w:val="0"/>
              <w:spacing w:before="29" w:line="360" w:lineRule="auto"/>
              <w:ind w:left="15"/>
              <w:jc w:val="center"/>
              <w:rPr>
                <w:sz w:val="24"/>
              </w:rPr>
            </w:pPr>
            <w:r w:rsidRPr="0054514F">
              <w:rPr>
                <w:sz w:val="24"/>
              </w:rPr>
              <w:t>9</w:t>
            </w:r>
          </w:p>
        </w:tc>
        <w:tc>
          <w:tcPr>
            <w:tcW w:w="4117" w:type="dxa"/>
          </w:tcPr>
          <w:p w:rsidR="00B23C3E" w:rsidRPr="0054514F" w:rsidRDefault="002C3322">
            <w:pPr>
              <w:spacing w:line="360" w:lineRule="auto"/>
              <w:ind w:leftChars="50" w:left="105"/>
              <w:rPr>
                <w:sz w:val="24"/>
              </w:rPr>
            </w:pPr>
            <w:r w:rsidRPr="0054514F">
              <w:rPr>
                <w:sz w:val="24"/>
              </w:rPr>
              <w:t>合计</w:t>
            </w:r>
          </w:p>
        </w:tc>
        <w:tc>
          <w:tcPr>
            <w:tcW w:w="4118" w:type="dxa"/>
            <w:vAlign w:val="center"/>
          </w:tcPr>
          <w:p w:rsidR="00B23C3E" w:rsidRPr="0054514F" w:rsidRDefault="002C3322">
            <w:pPr>
              <w:autoSpaceDE w:val="0"/>
              <w:autoSpaceDN w:val="0"/>
              <w:adjustRightInd w:val="0"/>
              <w:spacing w:before="29" w:line="360" w:lineRule="auto"/>
              <w:ind w:left="15"/>
              <w:jc w:val="right"/>
              <w:rPr>
                <w:sz w:val="24"/>
              </w:rPr>
            </w:pPr>
            <w:r w:rsidRPr="0054514F">
              <w:rPr>
                <w:sz w:val="24"/>
              </w:rPr>
              <w:t>3,121,609.68</w:t>
            </w:r>
          </w:p>
        </w:tc>
      </w:tr>
    </w:tbl>
    <w:p w:rsidR="00B23C3E" w:rsidRPr="0054514F" w:rsidRDefault="002C3322" w:rsidP="00AF6EE1">
      <w:pPr>
        <w:spacing w:beforeLines="100" w:before="312" w:line="360" w:lineRule="auto"/>
        <w:rPr>
          <w:b/>
          <w:bCs/>
          <w:szCs w:val="21"/>
        </w:rPr>
      </w:pPr>
      <w:r w:rsidRPr="0054514F">
        <w:rPr>
          <w:b/>
          <w:szCs w:val="21"/>
        </w:rPr>
        <w:t>8.</w:t>
      </w:r>
      <w:r w:rsidR="005309B7" w:rsidRPr="0054514F">
        <w:rPr>
          <w:b/>
          <w:szCs w:val="21"/>
        </w:rPr>
        <w:t>1</w:t>
      </w:r>
      <w:r w:rsidRPr="0054514F">
        <w:rPr>
          <w:b/>
          <w:szCs w:val="21"/>
        </w:rPr>
        <w:t>.12</w:t>
      </w:r>
      <w:r w:rsidR="004213A2" w:rsidRPr="0054514F">
        <w:rPr>
          <w:rFonts w:hint="eastAsia"/>
          <w:b/>
          <w:szCs w:val="21"/>
        </w:rPr>
        <w:t>.4</w:t>
      </w:r>
      <w:r w:rsidRPr="0054514F">
        <w:rPr>
          <w:b/>
          <w:bCs/>
          <w:szCs w:val="21"/>
        </w:rPr>
        <w:t>期末持有的处于转股期的可转换债券明细</w:t>
      </w:r>
    </w:p>
    <w:p w:rsidR="00B23C3E" w:rsidRPr="0054514F" w:rsidRDefault="002C3322" w:rsidP="00800ED0">
      <w:pPr>
        <w:autoSpaceDE w:val="0"/>
        <w:autoSpaceDN w:val="0"/>
        <w:adjustRightInd w:val="0"/>
        <w:spacing w:line="360" w:lineRule="auto"/>
        <w:ind w:firstLineChars="200" w:firstLine="480"/>
        <w:jc w:val="left"/>
        <w:rPr>
          <w:sz w:val="24"/>
        </w:rPr>
      </w:pPr>
      <w:r w:rsidRPr="0054514F">
        <w:rPr>
          <w:sz w:val="24"/>
        </w:rPr>
        <w:t>本基金本报告期末未持有处于转股期的可转换债券。</w:t>
      </w:r>
    </w:p>
    <w:p w:rsidR="00B23C3E" w:rsidRPr="0054514F" w:rsidRDefault="002C3322" w:rsidP="00AF6EE1">
      <w:pPr>
        <w:spacing w:beforeLines="100" w:before="312" w:line="360" w:lineRule="auto"/>
        <w:rPr>
          <w:b/>
          <w:bCs/>
          <w:szCs w:val="21"/>
        </w:rPr>
      </w:pPr>
      <w:r w:rsidRPr="0054514F">
        <w:rPr>
          <w:b/>
          <w:szCs w:val="21"/>
        </w:rPr>
        <w:t>8.</w:t>
      </w:r>
      <w:r w:rsidR="005309B7" w:rsidRPr="0054514F">
        <w:rPr>
          <w:b/>
          <w:szCs w:val="21"/>
        </w:rPr>
        <w:t>1</w:t>
      </w:r>
      <w:r w:rsidRPr="0054514F">
        <w:rPr>
          <w:b/>
          <w:szCs w:val="21"/>
        </w:rPr>
        <w:t>.12</w:t>
      </w:r>
      <w:r w:rsidR="004213A2" w:rsidRPr="0054514F">
        <w:rPr>
          <w:rFonts w:hint="eastAsia"/>
          <w:b/>
          <w:szCs w:val="21"/>
        </w:rPr>
        <w:t>.5</w:t>
      </w:r>
      <w:r w:rsidRPr="0054514F">
        <w:rPr>
          <w:b/>
          <w:bCs/>
          <w:szCs w:val="21"/>
        </w:rPr>
        <w:t>期末前十名股票中存在流通受限情况的说明</w:t>
      </w:r>
    </w:p>
    <w:p w:rsidR="00B52C6B" w:rsidRPr="0054514F" w:rsidRDefault="00B52C6B" w:rsidP="00B52C6B">
      <w:pPr>
        <w:pStyle w:val="af0"/>
        <w:spacing w:before="0" w:beforeAutospacing="0" w:after="0" w:afterAutospacing="0" w:line="360" w:lineRule="auto"/>
        <w:ind w:firstLineChars="200" w:firstLine="480"/>
        <w:rPr>
          <w:rFonts w:ascii="Times New Roman" w:hAnsi="Times New Roman"/>
        </w:rPr>
      </w:pPr>
      <w:r w:rsidRPr="0054514F">
        <w:rPr>
          <w:rFonts w:ascii="Times New Roman" w:hAnsi="Times New Roman"/>
        </w:rPr>
        <w:t>本基金本报告期末未持有股票。</w:t>
      </w:r>
    </w:p>
    <w:p w:rsidR="00947F96" w:rsidRPr="0054514F" w:rsidRDefault="00947F96" w:rsidP="00AF6EE1">
      <w:pPr>
        <w:pStyle w:val="af0"/>
        <w:spacing w:beforeLines="100" w:before="312" w:beforeAutospacing="0" w:after="0" w:afterAutospacing="0" w:line="360" w:lineRule="auto"/>
        <w:rPr>
          <w:rFonts w:ascii="Times New Roman" w:hAnsi="Times New Roman"/>
          <w:b/>
          <w:sz w:val="21"/>
          <w:szCs w:val="21"/>
        </w:rPr>
      </w:pPr>
      <w:r w:rsidRPr="0054514F">
        <w:rPr>
          <w:rFonts w:ascii="Times New Roman" w:hAnsi="Times New Roman" w:hint="eastAsia"/>
          <w:b/>
          <w:sz w:val="21"/>
          <w:szCs w:val="21"/>
        </w:rPr>
        <w:t>8.1.12</w:t>
      </w:r>
      <w:r w:rsidR="004213A2" w:rsidRPr="0054514F">
        <w:rPr>
          <w:rFonts w:ascii="Times New Roman" w:hAnsi="Times New Roman" w:hint="eastAsia"/>
          <w:b/>
          <w:sz w:val="21"/>
          <w:szCs w:val="21"/>
        </w:rPr>
        <w:t>.6</w:t>
      </w:r>
      <w:r w:rsidRPr="0054514F">
        <w:rPr>
          <w:rFonts w:ascii="Times New Roman" w:hAnsi="Times New Roman" w:hint="eastAsia"/>
          <w:b/>
          <w:sz w:val="21"/>
          <w:szCs w:val="21"/>
        </w:rPr>
        <w:t>投资组合报告附注的其他文字描述部分</w:t>
      </w:r>
    </w:p>
    <w:p w:rsidR="00947F96" w:rsidRPr="0054514F" w:rsidRDefault="00947F96" w:rsidP="00947F96">
      <w:pPr>
        <w:autoSpaceDE w:val="0"/>
        <w:autoSpaceDN w:val="0"/>
        <w:adjustRightInd w:val="0"/>
        <w:spacing w:line="360" w:lineRule="auto"/>
        <w:ind w:firstLineChars="200" w:firstLine="480"/>
        <w:jc w:val="left"/>
        <w:rPr>
          <w:sz w:val="24"/>
        </w:rPr>
      </w:pPr>
      <w:r w:rsidRPr="0054514F">
        <w:rPr>
          <w:rFonts w:hint="eastAsia"/>
          <w:sz w:val="24"/>
        </w:rPr>
        <w:t>由于四舍五入的原因，分项之和与合计项之间可能存在尾差。</w:t>
      </w:r>
    </w:p>
    <w:p w:rsidR="00947F96" w:rsidRPr="0054514F" w:rsidRDefault="00947F96" w:rsidP="00800ED0">
      <w:pPr>
        <w:autoSpaceDE w:val="0"/>
        <w:autoSpaceDN w:val="0"/>
        <w:adjustRightInd w:val="0"/>
        <w:spacing w:line="360" w:lineRule="auto"/>
        <w:ind w:firstLineChars="200" w:firstLine="480"/>
        <w:jc w:val="left"/>
        <w:rPr>
          <w:sz w:val="24"/>
        </w:rPr>
      </w:pPr>
    </w:p>
    <w:p w:rsidR="005309B7" w:rsidRPr="0054514F" w:rsidRDefault="005309B7" w:rsidP="00AF6EE1">
      <w:pPr>
        <w:pStyle w:val="2"/>
        <w:spacing w:beforeLines="100" w:before="312" w:afterLines="100" w:after="312"/>
        <w:ind w:left="360" w:hanging="360"/>
      </w:pPr>
      <w:r w:rsidRPr="0054514F">
        <w:rPr>
          <w:rFonts w:ascii="Times New Roman" w:hAnsi="Times New Roman" w:hint="eastAsia"/>
          <w:sz w:val="21"/>
          <w:szCs w:val="21"/>
        </w:rPr>
        <w:t>8.</w:t>
      </w:r>
      <w:r w:rsidR="00DE4630" w:rsidRPr="0054514F">
        <w:rPr>
          <w:rFonts w:ascii="Times New Roman" w:hAnsi="Times New Roman"/>
          <w:sz w:val="21"/>
          <w:szCs w:val="21"/>
        </w:rPr>
        <w:t>2</w:t>
      </w:r>
      <w:r w:rsidRPr="0054514F">
        <w:rPr>
          <w:rFonts w:ascii="Times New Roman" w:hAnsi="Times New Roman"/>
          <w:sz w:val="21"/>
          <w:szCs w:val="21"/>
        </w:rPr>
        <w:t>交银施罗德荣泰保本混合型证券投资基金</w:t>
      </w:r>
    </w:p>
    <w:p w:rsidR="005309B7" w:rsidRPr="0054514F" w:rsidRDefault="005309B7" w:rsidP="005309B7">
      <w:pPr>
        <w:pStyle w:val="2"/>
        <w:spacing w:before="0" w:after="0"/>
        <w:rPr>
          <w:rFonts w:ascii="Times New Roman" w:hAnsi="Times New Roman"/>
          <w:kern w:val="0"/>
          <w:sz w:val="21"/>
          <w:szCs w:val="21"/>
        </w:rPr>
      </w:pPr>
      <w:r w:rsidRPr="0054514F">
        <w:rPr>
          <w:rFonts w:ascii="Times New Roman" w:hAnsi="Times New Roman"/>
          <w:bCs/>
          <w:kern w:val="0"/>
          <w:sz w:val="21"/>
          <w:szCs w:val="21"/>
        </w:rPr>
        <w:t>8.</w:t>
      </w:r>
      <w:r w:rsidR="00DE4630" w:rsidRPr="0054514F">
        <w:rPr>
          <w:rFonts w:ascii="Times New Roman" w:hAnsi="Times New Roman"/>
          <w:bCs/>
          <w:kern w:val="0"/>
          <w:sz w:val="21"/>
          <w:szCs w:val="21"/>
        </w:rPr>
        <w:t>2</w:t>
      </w:r>
      <w:r w:rsidRPr="0054514F">
        <w:rPr>
          <w:rFonts w:ascii="Times New Roman" w:hAnsi="Times New Roman" w:hint="eastAsia"/>
          <w:bCs/>
          <w:kern w:val="0"/>
          <w:sz w:val="21"/>
          <w:szCs w:val="21"/>
        </w:rPr>
        <w:t>.1</w:t>
      </w:r>
      <w:r w:rsidRPr="0054514F">
        <w:rPr>
          <w:rFonts w:ascii="Times New Roman" w:hAnsi="Times New Roman"/>
          <w:kern w:val="0"/>
          <w:sz w:val="21"/>
          <w:szCs w:val="21"/>
        </w:rPr>
        <w:t>期末基金资产组合情况</w:t>
      </w:r>
    </w:p>
    <w:p w:rsidR="005309B7" w:rsidRPr="0054514F" w:rsidRDefault="005309B7" w:rsidP="005309B7">
      <w:pPr>
        <w:autoSpaceDE w:val="0"/>
        <w:autoSpaceDN w:val="0"/>
        <w:adjustRightInd w:val="0"/>
        <w:spacing w:before="29" w:line="360" w:lineRule="auto"/>
        <w:ind w:left="15"/>
        <w:jc w:val="right"/>
        <w:rPr>
          <w:kern w:val="0"/>
          <w:sz w:val="24"/>
        </w:rPr>
      </w:pPr>
      <w:r w:rsidRPr="0054514F">
        <w:rPr>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836"/>
        <w:gridCol w:w="1664"/>
      </w:tblGrid>
      <w:tr w:rsidR="0054514F" w:rsidRPr="0054514F" w:rsidTr="00904C17">
        <w:tc>
          <w:tcPr>
            <w:tcW w:w="1080" w:type="dxa"/>
            <w:vAlign w:val="center"/>
          </w:tcPr>
          <w:p w:rsidR="005309B7" w:rsidRPr="0054514F" w:rsidRDefault="005309B7" w:rsidP="00904C17">
            <w:pPr>
              <w:spacing w:line="360" w:lineRule="auto"/>
              <w:jc w:val="center"/>
              <w:rPr>
                <w:sz w:val="24"/>
              </w:rPr>
            </w:pPr>
            <w:r w:rsidRPr="0054514F">
              <w:rPr>
                <w:sz w:val="24"/>
              </w:rPr>
              <w:t>序号</w:t>
            </w:r>
          </w:p>
        </w:tc>
        <w:tc>
          <w:tcPr>
            <w:tcW w:w="3420" w:type="dxa"/>
            <w:vAlign w:val="center"/>
          </w:tcPr>
          <w:p w:rsidR="005309B7" w:rsidRPr="0054514F" w:rsidRDefault="005309B7" w:rsidP="00904C17">
            <w:pPr>
              <w:spacing w:line="360" w:lineRule="auto"/>
              <w:jc w:val="center"/>
              <w:rPr>
                <w:sz w:val="24"/>
              </w:rPr>
            </w:pPr>
            <w:r w:rsidRPr="0054514F">
              <w:rPr>
                <w:sz w:val="24"/>
              </w:rPr>
              <w:t>项目</w:t>
            </w:r>
          </w:p>
        </w:tc>
        <w:tc>
          <w:tcPr>
            <w:tcW w:w="2836" w:type="dxa"/>
            <w:vAlign w:val="center"/>
          </w:tcPr>
          <w:p w:rsidR="005309B7" w:rsidRPr="0054514F" w:rsidRDefault="005309B7" w:rsidP="00904C17">
            <w:pPr>
              <w:spacing w:line="360" w:lineRule="auto"/>
              <w:jc w:val="center"/>
              <w:rPr>
                <w:sz w:val="24"/>
              </w:rPr>
            </w:pPr>
            <w:r w:rsidRPr="0054514F">
              <w:rPr>
                <w:sz w:val="24"/>
              </w:rPr>
              <w:t>金额</w:t>
            </w:r>
          </w:p>
        </w:tc>
        <w:tc>
          <w:tcPr>
            <w:tcW w:w="1664" w:type="dxa"/>
            <w:vAlign w:val="center"/>
          </w:tcPr>
          <w:p w:rsidR="005309B7" w:rsidRPr="0054514F" w:rsidRDefault="005309B7" w:rsidP="00904C17">
            <w:pPr>
              <w:spacing w:line="360" w:lineRule="auto"/>
              <w:jc w:val="center"/>
              <w:rPr>
                <w:sz w:val="24"/>
              </w:rPr>
            </w:pPr>
            <w:r w:rsidRPr="0054514F">
              <w:rPr>
                <w:sz w:val="24"/>
              </w:rPr>
              <w:t>占基金总资产的比例（</w:t>
            </w:r>
            <w:r w:rsidRPr="0054514F">
              <w:rPr>
                <w:sz w:val="24"/>
              </w:rPr>
              <w:t>%</w:t>
            </w:r>
            <w:r w:rsidRPr="0054514F">
              <w:rPr>
                <w:sz w:val="24"/>
              </w:rPr>
              <w:t>）</w:t>
            </w:r>
          </w:p>
        </w:tc>
      </w:tr>
      <w:tr w:rsidR="0054514F" w:rsidRPr="0054514F" w:rsidTr="00904C17">
        <w:tc>
          <w:tcPr>
            <w:tcW w:w="1080" w:type="dxa"/>
            <w:vAlign w:val="center"/>
          </w:tcPr>
          <w:p w:rsidR="005309B7" w:rsidRPr="0054514F" w:rsidRDefault="005309B7" w:rsidP="00904C17">
            <w:pPr>
              <w:spacing w:line="360" w:lineRule="auto"/>
              <w:jc w:val="center"/>
              <w:rPr>
                <w:sz w:val="24"/>
              </w:rPr>
            </w:pPr>
            <w:r w:rsidRPr="0054514F">
              <w:rPr>
                <w:sz w:val="24"/>
              </w:rPr>
              <w:t>1</w:t>
            </w:r>
          </w:p>
        </w:tc>
        <w:tc>
          <w:tcPr>
            <w:tcW w:w="3420" w:type="dxa"/>
            <w:vAlign w:val="center"/>
          </w:tcPr>
          <w:p w:rsidR="005309B7" w:rsidRPr="0054514F" w:rsidRDefault="005309B7" w:rsidP="00904C17">
            <w:pPr>
              <w:spacing w:line="360" w:lineRule="auto"/>
              <w:ind w:leftChars="50" w:left="105"/>
              <w:rPr>
                <w:sz w:val="24"/>
              </w:rPr>
            </w:pPr>
            <w:r w:rsidRPr="0054514F">
              <w:rPr>
                <w:sz w:val="24"/>
              </w:rPr>
              <w:t>权益投资</w:t>
            </w:r>
          </w:p>
        </w:tc>
        <w:tc>
          <w:tcPr>
            <w:tcW w:w="2836" w:type="dxa"/>
            <w:vAlign w:val="center"/>
          </w:tcPr>
          <w:p w:rsidR="005309B7" w:rsidRPr="0054514F" w:rsidRDefault="005309B7" w:rsidP="00904C17">
            <w:pPr>
              <w:spacing w:before="29" w:line="360" w:lineRule="auto"/>
              <w:ind w:left="17"/>
              <w:jc w:val="right"/>
              <w:rPr>
                <w:sz w:val="24"/>
              </w:rPr>
            </w:pPr>
            <w:r w:rsidRPr="0054514F">
              <w:rPr>
                <w:sz w:val="24"/>
              </w:rPr>
              <w:t>-</w:t>
            </w:r>
          </w:p>
        </w:tc>
        <w:tc>
          <w:tcPr>
            <w:tcW w:w="1664" w:type="dxa"/>
            <w:vAlign w:val="center"/>
          </w:tcPr>
          <w:p w:rsidR="005309B7" w:rsidRPr="0054514F" w:rsidRDefault="005309B7" w:rsidP="00904C17">
            <w:pPr>
              <w:spacing w:before="29" w:line="360" w:lineRule="auto"/>
              <w:ind w:left="17"/>
              <w:jc w:val="right"/>
              <w:rPr>
                <w:sz w:val="24"/>
              </w:rPr>
            </w:pPr>
            <w:r w:rsidRPr="0054514F">
              <w:rPr>
                <w:sz w:val="24"/>
              </w:rPr>
              <w:t>-</w:t>
            </w:r>
          </w:p>
        </w:tc>
      </w:tr>
      <w:tr w:rsidR="0054514F" w:rsidRPr="0054514F" w:rsidTr="00904C17">
        <w:tc>
          <w:tcPr>
            <w:tcW w:w="1080" w:type="dxa"/>
            <w:vAlign w:val="center"/>
          </w:tcPr>
          <w:p w:rsidR="005309B7" w:rsidRPr="0054514F" w:rsidRDefault="005309B7" w:rsidP="00904C17">
            <w:pPr>
              <w:spacing w:line="360" w:lineRule="auto"/>
              <w:jc w:val="center"/>
              <w:rPr>
                <w:sz w:val="24"/>
              </w:rPr>
            </w:pPr>
          </w:p>
        </w:tc>
        <w:tc>
          <w:tcPr>
            <w:tcW w:w="3420" w:type="dxa"/>
            <w:vAlign w:val="center"/>
          </w:tcPr>
          <w:p w:rsidR="005309B7" w:rsidRPr="0054514F" w:rsidRDefault="005309B7" w:rsidP="00904C17">
            <w:pPr>
              <w:spacing w:line="360" w:lineRule="auto"/>
              <w:ind w:leftChars="50" w:left="105"/>
              <w:rPr>
                <w:sz w:val="24"/>
              </w:rPr>
            </w:pPr>
            <w:r w:rsidRPr="0054514F">
              <w:rPr>
                <w:sz w:val="24"/>
              </w:rPr>
              <w:t>其中：股票</w:t>
            </w:r>
          </w:p>
        </w:tc>
        <w:tc>
          <w:tcPr>
            <w:tcW w:w="2836" w:type="dxa"/>
            <w:vAlign w:val="center"/>
          </w:tcPr>
          <w:p w:rsidR="005309B7" w:rsidRPr="0054514F" w:rsidRDefault="005309B7" w:rsidP="00904C17">
            <w:pPr>
              <w:spacing w:before="29" w:line="360" w:lineRule="auto"/>
              <w:ind w:left="17"/>
              <w:jc w:val="right"/>
              <w:rPr>
                <w:sz w:val="24"/>
              </w:rPr>
            </w:pPr>
            <w:r w:rsidRPr="0054514F">
              <w:rPr>
                <w:sz w:val="24"/>
              </w:rPr>
              <w:t>-</w:t>
            </w:r>
          </w:p>
        </w:tc>
        <w:tc>
          <w:tcPr>
            <w:tcW w:w="1664" w:type="dxa"/>
            <w:vAlign w:val="center"/>
          </w:tcPr>
          <w:p w:rsidR="005309B7" w:rsidRPr="0054514F" w:rsidRDefault="005309B7" w:rsidP="00904C17">
            <w:pPr>
              <w:spacing w:before="29" w:line="360" w:lineRule="auto"/>
              <w:ind w:left="17"/>
              <w:jc w:val="right"/>
              <w:rPr>
                <w:sz w:val="24"/>
              </w:rPr>
            </w:pPr>
            <w:r w:rsidRPr="0054514F">
              <w:rPr>
                <w:sz w:val="24"/>
              </w:rPr>
              <w:t>-</w:t>
            </w:r>
          </w:p>
        </w:tc>
      </w:tr>
      <w:tr w:rsidR="0054514F" w:rsidRPr="0054514F" w:rsidTr="00904C17">
        <w:tc>
          <w:tcPr>
            <w:tcW w:w="1080" w:type="dxa"/>
            <w:vAlign w:val="center"/>
          </w:tcPr>
          <w:p w:rsidR="005309B7" w:rsidRPr="0054514F" w:rsidRDefault="005309B7" w:rsidP="00904C17">
            <w:pPr>
              <w:spacing w:line="360" w:lineRule="auto"/>
              <w:jc w:val="center"/>
              <w:rPr>
                <w:sz w:val="24"/>
              </w:rPr>
            </w:pPr>
            <w:r w:rsidRPr="0054514F">
              <w:rPr>
                <w:sz w:val="24"/>
              </w:rPr>
              <w:t>2</w:t>
            </w:r>
          </w:p>
        </w:tc>
        <w:tc>
          <w:tcPr>
            <w:tcW w:w="3420" w:type="dxa"/>
            <w:vAlign w:val="center"/>
          </w:tcPr>
          <w:p w:rsidR="005309B7" w:rsidRPr="0054514F" w:rsidRDefault="005309B7" w:rsidP="00904C17">
            <w:pPr>
              <w:spacing w:line="360" w:lineRule="auto"/>
              <w:ind w:leftChars="50" w:left="105"/>
              <w:rPr>
                <w:sz w:val="24"/>
              </w:rPr>
            </w:pPr>
            <w:r w:rsidRPr="0054514F">
              <w:rPr>
                <w:sz w:val="24"/>
              </w:rPr>
              <w:t>固定收益投资</w:t>
            </w:r>
          </w:p>
        </w:tc>
        <w:tc>
          <w:tcPr>
            <w:tcW w:w="2836" w:type="dxa"/>
            <w:vAlign w:val="center"/>
          </w:tcPr>
          <w:p w:rsidR="005309B7" w:rsidRPr="0054514F" w:rsidRDefault="005309B7" w:rsidP="00904C17">
            <w:pPr>
              <w:spacing w:before="29" w:line="360" w:lineRule="auto"/>
              <w:ind w:left="17"/>
              <w:jc w:val="right"/>
              <w:rPr>
                <w:sz w:val="24"/>
              </w:rPr>
            </w:pPr>
            <w:r w:rsidRPr="0054514F">
              <w:rPr>
                <w:sz w:val="24"/>
              </w:rPr>
              <w:t>9,953,000.00</w:t>
            </w:r>
          </w:p>
        </w:tc>
        <w:tc>
          <w:tcPr>
            <w:tcW w:w="1664" w:type="dxa"/>
            <w:vAlign w:val="center"/>
          </w:tcPr>
          <w:p w:rsidR="005309B7" w:rsidRPr="0054514F" w:rsidRDefault="005309B7" w:rsidP="00904C17">
            <w:pPr>
              <w:spacing w:before="29" w:line="360" w:lineRule="auto"/>
              <w:ind w:left="17"/>
              <w:jc w:val="right"/>
              <w:rPr>
                <w:sz w:val="24"/>
              </w:rPr>
            </w:pPr>
            <w:r w:rsidRPr="0054514F">
              <w:rPr>
                <w:sz w:val="24"/>
              </w:rPr>
              <w:t>8.94</w:t>
            </w:r>
          </w:p>
        </w:tc>
      </w:tr>
      <w:tr w:rsidR="0054514F" w:rsidRPr="0054514F" w:rsidTr="00904C17">
        <w:tc>
          <w:tcPr>
            <w:tcW w:w="1080" w:type="dxa"/>
            <w:vAlign w:val="center"/>
          </w:tcPr>
          <w:p w:rsidR="005309B7" w:rsidRPr="0054514F" w:rsidRDefault="005309B7" w:rsidP="00904C17">
            <w:pPr>
              <w:spacing w:line="360" w:lineRule="auto"/>
              <w:jc w:val="center"/>
              <w:rPr>
                <w:sz w:val="24"/>
              </w:rPr>
            </w:pPr>
          </w:p>
        </w:tc>
        <w:tc>
          <w:tcPr>
            <w:tcW w:w="3420" w:type="dxa"/>
            <w:vAlign w:val="center"/>
          </w:tcPr>
          <w:p w:rsidR="005309B7" w:rsidRPr="0054514F" w:rsidRDefault="005309B7" w:rsidP="00904C17">
            <w:pPr>
              <w:spacing w:line="360" w:lineRule="auto"/>
              <w:ind w:leftChars="50" w:left="105"/>
              <w:rPr>
                <w:sz w:val="24"/>
              </w:rPr>
            </w:pPr>
            <w:r w:rsidRPr="0054514F">
              <w:rPr>
                <w:sz w:val="24"/>
              </w:rPr>
              <w:t>其中：债券</w:t>
            </w:r>
          </w:p>
        </w:tc>
        <w:tc>
          <w:tcPr>
            <w:tcW w:w="2836" w:type="dxa"/>
            <w:vAlign w:val="center"/>
          </w:tcPr>
          <w:p w:rsidR="005309B7" w:rsidRPr="0054514F" w:rsidRDefault="005309B7" w:rsidP="00904C17">
            <w:pPr>
              <w:spacing w:before="29" w:line="360" w:lineRule="auto"/>
              <w:ind w:left="17"/>
              <w:jc w:val="right"/>
              <w:rPr>
                <w:sz w:val="24"/>
              </w:rPr>
            </w:pPr>
            <w:r w:rsidRPr="0054514F">
              <w:rPr>
                <w:sz w:val="24"/>
              </w:rPr>
              <w:t>9,953,000.00</w:t>
            </w:r>
          </w:p>
        </w:tc>
        <w:tc>
          <w:tcPr>
            <w:tcW w:w="1664" w:type="dxa"/>
            <w:vAlign w:val="center"/>
          </w:tcPr>
          <w:p w:rsidR="005309B7" w:rsidRPr="0054514F" w:rsidRDefault="005309B7" w:rsidP="00904C17">
            <w:pPr>
              <w:spacing w:before="29" w:line="360" w:lineRule="auto"/>
              <w:ind w:left="17"/>
              <w:jc w:val="right"/>
              <w:rPr>
                <w:sz w:val="24"/>
              </w:rPr>
            </w:pPr>
            <w:r w:rsidRPr="0054514F">
              <w:rPr>
                <w:sz w:val="24"/>
              </w:rPr>
              <w:t>8.94</w:t>
            </w:r>
          </w:p>
        </w:tc>
      </w:tr>
      <w:tr w:rsidR="0054514F" w:rsidRPr="0054514F" w:rsidTr="00904C17">
        <w:tc>
          <w:tcPr>
            <w:tcW w:w="1080" w:type="dxa"/>
            <w:vAlign w:val="center"/>
          </w:tcPr>
          <w:p w:rsidR="005309B7" w:rsidRPr="0054514F" w:rsidRDefault="005309B7" w:rsidP="00904C17">
            <w:pPr>
              <w:spacing w:line="360" w:lineRule="auto"/>
              <w:jc w:val="center"/>
              <w:rPr>
                <w:sz w:val="24"/>
              </w:rPr>
            </w:pPr>
          </w:p>
        </w:tc>
        <w:tc>
          <w:tcPr>
            <w:tcW w:w="3420" w:type="dxa"/>
            <w:vAlign w:val="center"/>
          </w:tcPr>
          <w:p w:rsidR="005309B7" w:rsidRPr="0054514F" w:rsidRDefault="005309B7" w:rsidP="00904C17">
            <w:pPr>
              <w:spacing w:line="360" w:lineRule="auto"/>
              <w:ind w:leftChars="50" w:left="105"/>
              <w:rPr>
                <w:sz w:val="24"/>
              </w:rPr>
            </w:pPr>
            <w:r w:rsidRPr="0054514F">
              <w:rPr>
                <w:sz w:val="24"/>
              </w:rPr>
              <w:t>资产支持证券</w:t>
            </w:r>
          </w:p>
        </w:tc>
        <w:tc>
          <w:tcPr>
            <w:tcW w:w="2836" w:type="dxa"/>
            <w:vAlign w:val="center"/>
          </w:tcPr>
          <w:p w:rsidR="005309B7" w:rsidRPr="0054514F" w:rsidRDefault="005309B7" w:rsidP="00904C17">
            <w:pPr>
              <w:spacing w:before="29" w:line="360" w:lineRule="auto"/>
              <w:ind w:left="17"/>
              <w:jc w:val="right"/>
              <w:rPr>
                <w:sz w:val="24"/>
              </w:rPr>
            </w:pPr>
            <w:r w:rsidRPr="0054514F">
              <w:rPr>
                <w:sz w:val="24"/>
              </w:rPr>
              <w:t>-</w:t>
            </w:r>
          </w:p>
        </w:tc>
        <w:tc>
          <w:tcPr>
            <w:tcW w:w="1664" w:type="dxa"/>
            <w:vAlign w:val="center"/>
          </w:tcPr>
          <w:p w:rsidR="005309B7" w:rsidRPr="0054514F" w:rsidRDefault="005309B7" w:rsidP="00904C17">
            <w:pPr>
              <w:spacing w:before="29" w:line="360" w:lineRule="auto"/>
              <w:ind w:left="17"/>
              <w:jc w:val="right"/>
              <w:rPr>
                <w:sz w:val="24"/>
              </w:rPr>
            </w:pPr>
            <w:r w:rsidRPr="0054514F">
              <w:rPr>
                <w:sz w:val="24"/>
              </w:rPr>
              <w:t>-</w:t>
            </w:r>
          </w:p>
        </w:tc>
      </w:tr>
      <w:tr w:rsidR="0054514F" w:rsidRPr="0054514F" w:rsidTr="00904C17">
        <w:tc>
          <w:tcPr>
            <w:tcW w:w="1080" w:type="dxa"/>
          </w:tcPr>
          <w:p w:rsidR="005309B7" w:rsidRPr="0054514F" w:rsidRDefault="005309B7" w:rsidP="00904C17">
            <w:pPr>
              <w:spacing w:line="360" w:lineRule="auto"/>
              <w:jc w:val="center"/>
              <w:rPr>
                <w:sz w:val="24"/>
              </w:rPr>
            </w:pPr>
            <w:r w:rsidRPr="0054514F">
              <w:rPr>
                <w:sz w:val="24"/>
              </w:rPr>
              <w:t>3</w:t>
            </w:r>
          </w:p>
        </w:tc>
        <w:tc>
          <w:tcPr>
            <w:tcW w:w="3420" w:type="dxa"/>
          </w:tcPr>
          <w:p w:rsidR="005309B7" w:rsidRPr="0054514F" w:rsidRDefault="005309B7" w:rsidP="00904C17">
            <w:pPr>
              <w:spacing w:line="360" w:lineRule="auto"/>
              <w:ind w:leftChars="50" w:left="105"/>
              <w:rPr>
                <w:sz w:val="24"/>
              </w:rPr>
            </w:pPr>
            <w:r w:rsidRPr="0054514F">
              <w:rPr>
                <w:sz w:val="24"/>
              </w:rPr>
              <w:t>贵金属投资</w:t>
            </w:r>
          </w:p>
        </w:tc>
        <w:tc>
          <w:tcPr>
            <w:tcW w:w="2836" w:type="dxa"/>
            <w:vAlign w:val="center"/>
          </w:tcPr>
          <w:p w:rsidR="005309B7" w:rsidRPr="0054514F" w:rsidRDefault="005309B7" w:rsidP="00904C17">
            <w:pPr>
              <w:spacing w:before="29" w:line="360" w:lineRule="auto"/>
              <w:ind w:left="17"/>
              <w:jc w:val="right"/>
              <w:rPr>
                <w:sz w:val="24"/>
              </w:rPr>
            </w:pPr>
            <w:r w:rsidRPr="0054514F">
              <w:rPr>
                <w:sz w:val="24"/>
              </w:rPr>
              <w:t>-</w:t>
            </w:r>
          </w:p>
        </w:tc>
        <w:tc>
          <w:tcPr>
            <w:tcW w:w="1664" w:type="dxa"/>
            <w:vAlign w:val="center"/>
          </w:tcPr>
          <w:p w:rsidR="005309B7" w:rsidRPr="0054514F" w:rsidRDefault="005309B7" w:rsidP="00904C17">
            <w:pPr>
              <w:spacing w:before="29" w:line="360" w:lineRule="auto"/>
              <w:ind w:left="17"/>
              <w:jc w:val="right"/>
              <w:rPr>
                <w:sz w:val="24"/>
              </w:rPr>
            </w:pPr>
            <w:r w:rsidRPr="0054514F">
              <w:rPr>
                <w:sz w:val="24"/>
              </w:rPr>
              <w:t>-</w:t>
            </w:r>
          </w:p>
        </w:tc>
      </w:tr>
      <w:tr w:rsidR="0054514F" w:rsidRPr="0054514F" w:rsidTr="00904C17">
        <w:tc>
          <w:tcPr>
            <w:tcW w:w="1080" w:type="dxa"/>
            <w:vAlign w:val="center"/>
          </w:tcPr>
          <w:p w:rsidR="005309B7" w:rsidRPr="0054514F" w:rsidRDefault="005309B7" w:rsidP="00904C17">
            <w:pPr>
              <w:spacing w:line="360" w:lineRule="auto"/>
              <w:jc w:val="center"/>
              <w:rPr>
                <w:sz w:val="24"/>
              </w:rPr>
            </w:pPr>
            <w:r w:rsidRPr="0054514F">
              <w:rPr>
                <w:sz w:val="24"/>
              </w:rPr>
              <w:t>4</w:t>
            </w:r>
          </w:p>
        </w:tc>
        <w:tc>
          <w:tcPr>
            <w:tcW w:w="3420" w:type="dxa"/>
            <w:vAlign w:val="center"/>
          </w:tcPr>
          <w:p w:rsidR="005309B7" w:rsidRPr="0054514F" w:rsidRDefault="005309B7" w:rsidP="00904C17">
            <w:pPr>
              <w:spacing w:line="360" w:lineRule="auto"/>
              <w:ind w:leftChars="50" w:left="105"/>
              <w:rPr>
                <w:sz w:val="24"/>
              </w:rPr>
            </w:pPr>
            <w:r w:rsidRPr="0054514F">
              <w:rPr>
                <w:sz w:val="24"/>
              </w:rPr>
              <w:t>金融衍生品投资</w:t>
            </w:r>
          </w:p>
        </w:tc>
        <w:tc>
          <w:tcPr>
            <w:tcW w:w="2836" w:type="dxa"/>
            <w:vAlign w:val="center"/>
          </w:tcPr>
          <w:p w:rsidR="005309B7" w:rsidRPr="0054514F" w:rsidRDefault="005309B7" w:rsidP="00904C17">
            <w:pPr>
              <w:spacing w:before="29" w:line="360" w:lineRule="auto"/>
              <w:ind w:left="17"/>
              <w:jc w:val="right"/>
              <w:rPr>
                <w:sz w:val="24"/>
              </w:rPr>
            </w:pPr>
            <w:r w:rsidRPr="0054514F">
              <w:rPr>
                <w:sz w:val="24"/>
              </w:rPr>
              <w:t>-</w:t>
            </w:r>
          </w:p>
        </w:tc>
        <w:tc>
          <w:tcPr>
            <w:tcW w:w="1664" w:type="dxa"/>
            <w:vAlign w:val="center"/>
          </w:tcPr>
          <w:p w:rsidR="005309B7" w:rsidRPr="0054514F" w:rsidRDefault="005309B7" w:rsidP="00904C17">
            <w:pPr>
              <w:spacing w:before="29" w:line="360" w:lineRule="auto"/>
              <w:ind w:left="17"/>
              <w:jc w:val="right"/>
              <w:rPr>
                <w:sz w:val="24"/>
              </w:rPr>
            </w:pPr>
            <w:r w:rsidRPr="0054514F">
              <w:rPr>
                <w:sz w:val="24"/>
              </w:rPr>
              <w:t>-</w:t>
            </w:r>
          </w:p>
        </w:tc>
      </w:tr>
      <w:tr w:rsidR="0054514F" w:rsidRPr="0054514F" w:rsidTr="00904C17">
        <w:tc>
          <w:tcPr>
            <w:tcW w:w="1080" w:type="dxa"/>
            <w:vAlign w:val="center"/>
          </w:tcPr>
          <w:p w:rsidR="005309B7" w:rsidRPr="0054514F" w:rsidRDefault="005309B7" w:rsidP="00904C17">
            <w:pPr>
              <w:spacing w:line="360" w:lineRule="auto"/>
              <w:jc w:val="center"/>
              <w:rPr>
                <w:sz w:val="24"/>
              </w:rPr>
            </w:pPr>
            <w:r w:rsidRPr="0054514F">
              <w:rPr>
                <w:sz w:val="24"/>
              </w:rPr>
              <w:t>5</w:t>
            </w:r>
          </w:p>
        </w:tc>
        <w:tc>
          <w:tcPr>
            <w:tcW w:w="3420" w:type="dxa"/>
            <w:vAlign w:val="center"/>
          </w:tcPr>
          <w:p w:rsidR="005309B7" w:rsidRPr="0054514F" w:rsidRDefault="005309B7" w:rsidP="00904C17">
            <w:pPr>
              <w:spacing w:line="360" w:lineRule="auto"/>
              <w:ind w:leftChars="50" w:left="105"/>
              <w:rPr>
                <w:sz w:val="24"/>
              </w:rPr>
            </w:pPr>
            <w:r w:rsidRPr="0054514F">
              <w:rPr>
                <w:sz w:val="24"/>
              </w:rPr>
              <w:t>买入返售金融资产</w:t>
            </w:r>
          </w:p>
        </w:tc>
        <w:tc>
          <w:tcPr>
            <w:tcW w:w="2836" w:type="dxa"/>
            <w:vAlign w:val="center"/>
          </w:tcPr>
          <w:p w:rsidR="005309B7" w:rsidRPr="0054514F" w:rsidRDefault="005309B7" w:rsidP="00904C17">
            <w:pPr>
              <w:spacing w:before="29" w:line="360" w:lineRule="auto"/>
              <w:ind w:left="17"/>
              <w:jc w:val="right"/>
              <w:rPr>
                <w:sz w:val="24"/>
              </w:rPr>
            </w:pPr>
            <w:r w:rsidRPr="0054514F">
              <w:rPr>
                <w:sz w:val="24"/>
              </w:rPr>
              <w:t>90,000,000.00</w:t>
            </w:r>
          </w:p>
        </w:tc>
        <w:tc>
          <w:tcPr>
            <w:tcW w:w="1664" w:type="dxa"/>
            <w:vAlign w:val="center"/>
          </w:tcPr>
          <w:p w:rsidR="005309B7" w:rsidRPr="0054514F" w:rsidRDefault="005309B7" w:rsidP="00904C17">
            <w:pPr>
              <w:spacing w:before="29" w:line="360" w:lineRule="auto"/>
              <w:ind w:left="17"/>
              <w:jc w:val="right"/>
              <w:rPr>
                <w:sz w:val="24"/>
              </w:rPr>
            </w:pPr>
            <w:r w:rsidRPr="0054514F">
              <w:rPr>
                <w:sz w:val="24"/>
              </w:rPr>
              <w:t>80.88</w:t>
            </w:r>
          </w:p>
        </w:tc>
      </w:tr>
      <w:tr w:rsidR="0054514F" w:rsidRPr="0054514F" w:rsidTr="00904C17">
        <w:tc>
          <w:tcPr>
            <w:tcW w:w="1080" w:type="dxa"/>
            <w:vAlign w:val="center"/>
          </w:tcPr>
          <w:p w:rsidR="005309B7" w:rsidRPr="0054514F" w:rsidRDefault="005309B7" w:rsidP="00904C17">
            <w:pPr>
              <w:spacing w:line="360" w:lineRule="auto"/>
              <w:jc w:val="center"/>
              <w:rPr>
                <w:sz w:val="24"/>
              </w:rPr>
            </w:pPr>
          </w:p>
        </w:tc>
        <w:tc>
          <w:tcPr>
            <w:tcW w:w="3420" w:type="dxa"/>
            <w:vAlign w:val="center"/>
          </w:tcPr>
          <w:p w:rsidR="005309B7" w:rsidRPr="0054514F" w:rsidRDefault="005309B7" w:rsidP="00904C17">
            <w:pPr>
              <w:spacing w:line="360" w:lineRule="auto"/>
              <w:ind w:leftChars="50" w:left="105"/>
              <w:rPr>
                <w:sz w:val="24"/>
              </w:rPr>
            </w:pPr>
            <w:r w:rsidRPr="0054514F">
              <w:rPr>
                <w:sz w:val="24"/>
              </w:rPr>
              <w:t>其中：买断式回购的买入返售金融资产</w:t>
            </w:r>
          </w:p>
        </w:tc>
        <w:tc>
          <w:tcPr>
            <w:tcW w:w="2836" w:type="dxa"/>
            <w:vAlign w:val="center"/>
          </w:tcPr>
          <w:p w:rsidR="005309B7" w:rsidRPr="0054514F" w:rsidRDefault="005309B7" w:rsidP="00904C17">
            <w:pPr>
              <w:spacing w:before="29" w:line="360" w:lineRule="auto"/>
              <w:ind w:left="17"/>
              <w:jc w:val="right"/>
              <w:rPr>
                <w:sz w:val="24"/>
              </w:rPr>
            </w:pPr>
            <w:r w:rsidRPr="0054514F">
              <w:rPr>
                <w:sz w:val="24"/>
              </w:rPr>
              <w:t>-</w:t>
            </w:r>
          </w:p>
        </w:tc>
        <w:tc>
          <w:tcPr>
            <w:tcW w:w="1664" w:type="dxa"/>
            <w:vAlign w:val="center"/>
          </w:tcPr>
          <w:p w:rsidR="005309B7" w:rsidRPr="0054514F" w:rsidRDefault="005309B7" w:rsidP="00904C17">
            <w:pPr>
              <w:spacing w:before="29" w:line="360" w:lineRule="auto"/>
              <w:ind w:left="17"/>
              <w:jc w:val="right"/>
              <w:rPr>
                <w:sz w:val="24"/>
              </w:rPr>
            </w:pPr>
            <w:r w:rsidRPr="0054514F">
              <w:rPr>
                <w:sz w:val="24"/>
              </w:rPr>
              <w:t>-</w:t>
            </w:r>
          </w:p>
        </w:tc>
      </w:tr>
      <w:tr w:rsidR="0054514F" w:rsidRPr="0054514F" w:rsidTr="00904C17">
        <w:tc>
          <w:tcPr>
            <w:tcW w:w="1080" w:type="dxa"/>
            <w:vAlign w:val="center"/>
          </w:tcPr>
          <w:p w:rsidR="005309B7" w:rsidRPr="0054514F" w:rsidRDefault="005309B7" w:rsidP="00904C17">
            <w:pPr>
              <w:spacing w:line="360" w:lineRule="auto"/>
              <w:jc w:val="center"/>
              <w:rPr>
                <w:sz w:val="24"/>
              </w:rPr>
            </w:pPr>
            <w:r w:rsidRPr="0054514F">
              <w:rPr>
                <w:sz w:val="24"/>
              </w:rPr>
              <w:t>6</w:t>
            </w:r>
          </w:p>
        </w:tc>
        <w:tc>
          <w:tcPr>
            <w:tcW w:w="3420" w:type="dxa"/>
            <w:vAlign w:val="center"/>
          </w:tcPr>
          <w:p w:rsidR="005309B7" w:rsidRPr="0054514F" w:rsidRDefault="005309B7" w:rsidP="00904C17">
            <w:pPr>
              <w:spacing w:line="360" w:lineRule="auto"/>
              <w:ind w:leftChars="50" w:left="105"/>
              <w:rPr>
                <w:sz w:val="24"/>
              </w:rPr>
            </w:pPr>
            <w:r w:rsidRPr="0054514F">
              <w:rPr>
                <w:sz w:val="24"/>
              </w:rPr>
              <w:t>银行存款和结算备付金合计</w:t>
            </w:r>
          </w:p>
        </w:tc>
        <w:tc>
          <w:tcPr>
            <w:tcW w:w="2836" w:type="dxa"/>
            <w:vAlign w:val="center"/>
          </w:tcPr>
          <w:p w:rsidR="005309B7" w:rsidRPr="0054514F" w:rsidRDefault="005309B7" w:rsidP="00904C17">
            <w:pPr>
              <w:spacing w:before="29" w:line="360" w:lineRule="auto"/>
              <w:ind w:left="17"/>
              <w:jc w:val="right"/>
              <w:rPr>
                <w:sz w:val="24"/>
              </w:rPr>
            </w:pPr>
            <w:r w:rsidRPr="0054514F">
              <w:rPr>
                <w:sz w:val="24"/>
              </w:rPr>
              <w:t>2,189,008.23</w:t>
            </w:r>
          </w:p>
        </w:tc>
        <w:tc>
          <w:tcPr>
            <w:tcW w:w="1664" w:type="dxa"/>
            <w:vAlign w:val="center"/>
          </w:tcPr>
          <w:p w:rsidR="005309B7" w:rsidRPr="0054514F" w:rsidRDefault="005309B7" w:rsidP="00904C17">
            <w:pPr>
              <w:spacing w:before="29" w:line="360" w:lineRule="auto"/>
              <w:ind w:left="17"/>
              <w:jc w:val="right"/>
              <w:rPr>
                <w:sz w:val="24"/>
              </w:rPr>
            </w:pPr>
            <w:r w:rsidRPr="0054514F">
              <w:rPr>
                <w:sz w:val="24"/>
              </w:rPr>
              <w:t>1.97</w:t>
            </w:r>
          </w:p>
        </w:tc>
      </w:tr>
      <w:tr w:rsidR="0054514F" w:rsidRPr="0054514F" w:rsidTr="00904C17">
        <w:tc>
          <w:tcPr>
            <w:tcW w:w="1080" w:type="dxa"/>
            <w:vAlign w:val="center"/>
          </w:tcPr>
          <w:p w:rsidR="005309B7" w:rsidRPr="0054514F" w:rsidRDefault="005309B7" w:rsidP="00904C17">
            <w:pPr>
              <w:spacing w:before="29" w:line="360" w:lineRule="auto"/>
              <w:ind w:left="17"/>
              <w:jc w:val="center"/>
              <w:rPr>
                <w:sz w:val="24"/>
              </w:rPr>
            </w:pPr>
            <w:r w:rsidRPr="0054514F">
              <w:rPr>
                <w:sz w:val="24"/>
              </w:rPr>
              <w:t>7</w:t>
            </w:r>
          </w:p>
        </w:tc>
        <w:tc>
          <w:tcPr>
            <w:tcW w:w="3420" w:type="dxa"/>
            <w:vAlign w:val="center"/>
          </w:tcPr>
          <w:p w:rsidR="005309B7" w:rsidRPr="0054514F" w:rsidRDefault="005309B7" w:rsidP="00904C17">
            <w:pPr>
              <w:spacing w:line="360" w:lineRule="auto"/>
              <w:ind w:leftChars="50" w:left="105"/>
              <w:rPr>
                <w:sz w:val="24"/>
              </w:rPr>
            </w:pPr>
            <w:r w:rsidRPr="0054514F">
              <w:rPr>
                <w:sz w:val="24"/>
              </w:rPr>
              <w:t>其他各项资产</w:t>
            </w:r>
          </w:p>
        </w:tc>
        <w:tc>
          <w:tcPr>
            <w:tcW w:w="2836" w:type="dxa"/>
            <w:vAlign w:val="center"/>
          </w:tcPr>
          <w:p w:rsidR="005309B7" w:rsidRPr="0054514F" w:rsidRDefault="005309B7" w:rsidP="00904C17">
            <w:pPr>
              <w:spacing w:line="360" w:lineRule="auto"/>
              <w:jc w:val="right"/>
              <w:rPr>
                <w:sz w:val="24"/>
              </w:rPr>
            </w:pPr>
            <w:r w:rsidRPr="0054514F">
              <w:rPr>
                <w:sz w:val="24"/>
              </w:rPr>
              <w:t>9,136,076.53</w:t>
            </w:r>
          </w:p>
        </w:tc>
        <w:tc>
          <w:tcPr>
            <w:tcW w:w="1664" w:type="dxa"/>
            <w:vAlign w:val="center"/>
          </w:tcPr>
          <w:p w:rsidR="005309B7" w:rsidRPr="0054514F" w:rsidRDefault="005309B7" w:rsidP="00904C17">
            <w:pPr>
              <w:spacing w:line="360" w:lineRule="auto"/>
              <w:jc w:val="right"/>
              <w:rPr>
                <w:sz w:val="24"/>
              </w:rPr>
            </w:pPr>
            <w:r w:rsidRPr="0054514F">
              <w:rPr>
                <w:sz w:val="24"/>
              </w:rPr>
              <w:t>8.21</w:t>
            </w:r>
          </w:p>
        </w:tc>
      </w:tr>
      <w:tr w:rsidR="005309B7" w:rsidRPr="0054514F" w:rsidTr="00904C17">
        <w:tc>
          <w:tcPr>
            <w:tcW w:w="1080" w:type="dxa"/>
            <w:vAlign w:val="center"/>
          </w:tcPr>
          <w:p w:rsidR="005309B7" w:rsidRPr="0054514F" w:rsidRDefault="005309B7" w:rsidP="00904C17">
            <w:pPr>
              <w:spacing w:before="29" w:line="360" w:lineRule="auto"/>
              <w:ind w:left="17"/>
              <w:jc w:val="center"/>
              <w:rPr>
                <w:sz w:val="24"/>
              </w:rPr>
            </w:pPr>
            <w:r w:rsidRPr="0054514F">
              <w:rPr>
                <w:sz w:val="24"/>
              </w:rPr>
              <w:t>8</w:t>
            </w:r>
          </w:p>
        </w:tc>
        <w:tc>
          <w:tcPr>
            <w:tcW w:w="3420" w:type="dxa"/>
            <w:vAlign w:val="center"/>
          </w:tcPr>
          <w:p w:rsidR="005309B7" w:rsidRPr="0054514F" w:rsidRDefault="005309B7" w:rsidP="00904C17">
            <w:pPr>
              <w:spacing w:line="360" w:lineRule="auto"/>
              <w:ind w:leftChars="50" w:left="105"/>
              <w:rPr>
                <w:sz w:val="24"/>
              </w:rPr>
            </w:pPr>
            <w:r w:rsidRPr="0054514F">
              <w:rPr>
                <w:sz w:val="24"/>
              </w:rPr>
              <w:t>合计</w:t>
            </w:r>
          </w:p>
        </w:tc>
        <w:tc>
          <w:tcPr>
            <w:tcW w:w="2836" w:type="dxa"/>
            <w:vAlign w:val="center"/>
          </w:tcPr>
          <w:p w:rsidR="005309B7" w:rsidRPr="0054514F" w:rsidRDefault="005309B7" w:rsidP="00904C17">
            <w:pPr>
              <w:spacing w:line="360" w:lineRule="auto"/>
              <w:jc w:val="right"/>
              <w:rPr>
                <w:sz w:val="24"/>
              </w:rPr>
            </w:pPr>
            <w:r w:rsidRPr="0054514F">
              <w:rPr>
                <w:sz w:val="24"/>
              </w:rPr>
              <w:t>111,278,084.76</w:t>
            </w:r>
          </w:p>
        </w:tc>
        <w:tc>
          <w:tcPr>
            <w:tcW w:w="1664" w:type="dxa"/>
            <w:vAlign w:val="center"/>
          </w:tcPr>
          <w:p w:rsidR="005309B7" w:rsidRPr="0054514F" w:rsidRDefault="005309B7" w:rsidP="00904C17">
            <w:pPr>
              <w:spacing w:line="360" w:lineRule="auto"/>
              <w:jc w:val="right"/>
              <w:rPr>
                <w:sz w:val="24"/>
              </w:rPr>
            </w:pPr>
            <w:r w:rsidRPr="0054514F">
              <w:rPr>
                <w:sz w:val="24"/>
              </w:rPr>
              <w:t>100.00</w:t>
            </w:r>
          </w:p>
        </w:tc>
      </w:tr>
    </w:tbl>
    <w:p w:rsidR="005309B7" w:rsidRPr="0054514F" w:rsidRDefault="005309B7" w:rsidP="005309B7">
      <w:pPr>
        <w:widowControl/>
        <w:spacing w:line="360" w:lineRule="auto"/>
        <w:jc w:val="left"/>
        <w:rPr>
          <w:kern w:val="0"/>
          <w:sz w:val="24"/>
        </w:rPr>
      </w:pPr>
    </w:p>
    <w:p w:rsidR="005309B7" w:rsidRPr="0054514F" w:rsidRDefault="005309B7" w:rsidP="00AF6EE1">
      <w:pPr>
        <w:pStyle w:val="2"/>
        <w:spacing w:beforeLines="100" w:before="312" w:after="0"/>
        <w:rPr>
          <w:rFonts w:ascii="Times New Roman" w:hAnsi="Times New Roman"/>
          <w:kern w:val="0"/>
          <w:sz w:val="21"/>
          <w:szCs w:val="21"/>
        </w:rPr>
      </w:pPr>
      <w:bookmarkStart w:id="122" w:name="_Toc225498274"/>
      <w:bookmarkStart w:id="123" w:name="_Toc361324879"/>
      <w:bookmarkStart w:id="124" w:name="_Toc409100081"/>
      <w:bookmarkStart w:id="125" w:name="_Toc409100444"/>
      <w:r w:rsidRPr="0054514F">
        <w:rPr>
          <w:rFonts w:ascii="Times New Roman" w:hAnsi="Times New Roman"/>
          <w:sz w:val="21"/>
          <w:szCs w:val="21"/>
        </w:rPr>
        <w:t>8.</w:t>
      </w:r>
      <w:r w:rsidR="00080EDA" w:rsidRPr="0054514F">
        <w:rPr>
          <w:rFonts w:ascii="Times New Roman" w:hAnsi="Times New Roman"/>
          <w:sz w:val="21"/>
          <w:szCs w:val="21"/>
        </w:rPr>
        <w:t>2</w:t>
      </w:r>
      <w:r w:rsidRPr="0054514F">
        <w:rPr>
          <w:rFonts w:ascii="Times New Roman" w:hAnsi="Times New Roman" w:hint="eastAsia"/>
          <w:sz w:val="21"/>
          <w:szCs w:val="21"/>
        </w:rPr>
        <w:t>.2</w:t>
      </w:r>
      <w:r w:rsidRPr="0054514F">
        <w:rPr>
          <w:rFonts w:ascii="Times New Roman" w:hAnsi="Times New Roman" w:hint="eastAsia"/>
          <w:kern w:val="0"/>
          <w:sz w:val="21"/>
          <w:szCs w:val="21"/>
        </w:rPr>
        <w:t>报告</w:t>
      </w:r>
      <w:r w:rsidRPr="0054514F">
        <w:rPr>
          <w:rFonts w:ascii="Times New Roman" w:hAnsi="Times New Roman"/>
          <w:kern w:val="0"/>
          <w:sz w:val="21"/>
          <w:szCs w:val="21"/>
        </w:rPr>
        <w:t>期末按行业分类的股票投资组合</w:t>
      </w:r>
      <w:bookmarkEnd w:id="122"/>
      <w:bookmarkEnd w:id="123"/>
      <w:bookmarkEnd w:id="124"/>
      <w:bookmarkEnd w:id="125"/>
    </w:p>
    <w:p w:rsidR="005309B7" w:rsidRPr="0054514F" w:rsidRDefault="005309B7" w:rsidP="005309B7">
      <w:pPr>
        <w:rPr>
          <w:b/>
        </w:rPr>
      </w:pPr>
      <w:r w:rsidRPr="0054514F">
        <w:rPr>
          <w:b/>
          <w:kern w:val="0"/>
          <w:szCs w:val="21"/>
        </w:rPr>
        <w:t>8.</w:t>
      </w:r>
      <w:r w:rsidR="00080EDA" w:rsidRPr="0054514F">
        <w:rPr>
          <w:b/>
          <w:kern w:val="0"/>
          <w:szCs w:val="21"/>
        </w:rPr>
        <w:t>2</w:t>
      </w:r>
      <w:r w:rsidRPr="0054514F">
        <w:rPr>
          <w:b/>
          <w:kern w:val="0"/>
          <w:szCs w:val="21"/>
        </w:rPr>
        <w:t>.2</w:t>
      </w:r>
      <w:r w:rsidRPr="0054514F">
        <w:rPr>
          <w:rFonts w:hint="eastAsia"/>
          <w:b/>
          <w:kern w:val="0"/>
          <w:szCs w:val="21"/>
        </w:rPr>
        <w:t>.1</w:t>
      </w:r>
      <w:r w:rsidRPr="0054514F">
        <w:rPr>
          <w:rFonts w:hint="eastAsia"/>
          <w:b/>
        </w:rPr>
        <w:t>报告期末按行业分类的境内股票投资组合</w:t>
      </w:r>
    </w:p>
    <w:p w:rsidR="005309B7" w:rsidRPr="0054514F" w:rsidRDefault="005309B7" w:rsidP="005309B7">
      <w:pPr>
        <w:autoSpaceDE w:val="0"/>
        <w:autoSpaceDN w:val="0"/>
        <w:adjustRightInd w:val="0"/>
        <w:spacing w:line="360" w:lineRule="auto"/>
        <w:ind w:firstLineChars="200" w:firstLine="480"/>
        <w:jc w:val="left"/>
        <w:rPr>
          <w:sz w:val="24"/>
        </w:rPr>
      </w:pPr>
      <w:r w:rsidRPr="0054514F">
        <w:rPr>
          <w:sz w:val="24"/>
        </w:rPr>
        <w:t>本基金本报告期末未持有股票。</w:t>
      </w:r>
    </w:p>
    <w:p w:rsidR="005309B7" w:rsidRPr="0054514F" w:rsidRDefault="005309B7" w:rsidP="00AF6EE1">
      <w:pPr>
        <w:spacing w:beforeLines="100" w:before="312" w:line="360" w:lineRule="auto"/>
        <w:rPr>
          <w:b/>
          <w:bCs/>
          <w:kern w:val="0"/>
          <w:szCs w:val="21"/>
        </w:rPr>
      </w:pPr>
      <w:r w:rsidRPr="0054514F">
        <w:rPr>
          <w:b/>
          <w:kern w:val="0"/>
          <w:szCs w:val="21"/>
        </w:rPr>
        <w:t>8.</w:t>
      </w:r>
      <w:r w:rsidR="00080EDA" w:rsidRPr="0054514F">
        <w:rPr>
          <w:b/>
          <w:kern w:val="0"/>
          <w:szCs w:val="21"/>
        </w:rPr>
        <w:t>2</w:t>
      </w:r>
      <w:r w:rsidRPr="0054514F">
        <w:rPr>
          <w:b/>
          <w:kern w:val="0"/>
          <w:szCs w:val="21"/>
        </w:rPr>
        <w:t>.2</w:t>
      </w:r>
      <w:r w:rsidRPr="0054514F">
        <w:rPr>
          <w:rFonts w:hint="eastAsia"/>
          <w:b/>
          <w:kern w:val="0"/>
          <w:szCs w:val="21"/>
        </w:rPr>
        <w:t>.2</w:t>
      </w:r>
      <w:r w:rsidRPr="0054514F">
        <w:rPr>
          <w:rFonts w:hint="eastAsia"/>
          <w:b/>
          <w:kern w:val="0"/>
          <w:szCs w:val="21"/>
        </w:rPr>
        <w:t>报告期末按行业分类的沪港通投资股票投资组合</w:t>
      </w:r>
    </w:p>
    <w:p w:rsidR="005309B7" w:rsidRPr="0054514F" w:rsidRDefault="005309B7" w:rsidP="00745756">
      <w:pPr>
        <w:autoSpaceDE w:val="0"/>
        <w:autoSpaceDN w:val="0"/>
        <w:adjustRightInd w:val="0"/>
        <w:spacing w:line="360" w:lineRule="auto"/>
        <w:ind w:firstLineChars="200" w:firstLine="480"/>
        <w:jc w:val="left"/>
        <w:rPr>
          <w:sz w:val="24"/>
        </w:rPr>
      </w:pPr>
      <w:r w:rsidRPr="0054514F">
        <w:rPr>
          <w:kern w:val="0"/>
          <w:sz w:val="24"/>
        </w:rPr>
        <w:t>本基金本报告期末未持有通过沪港通投资的股票。</w:t>
      </w:r>
    </w:p>
    <w:p w:rsidR="002F2520" w:rsidRPr="0054514F" w:rsidRDefault="002F2520" w:rsidP="00AF6EE1">
      <w:pPr>
        <w:pStyle w:val="af0"/>
        <w:spacing w:beforeLines="100" w:before="312" w:beforeAutospacing="0" w:after="0" w:afterAutospacing="0" w:line="360" w:lineRule="auto"/>
        <w:rPr>
          <w:rFonts w:ascii="Times New Roman" w:hAnsi="Times New Roman"/>
          <w:b/>
          <w:sz w:val="21"/>
          <w:szCs w:val="21"/>
        </w:rPr>
      </w:pPr>
      <w:r w:rsidRPr="0054514F">
        <w:rPr>
          <w:rFonts w:ascii="Times New Roman" w:hAnsi="Times New Roman"/>
          <w:b/>
          <w:sz w:val="21"/>
          <w:szCs w:val="21"/>
        </w:rPr>
        <w:t>8.2.3</w:t>
      </w:r>
      <w:r w:rsidRPr="0054514F">
        <w:rPr>
          <w:rFonts w:ascii="Times New Roman" w:hAnsi="Times New Roman" w:hint="eastAsia"/>
          <w:b/>
          <w:sz w:val="21"/>
          <w:szCs w:val="21"/>
        </w:rPr>
        <w:t>期末按公允价值占基金资产净值比例大小排序的前十名股票投资明细</w:t>
      </w:r>
    </w:p>
    <w:p w:rsidR="002F2520" w:rsidRPr="0054514F" w:rsidRDefault="002F2520" w:rsidP="002F2520">
      <w:pPr>
        <w:autoSpaceDE w:val="0"/>
        <w:autoSpaceDN w:val="0"/>
        <w:adjustRightInd w:val="0"/>
        <w:spacing w:line="360" w:lineRule="auto"/>
        <w:ind w:firstLineChars="200" w:firstLine="480"/>
        <w:jc w:val="left"/>
        <w:rPr>
          <w:sz w:val="24"/>
        </w:rPr>
      </w:pPr>
      <w:r w:rsidRPr="0054514F">
        <w:rPr>
          <w:sz w:val="24"/>
        </w:rPr>
        <w:t>本基金本报告期末未持有股票。</w:t>
      </w:r>
    </w:p>
    <w:p w:rsidR="005309B7" w:rsidRPr="0054514F" w:rsidRDefault="005309B7" w:rsidP="00AF6EE1">
      <w:pPr>
        <w:pStyle w:val="2"/>
        <w:spacing w:beforeLines="100" w:before="312" w:after="0"/>
        <w:rPr>
          <w:rFonts w:ascii="Times New Roman" w:hAnsi="Times New Roman"/>
          <w:kern w:val="0"/>
          <w:sz w:val="21"/>
          <w:szCs w:val="21"/>
        </w:rPr>
      </w:pPr>
      <w:bookmarkStart w:id="126" w:name="_Toc361324882"/>
      <w:bookmarkStart w:id="127" w:name="_Toc409100083"/>
      <w:bookmarkStart w:id="128" w:name="_Toc409100446"/>
      <w:bookmarkStart w:id="129" w:name="_Toc234814103"/>
      <w:r w:rsidRPr="0054514F">
        <w:rPr>
          <w:rFonts w:ascii="Times New Roman" w:hAnsi="Times New Roman"/>
          <w:kern w:val="0"/>
          <w:sz w:val="21"/>
          <w:szCs w:val="21"/>
        </w:rPr>
        <w:t>8.</w:t>
      </w:r>
      <w:r w:rsidR="00080EDA" w:rsidRPr="0054514F">
        <w:rPr>
          <w:rFonts w:ascii="Times New Roman" w:hAnsi="Times New Roman"/>
          <w:kern w:val="0"/>
          <w:sz w:val="21"/>
          <w:szCs w:val="21"/>
        </w:rPr>
        <w:t>2</w:t>
      </w:r>
      <w:r w:rsidRPr="0054514F">
        <w:rPr>
          <w:rFonts w:ascii="Times New Roman" w:hAnsi="Times New Roman" w:hint="eastAsia"/>
          <w:kern w:val="0"/>
          <w:sz w:val="21"/>
          <w:szCs w:val="21"/>
        </w:rPr>
        <w:t>.4</w:t>
      </w:r>
      <w:r w:rsidRPr="0054514F">
        <w:rPr>
          <w:rFonts w:ascii="Times New Roman" w:hAnsi="Times New Roman"/>
          <w:kern w:val="0"/>
          <w:sz w:val="21"/>
          <w:szCs w:val="21"/>
        </w:rPr>
        <w:t>报告期内股票投资组合的重大变动</w:t>
      </w:r>
      <w:bookmarkEnd w:id="126"/>
      <w:bookmarkEnd w:id="127"/>
      <w:bookmarkEnd w:id="128"/>
      <w:bookmarkEnd w:id="129"/>
    </w:p>
    <w:p w:rsidR="005309B7" w:rsidRPr="0054514F" w:rsidRDefault="005309B7" w:rsidP="005309B7">
      <w:pPr>
        <w:spacing w:line="360" w:lineRule="auto"/>
        <w:rPr>
          <w:b/>
          <w:bCs/>
          <w:szCs w:val="21"/>
        </w:rPr>
      </w:pPr>
      <w:r w:rsidRPr="0054514F">
        <w:rPr>
          <w:b/>
          <w:szCs w:val="21"/>
        </w:rPr>
        <w:t>8.</w:t>
      </w:r>
      <w:r w:rsidR="00080EDA" w:rsidRPr="0054514F">
        <w:rPr>
          <w:b/>
          <w:szCs w:val="21"/>
        </w:rPr>
        <w:t>2</w:t>
      </w:r>
      <w:r w:rsidRPr="0054514F">
        <w:rPr>
          <w:b/>
          <w:szCs w:val="21"/>
        </w:rPr>
        <w:t>.4</w:t>
      </w:r>
      <w:r w:rsidRPr="0054514F">
        <w:rPr>
          <w:rFonts w:hint="eastAsia"/>
          <w:b/>
          <w:szCs w:val="21"/>
        </w:rPr>
        <w:t>.1</w:t>
      </w:r>
      <w:r w:rsidRPr="0054514F">
        <w:rPr>
          <w:b/>
          <w:bCs/>
          <w:szCs w:val="21"/>
        </w:rPr>
        <w:t>累计买入金额超出</w:t>
      </w:r>
      <w:r w:rsidR="00B52C6B" w:rsidRPr="0054514F">
        <w:rPr>
          <w:rFonts w:hint="eastAsia"/>
          <w:b/>
          <w:kern w:val="0"/>
          <w:szCs w:val="21"/>
        </w:rPr>
        <w:t>期初</w:t>
      </w:r>
      <w:r w:rsidRPr="0054514F">
        <w:rPr>
          <w:b/>
          <w:bCs/>
          <w:szCs w:val="21"/>
        </w:rPr>
        <w:t>基金资产净值</w:t>
      </w:r>
      <w:r w:rsidRPr="0054514F">
        <w:rPr>
          <w:b/>
          <w:bCs/>
          <w:szCs w:val="21"/>
        </w:rPr>
        <w:t>2</w:t>
      </w:r>
      <w:r w:rsidRPr="0054514F">
        <w:rPr>
          <w:b/>
          <w:bCs/>
          <w:szCs w:val="21"/>
        </w:rPr>
        <w:t>％或前</w:t>
      </w:r>
      <w:r w:rsidRPr="0054514F">
        <w:rPr>
          <w:b/>
          <w:bCs/>
          <w:szCs w:val="21"/>
        </w:rPr>
        <w:t>20</w:t>
      </w:r>
      <w:r w:rsidRPr="0054514F">
        <w:rPr>
          <w:b/>
          <w:bCs/>
          <w:szCs w:val="21"/>
        </w:rPr>
        <w:t>名的股票明细</w:t>
      </w:r>
    </w:p>
    <w:p w:rsidR="005309B7" w:rsidRPr="0054514F" w:rsidRDefault="005309B7" w:rsidP="005309B7">
      <w:pPr>
        <w:autoSpaceDE w:val="0"/>
        <w:autoSpaceDN w:val="0"/>
        <w:adjustRightInd w:val="0"/>
        <w:spacing w:before="29" w:line="360" w:lineRule="auto"/>
        <w:ind w:left="15"/>
        <w:jc w:val="right"/>
        <w:rPr>
          <w:kern w:val="0"/>
          <w:sz w:val="24"/>
        </w:rPr>
      </w:pPr>
      <w:r w:rsidRPr="0054514F">
        <w:rPr>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54514F" w:rsidRPr="0054514F" w:rsidTr="00904C17">
        <w:tc>
          <w:tcPr>
            <w:tcW w:w="870" w:type="dxa"/>
            <w:vAlign w:val="center"/>
          </w:tcPr>
          <w:p w:rsidR="005309B7" w:rsidRPr="0054514F" w:rsidRDefault="005309B7" w:rsidP="00904C17">
            <w:pPr>
              <w:spacing w:line="360" w:lineRule="auto"/>
              <w:jc w:val="center"/>
              <w:rPr>
                <w:sz w:val="24"/>
              </w:rPr>
            </w:pPr>
            <w:r w:rsidRPr="0054514F">
              <w:rPr>
                <w:sz w:val="24"/>
              </w:rPr>
              <w:t>序号</w:t>
            </w:r>
          </w:p>
        </w:tc>
        <w:tc>
          <w:tcPr>
            <w:tcW w:w="1650" w:type="dxa"/>
            <w:vAlign w:val="center"/>
          </w:tcPr>
          <w:p w:rsidR="005309B7" w:rsidRPr="0054514F" w:rsidRDefault="005309B7" w:rsidP="00904C17">
            <w:pPr>
              <w:spacing w:line="360" w:lineRule="auto"/>
              <w:jc w:val="center"/>
              <w:rPr>
                <w:sz w:val="24"/>
              </w:rPr>
            </w:pPr>
            <w:r w:rsidRPr="0054514F">
              <w:rPr>
                <w:sz w:val="24"/>
              </w:rPr>
              <w:t>股票代码</w:t>
            </w:r>
          </w:p>
        </w:tc>
        <w:tc>
          <w:tcPr>
            <w:tcW w:w="1980" w:type="dxa"/>
            <w:vAlign w:val="center"/>
          </w:tcPr>
          <w:p w:rsidR="005309B7" w:rsidRPr="0054514F" w:rsidRDefault="005309B7" w:rsidP="00904C17">
            <w:pPr>
              <w:spacing w:line="360" w:lineRule="auto"/>
              <w:jc w:val="center"/>
              <w:rPr>
                <w:sz w:val="24"/>
              </w:rPr>
            </w:pPr>
            <w:r w:rsidRPr="0054514F">
              <w:rPr>
                <w:sz w:val="24"/>
              </w:rPr>
              <w:t>股票名称</w:t>
            </w:r>
          </w:p>
        </w:tc>
        <w:tc>
          <w:tcPr>
            <w:tcW w:w="2880" w:type="dxa"/>
            <w:vAlign w:val="center"/>
          </w:tcPr>
          <w:p w:rsidR="005309B7" w:rsidRPr="0054514F" w:rsidRDefault="005309B7" w:rsidP="00904C17">
            <w:pPr>
              <w:spacing w:line="360" w:lineRule="auto"/>
              <w:jc w:val="center"/>
              <w:rPr>
                <w:sz w:val="24"/>
              </w:rPr>
            </w:pPr>
            <w:r w:rsidRPr="0054514F">
              <w:rPr>
                <w:sz w:val="24"/>
              </w:rPr>
              <w:t>本期累计买入金额</w:t>
            </w:r>
          </w:p>
        </w:tc>
        <w:tc>
          <w:tcPr>
            <w:tcW w:w="1620" w:type="dxa"/>
            <w:vAlign w:val="center"/>
          </w:tcPr>
          <w:p w:rsidR="005309B7" w:rsidRPr="0054514F" w:rsidRDefault="005309B7" w:rsidP="00B52C6B">
            <w:pPr>
              <w:spacing w:line="360" w:lineRule="auto"/>
              <w:jc w:val="center"/>
              <w:rPr>
                <w:sz w:val="24"/>
              </w:rPr>
            </w:pPr>
            <w:r w:rsidRPr="0054514F">
              <w:rPr>
                <w:sz w:val="24"/>
              </w:rPr>
              <w:t>占</w:t>
            </w:r>
            <w:r w:rsidR="00B52C6B" w:rsidRPr="0054514F">
              <w:rPr>
                <w:rFonts w:hint="eastAsia"/>
                <w:kern w:val="0"/>
                <w:sz w:val="24"/>
              </w:rPr>
              <w:t>期初</w:t>
            </w:r>
            <w:r w:rsidRPr="0054514F">
              <w:rPr>
                <w:sz w:val="24"/>
              </w:rPr>
              <w:t>基金资产净值比例（％）</w:t>
            </w:r>
          </w:p>
        </w:tc>
      </w:tr>
      <w:tr w:rsidR="0054514F" w:rsidRPr="0054514F" w:rsidTr="00904C17">
        <w:tc>
          <w:tcPr>
            <w:tcW w:w="870" w:type="dxa"/>
            <w:vAlign w:val="center"/>
          </w:tcPr>
          <w:p w:rsidR="005309B7" w:rsidRPr="0054514F" w:rsidRDefault="005309B7" w:rsidP="00904C17">
            <w:pPr>
              <w:jc w:val="center"/>
            </w:pPr>
            <w:r w:rsidRPr="0054514F">
              <w:rPr>
                <w:sz w:val="24"/>
              </w:rPr>
              <w:t>1</w:t>
            </w:r>
          </w:p>
        </w:tc>
        <w:tc>
          <w:tcPr>
            <w:tcW w:w="1650" w:type="dxa"/>
            <w:vAlign w:val="center"/>
          </w:tcPr>
          <w:p w:rsidR="005309B7" w:rsidRPr="0054514F" w:rsidRDefault="005309B7" w:rsidP="00904C17">
            <w:pPr>
              <w:jc w:val="center"/>
            </w:pPr>
            <w:r w:rsidRPr="0054514F">
              <w:rPr>
                <w:sz w:val="24"/>
              </w:rPr>
              <w:t>600036</w:t>
            </w:r>
          </w:p>
        </w:tc>
        <w:tc>
          <w:tcPr>
            <w:tcW w:w="1980" w:type="dxa"/>
            <w:vAlign w:val="center"/>
          </w:tcPr>
          <w:p w:rsidR="005309B7" w:rsidRPr="0054514F" w:rsidRDefault="005309B7" w:rsidP="00904C17">
            <w:pPr>
              <w:jc w:val="center"/>
            </w:pPr>
            <w:r w:rsidRPr="0054514F">
              <w:rPr>
                <w:sz w:val="24"/>
              </w:rPr>
              <w:t>招商银行</w:t>
            </w:r>
          </w:p>
        </w:tc>
        <w:tc>
          <w:tcPr>
            <w:tcW w:w="2880" w:type="dxa"/>
            <w:vAlign w:val="center"/>
          </w:tcPr>
          <w:p w:rsidR="005309B7" w:rsidRPr="0054514F" w:rsidRDefault="005309B7" w:rsidP="00904C17">
            <w:pPr>
              <w:jc w:val="right"/>
            </w:pPr>
            <w:r w:rsidRPr="0054514F">
              <w:rPr>
                <w:sz w:val="24"/>
              </w:rPr>
              <w:t>4,558,535.40</w:t>
            </w:r>
          </w:p>
        </w:tc>
        <w:tc>
          <w:tcPr>
            <w:tcW w:w="1620" w:type="dxa"/>
            <w:vAlign w:val="center"/>
          </w:tcPr>
          <w:p w:rsidR="005309B7" w:rsidRPr="0054514F" w:rsidRDefault="005309B7" w:rsidP="00904C17">
            <w:pPr>
              <w:jc w:val="right"/>
            </w:pPr>
            <w:r w:rsidRPr="0054514F">
              <w:rPr>
                <w:sz w:val="24"/>
              </w:rPr>
              <w:t>2.70</w:t>
            </w:r>
          </w:p>
        </w:tc>
      </w:tr>
      <w:tr w:rsidR="0054514F" w:rsidRPr="0054514F" w:rsidTr="00904C17">
        <w:tc>
          <w:tcPr>
            <w:tcW w:w="870" w:type="dxa"/>
            <w:vAlign w:val="center"/>
          </w:tcPr>
          <w:p w:rsidR="005309B7" w:rsidRPr="0054514F" w:rsidRDefault="005309B7" w:rsidP="00904C17">
            <w:pPr>
              <w:jc w:val="center"/>
            </w:pPr>
            <w:r w:rsidRPr="0054514F">
              <w:rPr>
                <w:sz w:val="24"/>
              </w:rPr>
              <w:t>2</w:t>
            </w:r>
          </w:p>
        </w:tc>
        <w:tc>
          <w:tcPr>
            <w:tcW w:w="1650" w:type="dxa"/>
            <w:vAlign w:val="center"/>
          </w:tcPr>
          <w:p w:rsidR="005309B7" w:rsidRPr="0054514F" w:rsidRDefault="005309B7" w:rsidP="00904C17">
            <w:pPr>
              <w:jc w:val="center"/>
            </w:pPr>
            <w:r w:rsidRPr="0054514F">
              <w:rPr>
                <w:sz w:val="24"/>
              </w:rPr>
              <w:t>601801</w:t>
            </w:r>
          </w:p>
        </w:tc>
        <w:tc>
          <w:tcPr>
            <w:tcW w:w="1980" w:type="dxa"/>
            <w:vAlign w:val="center"/>
          </w:tcPr>
          <w:p w:rsidR="005309B7" w:rsidRPr="0054514F" w:rsidRDefault="005309B7" w:rsidP="00904C17">
            <w:pPr>
              <w:jc w:val="center"/>
            </w:pPr>
            <w:r w:rsidRPr="0054514F">
              <w:rPr>
                <w:sz w:val="24"/>
              </w:rPr>
              <w:t>皖新传媒</w:t>
            </w:r>
          </w:p>
        </w:tc>
        <w:tc>
          <w:tcPr>
            <w:tcW w:w="2880" w:type="dxa"/>
            <w:vAlign w:val="center"/>
          </w:tcPr>
          <w:p w:rsidR="005309B7" w:rsidRPr="0054514F" w:rsidRDefault="005309B7" w:rsidP="00904C17">
            <w:pPr>
              <w:jc w:val="right"/>
            </w:pPr>
            <w:r w:rsidRPr="0054514F">
              <w:rPr>
                <w:sz w:val="24"/>
              </w:rPr>
              <w:t>3,955,397.00</w:t>
            </w:r>
          </w:p>
        </w:tc>
        <w:tc>
          <w:tcPr>
            <w:tcW w:w="1620" w:type="dxa"/>
            <w:vAlign w:val="center"/>
          </w:tcPr>
          <w:p w:rsidR="005309B7" w:rsidRPr="0054514F" w:rsidRDefault="005309B7" w:rsidP="00904C17">
            <w:pPr>
              <w:jc w:val="right"/>
            </w:pPr>
            <w:r w:rsidRPr="0054514F">
              <w:rPr>
                <w:sz w:val="24"/>
              </w:rPr>
              <w:t>2.35</w:t>
            </w:r>
          </w:p>
        </w:tc>
      </w:tr>
      <w:tr w:rsidR="0054514F" w:rsidRPr="0054514F" w:rsidTr="00904C17">
        <w:tc>
          <w:tcPr>
            <w:tcW w:w="870" w:type="dxa"/>
            <w:vAlign w:val="center"/>
          </w:tcPr>
          <w:p w:rsidR="005309B7" w:rsidRPr="0054514F" w:rsidRDefault="005309B7" w:rsidP="00904C17">
            <w:pPr>
              <w:jc w:val="center"/>
            </w:pPr>
            <w:r w:rsidRPr="0054514F">
              <w:rPr>
                <w:sz w:val="24"/>
              </w:rPr>
              <w:t>3</w:t>
            </w:r>
          </w:p>
        </w:tc>
        <w:tc>
          <w:tcPr>
            <w:tcW w:w="1650" w:type="dxa"/>
            <w:vAlign w:val="center"/>
          </w:tcPr>
          <w:p w:rsidR="005309B7" w:rsidRPr="0054514F" w:rsidRDefault="005309B7" w:rsidP="00904C17">
            <w:pPr>
              <w:jc w:val="center"/>
            </w:pPr>
            <w:r w:rsidRPr="0054514F">
              <w:rPr>
                <w:sz w:val="24"/>
              </w:rPr>
              <w:t>600062</w:t>
            </w:r>
          </w:p>
        </w:tc>
        <w:tc>
          <w:tcPr>
            <w:tcW w:w="1980" w:type="dxa"/>
            <w:vAlign w:val="center"/>
          </w:tcPr>
          <w:p w:rsidR="005309B7" w:rsidRPr="0054514F" w:rsidRDefault="005309B7" w:rsidP="00904C17">
            <w:pPr>
              <w:jc w:val="center"/>
            </w:pPr>
            <w:r w:rsidRPr="0054514F">
              <w:rPr>
                <w:sz w:val="24"/>
              </w:rPr>
              <w:t>华润双鹤</w:t>
            </w:r>
          </w:p>
        </w:tc>
        <w:tc>
          <w:tcPr>
            <w:tcW w:w="2880" w:type="dxa"/>
            <w:vAlign w:val="center"/>
          </w:tcPr>
          <w:p w:rsidR="005309B7" w:rsidRPr="0054514F" w:rsidRDefault="005309B7" w:rsidP="00904C17">
            <w:pPr>
              <w:jc w:val="right"/>
            </w:pPr>
            <w:r w:rsidRPr="0054514F">
              <w:rPr>
                <w:sz w:val="24"/>
              </w:rPr>
              <w:t>3,751,321.00</w:t>
            </w:r>
          </w:p>
        </w:tc>
        <w:tc>
          <w:tcPr>
            <w:tcW w:w="1620" w:type="dxa"/>
            <w:vAlign w:val="center"/>
          </w:tcPr>
          <w:p w:rsidR="005309B7" w:rsidRPr="0054514F" w:rsidRDefault="005309B7" w:rsidP="00904C17">
            <w:pPr>
              <w:jc w:val="right"/>
            </w:pPr>
            <w:r w:rsidRPr="0054514F">
              <w:rPr>
                <w:sz w:val="24"/>
              </w:rPr>
              <w:t>2.22</w:t>
            </w:r>
          </w:p>
        </w:tc>
      </w:tr>
      <w:tr w:rsidR="0054514F" w:rsidRPr="0054514F" w:rsidTr="00904C17">
        <w:tc>
          <w:tcPr>
            <w:tcW w:w="870" w:type="dxa"/>
            <w:vAlign w:val="center"/>
          </w:tcPr>
          <w:p w:rsidR="005309B7" w:rsidRPr="0054514F" w:rsidRDefault="005309B7" w:rsidP="00904C17">
            <w:pPr>
              <w:jc w:val="center"/>
            </w:pPr>
            <w:r w:rsidRPr="0054514F">
              <w:rPr>
                <w:sz w:val="24"/>
              </w:rPr>
              <w:t>4</w:t>
            </w:r>
          </w:p>
        </w:tc>
        <w:tc>
          <w:tcPr>
            <w:tcW w:w="1650" w:type="dxa"/>
            <w:vAlign w:val="center"/>
          </w:tcPr>
          <w:p w:rsidR="005309B7" w:rsidRPr="0054514F" w:rsidRDefault="005309B7" w:rsidP="00904C17">
            <w:pPr>
              <w:jc w:val="center"/>
            </w:pPr>
            <w:r w:rsidRPr="0054514F">
              <w:rPr>
                <w:sz w:val="24"/>
              </w:rPr>
              <w:t>001696</w:t>
            </w:r>
          </w:p>
        </w:tc>
        <w:tc>
          <w:tcPr>
            <w:tcW w:w="1980" w:type="dxa"/>
            <w:vAlign w:val="center"/>
          </w:tcPr>
          <w:p w:rsidR="005309B7" w:rsidRPr="0054514F" w:rsidRDefault="005309B7" w:rsidP="00904C17">
            <w:pPr>
              <w:jc w:val="center"/>
            </w:pPr>
            <w:r w:rsidRPr="0054514F">
              <w:rPr>
                <w:sz w:val="24"/>
              </w:rPr>
              <w:t>宗申动力</w:t>
            </w:r>
          </w:p>
        </w:tc>
        <w:tc>
          <w:tcPr>
            <w:tcW w:w="2880" w:type="dxa"/>
            <w:vAlign w:val="center"/>
          </w:tcPr>
          <w:p w:rsidR="005309B7" w:rsidRPr="0054514F" w:rsidRDefault="005309B7" w:rsidP="00904C17">
            <w:pPr>
              <w:jc w:val="right"/>
            </w:pPr>
            <w:r w:rsidRPr="0054514F">
              <w:rPr>
                <w:sz w:val="24"/>
              </w:rPr>
              <w:t>3,649,603.27</w:t>
            </w:r>
          </w:p>
        </w:tc>
        <w:tc>
          <w:tcPr>
            <w:tcW w:w="1620" w:type="dxa"/>
            <w:vAlign w:val="center"/>
          </w:tcPr>
          <w:p w:rsidR="005309B7" w:rsidRPr="0054514F" w:rsidRDefault="005309B7" w:rsidP="00904C17">
            <w:pPr>
              <w:jc w:val="right"/>
            </w:pPr>
            <w:r w:rsidRPr="0054514F">
              <w:rPr>
                <w:sz w:val="24"/>
              </w:rPr>
              <w:t>2.16</w:t>
            </w:r>
          </w:p>
        </w:tc>
      </w:tr>
      <w:tr w:rsidR="0054514F" w:rsidRPr="0054514F" w:rsidTr="00904C17">
        <w:tc>
          <w:tcPr>
            <w:tcW w:w="870" w:type="dxa"/>
            <w:vAlign w:val="center"/>
          </w:tcPr>
          <w:p w:rsidR="005309B7" w:rsidRPr="0054514F" w:rsidRDefault="005309B7" w:rsidP="00904C17">
            <w:pPr>
              <w:jc w:val="center"/>
            </w:pPr>
            <w:r w:rsidRPr="0054514F">
              <w:rPr>
                <w:sz w:val="24"/>
              </w:rPr>
              <w:t>5</w:t>
            </w:r>
          </w:p>
        </w:tc>
        <w:tc>
          <w:tcPr>
            <w:tcW w:w="1650" w:type="dxa"/>
            <w:vAlign w:val="center"/>
          </w:tcPr>
          <w:p w:rsidR="005309B7" w:rsidRPr="0054514F" w:rsidRDefault="005309B7" w:rsidP="00904C17">
            <w:pPr>
              <w:jc w:val="center"/>
            </w:pPr>
            <w:r w:rsidRPr="0054514F">
              <w:rPr>
                <w:sz w:val="24"/>
              </w:rPr>
              <w:t>600886</w:t>
            </w:r>
          </w:p>
        </w:tc>
        <w:tc>
          <w:tcPr>
            <w:tcW w:w="1980" w:type="dxa"/>
            <w:vAlign w:val="center"/>
          </w:tcPr>
          <w:p w:rsidR="005309B7" w:rsidRPr="0054514F" w:rsidRDefault="005309B7" w:rsidP="00904C17">
            <w:pPr>
              <w:jc w:val="center"/>
            </w:pPr>
            <w:r w:rsidRPr="0054514F">
              <w:rPr>
                <w:sz w:val="24"/>
              </w:rPr>
              <w:t>国投电力</w:t>
            </w:r>
          </w:p>
        </w:tc>
        <w:tc>
          <w:tcPr>
            <w:tcW w:w="2880" w:type="dxa"/>
            <w:vAlign w:val="center"/>
          </w:tcPr>
          <w:p w:rsidR="005309B7" w:rsidRPr="0054514F" w:rsidRDefault="005309B7" w:rsidP="00904C17">
            <w:pPr>
              <w:jc w:val="right"/>
            </w:pPr>
            <w:r w:rsidRPr="0054514F">
              <w:rPr>
                <w:sz w:val="24"/>
              </w:rPr>
              <w:t>3,543,000.00</w:t>
            </w:r>
          </w:p>
        </w:tc>
        <w:tc>
          <w:tcPr>
            <w:tcW w:w="1620" w:type="dxa"/>
            <w:vAlign w:val="center"/>
          </w:tcPr>
          <w:p w:rsidR="005309B7" w:rsidRPr="0054514F" w:rsidRDefault="005309B7" w:rsidP="00904C17">
            <w:pPr>
              <w:jc w:val="right"/>
            </w:pPr>
            <w:r w:rsidRPr="0054514F">
              <w:rPr>
                <w:sz w:val="24"/>
              </w:rPr>
              <w:t>2.10</w:t>
            </w:r>
          </w:p>
        </w:tc>
      </w:tr>
      <w:tr w:rsidR="0054514F" w:rsidRPr="0054514F" w:rsidTr="00904C17">
        <w:tc>
          <w:tcPr>
            <w:tcW w:w="870" w:type="dxa"/>
            <w:vAlign w:val="center"/>
          </w:tcPr>
          <w:p w:rsidR="005309B7" w:rsidRPr="0054514F" w:rsidRDefault="005309B7" w:rsidP="00904C17">
            <w:pPr>
              <w:jc w:val="center"/>
            </w:pPr>
            <w:r w:rsidRPr="0054514F">
              <w:rPr>
                <w:sz w:val="24"/>
              </w:rPr>
              <w:t>6</w:t>
            </w:r>
          </w:p>
        </w:tc>
        <w:tc>
          <w:tcPr>
            <w:tcW w:w="1650" w:type="dxa"/>
            <w:vAlign w:val="center"/>
          </w:tcPr>
          <w:p w:rsidR="005309B7" w:rsidRPr="0054514F" w:rsidRDefault="005309B7" w:rsidP="00904C17">
            <w:pPr>
              <w:jc w:val="center"/>
            </w:pPr>
            <w:r w:rsidRPr="0054514F">
              <w:rPr>
                <w:sz w:val="24"/>
              </w:rPr>
              <w:t>600257</w:t>
            </w:r>
          </w:p>
        </w:tc>
        <w:tc>
          <w:tcPr>
            <w:tcW w:w="1980" w:type="dxa"/>
            <w:vAlign w:val="center"/>
          </w:tcPr>
          <w:p w:rsidR="005309B7" w:rsidRPr="0054514F" w:rsidRDefault="005309B7" w:rsidP="00904C17">
            <w:pPr>
              <w:jc w:val="center"/>
            </w:pPr>
            <w:r w:rsidRPr="0054514F">
              <w:rPr>
                <w:sz w:val="24"/>
              </w:rPr>
              <w:t>大湖股份</w:t>
            </w:r>
          </w:p>
        </w:tc>
        <w:tc>
          <w:tcPr>
            <w:tcW w:w="2880" w:type="dxa"/>
            <w:vAlign w:val="center"/>
          </w:tcPr>
          <w:p w:rsidR="005309B7" w:rsidRPr="0054514F" w:rsidRDefault="005309B7" w:rsidP="00904C17">
            <w:pPr>
              <w:jc w:val="right"/>
            </w:pPr>
            <w:r w:rsidRPr="0054514F">
              <w:rPr>
                <w:sz w:val="24"/>
              </w:rPr>
              <w:t>3,428,055.00</w:t>
            </w:r>
          </w:p>
        </w:tc>
        <w:tc>
          <w:tcPr>
            <w:tcW w:w="1620" w:type="dxa"/>
            <w:vAlign w:val="center"/>
          </w:tcPr>
          <w:p w:rsidR="005309B7" w:rsidRPr="0054514F" w:rsidRDefault="005309B7" w:rsidP="00904C17">
            <w:pPr>
              <w:jc w:val="right"/>
            </w:pPr>
            <w:r w:rsidRPr="0054514F">
              <w:rPr>
                <w:sz w:val="24"/>
              </w:rPr>
              <w:t>2.03</w:t>
            </w:r>
          </w:p>
        </w:tc>
      </w:tr>
      <w:tr w:rsidR="0054514F" w:rsidRPr="0054514F" w:rsidTr="00904C17">
        <w:tc>
          <w:tcPr>
            <w:tcW w:w="870" w:type="dxa"/>
            <w:vAlign w:val="center"/>
          </w:tcPr>
          <w:p w:rsidR="005309B7" w:rsidRPr="0054514F" w:rsidRDefault="005309B7" w:rsidP="00904C17">
            <w:pPr>
              <w:jc w:val="center"/>
            </w:pPr>
            <w:r w:rsidRPr="0054514F">
              <w:rPr>
                <w:sz w:val="24"/>
              </w:rPr>
              <w:t>7</w:t>
            </w:r>
          </w:p>
        </w:tc>
        <w:tc>
          <w:tcPr>
            <w:tcW w:w="1650" w:type="dxa"/>
            <w:vAlign w:val="center"/>
          </w:tcPr>
          <w:p w:rsidR="005309B7" w:rsidRPr="0054514F" w:rsidRDefault="005309B7" w:rsidP="00904C17">
            <w:pPr>
              <w:jc w:val="center"/>
            </w:pPr>
            <w:r w:rsidRPr="0054514F">
              <w:rPr>
                <w:sz w:val="24"/>
              </w:rPr>
              <w:t>001979</w:t>
            </w:r>
          </w:p>
        </w:tc>
        <w:tc>
          <w:tcPr>
            <w:tcW w:w="1980" w:type="dxa"/>
            <w:vAlign w:val="center"/>
          </w:tcPr>
          <w:p w:rsidR="005309B7" w:rsidRPr="0054514F" w:rsidRDefault="005309B7" w:rsidP="00904C17">
            <w:pPr>
              <w:jc w:val="center"/>
            </w:pPr>
            <w:r w:rsidRPr="0054514F">
              <w:rPr>
                <w:sz w:val="24"/>
              </w:rPr>
              <w:t>招商蛇口</w:t>
            </w:r>
          </w:p>
        </w:tc>
        <w:tc>
          <w:tcPr>
            <w:tcW w:w="2880" w:type="dxa"/>
            <w:vAlign w:val="center"/>
          </w:tcPr>
          <w:p w:rsidR="005309B7" w:rsidRPr="0054514F" w:rsidRDefault="005309B7" w:rsidP="00904C17">
            <w:pPr>
              <w:jc w:val="right"/>
            </w:pPr>
            <w:r w:rsidRPr="0054514F">
              <w:rPr>
                <w:sz w:val="24"/>
              </w:rPr>
              <w:t>3,384,335.00</w:t>
            </w:r>
          </w:p>
        </w:tc>
        <w:tc>
          <w:tcPr>
            <w:tcW w:w="1620" w:type="dxa"/>
            <w:vAlign w:val="center"/>
          </w:tcPr>
          <w:p w:rsidR="005309B7" w:rsidRPr="0054514F" w:rsidRDefault="005309B7" w:rsidP="00904C17">
            <w:pPr>
              <w:jc w:val="right"/>
            </w:pPr>
            <w:r w:rsidRPr="0054514F">
              <w:rPr>
                <w:sz w:val="24"/>
              </w:rPr>
              <w:t>2.01</w:t>
            </w:r>
          </w:p>
        </w:tc>
      </w:tr>
      <w:tr w:rsidR="0054514F" w:rsidRPr="0054514F" w:rsidTr="00904C17">
        <w:tc>
          <w:tcPr>
            <w:tcW w:w="870" w:type="dxa"/>
            <w:vAlign w:val="center"/>
          </w:tcPr>
          <w:p w:rsidR="005309B7" w:rsidRPr="0054514F" w:rsidRDefault="005309B7" w:rsidP="00904C17">
            <w:pPr>
              <w:jc w:val="center"/>
            </w:pPr>
            <w:r w:rsidRPr="0054514F">
              <w:rPr>
                <w:sz w:val="24"/>
              </w:rPr>
              <w:t>8</w:t>
            </w:r>
          </w:p>
        </w:tc>
        <w:tc>
          <w:tcPr>
            <w:tcW w:w="1650" w:type="dxa"/>
            <w:vAlign w:val="center"/>
          </w:tcPr>
          <w:p w:rsidR="005309B7" w:rsidRPr="0054514F" w:rsidRDefault="005309B7" w:rsidP="00904C17">
            <w:pPr>
              <w:jc w:val="center"/>
            </w:pPr>
            <w:r w:rsidRPr="0054514F">
              <w:rPr>
                <w:sz w:val="24"/>
              </w:rPr>
              <w:t>600674</w:t>
            </w:r>
          </w:p>
        </w:tc>
        <w:tc>
          <w:tcPr>
            <w:tcW w:w="1980" w:type="dxa"/>
            <w:vAlign w:val="center"/>
          </w:tcPr>
          <w:p w:rsidR="005309B7" w:rsidRPr="0054514F" w:rsidRDefault="005309B7" w:rsidP="00904C17">
            <w:pPr>
              <w:jc w:val="center"/>
            </w:pPr>
            <w:r w:rsidRPr="0054514F">
              <w:rPr>
                <w:sz w:val="24"/>
              </w:rPr>
              <w:t>川投能源</w:t>
            </w:r>
          </w:p>
        </w:tc>
        <w:tc>
          <w:tcPr>
            <w:tcW w:w="2880" w:type="dxa"/>
            <w:vAlign w:val="center"/>
          </w:tcPr>
          <w:p w:rsidR="005309B7" w:rsidRPr="0054514F" w:rsidRDefault="005309B7" w:rsidP="00904C17">
            <w:pPr>
              <w:jc w:val="right"/>
            </w:pPr>
            <w:r w:rsidRPr="0054514F">
              <w:rPr>
                <w:sz w:val="24"/>
              </w:rPr>
              <w:t>3,216,518.90</w:t>
            </w:r>
          </w:p>
        </w:tc>
        <w:tc>
          <w:tcPr>
            <w:tcW w:w="1620" w:type="dxa"/>
            <w:vAlign w:val="center"/>
          </w:tcPr>
          <w:p w:rsidR="005309B7" w:rsidRPr="0054514F" w:rsidRDefault="005309B7" w:rsidP="00904C17">
            <w:pPr>
              <w:jc w:val="right"/>
            </w:pPr>
            <w:r w:rsidRPr="0054514F">
              <w:rPr>
                <w:sz w:val="24"/>
              </w:rPr>
              <w:t>1.91</w:t>
            </w:r>
          </w:p>
        </w:tc>
      </w:tr>
      <w:tr w:rsidR="0054514F" w:rsidRPr="0054514F" w:rsidTr="00904C17">
        <w:tc>
          <w:tcPr>
            <w:tcW w:w="870" w:type="dxa"/>
            <w:vAlign w:val="center"/>
          </w:tcPr>
          <w:p w:rsidR="005309B7" w:rsidRPr="0054514F" w:rsidRDefault="005309B7" w:rsidP="00904C17">
            <w:pPr>
              <w:jc w:val="center"/>
            </w:pPr>
            <w:r w:rsidRPr="0054514F">
              <w:rPr>
                <w:sz w:val="24"/>
              </w:rPr>
              <w:t>9</w:t>
            </w:r>
          </w:p>
        </w:tc>
        <w:tc>
          <w:tcPr>
            <w:tcW w:w="1650" w:type="dxa"/>
            <w:vAlign w:val="center"/>
          </w:tcPr>
          <w:p w:rsidR="005309B7" w:rsidRPr="0054514F" w:rsidRDefault="005309B7" w:rsidP="00904C17">
            <w:pPr>
              <w:jc w:val="center"/>
            </w:pPr>
            <w:r w:rsidRPr="0054514F">
              <w:rPr>
                <w:sz w:val="24"/>
              </w:rPr>
              <w:t>002662</w:t>
            </w:r>
          </w:p>
        </w:tc>
        <w:tc>
          <w:tcPr>
            <w:tcW w:w="1980" w:type="dxa"/>
            <w:vAlign w:val="center"/>
          </w:tcPr>
          <w:p w:rsidR="005309B7" w:rsidRPr="0054514F" w:rsidRDefault="005309B7" w:rsidP="00904C17">
            <w:pPr>
              <w:jc w:val="center"/>
            </w:pPr>
            <w:r w:rsidRPr="0054514F">
              <w:rPr>
                <w:sz w:val="24"/>
              </w:rPr>
              <w:t>京威股份</w:t>
            </w:r>
          </w:p>
        </w:tc>
        <w:tc>
          <w:tcPr>
            <w:tcW w:w="2880" w:type="dxa"/>
            <w:vAlign w:val="center"/>
          </w:tcPr>
          <w:p w:rsidR="005309B7" w:rsidRPr="0054514F" w:rsidRDefault="005309B7" w:rsidP="00904C17">
            <w:pPr>
              <w:jc w:val="right"/>
            </w:pPr>
            <w:r w:rsidRPr="0054514F">
              <w:rPr>
                <w:sz w:val="24"/>
              </w:rPr>
              <w:t>3,127,460.00</w:t>
            </w:r>
          </w:p>
        </w:tc>
        <w:tc>
          <w:tcPr>
            <w:tcW w:w="1620" w:type="dxa"/>
            <w:vAlign w:val="center"/>
          </w:tcPr>
          <w:p w:rsidR="005309B7" w:rsidRPr="0054514F" w:rsidRDefault="005309B7" w:rsidP="00904C17">
            <w:pPr>
              <w:jc w:val="right"/>
            </w:pPr>
            <w:r w:rsidRPr="0054514F">
              <w:rPr>
                <w:sz w:val="24"/>
              </w:rPr>
              <w:t>1.85</w:t>
            </w:r>
          </w:p>
        </w:tc>
      </w:tr>
      <w:tr w:rsidR="0054514F" w:rsidRPr="0054514F" w:rsidTr="00904C17">
        <w:tc>
          <w:tcPr>
            <w:tcW w:w="870" w:type="dxa"/>
            <w:vAlign w:val="center"/>
          </w:tcPr>
          <w:p w:rsidR="005309B7" w:rsidRPr="0054514F" w:rsidRDefault="005309B7" w:rsidP="00904C17">
            <w:pPr>
              <w:jc w:val="center"/>
            </w:pPr>
            <w:r w:rsidRPr="0054514F">
              <w:rPr>
                <w:sz w:val="24"/>
              </w:rPr>
              <w:t>10</w:t>
            </w:r>
          </w:p>
        </w:tc>
        <w:tc>
          <w:tcPr>
            <w:tcW w:w="1650" w:type="dxa"/>
            <w:vAlign w:val="center"/>
          </w:tcPr>
          <w:p w:rsidR="005309B7" w:rsidRPr="0054514F" w:rsidRDefault="005309B7" w:rsidP="00904C17">
            <w:pPr>
              <w:jc w:val="center"/>
            </w:pPr>
            <w:r w:rsidRPr="0054514F">
              <w:rPr>
                <w:sz w:val="24"/>
              </w:rPr>
              <w:t>300407</w:t>
            </w:r>
          </w:p>
        </w:tc>
        <w:tc>
          <w:tcPr>
            <w:tcW w:w="1980" w:type="dxa"/>
            <w:vAlign w:val="center"/>
          </w:tcPr>
          <w:p w:rsidR="005309B7" w:rsidRPr="0054514F" w:rsidRDefault="005309B7" w:rsidP="00904C17">
            <w:pPr>
              <w:jc w:val="center"/>
            </w:pPr>
            <w:r w:rsidRPr="0054514F">
              <w:rPr>
                <w:sz w:val="24"/>
              </w:rPr>
              <w:t>凯发电气</w:t>
            </w:r>
          </w:p>
        </w:tc>
        <w:tc>
          <w:tcPr>
            <w:tcW w:w="2880" w:type="dxa"/>
            <w:vAlign w:val="center"/>
          </w:tcPr>
          <w:p w:rsidR="005309B7" w:rsidRPr="0054514F" w:rsidRDefault="005309B7" w:rsidP="00904C17">
            <w:pPr>
              <w:jc w:val="right"/>
            </w:pPr>
            <w:r w:rsidRPr="0054514F">
              <w:rPr>
                <w:sz w:val="24"/>
              </w:rPr>
              <w:t>2,656,743.40</w:t>
            </w:r>
          </w:p>
        </w:tc>
        <w:tc>
          <w:tcPr>
            <w:tcW w:w="1620" w:type="dxa"/>
            <w:vAlign w:val="center"/>
          </w:tcPr>
          <w:p w:rsidR="005309B7" w:rsidRPr="0054514F" w:rsidRDefault="005309B7" w:rsidP="00904C17">
            <w:pPr>
              <w:jc w:val="right"/>
            </w:pPr>
            <w:r w:rsidRPr="0054514F">
              <w:rPr>
                <w:sz w:val="24"/>
              </w:rPr>
              <w:t>1.58</w:t>
            </w:r>
          </w:p>
        </w:tc>
      </w:tr>
      <w:tr w:rsidR="0054514F" w:rsidRPr="0054514F" w:rsidTr="00904C17">
        <w:tc>
          <w:tcPr>
            <w:tcW w:w="870" w:type="dxa"/>
            <w:vAlign w:val="center"/>
          </w:tcPr>
          <w:p w:rsidR="005309B7" w:rsidRPr="0054514F" w:rsidRDefault="005309B7" w:rsidP="00904C17">
            <w:pPr>
              <w:jc w:val="center"/>
            </w:pPr>
            <w:r w:rsidRPr="0054514F">
              <w:rPr>
                <w:sz w:val="24"/>
              </w:rPr>
              <w:t>11</w:t>
            </w:r>
          </w:p>
        </w:tc>
        <w:tc>
          <w:tcPr>
            <w:tcW w:w="1650" w:type="dxa"/>
            <w:vAlign w:val="center"/>
          </w:tcPr>
          <w:p w:rsidR="005309B7" w:rsidRPr="0054514F" w:rsidRDefault="005309B7" w:rsidP="00904C17">
            <w:pPr>
              <w:jc w:val="center"/>
            </w:pPr>
            <w:r w:rsidRPr="0054514F">
              <w:rPr>
                <w:sz w:val="24"/>
              </w:rPr>
              <w:t>002597</w:t>
            </w:r>
          </w:p>
        </w:tc>
        <w:tc>
          <w:tcPr>
            <w:tcW w:w="1980" w:type="dxa"/>
            <w:vAlign w:val="center"/>
          </w:tcPr>
          <w:p w:rsidR="005309B7" w:rsidRPr="0054514F" w:rsidRDefault="005309B7" w:rsidP="00904C17">
            <w:pPr>
              <w:jc w:val="center"/>
            </w:pPr>
            <w:r w:rsidRPr="0054514F">
              <w:rPr>
                <w:sz w:val="24"/>
              </w:rPr>
              <w:t>金禾实业</w:t>
            </w:r>
          </w:p>
        </w:tc>
        <w:tc>
          <w:tcPr>
            <w:tcW w:w="2880" w:type="dxa"/>
            <w:vAlign w:val="center"/>
          </w:tcPr>
          <w:p w:rsidR="005309B7" w:rsidRPr="0054514F" w:rsidRDefault="005309B7" w:rsidP="00904C17">
            <w:pPr>
              <w:jc w:val="right"/>
            </w:pPr>
            <w:r w:rsidRPr="0054514F">
              <w:rPr>
                <w:sz w:val="24"/>
              </w:rPr>
              <w:t>2,602,574.00</w:t>
            </w:r>
          </w:p>
        </w:tc>
        <w:tc>
          <w:tcPr>
            <w:tcW w:w="1620" w:type="dxa"/>
            <w:vAlign w:val="center"/>
          </w:tcPr>
          <w:p w:rsidR="005309B7" w:rsidRPr="0054514F" w:rsidRDefault="005309B7" w:rsidP="00904C17">
            <w:pPr>
              <w:jc w:val="right"/>
            </w:pPr>
            <w:r w:rsidRPr="0054514F">
              <w:rPr>
                <w:sz w:val="24"/>
              </w:rPr>
              <w:t>1.54</w:t>
            </w:r>
          </w:p>
        </w:tc>
      </w:tr>
      <w:tr w:rsidR="0054514F" w:rsidRPr="0054514F" w:rsidTr="00904C17">
        <w:tc>
          <w:tcPr>
            <w:tcW w:w="870" w:type="dxa"/>
            <w:vAlign w:val="center"/>
          </w:tcPr>
          <w:p w:rsidR="005309B7" w:rsidRPr="0054514F" w:rsidRDefault="005309B7" w:rsidP="00904C17">
            <w:pPr>
              <w:jc w:val="center"/>
            </w:pPr>
            <w:r w:rsidRPr="0054514F">
              <w:rPr>
                <w:sz w:val="24"/>
              </w:rPr>
              <w:t>12</w:t>
            </w:r>
          </w:p>
        </w:tc>
        <w:tc>
          <w:tcPr>
            <w:tcW w:w="1650" w:type="dxa"/>
            <w:vAlign w:val="center"/>
          </w:tcPr>
          <w:p w:rsidR="005309B7" w:rsidRPr="0054514F" w:rsidRDefault="005309B7" w:rsidP="00904C17">
            <w:pPr>
              <w:jc w:val="center"/>
            </w:pPr>
            <w:r w:rsidRPr="0054514F">
              <w:rPr>
                <w:sz w:val="24"/>
              </w:rPr>
              <w:t>300271</w:t>
            </w:r>
          </w:p>
        </w:tc>
        <w:tc>
          <w:tcPr>
            <w:tcW w:w="1980" w:type="dxa"/>
            <w:vAlign w:val="center"/>
          </w:tcPr>
          <w:p w:rsidR="005309B7" w:rsidRPr="0054514F" w:rsidRDefault="005309B7" w:rsidP="00904C17">
            <w:pPr>
              <w:jc w:val="center"/>
            </w:pPr>
            <w:r w:rsidRPr="0054514F">
              <w:rPr>
                <w:sz w:val="24"/>
              </w:rPr>
              <w:t>华宇软件</w:t>
            </w:r>
          </w:p>
        </w:tc>
        <w:tc>
          <w:tcPr>
            <w:tcW w:w="2880" w:type="dxa"/>
            <w:vAlign w:val="center"/>
          </w:tcPr>
          <w:p w:rsidR="005309B7" w:rsidRPr="0054514F" w:rsidRDefault="005309B7" w:rsidP="00904C17">
            <w:pPr>
              <w:jc w:val="right"/>
            </w:pPr>
            <w:r w:rsidRPr="0054514F">
              <w:rPr>
                <w:sz w:val="24"/>
              </w:rPr>
              <w:t>2,497,168.00</w:t>
            </w:r>
          </w:p>
        </w:tc>
        <w:tc>
          <w:tcPr>
            <w:tcW w:w="1620" w:type="dxa"/>
            <w:vAlign w:val="center"/>
          </w:tcPr>
          <w:p w:rsidR="005309B7" w:rsidRPr="0054514F" w:rsidRDefault="005309B7" w:rsidP="00904C17">
            <w:pPr>
              <w:jc w:val="right"/>
            </w:pPr>
            <w:r w:rsidRPr="0054514F">
              <w:rPr>
                <w:sz w:val="24"/>
              </w:rPr>
              <w:t>1.48</w:t>
            </w:r>
          </w:p>
        </w:tc>
      </w:tr>
      <w:tr w:rsidR="0054514F" w:rsidRPr="0054514F" w:rsidTr="00904C17">
        <w:tc>
          <w:tcPr>
            <w:tcW w:w="870" w:type="dxa"/>
            <w:vAlign w:val="center"/>
          </w:tcPr>
          <w:p w:rsidR="005309B7" w:rsidRPr="0054514F" w:rsidRDefault="005309B7" w:rsidP="00904C17">
            <w:pPr>
              <w:jc w:val="center"/>
            </w:pPr>
            <w:r w:rsidRPr="0054514F">
              <w:rPr>
                <w:sz w:val="24"/>
              </w:rPr>
              <w:t>13</w:t>
            </w:r>
          </w:p>
        </w:tc>
        <w:tc>
          <w:tcPr>
            <w:tcW w:w="1650" w:type="dxa"/>
            <w:vAlign w:val="center"/>
          </w:tcPr>
          <w:p w:rsidR="005309B7" w:rsidRPr="0054514F" w:rsidRDefault="005309B7" w:rsidP="00904C17">
            <w:pPr>
              <w:jc w:val="center"/>
            </w:pPr>
            <w:r w:rsidRPr="0054514F">
              <w:rPr>
                <w:sz w:val="24"/>
              </w:rPr>
              <w:t>113009</w:t>
            </w:r>
          </w:p>
        </w:tc>
        <w:tc>
          <w:tcPr>
            <w:tcW w:w="1980" w:type="dxa"/>
            <w:vAlign w:val="center"/>
          </w:tcPr>
          <w:p w:rsidR="005309B7" w:rsidRPr="0054514F" w:rsidRDefault="005309B7" w:rsidP="00904C17">
            <w:pPr>
              <w:jc w:val="center"/>
            </w:pPr>
            <w:r w:rsidRPr="0054514F">
              <w:rPr>
                <w:sz w:val="24"/>
              </w:rPr>
              <w:t>广汽转债</w:t>
            </w:r>
          </w:p>
        </w:tc>
        <w:tc>
          <w:tcPr>
            <w:tcW w:w="2880" w:type="dxa"/>
            <w:vAlign w:val="center"/>
          </w:tcPr>
          <w:p w:rsidR="005309B7" w:rsidRPr="0054514F" w:rsidRDefault="005309B7" w:rsidP="00904C17">
            <w:pPr>
              <w:jc w:val="right"/>
            </w:pPr>
            <w:r w:rsidRPr="0054514F">
              <w:rPr>
                <w:sz w:val="24"/>
              </w:rPr>
              <w:t>2,446,700.00</w:t>
            </w:r>
          </w:p>
        </w:tc>
        <w:tc>
          <w:tcPr>
            <w:tcW w:w="1620" w:type="dxa"/>
            <w:vAlign w:val="center"/>
          </w:tcPr>
          <w:p w:rsidR="005309B7" w:rsidRPr="0054514F" w:rsidRDefault="005309B7" w:rsidP="00904C17">
            <w:pPr>
              <w:jc w:val="right"/>
            </w:pPr>
            <w:r w:rsidRPr="0054514F">
              <w:rPr>
                <w:sz w:val="24"/>
              </w:rPr>
              <w:t>1.45</w:t>
            </w:r>
          </w:p>
        </w:tc>
      </w:tr>
      <w:tr w:rsidR="0054514F" w:rsidRPr="0054514F" w:rsidTr="00904C17">
        <w:tc>
          <w:tcPr>
            <w:tcW w:w="870" w:type="dxa"/>
            <w:vAlign w:val="center"/>
          </w:tcPr>
          <w:p w:rsidR="005309B7" w:rsidRPr="0054514F" w:rsidRDefault="005309B7" w:rsidP="00904C17">
            <w:pPr>
              <w:jc w:val="center"/>
            </w:pPr>
            <w:r w:rsidRPr="0054514F">
              <w:rPr>
                <w:sz w:val="24"/>
              </w:rPr>
              <w:t>14</w:t>
            </w:r>
          </w:p>
        </w:tc>
        <w:tc>
          <w:tcPr>
            <w:tcW w:w="1650" w:type="dxa"/>
            <w:vAlign w:val="center"/>
          </w:tcPr>
          <w:p w:rsidR="005309B7" w:rsidRPr="0054514F" w:rsidRDefault="005309B7" w:rsidP="00904C17">
            <w:pPr>
              <w:jc w:val="center"/>
            </w:pPr>
            <w:r w:rsidRPr="0054514F">
              <w:rPr>
                <w:sz w:val="24"/>
              </w:rPr>
              <w:t>300144</w:t>
            </w:r>
          </w:p>
        </w:tc>
        <w:tc>
          <w:tcPr>
            <w:tcW w:w="1980" w:type="dxa"/>
            <w:vAlign w:val="center"/>
          </w:tcPr>
          <w:p w:rsidR="005309B7" w:rsidRPr="0054514F" w:rsidRDefault="005309B7" w:rsidP="00904C17">
            <w:pPr>
              <w:jc w:val="center"/>
            </w:pPr>
            <w:r w:rsidRPr="0054514F">
              <w:rPr>
                <w:sz w:val="24"/>
              </w:rPr>
              <w:t>宋城演艺</w:t>
            </w:r>
          </w:p>
        </w:tc>
        <w:tc>
          <w:tcPr>
            <w:tcW w:w="2880" w:type="dxa"/>
            <w:vAlign w:val="center"/>
          </w:tcPr>
          <w:p w:rsidR="005309B7" w:rsidRPr="0054514F" w:rsidRDefault="005309B7" w:rsidP="00904C17">
            <w:pPr>
              <w:jc w:val="right"/>
            </w:pPr>
            <w:r w:rsidRPr="0054514F">
              <w:rPr>
                <w:sz w:val="24"/>
              </w:rPr>
              <w:t>2,365,110.72</w:t>
            </w:r>
          </w:p>
        </w:tc>
        <w:tc>
          <w:tcPr>
            <w:tcW w:w="1620" w:type="dxa"/>
            <w:vAlign w:val="center"/>
          </w:tcPr>
          <w:p w:rsidR="005309B7" w:rsidRPr="0054514F" w:rsidRDefault="005309B7" w:rsidP="00904C17">
            <w:pPr>
              <w:jc w:val="right"/>
            </w:pPr>
            <w:r w:rsidRPr="0054514F">
              <w:rPr>
                <w:sz w:val="24"/>
              </w:rPr>
              <w:t>1.40</w:t>
            </w:r>
          </w:p>
        </w:tc>
      </w:tr>
      <w:tr w:rsidR="0054514F" w:rsidRPr="0054514F" w:rsidTr="00904C17">
        <w:tc>
          <w:tcPr>
            <w:tcW w:w="870" w:type="dxa"/>
            <w:vAlign w:val="center"/>
          </w:tcPr>
          <w:p w:rsidR="005309B7" w:rsidRPr="0054514F" w:rsidRDefault="005309B7" w:rsidP="00904C17">
            <w:pPr>
              <w:jc w:val="center"/>
            </w:pPr>
            <w:r w:rsidRPr="0054514F">
              <w:rPr>
                <w:sz w:val="24"/>
              </w:rPr>
              <w:t>15</w:t>
            </w:r>
          </w:p>
        </w:tc>
        <w:tc>
          <w:tcPr>
            <w:tcW w:w="1650" w:type="dxa"/>
            <w:vAlign w:val="center"/>
          </w:tcPr>
          <w:p w:rsidR="005309B7" w:rsidRPr="0054514F" w:rsidRDefault="005309B7" w:rsidP="00904C17">
            <w:pPr>
              <w:jc w:val="center"/>
            </w:pPr>
            <w:r w:rsidRPr="0054514F">
              <w:rPr>
                <w:sz w:val="24"/>
              </w:rPr>
              <w:t>002343</w:t>
            </w:r>
          </w:p>
        </w:tc>
        <w:tc>
          <w:tcPr>
            <w:tcW w:w="1980" w:type="dxa"/>
            <w:vAlign w:val="center"/>
          </w:tcPr>
          <w:p w:rsidR="005309B7" w:rsidRPr="0054514F" w:rsidRDefault="005309B7" w:rsidP="00904C17">
            <w:pPr>
              <w:jc w:val="center"/>
            </w:pPr>
            <w:r w:rsidRPr="0054514F">
              <w:rPr>
                <w:sz w:val="24"/>
              </w:rPr>
              <w:t>慈文传媒</w:t>
            </w:r>
          </w:p>
        </w:tc>
        <w:tc>
          <w:tcPr>
            <w:tcW w:w="2880" w:type="dxa"/>
            <w:vAlign w:val="center"/>
          </w:tcPr>
          <w:p w:rsidR="005309B7" w:rsidRPr="0054514F" w:rsidRDefault="005309B7" w:rsidP="00904C17">
            <w:pPr>
              <w:jc w:val="right"/>
            </w:pPr>
            <w:r w:rsidRPr="0054514F">
              <w:rPr>
                <w:sz w:val="24"/>
              </w:rPr>
              <w:t>2,360,480.64</w:t>
            </w:r>
          </w:p>
        </w:tc>
        <w:tc>
          <w:tcPr>
            <w:tcW w:w="1620" w:type="dxa"/>
            <w:vAlign w:val="center"/>
          </w:tcPr>
          <w:p w:rsidR="005309B7" w:rsidRPr="0054514F" w:rsidRDefault="005309B7" w:rsidP="00904C17">
            <w:pPr>
              <w:jc w:val="right"/>
            </w:pPr>
            <w:r w:rsidRPr="0054514F">
              <w:rPr>
                <w:sz w:val="24"/>
              </w:rPr>
              <w:t>1.40</w:t>
            </w:r>
          </w:p>
        </w:tc>
      </w:tr>
      <w:tr w:rsidR="0054514F" w:rsidRPr="0054514F" w:rsidTr="00904C17">
        <w:tc>
          <w:tcPr>
            <w:tcW w:w="870" w:type="dxa"/>
            <w:vAlign w:val="center"/>
          </w:tcPr>
          <w:p w:rsidR="005309B7" w:rsidRPr="0054514F" w:rsidRDefault="005309B7" w:rsidP="00904C17">
            <w:pPr>
              <w:jc w:val="center"/>
            </w:pPr>
            <w:r w:rsidRPr="0054514F">
              <w:rPr>
                <w:sz w:val="24"/>
              </w:rPr>
              <w:t>16</w:t>
            </w:r>
          </w:p>
        </w:tc>
        <w:tc>
          <w:tcPr>
            <w:tcW w:w="1650" w:type="dxa"/>
            <w:vAlign w:val="center"/>
          </w:tcPr>
          <w:p w:rsidR="005309B7" w:rsidRPr="0054514F" w:rsidRDefault="005309B7" w:rsidP="00904C17">
            <w:pPr>
              <w:jc w:val="center"/>
            </w:pPr>
            <w:r w:rsidRPr="0054514F">
              <w:rPr>
                <w:sz w:val="24"/>
              </w:rPr>
              <w:t>600104</w:t>
            </w:r>
          </w:p>
        </w:tc>
        <w:tc>
          <w:tcPr>
            <w:tcW w:w="1980" w:type="dxa"/>
            <w:vAlign w:val="center"/>
          </w:tcPr>
          <w:p w:rsidR="005309B7" w:rsidRPr="0054514F" w:rsidRDefault="005309B7" w:rsidP="00904C17">
            <w:pPr>
              <w:jc w:val="center"/>
            </w:pPr>
            <w:r w:rsidRPr="0054514F">
              <w:rPr>
                <w:sz w:val="24"/>
              </w:rPr>
              <w:t>上汽集团</w:t>
            </w:r>
          </w:p>
        </w:tc>
        <w:tc>
          <w:tcPr>
            <w:tcW w:w="2880" w:type="dxa"/>
            <w:vAlign w:val="center"/>
          </w:tcPr>
          <w:p w:rsidR="005309B7" w:rsidRPr="0054514F" w:rsidRDefault="005309B7" w:rsidP="00904C17">
            <w:pPr>
              <w:jc w:val="right"/>
            </w:pPr>
            <w:r w:rsidRPr="0054514F">
              <w:rPr>
                <w:sz w:val="24"/>
              </w:rPr>
              <w:t>2,347,318.24</w:t>
            </w:r>
          </w:p>
        </w:tc>
        <w:tc>
          <w:tcPr>
            <w:tcW w:w="1620" w:type="dxa"/>
            <w:vAlign w:val="center"/>
          </w:tcPr>
          <w:p w:rsidR="005309B7" w:rsidRPr="0054514F" w:rsidRDefault="005309B7" w:rsidP="00904C17">
            <w:pPr>
              <w:jc w:val="right"/>
            </w:pPr>
            <w:r w:rsidRPr="0054514F">
              <w:rPr>
                <w:sz w:val="24"/>
              </w:rPr>
              <w:t>1.39</w:t>
            </w:r>
          </w:p>
        </w:tc>
      </w:tr>
      <w:tr w:rsidR="0054514F" w:rsidRPr="0054514F" w:rsidTr="00904C17">
        <w:tc>
          <w:tcPr>
            <w:tcW w:w="870" w:type="dxa"/>
            <w:vAlign w:val="center"/>
          </w:tcPr>
          <w:p w:rsidR="005309B7" w:rsidRPr="0054514F" w:rsidRDefault="005309B7" w:rsidP="00904C17">
            <w:pPr>
              <w:jc w:val="center"/>
            </w:pPr>
            <w:r w:rsidRPr="0054514F">
              <w:rPr>
                <w:sz w:val="24"/>
              </w:rPr>
              <w:t>17</w:t>
            </w:r>
          </w:p>
        </w:tc>
        <w:tc>
          <w:tcPr>
            <w:tcW w:w="1650" w:type="dxa"/>
            <w:vAlign w:val="center"/>
          </w:tcPr>
          <w:p w:rsidR="005309B7" w:rsidRPr="0054514F" w:rsidRDefault="005309B7" w:rsidP="00904C17">
            <w:pPr>
              <w:jc w:val="center"/>
            </w:pPr>
            <w:r w:rsidRPr="0054514F">
              <w:rPr>
                <w:sz w:val="24"/>
              </w:rPr>
              <w:t>600483</w:t>
            </w:r>
          </w:p>
        </w:tc>
        <w:tc>
          <w:tcPr>
            <w:tcW w:w="1980" w:type="dxa"/>
            <w:vAlign w:val="center"/>
          </w:tcPr>
          <w:p w:rsidR="005309B7" w:rsidRPr="0054514F" w:rsidRDefault="005309B7" w:rsidP="00904C17">
            <w:pPr>
              <w:jc w:val="center"/>
            </w:pPr>
            <w:r w:rsidRPr="0054514F">
              <w:rPr>
                <w:sz w:val="24"/>
              </w:rPr>
              <w:t>福能股份</w:t>
            </w:r>
          </w:p>
        </w:tc>
        <w:tc>
          <w:tcPr>
            <w:tcW w:w="2880" w:type="dxa"/>
            <w:vAlign w:val="center"/>
          </w:tcPr>
          <w:p w:rsidR="005309B7" w:rsidRPr="0054514F" w:rsidRDefault="005309B7" w:rsidP="00904C17">
            <w:pPr>
              <w:jc w:val="right"/>
            </w:pPr>
            <w:r w:rsidRPr="0054514F">
              <w:rPr>
                <w:sz w:val="24"/>
              </w:rPr>
              <w:t>2,265,298.00</w:t>
            </w:r>
          </w:p>
        </w:tc>
        <w:tc>
          <w:tcPr>
            <w:tcW w:w="1620" w:type="dxa"/>
            <w:vAlign w:val="center"/>
          </w:tcPr>
          <w:p w:rsidR="005309B7" w:rsidRPr="0054514F" w:rsidRDefault="005309B7" w:rsidP="00904C17">
            <w:pPr>
              <w:jc w:val="right"/>
            </w:pPr>
            <w:r w:rsidRPr="0054514F">
              <w:rPr>
                <w:sz w:val="24"/>
              </w:rPr>
              <w:t>1.34</w:t>
            </w:r>
          </w:p>
        </w:tc>
      </w:tr>
      <w:tr w:rsidR="0054514F" w:rsidRPr="0054514F" w:rsidTr="00904C17">
        <w:tc>
          <w:tcPr>
            <w:tcW w:w="870" w:type="dxa"/>
            <w:vAlign w:val="center"/>
          </w:tcPr>
          <w:p w:rsidR="005309B7" w:rsidRPr="0054514F" w:rsidRDefault="005309B7" w:rsidP="00904C17">
            <w:pPr>
              <w:jc w:val="center"/>
            </w:pPr>
            <w:r w:rsidRPr="0054514F">
              <w:rPr>
                <w:sz w:val="24"/>
              </w:rPr>
              <w:t>18</w:t>
            </w:r>
          </w:p>
        </w:tc>
        <w:tc>
          <w:tcPr>
            <w:tcW w:w="1650" w:type="dxa"/>
            <w:vAlign w:val="center"/>
          </w:tcPr>
          <w:p w:rsidR="005309B7" w:rsidRPr="0054514F" w:rsidRDefault="005309B7" w:rsidP="00904C17">
            <w:pPr>
              <w:jc w:val="center"/>
            </w:pPr>
            <w:r w:rsidRPr="0054514F">
              <w:rPr>
                <w:sz w:val="24"/>
              </w:rPr>
              <w:t>002368</w:t>
            </w:r>
          </w:p>
        </w:tc>
        <w:tc>
          <w:tcPr>
            <w:tcW w:w="1980" w:type="dxa"/>
            <w:vAlign w:val="center"/>
          </w:tcPr>
          <w:p w:rsidR="005309B7" w:rsidRPr="0054514F" w:rsidRDefault="005309B7" w:rsidP="00904C17">
            <w:pPr>
              <w:jc w:val="center"/>
            </w:pPr>
            <w:r w:rsidRPr="0054514F">
              <w:rPr>
                <w:sz w:val="24"/>
              </w:rPr>
              <w:t>太极股份</w:t>
            </w:r>
          </w:p>
        </w:tc>
        <w:tc>
          <w:tcPr>
            <w:tcW w:w="2880" w:type="dxa"/>
            <w:vAlign w:val="center"/>
          </w:tcPr>
          <w:p w:rsidR="005309B7" w:rsidRPr="0054514F" w:rsidRDefault="005309B7" w:rsidP="00904C17">
            <w:pPr>
              <w:jc w:val="right"/>
            </w:pPr>
            <w:r w:rsidRPr="0054514F">
              <w:rPr>
                <w:sz w:val="24"/>
              </w:rPr>
              <w:t>2,249,954.00</w:t>
            </w:r>
          </w:p>
        </w:tc>
        <w:tc>
          <w:tcPr>
            <w:tcW w:w="1620" w:type="dxa"/>
            <w:vAlign w:val="center"/>
          </w:tcPr>
          <w:p w:rsidR="005309B7" w:rsidRPr="0054514F" w:rsidRDefault="005309B7" w:rsidP="00904C17">
            <w:pPr>
              <w:jc w:val="right"/>
            </w:pPr>
            <w:r w:rsidRPr="0054514F">
              <w:rPr>
                <w:sz w:val="24"/>
              </w:rPr>
              <w:t>1.33</w:t>
            </w:r>
          </w:p>
        </w:tc>
      </w:tr>
      <w:tr w:rsidR="0054514F" w:rsidRPr="0054514F" w:rsidTr="00904C17">
        <w:tc>
          <w:tcPr>
            <w:tcW w:w="870" w:type="dxa"/>
            <w:vAlign w:val="center"/>
          </w:tcPr>
          <w:p w:rsidR="005309B7" w:rsidRPr="0054514F" w:rsidRDefault="005309B7" w:rsidP="00904C17">
            <w:pPr>
              <w:jc w:val="center"/>
            </w:pPr>
            <w:r w:rsidRPr="0054514F">
              <w:rPr>
                <w:sz w:val="24"/>
              </w:rPr>
              <w:t>19</w:t>
            </w:r>
          </w:p>
        </w:tc>
        <w:tc>
          <w:tcPr>
            <w:tcW w:w="1650" w:type="dxa"/>
            <w:vAlign w:val="center"/>
          </w:tcPr>
          <w:p w:rsidR="005309B7" w:rsidRPr="0054514F" w:rsidRDefault="005309B7" w:rsidP="00904C17">
            <w:pPr>
              <w:jc w:val="center"/>
            </w:pPr>
            <w:r w:rsidRPr="0054514F">
              <w:rPr>
                <w:sz w:val="24"/>
              </w:rPr>
              <w:t>300437</w:t>
            </w:r>
          </w:p>
        </w:tc>
        <w:tc>
          <w:tcPr>
            <w:tcW w:w="1980" w:type="dxa"/>
            <w:vAlign w:val="center"/>
          </w:tcPr>
          <w:p w:rsidR="005309B7" w:rsidRPr="0054514F" w:rsidRDefault="005309B7" w:rsidP="00904C17">
            <w:pPr>
              <w:jc w:val="center"/>
            </w:pPr>
            <w:r w:rsidRPr="0054514F">
              <w:rPr>
                <w:sz w:val="24"/>
              </w:rPr>
              <w:t>清水源</w:t>
            </w:r>
          </w:p>
        </w:tc>
        <w:tc>
          <w:tcPr>
            <w:tcW w:w="2880" w:type="dxa"/>
            <w:vAlign w:val="center"/>
          </w:tcPr>
          <w:p w:rsidR="005309B7" w:rsidRPr="0054514F" w:rsidRDefault="005309B7" w:rsidP="00904C17">
            <w:pPr>
              <w:jc w:val="right"/>
            </w:pPr>
            <w:r w:rsidRPr="0054514F">
              <w:rPr>
                <w:sz w:val="24"/>
              </w:rPr>
              <w:t>2,243,804.00</w:t>
            </w:r>
          </w:p>
        </w:tc>
        <w:tc>
          <w:tcPr>
            <w:tcW w:w="1620" w:type="dxa"/>
            <w:vAlign w:val="center"/>
          </w:tcPr>
          <w:p w:rsidR="005309B7" w:rsidRPr="0054514F" w:rsidRDefault="005309B7" w:rsidP="00904C17">
            <w:pPr>
              <w:jc w:val="right"/>
            </w:pPr>
            <w:r w:rsidRPr="0054514F">
              <w:rPr>
                <w:sz w:val="24"/>
              </w:rPr>
              <w:t>1.33</w:t>
            </w:r>
          </w:p>
        </w:tc>
      </w:tr>
      <w:tr w:rsidR="0054514F" w:rsidRPr="0054514F" w:rsidTr="00904C17">
        <w:tc>
          <w:tcPr>
            <w:tcW w:w="870" w:type="dxa"/>
            <w:vAlign w:val="center"/>
          </w:tcPr>
          <w:p w:rsidR="005309B7" w:rsidRPr="0054514F" w:rsidRDefault="005309B7" w:rsidP="00904C17">
            <w:pPr>
              <w:jc w:val="center"/>
            </w:pPr>
            <w:r w:rsidRPr="0054514F">
              <w:rPr>
                <w:sz w:val="24"/>
              </w:rPr>
              <w:t>20</w:t>
            </w:r>
          </w:p>
        </w:tc>
        <w:tc>
          <w:tcPr>
            <w:tcW w:w="1650" w:type="dxa"/>
            <w:vAlign w:val="center"/>
          </w:tcPr>
          <w:p w:rsidR="005309B7" w:rsidRPr="0054514F" w:rsidRDefault="005309B7" w:rsidP="00904C17">
            <w:pPr>
              <w:jc w:val="center"/>
            </w:pPr>
            <w:r w:rsidRPr="0054514F">
              <w:rPr>
                <w:sz w:val="24"/>
              </w:rPr>
              <w:t>000951</w:t>
            </w:r>
          </w:p>
        </w:tc>
        <w:tc>
          <w:tcPr>
            <w:tcW w:w="1980" w:type="dxa"/>
            <w:vAlign w:val="center"/>
          </w:tcPr>
          <w:p w:rsidR="005309B7" w:rsidRPr="0054514F" w:rsidRDefault="005309B7" w:rsidP="00904C17">
            <w:pPr>
              <w:jc w:val="center"/>
            </w:pPr>
            <w:r w:rsidRPr="0054514F">
              <w:rPr>
                <w:sz w:val="24"/>
              </w:rPr>
              <w:t>中国重汽</w:t>
            </w:r>
          </w:p>
        </w:tc>
        <w:tc>
          <w:tcPr>
            <w:tcW w:w="2880" w:type="dxa"/>
            <w:vAlign w:val="center"/>
          </w:tcPr>
          <w:p w:rsidR="005309B7" w:rsidRPr="0054514F" w:rsidRDefault="005309B7" w:rsidP="00904C17">
            <w:pPr>
              <w:jc w:val="right"/>
            </w:pPr>
            <w:r w:rsidRPr="0054514F">
              <w:rPr>
                <w:sz w:val="24"/>
              </w:rPr>
              <w:t>2,228,319.00</w:t>
            </w:r>
          </w:p>
        </w:tc>
        <w:tc>
          <w:tcPr>
            <w:tcW w:w="1620" w:type="dxa"/>
            <w:vAlign w:val="center"/>
          </w:tcPr>
          <w:p w:rsidR="005309B7" w:rsidRPr="0054514F" w:rsidRDefault="005309B7" w:rsidP="00904C17">
            <w:pPr>
              <w:jc w:val="right"/>
            </w:pPr>
            <w:r w:rsidRPr="0054514F">
              <w:rPr>
                <w:sz w:val="24"/>
              </w:rPr>
              <w:t>1.32</w:t>
            </w:r>
          </w:p>
        </w:tc>
      </w:tr>
    </w:tbl>
    <w:p w:rsidR="00BF3943" w:rsidRPr="0054514F" w:rsidRDefault="00BF3943" w:rsidP="00BF3943">
      <w:pPr>
        <w:pStyle w:val="af0"/>
        <w:spacing w:before="0" w:beforeAutospacing="0" w:after="0" w:afterAutospacing="0" w:line="288" w:lineRule="auto"/>
        <w:rPr>
          <w:rFonts w:ascii="Times New Roman" w:hAnsi="Times New Roman"/>
        </w:rPr>
      </w:pPr>
      <w:r w:rsidRPr="0054514F">
        <w:rPr>
          <w:rFonts w:ascii="Times New Roman" w:hAnsi="Times New Roman"/>
        </w:rPr>
        <w:t>注：</w:t>
      </w:r>
      <w:r w:rsidRPr="0054514F">
        <w:rPr>
          <w:rFonts w:ascii="Times New Roman" w:hAnsi="Times New Roman"/>
        </w:rPr>
        <w:t>“</w:t>
      </w:r>
      <w:r w:rsidRPr="0054514F">
        <w:rPr>
          <w:rFonts w:ascii="Times New Roman" w:hAnsi="Times New Roman"/>
        </w:rPr>
        <w:t>本期累计买入金额</w:t>
      </w:r>
      <w:r w:rsidRPr="0054514F">
        <w:rPr>
          <w:rFonts w:ascii="Times New Roman" w:hAnsi="Times New Roman"/>
        </w:rPr>
        <w:t>”</w:t>
      </w:r>
      <w:r w:rsidRPr="0054514F">
        <w:rPr>
          <w:rFonts w:ascii="Times New Roman" w:hAnsi="Times New Roman"/>
        </w:rPr>
        <w:t>按买入成交金额（成交单价乘以成交数量）填列，不考虑相关交易费用。</w:t>
      </w:r>
    </w:p>
    <w:p w:rsidR="005309B7" w:rsidRPr="0054514F" w:rsidRDefault="005309B7" w:rsidP="00AF6EE1">
      <w:pPr>
        <w:spacing w:beforeLines="100" w:before="312" w:line="360" w:lineRule="auto"/>
        <w:rPr>
          <w:b/>
          <w:bCs/>
          <w:szCs w:val="21"/>
        </w:rPr>
      </w:pPr>
      <w:r w:rsidRPr="0054514F">
        <w:rPr>
          <w:b/>
          <w:szCs w:val="21"/>
        </w:rPr>
        <w:t>8.</w:t>
      </w:r>
      <w:r w:rsidR="00080EDA" w:rsidRPr="0054514F">
        <w:rPr>
          <w:b/>
          <w:szCs w:val="21"/>
        </w:rPr>
        <w:t>2</w:t>
      </w:r>
      <w:r w:rsidRPr="0054514F">
        <w:rPr>
          <w:b/>
          <w:szCs w:val="21"/>
        </w:rPr>
        <w:t>.4</w:t>
      </w:r>
      <w:r w:rsidRPr="0054514F">
        <w:rPr>
          <w:rFonts w:hint="eastAsia"/>
          <w:b/>
          <w:szCs w:val="21"/>
        </w:rPr>
        <w:t>.2</w:t>
      </w:r>
      <w:r w:rsidRPr="0054514F">
        <w:rPr>
          <w:b/>
          <w:bCs/>
          <w:szCs w:val="21"/>
        </w:rPr>
        <w:t>累计卖出金额超出</w:t>
      </w:r>
      <w:r w:rsidR="00B52C6B" w:rsidRPr="0054514F">
        <w:rPr>
          <w:rFonts w:hint="eastAsia"/>
          <w:b/>
          <w:kern w:val="0"/>
          <w:szCs w:val="21"/>
        </w:rPr>
        <w:t>期初</w:t>
      </w:r>
      <w:r w:rsidRPr="0054514F">
        <w:rPr>
          <w:b/>
          <w:bCs/>
          <w:szCs w:val="21"/>
        </w:rPr>
        <w:t>基金资产净值</w:t>
      </w:r>
      <w:r w:rsidRPr="0054514F">
        <w:rPr>
          <w:b/>
          <w:bCs/>
          <w:szCs w:val="21"/>
        </w:rPr>
        <w:t>2</w:t>
      </w:r>
      <w:r w:rsidRPr="0054514F">
        <w:rPr>
          <w:b/>
          <w:bCs/>
          <w:szCs w:val="21"/>
        </w:rPr>
        <w:t>％或前</w:t>
      </w:r>
      <w:r w:rsidRPr="0054514F">
        <w:rPr>
          <w:b/>
          <w:bCs/>
          <w:szCs w:val="21"/>
        </w:rPr>
        <w:t>20</w:t>
      </w:r>
      <w:r w:rsidRPr="0054514F">
        <w:rPr>
          <w:b/>
          <w:bCs/>
          <w:szCs w:val="21"/>
        </w:rPr>
        <w:t>名的股票明细</w:t>
      </w:r>
    </w:p>
    <w:p w:rsidR="005309B7" w:rsidRPr="0054514F" w:rsidRDefault="005309B7" w:rsidP="005309B7">
      <w:pPr>
        <w:autoSpaceDE w:val="0"/>
        <w:autoSpaceDN w:val="0"/>
        <w:adjustRightInd w:val="0"/>
        <w:spacing w:before="29" w:line="360" w:lineRule="auto"/>
        <w:ind w:left="15"/>
        <w:jc w:val="right"/>
        <w:rPr>
          <w:kern w:val="0"/>
          <w:sz w:val="24"/>
        </w:rPr>
      </w:pPr>
      <w:r w:rsidRPr="0054514F">
        <w:rPr>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54514F" w:rsidRPr="0054514F" w:rsidTr="00904C17">
        <w:tc>
          <w:tcPr>
            <w:tcW w:w="870" w:type="dxa"/>
            <w:vAlign w:val="center"/>
          </w:tcPr>
          <w:p w:rsidR="005309B7" w:rsidRPr="0054514F" w:rsidRDefault="005309B7" w:rsidP="00904C17">
            <w:pPr>
              <w:spacing w:line="360" w:lineRule="auto"/>
              <w:jc w:val="center"/>
              <w:rPr>
                <w:sz w:val="24"/>
              </w:rPr>
            </w:pPr>
            <w:r w:rsidRPr="0054514F">
              <w:rPr>
                <w:sz w:val="24"/>
              </w:rPr>
              <w:t>序号</w:t>
            </w:r>
          </w:p>
        </w:tc>
        <w:tc>
          <w:tcPr>
            <w:tcW w:w="1650" w:type="dxa"/>
            <w:vAlign w:val="center"/>
          </w:tcPr>
          <w:p w:rsidR="005309B7" w:rsidRPr="0054514F" w:rsidRDefault="005309B7" w:rsidP="00904C17">
            <w:pPr>
              <w:spacing w:line="360" w:lineRule="auto"/>
              <w:jc w:val="center"/>
              <w:rPr>
                <w:sz w:val="24"/>
              </w:rPr>
            </w:pPr>
            <w:r w:rsidRPr="0054514F">
              <w:rPr>
                <w:sz w:val="24"/>
              </w:rPr>
              <w:t>股票代码</w:t>
            </w:r>
          </w:p>
        </w:tc>
        <w:tc>
          <w:tcPr>
            <w:tcW w:w="1980" w:type="dxa"/>
            <w:vAlign w:val="center"/>
          </w:tcPr>
          <w:p w:rsidR="005309B7" w:rsidRPr="0054514F" w:rsidRDefault="005309B7" w:rsidP="00904C17">
            <w:pPr>
              <w:spacing w:line="360" w:lineRule="auto"/>
              <w:jc w:val="center"/>
              <w:rPr>
                <w:sz w:val="24"/>
              </w:rPr>
            </w:pPr>
            <w:r w:rsidRPr="0054514F">
              <w:rPr>
                <w:sz w:val="24"/>
              </w:rPr>
              <w:t>股票名称</w:t>
            </w:r>
          </w:p>
        </w:tc>
        <w:tc>
          <w:tcPr>
            <w:tcW w:w="2880" w:type="dxa"/>
            <w:vAlign w:val="center"/>
          </w:tcPr>
          <w:p w:rsidR="005309B7" w:rsidRPr="0054514F" w:rsidRDefault="005309B7" w:rsidP="00904C17">
            <w:pPr>
              <w:spacing w:line="360" w:lineRule="auto"/>
              <w:jc w:val="center"/>
              <w:rPr>
                <w:sz w:val="24"/>
              </w:rPr>
            </w:pPr>
            <w:r w:rsidRPr="0054514F">
              <w:rPr>
                <w:sz w:val="24"/>
              </w:rPr>
              <w:t>本期累计卖出金额</w:t>
            </w:r>
          </w:p>
        </w:tc>
        <w:tc>
          <w:tcPr>
            <w:tcW w:w="1620" w:type="dxa"/>
            <w:vAlign w:val="center"/>
          </w:tcPr>
          <w:p w:rsidR="005309B7" w:rsidRPr="0054514F" w:rsidRDefault="005309B7" w:rsidP="00B52C6B">
            <w:pPr>
              <w:spacing w:line="360" w:lineRule="auto"/>
              <w:jc w:val="center"/>
              <w:rPr>
                <w:sz w:val="24"/>
              </w:rPr>
            </w:pPr>
            <w:r w:rsidRPr="0054514F">
              <w:rPr>
                <w:sz w:val="24"/>
              </w:rPr>
              <w:t>占</w:t>
            </w:r>
            <w:r w:rsidR="00B52C6B" w:rsidRPr="0054514F">
              <w:rPr>
                <w:rFonts w:hint="eastAsia"/>
                <w:kern w:val="0"/>
                <w:sz w:val="24"/>
              </w:rPr>
              <w:t>期初</w:t>
            </w:r>
            <w:r w:rsidRPr="0054514F">
              <w:rPr>
                <w:sz w:val="24"/>
              </w:rPr>
              <w:t>基金资产净值比例（％）</w:t>
            </w:r>
          </w:p>
        </w:tc>
      </w:tr>
      <w:tr w:rsidR="0054514F" w:rsidRPr="0054514F" w:rsidTr="00904C17">
        <w:tc>
          <w:tcPr>
            <w:tcW w:w="870" w:type="dxa"/>
            <w:vAlign w:val="center"/>
          </w:tcPr>
          <w:p w:rsidR="005309B7" w:rsidRPr="0054514F" w:rsidRDefault="005309B7" w:rsidP="00904C17">
            <w:pPr>
              <w:jc w:val="center"/>
            </w:pPr>
            <w:r w:rsidRPr="0054514F">
              <w:t>1</w:t>
            </w:r>
          </w:p>
        </w:tc>
        <w:tc>
          <w:tcPr>
            <w:tcW w:w="1650" w:type="dxa"/>
            <w:vAlign w:val="center"/>
          </w:tcPr>
          <w:p w:rsidR="005309B7" w:rsidRPr="0054514F" w:rsidRDefault="005309B7" w:rsidP="00904C17">
            <w:pPr>
              <w:jc w:val="center"/>
            </w:pPr>
            <w:r w:rsidRPr="0054514F">
              <w:t>600036</w:t>
            </w:r>
          </w:p>
        </w:tc>
        <w:tc>
          <w:tcPr>
            <w:tcW w:w="1980" w:type="dxa"/>
            <w:vAlign w:val="center"/>
          </w:tcPr>
          <w:p w:rsidR="005309B7" w:rsidRPr="0054514F" w:rsidRDefault="005309B7" w:rsidP="00904C17">
            <w:pPr>
              <w:jc w:val="center"/>
            </w:pPr>
            <w:r w:rsidRPr="0054514F">
              <w:t>招商银行</w:t>
            </w:r>
          </w:p>
        </w:tc>
        <w:tc>
          <w:tcPr>
            <w:tcW w:w="2880" w:type="dxa"/>
            <w:vAlign w:val="center"/>
          </w:tcPr>
          <w:p w:rsidR="005309B7" w:rsidRPr="0054514F" w:rsidRDefault="005309B7" w:rsidP="00904C17">
            <w:pPr>
              <w:jc w:val="right"/>
            </w:pPr>
            <w:r w:rsidRPr="0054514F">
              <w:t>4,791,467.00</w:t>
            </w:r>
          </w:p>
        </w:tc>
        <w:tc>
          <w:tcPr>
            <w:tcW w:w="1620" w:type="dxa"/>
            <w:vAlign w:val="center"/>
          </w:tcPr>
          <w:p w:rsidR="005309B7" w:rsidRPr="0054514F" w:rsidRDefault="005309B7" w:rsidP="00904C17">
            <w:pPr>
              <w:jc w:val="right"/>
            </w:pPr>
            <w:r w:rsidRPr="0054514F">
              <w:t>2.84</w:t>
            </w:r>
          </w:p>
        </w:tc>
      </w:tr>
      <w:tr w:rsidR="0054514F" w:rsidRPr="0054514F" w:rsidTr="00904C17">
        <w:tc>
          <w:tcPr>
            <w:tcW w:w="870" w:type="dxa"/>
            <w:vAlign w:val="center"/>
          </w:tcPr>
          <w:p w:rsidR="005309B7" w:rsidRPr="0054514F" w:rsidRDefault="005309B7" w:rsidP="00904C17">
            <w:pPr>
              <w:jc w:val="center"/>
            </w:pPr>
            <w:r w:rsidRPr="0054514F">
              <w:t>2</w:t>
            </w:r>
          </w:p>
        </w:tc>
        <w:tc>
          <w:tcPr>
            <w:tcW w:w="1650" w:type="dxa"/>
            <w:vAlign w:val="center"/>
          </w:tcPr>
          <w:p w:rsidR="005309B7" w:rsidRPr="0054514F" w:rsidRDefault="005309B7" w:rsidP="00904C17">
            <w:pPr>
              <w:jc w:val="center"/>
            </w:pPr>
            <w:r w:rsidRPr="0054514F">
              <w:t>002368</w:t>
            </w:r>
          </w:p>
        </w:tc>
        <w:tc>
          <w:tcPr>
            <w:tcW w:w="1980" w:type="dxa"/>
            <w:vAlign w:val="center"/>
          </w:tcPr>
          <w:p w:rsidR="005309B7" w:rsidRPr="0054514F" w:rsidRDefault="005309B7" w:rsidP="00904C17">
            <w:pPr>
              <w:jc w:val="center"/>
            </w:pPr>
            <w:r w:rsidRPr="0054514F">
              <w:t>太极股份</w:t>
            </w:r>
          </w:p>
        </w:tc>
        <w:tc>
          <w:tcPr>
            <w:tcW w:w="2880" w:type="dxa"/>
            <w:vAlign w:val="center"/>
          </w:tcPr>
          <w:p w:rsidR="005309B7" w:rsidRPr="0054514F" w:rsidRDefault="005309B7" w:rsidP="00904C17">
            <w:pPr>
              <w:jc w:val="right"/>
            </w:pPr>
            <w:r w:rsidRPr="0054514F">
              <w:t>4,651,537.87</w:t>
            </w:r>
          </w:p>
        </w:tc>
        <w:tc>
          <w:tcPr>
            <w:tcW w:w="1620" w:type="dxa"/>
            <w:vAlign w:val="center"/>
          </w:tcPr>
          <w:p w:rsidR="005309B7" w:rsidRPr="0054514F" w:rsidRDefault="005309B7" w:rsidP="00904C17">
            <w:pPr>
              <w:jc w:val="right"/>
            </w:pPr>
            <w:r w:rsidRPr="0054514F">
              <w:t>2.76</w:t>
            </w:r>
          </w:p>
        </w:tc>
      </w:tr>
      <w:tr w:rsidR="0054514F" w:rsidRPr="0054514F" w:rsidTr="00904C17">
        <w:tc>
          <w:tcPr>
            <w:tcW w:w="870" w:type="dxa"/>
            <w:vAlign w:val="center"/>
          </w:tcPr>
          <w:p w:rsidR="005309B7" w:rsidRPr="0054514F" w:rsidRDefault="005309B7" w:rsidP="00904C17">
            <w:pPr>
              <w:jc w:val="center"/>
            </w:pPr>
            <w:r w:rsidRPr="0054514F">
              <w:t>3</w:t>
            </w:r>
          </w:p>
        </w:tc>
        <w:tc>
          <w:tcPr>
            <w:tcW w:w="1650" w:type="dxa"/>
            <w:vAlign w:val="center"/>
          </w:tcPr>
          <w:p w:rsidR="005309B7" w:rsidRPr="0054514F" w:rsidRDefault="005309B7" w:rsidP="00904C17">
            <w:pPr>
              <w:jc w:val="center"/>
            </w:pPr>
            <w:r w:rsidRPr="0054514F">
              <w:t>600104</w:t>
            </w:r>
          </w:p>
        </w:tc>
        <w:tc>
          <w:tcPr>
            <w:tcW w:w="1980" w:type="dxa"/>
            <w:vAlign w:val="center"/>
          </w:tcPr>
          <w:p w:rsidR="005309B7" w:rsidRPr="0054514F" w:rsidRDefault="005309B7" w:rsidP="00904C17">
            <w:pPr>
              <w:jc w:val="center"/>
            </w:pPr>
            <w:r w:rsidRPr="0054514F">
              <w:t>上汽集团</w:t>
            </w:r>
          </w:p>
        </w:tc>
        <w:tc>
          <w:tcPr>
            <w:tcW w:w="2880" w:type="dxa"/>
            <w:vAlign w:val="center"/>
          </w:tcPr>
          <w:p w:rsidR="005309B7" w:rsidRPr="0054514F" w:rsidRDefault="005309B7" w:rsidP="00904C17">
            <w:pPr>
              <w:jc w:val="right"/>
            </w:pPr>
            <w:r w:rsidRPr="0054514F">
              <w:t>4,276,077.32</w:t>
            </w:r>
          </w:p>
        </w:tc>
        <w:tc>
          <w:tcPr>
            <w:tcW w:w="1620" w:type="dxa"/>
            <w:vAlign w:val="center"/>
          </w:tcPr>
          <w:p w:rsidR="005309B7" w:rsidRPr="0054514F" w:rsidRDefault="005309B7" w:rsidP="00904C17">
            <w:pPr>
              <w:jc w:val="right"/>
            </w:pPr>
            <w:r w:rsidRPr="0054514F">
              <w:t>2.54</w:t>
            </w:r>
          </w:p>
        </w:tc>
      </w:tr>
      <w:tr w:rsidR="0054514F" w:rsidRPr="0054514F" w:rsidTr="00904C17">
        <w:tc>
          <w:tcPr>
            <w:tcW w:w="870" w:type="dxa"/>
            <w:vAlign w:val="center"/>
          </w:tcPr>
          <w:p w:rsidR="005309B7" w:rsidRPr="0054514F" w:rsidRDefault="005309B7" w:rsidP="00904C17">
            <w:pPr>
              <w:jc w:val="center"/>
            </w:pPr>
            <w:r w:rsidRPr="0054514F">
              <w:t>4</w:t>
            </w:r>
          </w:p>
        </w:tc>
        <w:tc>
          <w:tcPr>
            <w:tcW w:w="1650" w:type="dxa"/>
            <w:vAlign w:val="center"/>
          </w:tcPr>
          <w:p w:rsidR="005309B7" w:rsidRPr="0054514F" w:rsidRDefault="005309B7" w:rsidP="00904C17">
            <w:pPr>
              <w:jc w:val="center"/>
            </w:pPr>
            <w:r w:rsidRPr="0054514F">
              <w:t>601009</w:t>
            </w:r>
          </w:p>
        </w:tc>
        <w:tc>
          <w:tcPr>
            <w:tcW w:w="1980" w:type="dxa"/>
            <w:vAlign w:val="center"/>
          </w:tcPr>
          <w:p w:rsidR="005309B7" w:rsidRPr="0054514F" w:rsidRDefault="005309B7" w:rsidP="00904C17">
            <w:pPr>
              <w:jc w:val="center"/>
            </w:pPr>
            <w:r w:rsidRPr="0054514F">
              <w:t>南京银行</w:t>
            </w:r>
          </w:p>
        </w:tc>
        <w:tc>
          <w:tcPr>
            <w:tcW w:w="2880" w:type="dxa"/>
            <w:vAlign w:val="center"/>
          </w:tcPr>
          <w:p w:rsidR="005309B7" w:rsidRPr="0054514F" w:rsidRDefault="005309B7" w:rsidP="00904C17">
            <w:pPr>
              <w:jc w:val="right"/>
            </w:pPr>
            <w:r w:rsidRPr="0054514F">
              <w:t>4,062,849.16</w:t>
            </w:r>
          </w:p>
        </w:tc>
        <w:tc>
          <w:tcPr>
            <w:tcW w:w="1620" w:type="dxa"/>
            <w:vAlign w:val="center"/>
          </w:tcPr>
          <w:p w:rsidR="005309B7" w:rsidRPr="0054514F" w:rsidRDefault="005309B7" w:rsidP="00904C17">
            <w:pPr>
              <w:jc w:val="right"/>
            </w:pPr>
            <w:r w:rsidRPr="0054514F">
              <w:t>2.41</w:t>
            </w:r>
          </w:p>
        </w:tc>
      </w:tr>
      <w:tr w:rsidR="0054514F" w:rsidRPr="0054514F" w:rsidTr="00904C17">
        <w:tc>
          <w:tcPr>
            <w:tcW w:w="870" w:type="dxa"/>
            <w:vAlign w:val="center"/>
          </w:tcPr>
          <w:p w:rsidR="005309B7" w:rsidRPr="0054514F" w:rsidRDefault="005309B7" w:rsidP="00904C17">
            <w:pPr>
              <w:jc w:val="center"/>
            </w:pPr>
            <w:r w:rsidRPr="0054514F">
              <w:t>5</w:t>
            </w:r>
          </w:p>
        </w:tc>
        <w:tc>
          <w:tcPr>
            <w:tcW w:w="1650" w:type="dxa"/>
            <w:vAlign w:val="center"/>
          </w:tcPr>
          <w:p w:rsidR="005309B7" w:rsidRPr="0054514F" w:rsidRDefault="005309B7" w:rsidP="00904C17">
            <w:pPr>
              <w:jc w:val="center"/>
            </w:pPr>
            <w:r w:rsidRPr="0054514F">
              <w:t>600062</w:t>
            </w:r>
          </w:p>
        </w:tc>
        <w:tc>
          <w:tcPr>
            <w:tcW w:w="1980" w:type="dxa"/>
            <w:vAlign w:val="center"/>
          </w:tcPr>
          <w:p w:rsidR="005309B7" w:rsidRPr="0054514F" w:rsidRDefault="005309B7" w:rsidP="00904C17">
            <w:pPr>
              <w:jc w:val="center"/>
            </w:pPr>
            <w:r w:rsidRPr="0054514F">
              <w:t>华润双鹤</w:t>
            </w:r>
          </w:p>
        </w:tc>
        <w:tc>
          <w:tcPr>
            <w:tcW w:w="2880" w:type="dxa"/>
            <w:vAlign w:val="center"/>
          </w:tcPr>
          <w:p w:rsidR="005309B7" w:rsidRPr="0054514F" w:rsidRDefault="005309B7" w:rsidP="00904C17">
            <w:pPr>
              <w:jc w:val="right"/>
            </w:pPr>
            <w:r w:rsidRPr="0054514F">
              <w:t>4,010,808.40</w:t>
            </w:r>
          </w:p>
        </w:tc>
        <w:tc>
          <w:tcPr>
            <w:tcW w:w="1620" w:type="dxa"/>
            <w:vAlign w:val="center"/>
          </w:tcPr>
          <w:p w:rsidR="005309B7" w:rsidRPr="0054514F" w:rsidRDefault="005309B7" w:rsidP="00904C17">
            <w:pPr>
              <w:jc w:val="right"/>
            </w:pPr>
            <w:r w:rsidRPr="0054514F">
              <w:t>2.38</w:t>
            </w:r>
          </w:p>
        </w:tc>
      </w:tr>
      <w:tr w:rsidR="0054514F" w:rsidRPr="0054514F" w:rsidTr="00904C17">
        <w:tc>
          <w:tcPr>
            <w:tcW w:w="870" w:type="dxa"/>
            <w:vAlign w:val="center"/>
          </w:tcPr>
          <w:p w:rsidR="005309B7" w:rsidRPr="0054514F" w:rsidRDefault="005309B7" w:rsidP="00904C17">
            <w:pPr>
              <w:jc w:val="center"/>
            </w:pPr>
            <w:r w:rsidRPr="0054514F">
              <w:t>6</w:t>
            </w:r>
          </w:p>
        </w:tc>
        <w:tc>
          <w:tcPr>
            <w:tcW w:w="1650" w:type="dxa"/>
            <w:vAlign w:val="center"/>
          </w:tcPr>
          <w:p w:rsidR="005309B7" w:rsidRPr="0054514F" w:rsidRDefault="005309B7" w:rsidP="00904C17">
            <w:pPr>
              <w:jc w:val="center"/>
            </w:pPr>
            <w:r w:rsidRPr="0054514F">
              <w:t>000951</w:t>
            </w:r>
          </w:p>
        </w:tc>
        <w:tc>
          <w:tcPr>
            <w:tcW w:w="1980" w:type="dxa"/>
            <w:vAlign w:val="center"/>
          </w:tcPr>
          <w:p w:rsidR="005309B7" w:rsidRPr="0054514F" w:rsidRDefault="005309B7" w:rsidP="00904C17">
            <w:pPr>
              <w:jc w:val="center"/>
            </w:pPr>
            <w:r w:rsidRPr="0054514F">
              <w:t>中国重汽</w:t>
            </w:r>
          </w:p>
        </w:tc>
        <w:tc>
          <w:tcPr>
            <w:tcW w:w="2880" w:type="dxa"/>
            <w:vAlign w:val="center"/>
          </w:tcPr>
          <w:p w:rsidR="005309B7" w:rsidRPr="0054514F" w:rsidRDefault="005309B7" w:rsidP="00904C17">
            <w:pPr>
              <w:jc w:val="right"/>
            </w:pPr>
            <w:r w:rsidRPr="0054514F">
              <w:t>3,911,578.44</w:t>
            </w:r>
          </w:p>
        </w:tc>
        <w:tc>
          <w:tcPr>
            <w:tcW w:w="1620" w:type="dxa"/>
            <w:vAlign w:val="center"/>
          </w:tcPr>
          <w:p w:rsidR="005309B7" w:rsidRPr="0054514F" w:rsidRDefault="005309B7" w:rsidP="00904C17">
            <w:pPr>
              <w:jc w:val="right"/>
            </w:pPr>
            <w:r w:rsidRPr="0054514F">
              <w:t>2.32</w:t>
            </w:r>
          </w:p>
        </w:tc>
      </w:tr>
      <w:tr w:rsidR="0054514F" w:rsidRPr="0054514F" w:rsidTr="00904C17">
        <w:tc>
          <w:tcPr>
            <w:tcW w:w="870" w:type="dxa"/>
            <w:vAlign w:val="center"/>
          </w:tcPr>
          <w:p w:rsidR="005309B7" w:rsidRPr="0054514F" w:rsidRDefault="005309B7" w:rsidP="00904C17">
            <w:pPr>
              <w:jc w:val="center"/>
            </w:pPr>
            <w:r w:rsidRPr="0054514F">
              <w:t>7</w:t>
            </w:r>
          </w:p>
        </w:tc>
        <w:tc>
          <w:tcPr>
            <w:tcW w:w="1650" w:type="dxa"/>
            <w:vAlign w:val="center"/>
          </w:tcPr>
          <w:p w:rsidR="005309B7" w:rsidRPr="0054514F" w:rsidRDefault="005309B7" w:rsidP="00904C17">
            <w:pPr>
              <w:jc w:val="center"/>
            </w:pPr>
            <w:r w:rsidRPr="0054514F">
              <w:t>601801</w:t>
            </w:r>
          </w:p>
        </w:tc>
        <w:tc>
          <w:tcPr>
            <w:tcW w:w="1980" w:type="dxa"/>
            <w:vAlign w:val="center"/>
          </w:tcPr>
          <w:p w:rsidR="005309B7" w:rsidRPr="0054514F" w:rsidRDefault="005309B7" w:rsidP="00904C17">
            <w:pPr>
              <w:jc w:val="center"/>
            </w:pPr>
            <w:r w:rsidRPr="0054514F">
              <w:t>皖新传媒</w:t>
            </w:r>
          </w:p>
        </w:tc>
        <w:tc>
          <w:tcPr>
            <w:tcW w:w="2880" w:type="dxa"/>
            <w:vAlign w:val="center"/>
          </w:tcPr>
          <w:p w:rsidR="005309B7" w:rsidRPr="0054514F" w:rsidRDefault="005309B7" w:rsidP="00904C17">
            <w:pPr>
              <w:jc w:val="right"/>
            </w:pPr>
            <w:r w:rsidRPr="0054514F">
              <w:t>3,813,129.00</w:t>
            </w:r>
          </w:p>
        </w:tc>
        <w:tc>
          <w:tcPr>
            <w:tcW w:w="1620" w:type="dxa"/>
            <w:vAlign w:val="center"/>
          </w:tcPr>
          <w:p w:rsidR="005309B7" w:rsidRPr="0054514F" w:rsidRDefault="005309B7" w:rsidP="00904C17">
            <w:pPr>
              <w:jc w:val="right"/>
            </w:pPr>
            <w:r w:rsidRPr="0054514F">
              <w:t>2.26</w:t>
            </w:r>
          </w:p>
        </w:tc>
      </w:tr>
      <w:tr w:rsidR="0054514F" w:rsidRPr="0054514F" w:rsidTr="00904C17">
        <w:tc>
          <w:tcPr>
            <w:tcW w:w="870" w:type="dxa"/>
            <w:vAlign w:val="center"/>
          </w:tcPr>
          <w:p w:rsidR="005309B7" w:rsidRPr="0054514F" w:rsidRDefault="005309B7" w:rsidP="00904C17">
            <w:pPr>
              <w:jc w:val="center"/>
            </w:pPr>
            <w:r w:rsidRPr="0054514F">
              <w:t>8</w:t>
            </w:r>
          </w:p>
        </w:tc>
        <w:tc>
          <w:tcPr>
            <w:tcW w:w="1650" w:type="dxa"/>
            <w:vAlign w:val="center"/>
          </w:tcPr>
          <w:p w:rsidR="005309B7" w:rsidRPr="0054514F" w:rsidRDefault="005309B7" w:rsidP="00904C17">
            <w:pPr>
              <w:jc w:val="center"/>
            </w:pPr>
            <w:r w:rsidRPr="0054514F">
              <w:t>600565</w:t>
            </w:r>
          </w:p>
        </w:tc>
        <w:tc>
          <w:tcPr>
            <w:tcW w:w="1980" w:type="dxa"/>
            <w:vAlign w:val="center"/>
          </w:tcPr>
          <w:p w:rsidR="005309B7" w:rsidRPr="0054514F" w:rsidRDefault="005309B7" w:rsidP="00904C17">
            <w:pPr>
              <w:jc w:val="center"/>
            </w:pPr>
            <w:r w:rsidRPr="0054514F">
              <w:t>迪马股份</w:t>
            </w:r>
          </w:p>
        </w:tc>
        <w:tc>
          <w:tcPr>
            <w:tcW w:w="2880" w:type="dxa"/>
            <w:vAlign w:val="center"/>
          </w:tcPr>
          <w:p w:rsidR="005309B7" w:rsidRPr="0054514F" w:rsidRDefault="005309B7" w:rsidP="00904C17">
            <w:pPr>
              <w:jc w:val="right"/>
            </w:pPr>
            <w:r w:rsidRPr="0054514F">
              <w:t>3,685,561.00</w:t>
            </w:r>
          </w:p>
        </w:tc>
        <w:tc>
          <w:tcPr>
            <w:tcW w:w="1620" w:type="dxa"/>
            <w:vAlign w:val="center"/>
          </w:tcPr>
          <w:p w:rsidR="005309B7" w:rsidRPr="0054514F" w:rsidRDefault="005309B7" w:rsidP="00904C17">
            <w:pPr>
              <w:jc w:val="right"/>
            </w:pPr>
            <w:r w:rsidRPr="0054514F">
              <w:t>2.19</w:t>
            </w:r>
          </w:p>
        </w:tc>
      </w:tr>
      <w:tr w:rsidR="0054514F" w:rsidRPr="0054514F" w:rsidTr="00904C17">
        <w:tc>
          <w:tcPr>
            <w:tcW w:w="870" w:type="dxa"/>
            <w:vAlign w:val="center"/>
          </w:tcPr>
          <w:p w:rsidR="005309B7" w:rsidRPr="0054514F" w:rsidRDefault="005309B7" w:rsidP="00904C17">
            <w:pPr>
              <w:jc w:val="center"/>
            </w:pPr>
            <w:r w:rsidRPr="0054514F">
              <w:t>9</w:t>
            </w:r>
          </w:p>
        </w:tc>
        <w:tc>
          <w:tcPr>
            <w:tcW w:w="1650" w:type="dxa"/>
            <w:vAlign w:val="center"/>
          </w:tcPr>
          <w:p w:rsidR="005309B7" w:rsidRPr="0054514F" w:rsidRDefault="005309B7" w:rsidP="00904C17">
            <w:pPr>
              <w:jc w:val="center"/>
            </w:pPr>
            <w:r w:rsidRPr="0054514F">
              <w:t>001696</w:t>
            </w:r>
          </w:p>
        </w:tc>
        <w:tc>
          <w:tcPr>
            <w:tcW w:w="1980" w:type="dxa"/>
            <w:vAlign w:val="center"/>
          </w:tcPr>
          <w:p w:rsidR="005309B7" w:rsidRPr="0054514F" w:rsidRDefault="005309B7" w:rsidP="00904C17">
            <w:pPr>
              <w:jc w:val="center"/>
            </w:pPr>
            <w:r w:rsidRPr="0054514F">
              <w:t>宗申动力</w:t>
            </w:r>
          </w:p>
        </w:tc>
        <w:tc>
          <w:tcPr>
            <w:tcW w:w="2880" w:type="dxa"/>
            <w:vAlign w:val="center"/>
          </w:tcPr>
          <w:p w:rsidR="005309B7" w:rsidRPr="0054514F" w:rsidRDefault="005309B7" w:rsidP="00904C17">
            <w:pPr>
              <w:jc w:val="right"/>
            </w:pPr>
            <w:r w:rsidRPr="0054514F">
              <w:t>3,606,150.42</w:t>
            </w:r>
          </w:p>
        </w:tc>
        <w:tc>
          <w:tcPr>
            <w:tcW w:w="1620" w:type="dxa"/>
            <w:vAlign w:val="center"/>
          </w:tcPr>
          <w:p w:rsidR="005309B7" w:rsidRPr="0054514F" w:rsidRDefault="005309B7" w:rsidP="00904C17">
            <w:pPr>
              <w:jc w:val="right"/>
            </w:pPr>
            <w:r w:rsidRPr="0054514F">
              <w:t>2.14</w:t>
            </w:r>
          </w:p>
        </w:tc>
      </w:tr>
      <w:tr w:rsidR="0054514F" w:rsidRPr="0054514F" w:rsidTr="00904C17">
        <w:tc>
          <w:tcPr>
            <w:tcW w:w="870" w:type="dxa"/>
            <w:vAlign w:val="center"/>
          </w:tcPr>
          <w:p w:rsidR="005309B7" w:rsidRPr="0054514F" w:rsidRDefault="005309B7" w:rsidP="00904C17">
            <w:pPr>
              <w:jc w:val="center"/>
            </w:pPr>
            <w:r w:rsidRPr="0054514F">
              <w:t>10</w:t>
            </w:r>
          </w:p>
        </w:tc>
        <w:tc>
          <w:tcPr>
            <w:tcW w:w="1650" w:type="dxa"/>
            <w:vAlign w:val="center"/>
          </w:tcPr>
          <w:p w:rsidR="005309B7" w:rsidRPr="0054514F" w:rsidRDefault="005309B7" w:rsidP="00904C17">
            <w:pPr>
              <w:jc w:val="center"/>
            </w:pPr>
            <w:r w:rsidRPr="0054514F">
              <w:t>001979</w:t>
            </w:r>
          </w:p>
        </w:tc>
        <w:tc>
          <w:tcPr>
            <w:tcW w:w="1980" w:type="dxa"/>
            <w:vAlign w:val="center"/>
          </w:tcPr>
          <w:p w:rsidR="005309B7" w:rsidRPr="0054514F" w:rsidRDefault="005309B7" w:rsidP="00904C17">
            <w:pPr>
              <w:jc w:val="center"/>
            </w:pPr>
            <w:r w:rsidRPr="0054514F">
              <w:t>招商蛇口</w:t>
            </w:r>
          </w:p>
        </w:tc>
        <w:tc>
          <w:tcPr>
            <w:tcW w:w="2880" w:type="dxa"/>
            <w:vAlign w:val="center"/>
          </w:tcPr>
          <w:p w:rsidR="005309B7" w:rsidRPr="0054514F" w:rsidRDefault="005309B7" w:rsidP="00904C17">
            <w:pPr>
              <w:jc w:val="right"/>
            </w:pPr>
            <w:r w:rsidRPr="0054514F">
              <w:t>3,516,384.58</w:t>
            </w:r>
          </w:p>
        </w:tc>
        <w:tc>
          <w:tcPr>
            <w:tcW w:w="1620" w:type="dxa"/>
            <w:vAlign w:val="center"/>
          </w:tcPr>
          <w:p w:rsidR="005309B7" w:rsidRPr="0054514F" w:rsidRDefault="005309B7" w:rsidP="00904C17">
            <w:pPr>
              <w:jc w:val="right"/>
            </w:pPr>
            <w:r w:rsidRPr="0054514F">
              <w:t>2.09</w:t>
            </w:r>
          </w:p>
        </w:tc>
      </w:tr>
      <w:tr w:rsidR="0054514F" w:rsidRPr="0054514F" w:rsidTr="00904C17">
        <w:tc>
          <w:tcPr>
            <w:tcW w:w="870" w:type="dxa"/>
            <w:vAlign w:val="center"/>
          </w:tcPr>
          <w:p w:rsidR="005309B7" w:rsidRPr="0054514F" w:rsidRDefault="005309B7" w:rsidP="00904C17">
            <w:pPr>
              <w:jc w:val="center"/>
            </w:pPr>
            <w:r w:rsidRPr="0054514F">
              <w:t>11</w:t>
            </w:r>
          </w:p>
        </w:tc>
        <w:tc>
          <w:tcPr>
            <w:tcW w:w="1650" w:type="dxa"/>
            <w:vAlign w:val="center"/>
          </w:tcPr>
          <w:p w:rsidR="005309B7" w:rsidRPr="0054514F" w:rsidRDefault="005309B7" w:rsidP="00904C17">
            <w:pPr>
              <w:jc w:val="center"/>
            </w:pPr>
            <w:r w:rsidRPr="0054514F">
              <w:t>600257</w:t>
            </w:r>
          </w:p>
        </w:tc>
        <w:tc>
          <w:tcPr>
            <w:tcW w:w="1980" w:type="dxa"/>
            <w:vAlign w:val="center"/>
          </w:tcPr>
          <w:p w:rsidR="005309B7" w:rsidRPr="0054514F" w:rsidRDefault="005309B7" w:rsidP="00904C17">
            <w:pPr>
              <w:jc w:val="center"/>
            </w:pPr>
            <w:r w:rsidRPr="0054514F">
              <w:t>大湖股份</w:t>
            </w:r>
          </w:p>
        </w:tc>
        <w:tc>
          <w:tcPr>
            <w:tcW w:w="2880" w:type="dxa"/>
            <w:vAlign w:val="center"/>
          </w:tcPr>
          <w:p w:rsidR="005309B7" w:rsidRPr="0054514F" w:rsidRDefault="005309B7" w:rsidP="00904C17">
            <w:pPr>
              <w:jc w:val="right"/>
            </w:pPr>
            <w:r w:rsidRPr="0054514F">
              <w:t>3,505,802.00</w:t>
            </w:r>
          </w:p>
        </w:tc>
        <w:tc>
          <w:tcPr>
            <w:tcW w:w="1620" w:type="dxa"/>
            <w:vAlign w:val="center"/>
          </w:tcPr>
          <w:p w:rsidR="005309B7" w:rsidRPr="0054514F" w:rsidRDefault="005309B7" w:rsidP="00904C17">
            <w:pPr>
              <w:jc w:val="right"/>
            </w:pPr>
            <w:r w:rsidRPr="0054514F">
              <w:t>2.08</w:t>
            </w:r>
          </w:p>
        </w:tc>
      </w:tr>
      <w:tr w:rsidR="0054514F" w:rsidRPr="0054514F" w:rsidTr="00904C17">
        <w:tc>
          <w:tcPr>
            <w:tcW w:w="870" w:type="dxa"/>
            <w:vAlign w:val="center"/>
          </w:tcPr>
          <w:p w:rsidR="005309B7" w:rsidRPr="0054514F" w:rsidRDefault="005309B7" w:rsidP="00904C17">
            <w:pPr>
              <w:jc w:val="center"/>
            </w:pPr>
            <w:r w:rsidRPr="0054514F">
              <w:t>12</w:t>
            </w:r>
          </w:p>
        </w:tc>
        <w:tc>
          <w:tcPr>
            <w:tcW w:w="1650" w:type="dxa"/>
            <w:vAlign w:val="center"/>
          </w:tcPr>
          <w:p w:rsidR="005309B7" w:rsidRPr="0054514F" w:rsidRDefault="005309B7" w:rsidP="00904C17">
            <w:pPr>
              <w:jc w:val="center"/>
            </w:pPr>
            <w:r w:rsidRPr="0054514F">
              <w:t>600886</w:t>
            </w:r>
          </w:p>
        </w:tc>
        <w:tc>
          <w:tcPr>
            <w:tcW w:w="1980" w:type="dxa"/>
            <w:vAlign w:val="center"/>
          </w:tcPr>
          <w:p w:rsidR="005309B7" w:rsidRPr="0054514F" w:rsidRDefault="005309B7" w:rsidP="00904C17">
            <w:pPr>
              <w:jc w:val="center"/>
            </w:pPr>
            <w:r w:rsidRPr="0054514F">
              <w:t>国投电力</w:t>
            </w:r>
          </w:p>
        </w:tc>
        <w:tc>
          <w:tcPr>
            <w:tcW w:w="2880" w:type="dxa"/>
            <w:vAlign w:val="center"/>
          </w:tcPr>
          <w:p w:rsidR="005309B7" w:rsidRPr="0054514F" w:rsidRDefault="005309B7" w:rsidP="00904C17">
            <w:pPr>
              <w:jc w:val="right"/>
            </w:pPr>
            <w:r w:rsidRPr="0054514F">
              <w:t>3,476,000.00</w:t>
            </w:r>
          </w:p>
        </w:tc>
        <w:tc>
          <w:tcPr>
            <w:tcW w:w="1620" w:type="dxa"/>
            <w:vAlign w:val="center"/>
          </w:tcPr>
          <w:p w:rsidR="005309B7" w:rsidRPr="0054514F" w:rsidRDefault="005309B7" w:rsidP="00904C17">
            <w:pPr>
              <w:jc w:val="right"/>
            </w:pPr>
            <w:r w:rsidRPr="0054514F">
              <w:t>2.06</w:t>
            </w:r>
          </w:p>
        </w:tc>
      </w:tr>
      <w:tr w:rsidR="0054514F" w:rsidRPr="0054514F" w:rsidTr="00904C17">
        <w:tc>
          <w:tcPr>
            <w:tcW w:w="870" w:type="dxa"/>
            <w:vAlign w:val="center"/>
          </w:tcPr>
          <w:p w:rsidR="005309B7" w:rsidRPr="0054514F" w:rsidRDefault="005309B7" w:rsidP="00904C17">
            <w:pPr>
              <w:jc w:val="center"/>
            </w:pPr>
            <w:r w:rsidRPr="0054514F">
              <w:t>13</w:t>
            </w:r>
          </w:p>
        </w:tc>
        <w:tc>
          <w:tcPr>
            <w:tcW w:w="1650" w:type="dxa"/>
            <w:vAlign w:val="center"/>
          </w:tcPr>
          <w:p w:rsidR="005309B7" w:rsidRPr="0054514F" w:rsidRDefault="005309B7" w:rsidP="00904C17">
            <w:pPr>
              <w:jc w:val="center"/>
            </w:pPr>
            <w:r w:rsidRPr="0054514F">
              <w:t>002662</w:t>
            </w:r>
          </w:p>
        </w:tc>
        <w:tc>
          <w:tcPr>
            <w:tcW w:w="1980" w:type="dxa"/>
            <w:vAlign w:val="center"/>
          </w:tcPr>
          <w:p w:rsidR="005309B7" w:rsidRPr="0054514F" w:rsidRDefault="005309B7" w:rsidP="00904C17">
            <w:pPr>
              <w:jc w:val="center"/>
            </w:pPr>
            <w:r w:rsidRPr="0054514F">
              <w:t>京威股份</w:t>
            </w:r>
          </w:p>
        </w:tc>
        <w:tc>
          <w:tcPr>
            <w:tcW w:w="2880" w:type="dxa"/>
            <w:vAlign w:val="center"/>
          </w:tcPr>
          <w:p w:rsidR="005309B7" w:rsidRPr="0054514F" w:rsidRDefault="005309B7" w:rsidP="00904C17">
            <w:pPr>
              <w:jc w:val="right"/>
            </w:pPr>
            <w:r w:rsidRPr="0054514F">
              <w:t>3,371,242.00</w:t>
            </w:r>
          </w:p>
        </w:tc>
        <w:tc>
          <w:tcPr>
            <w:tcW w:w="1620" w:type="dxa"/>
            <w:vAlign w:val="center"/>
          </w:tcPr>
          <w:p w:rsidR="005309B7" w:rsidRPr="0054514F" w:rsidRDefault="005309B7" w:rsidP="00904C17">
            <w:pPr>
              <w:jc w:val="right"/>
            </w:pPr>
            <w:r w:rsidRPr="0054514F">
              <w:t>2.00</w:t>
            </w:r>
          </w:p>
        </w:tc>
      </w:tr>
      <w:tr w:rsidR="0054514F" w:rsidRPr="0054514F" w:rsidTr="00904C17">
        <w:tc>
          <w:tcPr>
            <w:tcW w:w="870" w:type="dxa"/>
            <w:vAlign w:val="center"/>
          </w:tcPr>
          <w:p w:rsidR="005309B7" w:rsidRPr="0054514F" w:rsidRDefault="005309B7" w:rsidP="00904C17">
            <w:pPr>
              <w:jc w:val="center"/>
            </w:pPr>
            <w:r w:rsidRPr="0054514F">
              <w:t>14</w:t>
            </w:r>
          </w:p>
        </w:tc>
        <w:tc>
          <w:tcPr>
            <w:tcW w:w="1650" w:type="dxa"/>
            <w:vAlign w:val="center"/>
          </w:tcPr>
          <w:p w:rsidR="005309B7" w:rsidRPr="0054514F" w:rsidRDefault="005309B7" w:rsidP="00904C17">
            <w:pPr>
              <w:jc w:val="center"/>
            </w:pPr>
            <w:r w:rsidRPr="0054514F">
              <w:t>600674</w:t>
            </w:r>
          </w:p>
        </w:tc>
        <w:tc>
          <w:tcPr>
            <w:tcW w:w="1980" w:type="dxa"/>
            <w:vAlign w:val="center"/>
          </w:tcPr>
          <w:p w:rsidR="005309B7" w:rsidRPr="0054514F" w:rsidRDefault="005309B7" w:rsidP="00904C17">
            <w:pPr>
              <w:jc w:val="center"/>
            </w:pPr>
            <w:r w:rsidRPr="0054514F">
              <w:t>川投能源</w:t>
            </w:r>
          </w:p>
        </w:tc>
        <w:tc>
          <w:tcPr>
            <w:tcW w:w="2880" w:type="dxa"/>
            <w:vAlign w:val="center"/>
          </w:tcPr>
          <w:p w:rsidR="005309B7" w:rsidRPr="0054514F" w:rsidRDefault="005309B7" w:rsidP="00904C17">
            <w:pPr>
              <w:jc w:val="right"/>
            </w:pPr>
            <w:r w:rsidRPr="0054514F">
              <w:t>3,269,414.00</w:t>
            </w:r>
          </w:p>
        </w:tc>
        <w:tc>
          <w:tcPr>
            <w:tcW w:w="1620" w:type="dxa"/>
            <w:vAlign w:val="center"/>
          </w:tcPr>
          <w:p w:rsidR="005309B7" w:rsidRPr="0054514F" w:rsidRDefault="005309B7" w:rsidP="00904C17">
            <w:pPr>
              <w:jc w:val="right"/>
            </w:pPr>
            <w:r w:rsidRPr="0054514F">
              <w:t>1.94</w:t>
            </w:r>
          </w:p>
        </w:tc>
      </w:tr>
      <w:tr w:rsidR="0054514F" w:rsidRPr="0054514F" w:rsidTr="00904C17">
        <w:tc>
          <w:tcPr>
            <w:tcW w:w="870" w:type="dxa"/>
            <w:vAlign w:val="center"/>
          </w:tcPr>
          <w:p w:rsidR="005309B7" w:rsidRPr="0054514F" w:rsidRDefault="005309B7" w:rsidP="00904C17">
            <w:pPr>
              <w:jc w:val="center"/>
            </w:pPr>
            <w:r w:rsidRPr="0054514F">
              <w:t>15</w:t>
            </w:r>
          </w:p>
        </w:tc>
        <w:tc>
          <w:tcPr>
            <w:tcW w:w="1650" w:type="dxa"/>
            <w:vAlign w:val="center"/>
          </w:tcPr>
          <w:p w:rsidR="005309B7" w:rsidRPr="0054514F" w:rsidRDefault="005309B7" w:rsidP="00904C17">
            <w:pPr>
              <w:jc w:val="center"/>
            </w:pPr>
            <w:r w:rsidRPr="0054514F">
              <w:t>600242</w:t>
            </w:r>
          </w:p>
        </w:tc>
        <w:tc>
          <w:tcPr>
            <w:tcW w:w="1980" w:type="dxa"/>
            <w:vAlign w:val="center"/>
          </w:tcPr>
          <w:p w:rsidR="005309B7" w:rsidRPr="0054514F" w:rsidRDefault="005309B7" w:rsidP="00904C17">
            <w:pPr>
              <w:jc w:val="center"/>
            </w:pPr>
            <w:r w:rsidRPr="0054514F">
              <w:t>中昌数据</w:t>
            </w:r>
          </w:p>
        </w:tc>
        <w:tc>
          <w:tcPr>
            <w:tcW w:w="2880" w:type="dxa"/>
            <w:vAlign w:val="center"/>
          </w:tcPr>
          <w:p w:rsidR="005309B7" w:rsidRPr="0054514F" w:rsidRDefault="005309B7" w:rsidP="00904C17">
            <w:pPr>
              <w:jc w:val="right"/>
            </w:pPr>
            <w:r w:rsidRPr="0054514F">
              <w:t>2,909,253.00</w:t>
            </w:r>
          </w:p>
        </w:tc>
        <w:tc>
          <w:tcPr>
            <w:tcW w:w="1620" w:type="dxa"/>
            <w:vAlign w:val="center"/>
          </w:tcPr>
          <w:p w:rsidR="005309B7" w:rsidRPr="0054514F" w:rsidRDefault="005309B7" w:rsidP="00904C17">
            <w:pPr>
              <w:jc w:val="right"/>
            </w:pPr>
            <w:r w:rsidRPr="0054514F">
              <w:t>1.73</w:t>
            </w:r>
          </w:p>
        </w:tc>
      </w:tr>
      <w:tr w:rsidR="0054514F" w:rsidRPr="0054514F" w:rsidTr="00904C17">
        <w:tc>
          <w:tcPr>
            <w:tcW w:w="870" w:type="dxa"/>
            <w:vAlign w:val="center"/>
          </w:tcPr>
          <w:p w:rsidR="005309B7" w:rsidRPr="0054514F" w:rsidRDefault="005309B7" w:rsidP="00904C17">
            <w:pPr>
              <w:jc w:val="center"/>
            </w:pPr>
            <w:r w:rsidRPr="0054514F">
              <w:t>16</w:t>
            </w:r>
          </w:p>
        </w:tc>
        <w:tc>
          <w:tcPr>
            <w:tcW w:w="1650" w:type="dxa"/>
            <w:vAlign w:val="center"/>
          </w:tcPr>
          <w:p w:rsidR="005309B7" w:rsidRPr="0054514F" w:rsidRDefault="005309B7" w:rsidP="00904C17">
            <w:pPr>
              <w:jc w:val="center"/>
            </w:pPr>
            <w:r w:rsidRPr="0054514F">
              <w:t>300407</w:t>
            </w:r>
          </w:p>
        </w:tc>
        <w:tc>
          <w:tcPr>
            <w:tcW w:w="1980" w:type="dxa"/>
            <w:vAlign w:val="center"/>
          </w:tcPr>
          <w:p w:rsidR="005309B7" w:rsidRPr="0054514F" w:rsidRDefault="005309B7" w:rsidP="00904C17">
            <w:pPr>
              <w:jc w:val="center"/>
            </w:pPr>
            <w:r w:rsidRPr="0054514F">
              <w:t>凯发电气</w:t>
            </w:r>
          </w:p>
        </w:tc>
        <w:tc>
          <w:tcPr>
            <w:tcW w:w="2880" w:type="dxa"/>
            <w:vAlign w:val="center"/>
          </w:tcPr>
          <w:p w:rsidR="005309B7" w:rsidRPr="0054514F" w:rsidRDefault="005309B7" w:rsidP="00904C17">
            <w:pPr>
              <w:jc w:val="right"/>
            </w:pPr>
            <w:r w:rsidRPr="0054514F">
              <w:t>2,894,834.20</w:t>
            </w:r>
          </w:p>
        </w:tc>
        <w:tc>
          <w:tcPr>
            <w:tcW w:w="1620" w:type="dxa"/>
            <w:vAlign w:val="center"/>
          </w:tcPr>
          <w:p w:rsidR="005309B7" w:rsidRPr="0054514F" w:rsidRDefault="005309B7" w:rsidP="00904C17">
            <w:pPr>
              <w:jc w:val="right"/>
            </w:pPr>
            <w:r w:rsidRPr="0054514F">
              <w:t>1.72</w:t>
            </w:r>
          </w:p>
        </w:tc>
      </w:tr>
      <w:tr w:rsidR="0054514F" w:rsidRPr="0054514F" w:rsidTr="00904C17">
        <w:tc>
          <w:tcPr>
            <w:tcW w:w="870" w:type="dxa"/>
            <w:vAlign w:val="center"/>
          </w:tcPr>
          <w:p w:rsidR="005309B7" w:rsidRPr="0054514F" w:rsidRDefault="005309B7" w:rsidP="00904C17">
            <w:pPr>
              <w:jc w:val="center"/>
            </w:pPr>
            <w:r w:rsidRPr="0054514F">
              <w:t>17</w:t>
            </w:r>
          </w:p>
        </w:tc>
        <w:tc>
          <w:tcPr>
            <w:tcW w:w="1650" w:type="dxa"/>
            <w:vAlign w:val="center"/>
          </w:tcPr>
          <w:p w:rsidR="005309B7" w:rsidRPr="0054514F" w:rsidRDefault="005309B7" w:rsidP="00904C17">
            <w:pPr>
              <w:jc w:val="center"/>
            </w:pPr>
            <w:r w:rsidRPr="0054514F">
              <w:t>002539</w:t>
            </w:r>
          </w:p>
        </w:tc>
        <w:tc>
          <w:tcPr>
            <w:tcW w:w="1980" w:type="dxa"/>
            <w:vAlign w:val="center"/>
          </w:tcPr>
          <w:p w:rsidR="005309B7" w:rsidRPr="0054514F" w:rsidRDefault="005309B7" w:rsidP="00904C17">
            <w:pPr>
              <w:jc w:val="center"/>
            </w:pPr>
            <w:r w:rsidRPr="0054514F">
              <w:t>云图控股</w:t>
            </w:r>
          </w:p>
        </w:tc>
        <w:tc>
          <w:tcPr>
            <w:tcW w:w="2880" w:type="dxa"/>
            <w:vAlign w:val="center"/>
          </w:tcPr>
          <w:p w:rsidR="005309B7" w:rsidRPr="0054514F" w:rsidRDefault="005309B7" w:rsidP="00904C17">
            <w:pPr>
              <w:jc w:val="right"/>
            </w:pPr>
            <w:r w:rsidRPr="0054514F">
              <w:t>2,863,161.00</w:t>
            </w:r>
          </w:p>
        </w:tc>
        <w:tc>
          <w:tcPr>
            <w:tcW w:w="1620" w:type="dxa"/>
            <w:vAlign w:val="center"/>
          </w:tcPr>
          <w:p w:rsidR="005309B7" w:rsidRPr="0054514F" w:rsidRDefault="005309B7" w:rsidP="00904C17">
            <w:pPr>
              <w:jc w:val="right"/>
            </w:pPr>
            <w:r w:rsidRPr="0054514F">
              <w:t>1.70</w:t>
            </w:r>
          </w:p>
        </w:tc>
      </w:tr>
      <w:tr w:rsidR="0054514F" w:rsidRPr="0054514F" w:rsidTr="00904C17">
        <w:tc>
          <w:tcPr>
            <w:tcW w:w="870" w:type="dxa"/>
            <w:vAlign w:val="center"/>
          </w:tcPr>
          <w:p w:rsidR="005309B7" w:rsidRPr="0054514F" w:rsidRDefault="005309B7" w:rsidP="00904C17">
            <w:pPr>
              <w:jc w:val="center"/>
            </w:pPr>
            <w:r w:rsidRPr="0054514F">
              <w:t>18</w:t>
            </w:r>
          </w:p>
        </w:tc>
        <w:tc>
          <w:tcPr>
            <w:tcW w:w="1650" w:type="dxa"/>
            <w:vAlign w:val="center"/>
          </w:tcPr>
          <w:p w:rsidR="005309B7" w:rsidRPr="0054514F" w:rsidRDefault="005309B7" w:rsidP="00904C17">
            <w:pPr>
              <w:jc w:val="center"/>
            </w:pPr>
            <w:r w:rsidRPr="0054514F">
              <w:t>000513</w:t>
            </w:r>
          </w:p>
        </w:tc>
        <w:tc>
          <w:tcPr>
            <w:tcW w:w="1980" w:type="dxa"/>
            <w:vAlign w:val="center"/>
          </w:tcPr>
          <w:p w:rsidR="005309B7" w:rsidRPr="0054514F" w:rsidRDefault="005309B7" w:rsidP="00904C17">
            <w:pPr>
              <w:jc w:val="center"/>
            </w:pPr>
            <w:r w:rsidRPr="0054514F">
              <w:t>丽珠集团</w:t>
            </w:r>
          </w:p>
        </w:tc>
        <w:tc>
          <w:tcPr>
            <w:tcW w:w="2880" w:type="dxa"/>
            <w:vAlign w:val="center"/>
          </w:tcPr>
          <w:p w:rsidR="005309B7" w:rsidRPr="0054514F" w:rsidRDefault="005309B7" w:rsidP="00904C17">
            <w:pPr>
              <w:jc w:val="right"/>
            </w:pPr>
            <w:r w:rsidRPr="0054514F">
              <w:t>2,760,805.06</w:t>
            </w:r>
          </w:p>
        </w:tc>
        <w:tc>
          <w:tcPr>
            <w:tcW w:w="1620" w:type="dxa"/>
            <w:vAlign w:val="center"/>
          </w:tcPr>
          <w:p w:rsidR="005309B7" w:rsidRPr="0054514F" w:rsidRDefault="005309B7" w:rsidP="00904C17">
            <w:pPr>
              <w:jc w:val="right"/>
            </w:pPr>
            <w:r w:rsidRPr="0054514F">
              <w:t>1.64</w:t>
            </w:r>
          </w:p>
        </w:tc>
      </w:tr>
      <w:tr w:rsidR="0054514F" w:rsidRPr="0054514F" w:rsidTr="00904C17">
        <w:tc>
          <w:tcPr>
            <w:tcW w:w="870" w:type="dxa"/>
            <w:vAlign w:val="center"/>
          </w:tcPr>
          <w:p w:rsidR="005309B7" w:rsidRPr="0054514F" w:rsidRDefault="005309B7" w:rsidP="00904C17">
            <w:pPr>
              <w:jc w:val="center"/>
            </w:pPr>
            <w:r w:rsidRPr="0054514F">
              <w:t>19</w:t>
            </w:r>
          </w:p>
        </w:tc>
        <w:tc>
          <w:tcPr>
            <w:tcW w:w="1650" w:type="dxa"/>
            <w:vAlign w:val="center"/>
          </w:tcPr>
          <w:p w:rsidR="005309B7" w:rsidRPr="0054514F" w:rsidRDefault="005309B7" w:rsidP="00904C17">
            <w:pPr>
              <w:jc w:val="center"/>
            </w:pPr>
            <w:r w:rsidRPr="0054514F">
              <w:t>300488</w:t>
            </w:r>
          </w:p>
        </w:tc>
        <w:tc>
          <w:tcPr>
            <w:tcW w:w="1980" w:type="dxa"/>
            <w:vAlign w:val="center"/>
          </w:tcPr>
          <w:p w:rsidR="005309B7" w:rsidRPr="0054514F" w:rsidRDefault="005309B7" w:rsidP="00904C17">
            <w:pPr>
              <w:jc w:val="center"/>
            </w:pPr>
            <w:r w:rsidRPr="0054514F">
              <w:t>恒锋工具</w:t>
            </w:r>
          </w:p>
        </w:tc>
        <w:tc>
          <w:tcPr>
            <w:tcW w:w="2880" w:type="dxa"/>
            <w:vAlign w:val="center"/>
          </w:tcPr>
          <w:p w:rsidR="005309B7" w:rsidRPr="0054514F" w:rsidRDefault="005309B7" w:rsidP="00904C17">
            <w:pPr>
              <w:jc w:val="right"/>
            </w:pPr>
            <w:r w:rsidRPr="0054514F">
              <w:t>2,725,593.28</w:t>
            </w:r>
          </w:p>
        </w:tc>
        <w:tc>
          <w:tcPr>
            <w:tcW w:w="1620" w:type="dxa"/>
            <w:vAlign w:val="center"/>
          </w:tcPr>
          <w:p w:rsidR="005309B7" w:rsidRPr="0054514F" w:rsidRDefault="005309B7" w:rsidP="00904C17">
            <w:pPr>
              <w:jc w:val="right"/>
            </w:pPr>
            <w:r w:rsidRPr="0054514F">
              <w:t>1.62</w:t>
            </w:r>
          </w:p>
        </w:tc>
      </w:tr>
      <w:tr w:rsidR="0054514F" w:rsidRPr="0054514F" w:rsidTr="00904C17">
        <w:tc>
          <w:tcPr>
            <w:tcW w:w="870" w:type="dxa"/>
            <w:vAlign w:val="center"/>
          </w:tcPr>
          <w:p w:rsidR="005309B7" w:rsidRPr="0054514F" w:rsidRDefault="005309B7" w:rsidP="00904C17">
            <w:pPr>
              <w:jc w:val="center"/>
            </w:pPr>
            <w:r w:rsidRPr="0054514F">
              <w:t>20</w:t>
            </w:r>
          </w:p>
        </w:tc>
        <w:tc>
          <w:tcPr>
            <w:tcW w:w="1650" w:type="dxa"/>
            <w:vAlign w:val="center"/>
          </w:tcPr>
          <w:p w:rsidR="005309B7" w:rsidRPr="0054514F" w:rsidRDefault="005309B7" w:rsidP="00904C17">
            <w:pPr>
              <w:jc w:val="center"/>
            </w:pPr>
            <w:r w:rsidRPr="0054514F">
              <w:t>002597</w:t>
            </w:r>
          </w:p>
        </w:tc>
        <w:tc>
          <w:tcPr>
            <w:tcW w:w="1980" w:type="dxa"/>
            <w:vAlign w:val="center"/>
          </w:tcPr>
          <w:p w:rsidR="005309B7" w:rsidRPr="0054514F" w:rsidRDefault="005309B7" w:rsidP="00904C17">
            <w:pPr>
              <w:jc w:val="center"/>
            </w:pPr>
            <w:r w:rsidRPr="0054514F">
              <w:t>金禾实业</w:t>
            </w:r>
          </w:p>
        </w:tc>
        <w:tc>
          <w:tcPr>
            <w:tcW w:w="2880" w:type="dxa"/>
            <w:vAlign w:val="center"/>
          </w:tcPr>
          <w:p w:rsidR="005309B7" w:rsidRPr="0054514F" w:rsidRDefault="005309B7" w:rsidP="00904C17">
            <w:pPr>
              <w:jc w:val="right"/>
            </w:pPr>
            <w:r w:rsidRPr="0054514F">
              <w:t>2,657,968.00</w:t>
            </w:r>
          </w:p>
        </w:tc>
        <w:tc>
          <w:tcPr>
            <w:tcW w:w="1620" w:type="dxa"/>
            <w:vAlign w:val="center"/>
          </w:tcPr>
          <w:p w:rsidR="005309B7" w:rsidRPr="0054514F" w:rsidRDefault="005309B7" w:rsidP="00904C17">
            <w:pPr>
              <w:jc w:val="right"/>
            </w:pPr>
            <w:r w:rsidRPr="0054514F">
              <w:t>1.58</w:t>
            </w:r>
          </w:p>
        </w:tc>
      </w:tr>
    </w:tbl>
    <w:p w:rsidR="00BF3943" w:rsidRPr="0054514F" w:rsidRDefault="00BF3943" w:rsidP="00BF3943">
      <w:pPr>
        <w:pStyle w:val="af0"/>
        <w:spacing w:before="0" w:beforeAutospacing="0" w:after="0" w:afterAutospacing="0" w:line="288" w:lineRule="auto"/>
        <w:rPr>
          <w:rFonts w:ascii="Times New Roman" w:hAnsi="Times New Roman"/>
        </w:rPr>
      </w:pPr>
      <w:r w:rsidRPr="0054514F">
        <w:rPr>
          <w:rFonts w:ascii="Times New Roman" w:hAnsi="Times New Roman"/>
        </w:rPr>
        <w:t>注：</w:t>
      </w:r>
      <w:r w:rsidRPr="0054514F">
        <w:rPr>
          <w:rFonts w:ascii="Times New Roman" w:hAnsi="Times New Roman"/>
        </w:rPr>
        <w:t>“</w:t>
      </w:r>
      <w:r w:rsidRPr="0054514F">
        <w:rPr>
          <w:rFonts w:ascii="Times New Roman" w:hAnsi="Times New Roman"/>
        </w:rPr>
        <w:t>本期累计卖出金额</w:t>
      </w:r>
      <w:r w:rsidRPr="0054514F">
        <w:rPr>
          <w:rFonts w:ascii="Times New Roman" w:hAnsi="Times New Roman"/>
        </w:rPr>
        <w:t>”</w:t>
      </w:r>
      <w:r w:rsidRPr="0054514F">
        <w:rPr>
          <w:rFonts w:ascii="Times New Roman" w:hAnsi="Times New Roman"/>
        </w:rPr>
        <w:t>按卖出成交金额（成交单价乘以成交数量）填列，不考虑相关交易费用。</w:t>
      </w:r>
    </w:p>
    <w:p w:rsidR="005309B7" w:rsidRPr="0054514F" w:rsidRDefault="005309B7" w:rsidP="00AF6EE1">
      <w:pPr>
        <w:spacing w:beforeLines="100" w:before="312" w:line="360" w:lineRule="auto"/>
        <w:rPr>
          <w:b/>
          <w:bCs/>
          <w:szCs w:val="21"/>
        </w:rPr>
      </w:pPr>
      <w:r w:rsidRPr="0054514F">
        <w:rPr>
          <w:b/>
          <w:szCs w:val="21"/>
        </w:rPr>
        <w:t>8.</w:t>
      </w:r>
      <w:r w:rsidR="00080EDA" w:rsidRPr="0054514F">
        <w:rPr>
          <w:b/>
          <w:szCs w:val="21"/>
        </w:rPr>
        <w:t>2</w:t>
      </w:r>
      <w:r w:rsidRPr="0054514F">
        <w:rPr>
          <w:b/>
          <w:szCs w:val="21"/>
        </w:rPr>
        <w:t>.4</w:t>
      </w:r>
      <w:r w:rsidRPr="0054514F">
        <w:rPr>
          <w:rFonts w:hint="eastAsia"/>
          <w:b/>
          <w:szCs w:val="21"/>
        </w:rPr>
        <w:t>.3</w:t>
      </w:r>
      <w:r w:rsidRPr="0054514F">
        <w:rPr>
          <w:b/>
          <w:bCs/>
          <w:szCs w:val="21"/>
        </w:rPr>
        <w:t>买入股票的成本总额及卖出股票的收入总额</w:t>
      </w:r>
    </w:p>
    <w:p w:rsidR="005309B7" w:rsidRPr="0054514F" w:rsidRDefault="005309B7" w:rsidP="005309B7">
      <w:pPr>
        <w:autoSpaceDE w:val="0"/>
        <w:autoSpaceDN w:val="0"/>
        <w:adjustRightInd w:val="0"/>
        <w:spacing w:before="29" w:line="360" w:lineRule="auto"/>
        <w:ind w:left="15"/>
        <w:jc w:val="right"/>
        <w:rPr>
          <w:kern w:val="0"/>
          <w:sz w:val="24"/>
        </w:rPr>
      </w:pPr>
      <w:r w:rsidRPr="0054514F">
        <w:rPr>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54514F" w:rsidRPr="0054514F" w:rsidTr="00904C17">
        <w:tc>
          <w:tcPr>
            <w:tcW w:w="4500" w:type="dxa"/>
            <w:vAlign w:val="center"/>
          </w:tcPr>
          <w:p w:rsidR="005309B7" w:rsidRPr="0054514F" w:rsidRDefault="005309B7" w:rsidP="00904C17">
            <w:pPr>
              <w:spacing w:line="360" w:lineRule="auto"/>
              <w:rPr>
                <w:sz w:val="24"/>
              </w:rPr>
            </w:pPr>
            <w:r w:rsidRPr="0054514F">
              <w:rPr>
                <w:sz w:val="24"/>
              </w:rPr>
              <w:t>买入股票的成本（成交）总额</w:t>
            </w:r>
          </w:p>
        </w:tc>
        <w:tc>
          <w:tcPr>
            <w:tcW w:w="4500" w:type="dxa"/>
            <w:vAlign w:val="center"/>
          </w:tcPr>
          <w:p w:rsidR="005309B7" w:rsidRPr="0054514F" w:rsidRDefault="005309B7" w:rsidP="00904C17">
            <w:pPr>
              <w:spacing w:line="360" w:lineRule="auto"/>
              <w:jc w:val="right"/>
              <w:rPr>
                <w:sz w:val="24"/>
              </w:rPr>
            </w:pPr>
            <w:r w:rsidRPr="0054514F">
              <w:rPr>
                <w:sz w:val="24"/>
              </w:rPr>
              <w:t>177,902,746.58</w:t>
            </w:r>
          </w:p>
        </w:tc>
      </w:tr>
      <w:tr w:rsidR="0054514F" w:rsidRPr="0054514F" w:rsidTr="00904C17">
        <w:tc>
          <w:tcPr>
            <w:tcW w:w="4500" w:type="dxa"/>
            <w:vAlign w:val="center"/>
          </w:tcPr>
          <w:p w:rsidR="005309B7" w:rsidRPr="0054514F" w:rsidRDefault="005309B7" w:rsidP="00904C17">
            <w:pPr>
              <w:spacing w:line="360" w:lineRule="auto"/>
              <w:rPr>
                <w:sz w:val="24"/>
              </w:rPr>
            </w:pPr>
            <w:r w:rsidRPr="0054514F">
              <w:rPr>
                <w:sz w:val="24"/>
              </w:rPr>
              <w:t>卖出股票的收入（成交）总额</w:t>
            </w:r>
          </w:p>
        </w:tc>
        <w:tc>
          <w:tcPr>
            <w:tcW w:w="4500" w:type="dxa"/>
            <w:vAlign w:val="center"/>
          </w:tcPr>
          <w:p w:rsidR="005309B7" w:rsidRPr="0054514F" w:rsidRDefault="005309B7" w:rsidP="00904C17">
            <w:pPr>
              <w:spacing w:line="360" w:lineRule="auto"/>
              <w:jc w:val="right"/>
              <w:rPr>
                <w:sz w:val="24"/>
              </w:rPr>
            </w:pPr>
            <w:r w:rsidRPr="0054514F">
              <w:rPr>
                <w:sz w:val="24"/>
              </w:rPr>
              <w:t>212,524,939.01</w:t>
            </w:r>
          </w:p>
        </w:tc>
      </w:tr>
    </w:tbl>
    <w:p w:rsidR="00BF3943" w:rsidRPr="0054514F" w:rsidRDefault="00BF3943" w:rsidP="00BF3943">
      <w:pPr>
        <w:pStyle w:val="af0"/>
        <w:spacing w:before="0" w:beforeAutospacing="0" w:after="0" w:afterAutospacing="0" w:line="288" w:lineRule="auto"/>
        <w:rPr>
          <w:rFonts w:ascii="Times New Roman" w:hAnsi="Times New Roman"/>
        </w:rPr>
      </w:pPr>
      <w:bookmarkStart w:id="130" w:name="_Toc234814104"/>
      <w:bookmarkStart w:id="131" w:name="_Toc361324883"/>
      <w:bookmarkStart w:id="132" w:name="_Toc409100084"/>
      <w:bookmarkStart w:id="133" w:name="_Toc409100447"/>
      <w:r w:rsidRPr="0054514F">
        <w:rPr>
          <w:rFonts w:ascii="Times New Roman" w:hAnsi="Times New Roman"/>
        </w:rPr>
        <w:t>注：</w:t>
      </w:r>
      <w:r w:rsidRPr="0054514F">
        <w:rPr>
          <w:rFonts w:ascii="Times New Roman" w:hAnsi="Times New Roman"/>
        </w:rPr>
        <w:t>“</w:t>
      </w:r>
      <w:r w:rsidRPr="0054514F">
        <w:rPr>
          <w:rFonts w:ascii="Times New Roman" w:hAnsi="Times New Roman"/>
        </w:rPr>
        <w:t>买入股票成本</w:t>
      </w:r>
      <w:r w:rsidRPr="0054514F">
        <w:rPr>
          <w:rFonts w:ascii="Times New Roman" w:hAnsi="Times New Roman"/>
        </w:rPr>
        <w:t>”</w:t>
      </w:r>
      <w:r w:rsidRPr="0054514F">
        <w:rPr>
          <w:rFonts w:ascii="Times New Roman" w:hAnsi="Times New Roman"/>
        </w:rPr>
        <w:t>或</w:t>
      </w:r>
      <w:r w:rsidRPr="0054514F">
        <w:rPr>
          <w:rFonts w:ascii="Times New Roman" w:hAnsi="Times New Roman"/>
        </w:rPr>
        <w:t>“</w:t>
      </w:r>
      <w:r w:rsidRPr="0054514F">
        <w:rPr>
          <w:rFonts w:ascii="Times New Roman" w:hAnsi="Times New Roman"/>
        </w:rPr>
        <w:t>卖出股票收入</w:t>
      </w:r>
      <w:r w:rsidRPr="0054514F">
        <w:rPr>
          <w:rFonts w:ascii="Times New Roman" w:hAnsi="Times New Roman"/>
        </w:rPr>
        <w:t>”</w:t>
      </w:r>
      <w:r w:rsidRPr="0054514F">
        <w:rPr>
          <w:rFonts w:ascii="Times New Roman" w:hAnsi="Times New Roman"/>
        </w:rPr>
        <w:t>均按买卖成交金额（成交单价乘以成交数量）填列，不考虑相关交易费用。</w:t>
      </w:r>
    </w:p>
    <w:p w:rsidR="005309B7" w:rsidRPr="0054514F" w:rsidRDefault="005309B7" w:rsidP="00AF6EE1">
      <w:pPr>
        <w:pStyle w:val="2"/>
        <w:spacing w:beforeLines="100" w:before="312" w:after="0"/>
        <w:rPr>
          <w:rFonts w:ascii="Times New Roman" w:hAnsi="Times New Roman"/>
          <w:kern w:val="0"/>
          <w:sz w:val="21"/>
          <w:szCs w:val="21"/>
        </w:rPr>
      </w:pPr>
      <w:r w:rsidRPr="0054514F">
        <w:rPr>
          <w:rFonts w:ascii="Times New Roman" w:hAnsi="Times New Roman"/>
          <w:kern w:val="0"/>
          <w:sz w:val="21"/>
          <w:szCs w:val="21"/>
        </w:rPr>
        <w:t>8.</w:t>
      </w:r>
      <w:r w:rsidR="00080EDA" w:rsidRPr="0054514F">
        <w:rPr>
          <w:rFonts w:ascii="Times New Roman" w:hAnsi="Times New Roman"/>
          <w:kern w:val="0"/>
          <w:sz w:val="21"/>
          <w:szCs w:val="21"/>
        </w:rPr>
        <w:t>2</w:t>
      </w:r>
      <w:r w:rsidRPr="0054514F">
        <w:rPr>
          <w:rFonts w:ascii="Times New Roman" w:hAnsi="Times New Roman" w:hint="eastAsia"/>
          <w:kern w:val="0"/>
          <w:sz w:val="21"/>
          <w:szCs w:val="21"/>
        </w:rPr>
        <w:t>.5</w:t>
      </w:r>
      <w:r w:rsidRPr="0054514F">
        <w:rPr>
          <w:rFonts w:ascii="Times New Roman" w:hAnsi="Times New Roman"/>
          <w:kern w:val="0"/>
          <w:sz w:val="21"/>
          <w:szCs w:val="21"/>
        </w:rPr>
        <w:t>期末按债券品种分类的债券投资组合</w:t>
      </w:r>
      <w:bookmarkEnd w:id="130"/>
      <w:bookmarkEnd w:id="131"/>
      <w:bookmarkEnd w:id="132"/>
      <w:bookmarkEnd w:id="133"/>
    </w:p>
    <w:p w:rsidR="005309B7" w:rsidRPr="0054514F" w:rsidRDefault="005309B7" w:rsidP="005309B7">
      <w:pPr>
        <w:autoSpaceDE w:val="0"/>
        <w:autoSpaceDN w:val="0"/>
        <w:adjustRightInd w:val="0"/>
        <w:spacing w:before="29" w:line="360" w:lineRule="auto"/>
        <w:ind w:left="15"/>
        <w:jc w:val="right"/>
        <w:rPr>
          <w:kern w:val="0"/>
          <w:sz w:val="24"/>
        </w:rPr>
      </w:pPr>
      <w:r w:rsidRPr="0054514F">
        <w:rPr>
          <w:sz w:val="24"/>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54514F" w:rsidRPr="0054514F" w:rsidTr="00904C17">
        <w:tc>
          <w:tcPr>
            <w:tcW w:w="817" w:type="dxa"/>
            <w:vAlign w:val="center"/>
          </w:tcPr>
          <w:p w:rsidR="005309B7" w:rsidRPr="0054514F" w:rsidRDefault="005309B7" w:rsidP="00904C17">
            <w:pPr>
              <w:spacing w:before="29" w:line="360" w:lineRule="auto"/>
              <w:ind w:left="17"/>
              <w:jc w:val="center"/>
              <w:rPr>
                <w:sz w:val="24"/>
              </w:rPr>
            </w:pPr>
            <w:r w:rsidRPr="0054514F">
              <w:rPr>
                <w:sz w:val="24"/>
              </w:rPr>
              <w:t>序号</w:t>
            </w:r>
          </w:p>
        </w:tc>
        <w:tc>
          <w:tcPr>
            <w:tcW w:w="3260" w:type="dxa"/>
            <w:vAlign w:val="center"/>
          </w:tcPr>
          <w:p w:rsidR="005309B7" w:rsidRPr="0054514F" w:rsidRDefault="005309B7" w:rsidP="00904C17">
            <w:pPr>
              <w:spacing w:before="29" w:line="360" w:lineRule="auto"/>
              <w:ind w:left="17"/>
              <w:jc w:val="center"/>
              <w:rPr>
                <w:sz w:val="24"/>
              </w:rPr>
            </w:pPr>
            <w:r w:rsidRPr="0054514F">
              <w:rPr>
                <w:sz w:val="24"/>
              </w:rPr>
              <w:t>债券品种</w:t>
            </w:r>
          </w:p>
        </w:tc>
        <w:tc>
          <w:tcPr>
            <w:tcW w:w="3558" w:type="dxa"/>
            <w:vAlign w:val="center"/>
          </w:tcPr>
          <w:p w:rsidR="005309B7" w:rsidRPr="0054514F" w:rsidRDefault="005309B7" w:rsidP="00904C17">
            <w:pPr>
              <w:spacing w:before="29" w:line="360" w:lineRule="auto"/>
              <w:ind w:left="17"/>
              <w:jc w:val="center"/>
              <w:rPr>
                <w:sz w:val="24"/>
              </w:rPr>
            </w:pPr>
            <w:r w:rsidRPr="0054514F">
              <w:rPr>
                <w:sz w:val="24"/>
              </w:rPr>
              <w:t>公允价值</w:t>
            </w:r>
          </w:p>
        </w:tc>
        <w:tc>
          <w:tcPr>
            <w:tcW w:w="1679" w:type="dxa"/>
            <w:vAlign w:val="center"/>
          </w:tcPr>
          <w:p w:rsidR="005309B7" w:rsidRPr="0054514F" w:rsidRDefault="005309B7" w:rsidP="00904C17">
            <w:pPr>
              <w:spacing w:before="29" w:line="360" w:lineRule="auto"/>
              <w:ind w:left="17"/>
              <w:jc w:val="center"/>
              <w:rPr>
                <w:sz w:val="24"/>
              </w:rPr>
            </w:pPr>
            <w:r w:rsidRPr="0054514F">
              <w:rPr>
                <w:sz w:val="24"/>
              </w:rPr>
              <w:t>占基金资产净值比例</w:t>
            </w:r>
            <w:r w:rsidRPr="0054514F">
              <w:rPr>
                <w:sz w:val="24"/>
              </w:rPr>
              <w:t>(</w:t>
            </w:r>
            <w:r w:rsidRPr="0054514F">
              <w:rPr>
                <w:sz w:val="24"/>
              </w:rPr>
              <w:t>％</w:t>
            </w:r>
            <w:r w:rsidRPr="0054514F">
              <w:rPr>
                <w:sz w:val="24"/>
              </w:rPr>
              <w:t>)</w:t>
            </w:r>
          </w:p>
        </w:tc>
      </w:tr>
      <w:tr w:rsidR="0054514F" w:rsidRPr="0054514F" w:rsidTr="00904C17">
        <w:tc>
          <w:tcPr>
            <w:tcW w:w="817" w:type="dxa"/>
            <w:vAlign w:val="center"/>
          </w:tcPr>
          <w:p w:rsidR="005309B7" w:rsidRPr="0054514F" w:rsidRDefault="005309B7" w:rsidP="00904C17">
            <w:pPr>
              <w:spacing w:before="29" w:line="360" w:lineRule="auto"/>
              <w:ind w:left="17"/>
              <w:jc w:val="center"/>
              <w:rPr>
                <w:sz w:val="24"/>
              </w:rPr>
            </w:pPr>
            <w:r w:rsidRPr="0054514F">
              <w:rPr>
                <w:sz w:val="24"/>
              </w:rPr>
              <w:t>1</w:t>
            </w:r>
          </w:p>
        </w:tc>
        <w:tc>
          <w:tcPr>
            <w:tcW w:w="3260" w:type="dxa"/>
            <w:vAlign w:val="center"/>
          </w:tcPr>
          <w:p w:rsidR="005309B7" w:rsidRPr="0054514F" w:rsidRDefault="005309B7" w:rsidP="00904C17">
            <w:pPr>
              <w:spacing w:before="29" w:line="360" w:lineRule="auto"/>
              <w:ind w:left="17"/>
              <w:jc w:val="left"/>
              <w:rPr>
                <w:sz w:val="24"/>
              </w:rPr>
            </w:pPr>
            <w:r w:rsidRPr="0054514F">
              <w:rPr>
                <w:sz w:val="24"/>
              </w:rPr>
              <w:t>国家债券</w:t>
            </w:r>
          </w:p>
        </w:tc>
        <w:tc>
          <w:tcPr>
            <w:tcW w:w="3558" w:type="dxa"/>
            <w:vAlign w:val="center"/>
          </w:tcPr>
          <w:p w:rsidR="005309B7" w:rsidRPr="0054514F" w:rsidRDefault="005309B7" w:rsidP="00904C17">
            <w:pPr>
              <w:spacing w:before="29" w:line="360" w:lineRule="auto"/>
              <w:ind w:left="17"/>
              <w:jc w:val="right"/>
              <w:rPr>
                <w:sz w:val="24"/>
              </w:rPr>
            </w:pPr>
            <w:r w:rsidRPr="0054514F">
              <w:rPr>
                <w:sz w:val="24"/>
              </w:rPr>
              <w:t>-</w:t>
            </w:r>
          </w:p>
        </w:tc>
        <w:tc>
          <w:tcPr>
            <w:tcW w:w="1679" w:type="dxa"/>
            <w:vAlign w:val="center"/>
          </w:tcPr>
          <w:p w:rsidR="005309B7" w:rsidRPr="0054514F" w:rsidRDefault="005309B7" w:rsidP="00904C17">
            <w:pPr>
              <w:spacing w:before="29" w:line="360" w:lineRule="auto"/>
              <w:ind w:left="17"/>
              <w:jc w:val="right"/>
              <w:rPr>
                <w:sz w:val="24"/>
              </w:rPr>
            </w:pPr>
            <w:r w:rsidRPr="0054514F">
              <w:rPr>
                <w:sz w:val="24"/>
              </w:rPr>
              <w:t>-</w:t>
            </w:r>
          </w:p>
        </w:tc>
      </w:tr>
      <w:tr w:rsidR="0054514F" w:rsidRPr="0054514F" w:rsidTr="00904C17">
        <w:tc>
          <w:tcPr>
            <w:tcW w:w="817" w:type="dxa"/>
            <w:vAlign w:val="center"/>
          </w:tcPr>
          <w:p w:rsidR="005309B7" w:rsidRPr="0054514F" w:rsidRDefault="005309B7" w:rsidP="00904C17">
            <w:pPr>
              <w:spacing w:before="29" w:line="360" w:lineRule="auto"/>
              <w:ind w:left="17"/>
              <w:jc w:val="center"/>
              <w:rPr>
                <w:sz w:val="24"/>
              </w:rPr>
            </w:pPr>
            <w:r w:rsidRPr="0054514F">
              <w:rPr>
                <w:sz w:val="24"/>
              </w:rPr>
              <w:t>2</w:t>
            </w:r>
          </w:p>
        </w:tc>
        <w:tc>
          <w:tcPr>
            <w:tcW w:w="3260" w:type="dxa"/>
            <w:vAlign w:val="center"/>
          </w:tcPr>
          <w:p w:rsidR="005309B7" w:rsidRPr="0054514F" w:rsidRDefault="005309B7" w:rsidP="00904C17">
            <w:pPr>
              <w:spacing w:before="29" w:line="360" w:lineRule="auto"/>
              <w:ind w:left="17"/>
              <w:jc w:val="left"/>
              <w:rPr>
                <w:sz w:val="24"/>
              </w:rPr>
            </w:pPr>
            <w:r w:rsidRPr="0054514F">
              <w:rPr>
                <w:sz w:val="24"/>
              </w:rPr>
              <w:t>央行票据</w:t>
            </w:r>
          </w:p>
        </w:tc>
        <w:tc>
          <w:tcPr>
            <w:tcW w:w="3558" w:type="dxa"/>
            <w:vAlign w:val="center"/>
          </w:tcPr>
          <w:p w:rsidR="005309B7" w:rsidRPr="0054514F" w:rsidRDefault="005309B7" w:rsidP="00904C17">
            <w:pPr>
              <w:spacing w:before="29" w:line="360" w:lineRule="auto"/>
              <w:ind w:left="17"/>
              <w:jc w:val="right"/>
              <w:rPr>
                <w:sz w:val="24"/>
              </w:rPr>
            </w:pPr>
            <w:r w:rsidRPr="0054514F">
              <w:rPr>
                <w:sz w:val="24"/>
              </w:rPr>
              <w:t>-</w:t>
            </w:r>
          </w:p>
        </w:tc>
        <w:tc>
          <w:tcPr>
            <w:tcW w:w="1679" w:type="dxa"/>
            <w:vAlign w:val="center"/>
          </w:tcPr>
          <w:p w:rsidR="005309B7" w:rsidRPr="0054514F" w:rsidRDefault="005309B7" w:rsidP="00904C17">
            <w:pPr>
              <w:spacing w:before="29" w:line="360" w:lineRule="auto"/>
              <w:ind w:left="17"/>
              <w:jc w:val="right"/>
              <w:rPr>
                <w:sz w:val="24"/>
              </w:rPr>
            </w:pPr>
            <w:r w:rsidRPr="0054514F">
              <w:rPr>
                <w:sz w:val="24"/>
              </w:rPr>
              <w:t>-</w:t>
            </w:r>
          </w:p>
        </w:tc>
      </w:tr>
      <w:tr w:rsidR="0054514F" w:rsidRPr="0054514F" w:rsidTr="00904C17">
        <w:tc>
          <w:tcPr>
            <w:tcW w:w="817" w:type="dxa"/>
            <w:vAlign w:val="center"/>
          </w:tcPr>
          <w:p w:rsidR="005309B7" w:rsidRPr="0054514F" w:rsidRDefault="005309B7" w:rsidP="00904C17">
            <w:pPr>
              <w:spacing w:before="29" w:line="360" w:lineRule="auto"/>
              <w:ind w:left="17"/>
              <w:jc w:val="center"/>
              <w:rPr>
                <w:sz w:val="24"/>
              </w:rPr>
            </w:pPr>
            <w:r w:rsidRPr="0054514F">
              <w:rPr>
                <w:sz w:val="24"/>
              </w:rPr>
              <w:t>3</w:t>
            </w:r>
          </w:p>
        </w:tc>
        <w:tc>
          <w:tcPr>
            <w:tcW w:w="3260" w:type="dxa"/>
            <w:vAlign w:val="center"/>
          </w:tcPr>
          <w:p w:rsidR="005309B7" w:rsidRPr="0054514F" w:rsidRDefault="005309B7" w:rsidP="00904C17">
            <w:pPr>
              <w:spacing w:before="29" w:line="360" w:lineRule="auto"/>
              <w:ind w:left="17"/>
              <w:jc w:val="left"/>
              <w:rPr>
                <w:sz w:val="24"/>
              </w:rPr>
            </w:pPr>
            <w:r w:rsidRPr="0054514F">
              <w:rPr>
                <w:sz w:val="24"/>
              </w:rPr>
              <w:t>金融债券</w:t>
            </w:r>
          </w:p>
        </w:tc>
        <w:tc>
          <w:tcPr>
            <w:tcW w:w="3558" w:type="dxa"/>
            <w:vAlign w:val="center"/>
          </w:tcPr>
          <w:p w:rsidR="005309B7" w:rsidRPr="0054514F" w:rsidRDefault="005309B7" w:rsidP="00904C17">
            <w:pPr>
              <w:spacing w:before="29" w:line="360" w:lineRule="auto"/>
              <w:ind w:left="17"/>
              <w:jc w:val="right"/>
              <w:rPr>
                <w:sz w:val="24"/>
              </w:rPr>
            </w:pPr>
            <w:r w:rsidRPr="0054514F">
              <w:rPr>
                <w:sz w:val="24"/>
              </w:rPr>
              <w:t>-</w:t>
            </w:r>
          </w:p>
        </w:tc>
        <w:tc>
          <w:tcPr>
            <w:tcW w:w="1679" w:type="dxa"/>
            <w:vAlign w:val="center"/>
          </w:tcPr>
          <w:p w:rsidR="005309B7" w:rsidRPr="0054514F" w:rsidRDefault="005309B7" w:rsidP="00904C17">
            <w:pPr>
              <w:spacing w:before="29" w:line="360" w:lineRule="auto"/>
              <w:ind w:left="17"/>
              <w:jc w:val="right"/>
              <w:rPr>
                <w:sz w:val="24"/>
              </w:rPr>
            </w:pPr>
            <w:r w:rsidRPr="0054514F">
              <w:rPr>
                <w:sz w:val="24"/>
              </w:rPr>
              <w:t>-</w:t>
            </w:r>
          </w:p>
        </w:tc>
      </w:tr>
      <w:tr w:rsidR="0054514F" w:rsidRPr="0054514F" w:rsidTr="00904C17">
        <w:tc>
          <w:tcPr>
            <w:tcW w:w="817" w:type="dxa"/>
            <w:vAlign w:val="center"/>
          </w:tcPr>
          <w:p w:rsidR="005309B7" w:rsidRPr="0054514F" w:rsidRDefault="005309B7" w:rsidP="00904C17">
            <w:pPr>
              <w:spacing w:before="29" w:line="360" w:lineRule="auto"/>
              <w:ind w:left="17"/>
              <w:jc w:val="center"/>
              <w:rPr>
                <w:sz w:val="24"/>
              </w:rPr>
            </w:pPr>
          </w:p>
        </w:tc>
        <w:tc>
          <w:tcPr>
            <w:tcW w:w="3260" w:type="dxa"/>
            <w:vAlign w:val="center"/>
          </w:tcPr>
          <w:p w:rsidR="005309B7" w:rsidRPr="0054514F" w:rsidRDefault="005309B7" w:rsidP="00904C17">
            <w:pPr>
              <w:spacing w:before="29" w:line="360" w:lineRule="auto"/>
              <w:ind w:left="17"/>
              <w:jc w:val="left"/>
              <w:rPr>
                <w:sz w:val="24"/>
              </w:rPr>
            </w:pPr>
            <w:r w:rsidRPr="0054514F">
              <w:rPr>
                <w:sz w:val="24"/>
              </w:rPr>
              <w:t>其中：政策性金融债</w:t>
            </w:r>
          </w:p>
        </w:tc>
        <w:tc>
          <w:tcPr>
            <w:tcW w:w="3558" w:type="dxa"/>
            <w:vAlign w:val="center"/>
          </w:tcPr>
          <w:p w:rsidR="005309B7" w:rsidRPr="0054514F" w:rsidRDefault="005309B7" w:rsidP="00904C17">
            <w:pPr>
              <w:spacing w:before="29" w:line="360" w:lineRule="auto"/>
              <w:ind w:left="17"/>
              <w:jc w:val="right"/>
              <w:rPr>
                <w:sz w:val="24"/>
              </w:rPr>
            </w:pPr>
            <w:r w:rsidRPr="0054514F">
              <w:rPr>
                <w:sz w:val="24"/>
              </w:rPr>
              <w:t>-</w:t>
            </w:r>
          </w:p>
        </w:tc>
        <w:tc>
          <w:tcPr>
            <w:tcW w:w="1679" w:type="dxa"/>
            <w:vAlign w:val="center"/>
          </w:tcPr>
          <w:p w:rsidR="005309B7" w:rsidRPr="0054514F" w:rsidRDefault="005309B7" w:rsidP="00904C17">
            <w:pPr>
              <w:spacing w:before="29" w:line="360" w:lineRule="auto"/>
              <w:ind w:left="17"/>
              <w:jc w:val="right"/>
              <w:rPr>
                <w:sz w:val="24"/>
              </w:rPr>
            </w:pPr>
            <w:r w:rsidRPr="0054514F">
              <w:rPr>
                <w:sz w:val="24"/>
              </w:rPr>
              <w:t>-</w:t>
            </w:r>
          </w:p>
        </w:tc>
      </w:tr>
      <w:tr w:rsidR="0054514F" w:rsidRPr="0054514F" w:rsidTr="00904C17">
        <w:tc>
          <w:tcPr>
            <w:tcW w:w="817" w:type="dxa"/>
            <w:vAlign w:val="center"/>
          </w:tcPr>
          <w:p w:rsidR="005309B7" w:rsidRPr="0054514F" w:rsidRDefault="005309B7" w:rsidP="00904C17">
            <w:pPr>
              <w:spacing w:before="29" w:line="360" w:lineRule="auto"/>
              <w:ind w:left="17"/>
              <w:jc w:val="center"/>
              <w:rPr>
                <w:sz w:val="24"/>
              </w:rPr>
            </w:pPr>
            <w:r w:rsidRPr="0054514F">
              <w:rPr>
                <w:sz w:val="24"/>
              </w:rPr>
              <w:t>4</w:t>
            </w:r>
          </w:p>
        </w:tc>
        <w:tc>
          <w:tcPr>
            <w:tcW w:w="3260" w:type="dxa"/>
            <w:vAlign w:val="center"/>
          </w:tcPr>
          <w:p w:rsidR="005309B7" w:rsidRPr="0054514F" w:rsidRDefault="005309B7" w:rsidP="00904C17">
            <w:pPr>
              <w:spacing w:before="29" w:line="360" w:lineRule="auto"/>
              <w:ind w:left="17"/>
              <w:jc w:val="left"/>
              <w:rPr>
                <w:sz w:val="24"/>
              </w:rPr>
            </w:pPr>
            <w:r w:rsidRPr="0054514F">
              <w:rPr>
                <w:sz w:val="24"/>
              </w:rPr>
              <w:t>企业债券</w:t>
            </w:r>
          </w:p>
        </w:tc>
        <w:tc>
          <w:tcPr>
            <w:tcW w:w="3558" w:type="dxa"/>
            <w:vAlign w:val="center"/>
          </w:tcPr>
          <w:p w:rsidR="005309B7" w:rsidRPr="0054514F" w:rsidRDefault="005309B7" w:rsidP="00904C17">
            <w:pPr>
              <w:spacing w:before="29" w:line="360" w:lineRule="auto"/>
              <w:ind w:left="17"/>
              <w:jc w:val="right"/>
              <w:rPr>
                <w:sz w:val="24"/>
              </w:rPr>
            </w:pPr>
            <w:r w:rsidRPr="0054514F">
              <w:rPr>
                <w:sz w:val="24"/>
              </w:rPr>
              <w:t>-</w:t>
            </w:r>
          </w:p>
        </w:tc>
        <w:tc>
          <w:tcPr>
            <w:tcW w:w="1679" w:type="dxa"/>
            <w:vAlign w:val="center"/>
          </w:tcPr>
          <w:p w:rsidR="005309B7" w:rsidRPr="0054514F" w:rsidRDefault="005309B7" w:rsidP="00904C17">
            <w:pPr>
              <w:spacing w:before="29" w:line="360" w:lineRule="auto"/>
              <w:ind w:left="17"/>
              <w:jc w:val="right"/>
              <w:rPr>
                <w:sz w:val="24"/>
              </w:rPr>
            </w:pPr>
            <w:r w:rsidRPr="0054514F">
              <w:rPr>
                <w:sz w:val="24"/>
              </w:rPr>
              <w:t>-</w:t>
            </w:r>
          </w:p>
        </w:tc>
      </w:tr>
      <w:tr w:rsidR="0054514F" w:rsidRPr="0054514F" w:rsidTr="00904C17">
        <w:tc>
          <w:tcPr>
            <w:tcW w:w="817" w:type="dxa"/>
            <w:vAlign w:val="center"/>
          </w:tcPr>
          <w:p w:rsidR="005309B7" w:rsidRPr="0054514F" w:rsidRDefault="005309B7" w:rsidP="00904C17">
            <w:pPr>
              <w:spacing w:before="29" w:line="360" w:lineRule="auto"/>
              <w:ind w:left="17"/>
              <w:jc w:val="center"/>
              <w:rPr>
                <w:sz w:val="24"/>
              </w:rPr>
            </w:pPr>
            <w:r w:rsidRPr="0054514F">
              <w:rPr>
                <w:sz w:val="24"/>
              </w:rPr>
              <w:t>5</w:t>
            </w:r>
          </w:p>
        </w:tc>
        <w:tc>
          <w:tcPr>
            <w:tcW w:w="3260" w:type="dxa"/>
            <w:vAlign w:val="center"/>
          </w:tcPr>
          <w:p w:rsidR="005309B7" w:rsidRPr="0054514F" w:rsidRDefault="005309B7" w:rsidP="00904C17">
            <w:pPr>
              <w:spacing w:before="29" w:line="360" w:lineRule="auto"/>
              <w:ind w:left="17"/>
              <w:jc w:val="left"/>
              <w:rPr>
                <w:sz w:val="24"/>
              </w:rPr>
            </w:pPr>
            <w:r w:rsidRPr="0054514F">
              <w:rPr>
                <w:sz w:val="24"/>
              </w:rPr>
              <w:t>企业短期融资券</w:t>
            </w:r>
          </w:p>
        </w:tc>
        <w:tc>
          <w:tcPr>
            <w:tcW w:w="3558" w:type="dxa"/>
            <w:vAlign w:val="center"/>
          </w:tcPr>
          <w:p w:rsidR="005309B7" w:rsidRPr="0054514F" w:rsidRDefault="005309B7" w:rsidP="00904C17">
            <w:pPr>
              <w:spacing w:before="29" w:line="360" w:lineRule="auto"/>
              <w:ind w:left="17"/>
              <w:jc w:val="right"/>
              <w:rPr>
                <w:sz w:val="24"/>
              </w:rPr>
            </w:pPr>
            <w:r w:rsidRPr="0054514F">
              <w:rPr>
                <w:sz w:val="24"/>
              </w:rPr>
              <w:t>9,953,000.00</w:t>
            </w:r>
          </w:p>
        </w:tc>
        <w:tc>
          <w:tcPr>
            <w:tcW w:w="1679" w:type="dxa"/>
            <w:vAlign w:val="center"/>
          </w:tcPr>
          <w:p w:rsidR="005309B7" w:rsidRPr="0054514F" w:rsidRDefault="005309B7" w:rsidP="00904C17">
            <w:pPr>
              <w:spacing w:before="29" w:line="360" w:lineRule="auto"/>
              <w:ind w:left="17"/>
              <w:jc w:val="right"/>
              <w:rPr>
                <w:sz w:val="24"/>
              </w:rPr>
            </w:pPr>
            <w:r w:rsidRPr="0054514F">
              <w:rPr>
                <w:sz w:val="24"/>
              </w:rPr>
              <w:t>9.38</w:t>
            </w:r>
          </w:p>
        </w:tc>
      </w:tr>
      <w:tr w:rsidR="0054514F" w:rsidRPr="0054514F" w:rsidTr="00904C17">
        <w:tc>
          <w:tcPr>
            <w:tcW w:w="817" w:type="dxa"/>
            <w:vAlign w:val="center"/>
          </w:tcPr>
          <w:p w:rsidR="005309B7" w:rsidRPr="0054514F" w:rsidRDefault="005309B7" w:rsidP="00904C17">
            <w:pPr>
              <w:spacing w:before="29" w:line="360" w:lineRule="auto"/>
              <w:ind w:left="17"/>
              <w:jc w:val="center"/>
              <w:rPr>
                <w:sz w:val="24"/>
              </w:rPr>
            </w:pPr>
            <w:r w:rsidRPr="0054514F">
              <w:rPr>
                <w:sz w:val="24"/>
              </w:rPr>
              <w:t>6</w:t>
            </w:r>
          </w:p>
        </w:tc>
        <w:tc>
          <w:tcPr>
            <w:tcW w:w="3260" w:type="dxa"/>
            <w:vAlign w:val="center"/>
          </w:tcPr>
          <w:p w:rsidR="005309B7" w:rsidRPr="0054514F" w:rsidRDefault="005309B7" w:rsidP="00904C17">
            <w:pPr>
              <w:spacing w:before="29" w:line="360" w:lineRule="auto"/>
              <w:ind w:left="17"/>
              <w:jc w:val="left"/>
              <w:rPr>
                <w:sz w:val="24"/>
              </w:rPr>
            </w:pPr>
            <w:r w:rsidRPr="0054514F">
              <w:rPr>
                <w:sz w:val="24"/>
              </w:rPr>
              <w:t>中期票据</w:t>
            </w:r>
          </w:p>
        </w:tc>
        <w:tc>
          <w:tcPr>
            <w:tcW w:w="3558" w:type="dxa"/>
            <w:vAlign w:val="center"/>
          </w:tcPr>
          <w:p w:rsidR="005309B7" w:rsidRPr="0054514F" w:rsidRDefault="005309B7" w:rsidP="00904C17">
            <w:pPr>
              <w:spacing w:before="29" w:line="360" w:lineRule="auto"/>
              <w:ind w:left="17"/>
              <w:jc w:val="right"/>
              <w:rPr>
                <w:sz w:val="24"/>
              </w:rPr>
            </w:pPr>
            <w:r w:rsidRPr="0054514F">
              <w:rPr>
                <w:sz w:val="24"/>
              </w:rPr>
              <w:t>-</w:t>
            </w:r>
          </w:p>
        </w:tc>
        <w:tc>
          <w:tcPr>
            <w:tcW w:w="1679" w:type="dxa"/>
            <w:vAlign w:val="center"/>
          </w:tcPr>
          <w:p w:rsidR="005309B7" w:rsidRPr="0054514F" w:rsidRDefault="005309B7" w:rsidP="00904C17">
            <w:pPr>
              <w:spacing w:before="29" w:line="360" w:lineRule="auto"/>
              <w:ind w:left="17"/>
              <w:jc w:val="right"/>
              <w:rPr>
                <w:sz w:val="24"/>
              </w:rPr>
            </w:pPr>
            <w:r w:rsidRPr="0054514F">
              <w:rPr>
                <w:sz w:val="24"/>
              </w:rPr>
              <w:t>-</w:t>
            </w:r>
          </w:p>
        </w:tc>
      </w:tr>
      <w:tr w:rsidR="0054514F" w:rsidRPr="0054514F" w:rsidTr="00904C17">
        <w:tc>
          <w:tcPr>
            <w:tcW w:w="817" w:type="dxa"/>
            <w:vAlign w:val="center"/>
          </w:tcPr>
          <w:p w:rsidR="005309B7" w:rsidRPr="0054514F" w:rsidRDefault="005309B7" w:rsidP="00904C17">
            <w:pPr>
              <w:spacing w:before="29" w:line="360" w:lineRule="auto"/>
              <w:ind w:left="17"/>
              <w:jc w:val="center"/>
              <w:rPr>
                <w:sz w:val="24"/>
              </w:rPr>
            </w:pPr>
            <w:r w:rsidRPr="0054514F">
              <w:rPr>
                <w:sz w:val="24"/>
              </w:rPr>
              <w:t>7</w:t>
            </w:r>
          </w:p>
        </w:tc>
        <w:tc>
          <w:tcPr>
            <w:tcW w:w="3260" w:type="dxa"/>
            <w:vAlign w:val="center"/>
          </w:tcPr>
          <w:p w:rsidR="005309B7" w:rsidRPr="0054514F" w:rsidRDefault="005309B7" w:rsidP="00904C17">
            <w:pPr>
              <w:spacing w:before="29" w:line="360" w:lineRule="auto"/>
              <w:ind w:left="17"/>
              <w:jc w:val="left"/>
              <w:rPr>
                <w:sz w:val="24"/>
              </w:rPr>
            </w:pPr>
            <w:r w:rsidRPr="0054514F">
              <w:rPr>
                <w:sz w:val="24"/>
              </w:rPr>
              <w:t>可转债</w:t>
            </w:r>
            <w:r w:rsidRPr="0054514F">
              <w:rPr>
                <w:rFonts w:hint="eastAsia"/>
                <w:sz w:val="24"/>
              </w:rPr>
              <w:t>（可交换债）</w:t>
            </w:r>
          </w:p>
        </w:tc>
        <w:tc>
          <w:tcPr>
            <w:tcW w:w="3558" w:type="dxa"/>
            <w:vAlign w:val="center"/>
          </w:tcPr>
          <w:p w:rsidR="005309B7" w:rsidRPr="0054514F" w:rsidRDefault="005309B7" w:rsidP="00904C17">
            <w:pPr>
              <w:spacing w:before="29" w:line="360" w:lineRule="auto"/>
              <w:ind w:left="17"/>
              <w:jc w:val="right"/>
              <w:rPr>
                <w:sz w:val="24"/>
              </w:rPr>
            </w:pPr>
            <w:r w:rsidRPr="0054514F">
              <w:rPr>
                <w:sz w:val="24"/>
              </w:rPr>
              <w:t>-</w:t>
            </w:r>
          </w:p>
        </w:tc>
        <w:tc>
          <w:tcPr>
            <w:tcW w:w="1679" w:type="dxa"/>
            <w:vAlign w:val="center"/>
          </w:tcPr>
          <w:p w:rsidR="005309B7" w:rsidRPr="0054514F" w:rsidRDefault="005309B7" w:rsidP="00904C17">
            <w:pPr>
              <w:spacing w:before="29" w:line="360" w:lineRule="auto"/>
              <w:ind w:left="17"/>
              <w:jc w:val="right"/>
              <w:rPr>
                <w:sz w:val="24"/>
              </w:rPr>
            </w:pPr>
            <w:r w:rsidRPr="0054514F">
              <w:rPr>
                <w:sz w:val="24"/>
              </w:rPr>
              <w:t>-</w:t>
            </w:r>
          </w:p>
        </w:tc>
      </w:tr>
      <w:tr w:rsidR="0054514F" w:rsidRPr="0054514F" w:rsidTr="00904C17">
        <w:tc>
          <w:tcPr>
            <w:tcW w:w="817" w:type="dxa"/>
            <w:vAlign w:val="center"/>
          </w:tcPr>
          <w:p w:rsidR="005309B7" w:rsidRPr="0054514F" w:rsidRDefault="005309B7" w:rsidP="00904C17">
            <w:pPr>
              <w:spacing w:before="29" w:line="360" w:lineRule="auto"/>
              <w:ind w:left="17"/>
              <w:jc w:val="center"/>
              <w:rPr>
                <w:sz w:val="24"/>
              </w:rPr>
            </w:pPr>
            <w:r w:rsidRPr="0054514F">
              <w:rPr>
                <w:sz w:val="24"/>
              </w:rPr>
              <w:t>8</w:t>
            </w:r>
          </w:p>
        </w:tc>
        <w:tc>
          <w:tcPr>
            <w:tcW w:w="3260" w:type="dxa"/>
            <w:vAlign w:val="center"/>
          </w:tcPr>
          <w:p w:rsidR="005309B7" w:rsidRPr="0054514F" w:rsidRDefault="005309B7" w:rsidP="00904C17">
            <w:pPr>
              <w:spacing w:before="29" w:line="360" w:lineRule="auto"/>
              <w:ind w:left="17"/>
              <w:jc w:val="left"/>
              <w:rPr>
                <w:sz w:val="24"/>
              </w:rPr>
            </w:pPr>
            <w:r w:rsidRPr="0054514F">
              <w:rPr>
                <w:sz w:val="24"/>
              </w:rPr>
              <w:t>其他</w:t>
            </w:r>
          </w:p>
        </w:tc>
        <w:tc>
          <w:tcPr>
            <w:tcW w:w="3558" w:type="dxa"/>
            <w:vAlign w:val="center"/>
          </w:tcPr>
          <w:p w:rsidR="005309B7" w:rsidRPr="0054514F" w:rsidRDefault="005309B7" w:rsidP="00904C17">
            <w:pPr>
              <w:spacing w:before="29" w:line="360" w:lineRule="auto"/>
              <w:ind w:left="17"/>
              <w:jc w:val="right"/>
              <w:rPr>
                <w:sz w:val="24"/>
              </w:rPr>
            </w:pPr>
            <w:r w:rsidRPr="0054514F">
              <w:rPr>
                <w:sz w:val="24"/>
              </w:rPr>
              <w:t>-</w:t>
            </w:r>
          </w:p>
        </w:tc>
        <w:tc>
          <w:tcPr>
            <w:tcW w:w="1679" w:type="dxa"/>
            <w:vAlign w:val="center"/>
          </w:tcPr>
          <w:p w:rsidR="005309B7" w:rsidRPr="0054514F" w:rsidRDefault="005309B7" w:rsidP="00904C17">
            <w:pPr>
              <w:spacing w:before="29" w:line="360" w:lineRule="auto"/>
              <w:ind w:left="17"/>
              <w:jc w:val="right"/>
              <w:rPr>
                <w:sz w:val="24"/>
              </w:rPr>
            </w:pPr>
            <w:r w:rsidRPr="0054514F">
              <w:rPr>
                <w:sz w:val="24"/>
              </w:rPr>
              <w:t>-</w:t>
            </w:r>
          </w:p>
        </w:tc>
      </w:tr>
      <w:tr w:rsidR="0054514F" w:rsidRPr="0054514F" w:rsidTr="00904C17">
        <w:tc>
          <w:tcPr>
            <w:tcW w:w="817" w:type="dxa"/>
            <w:vAlign w:val="center"/>
          </w:tcPr>
          <w:p w:rsidR="005309B7" w:rsidRPr="0054514F" w:rsidRDefault="005309B7" w:rsidP="00904C17">
            <w:pPr>
              <w:spacing w:before="29" w:line="360" w:lineRule="auto"/>
              <w:ind w:left="17"/>
              <w:jc w:val="center"/>
              <w:rPr>
                <w:sz w:val="24"/>
              </w:rPr>
            </w:pPr>
            <w:r w:rsidRPr="0054514F">
              <w:rPr>
                <w:sz w:val="24"/>
              </w:rPr>
              <w:t>9</w:t>
            </w:r>
          </w:p>
        </w:tc>
        <w:tc>
          <w:tcPr>
            <w:tcW w:w="3260" w:type="dxa"/>
            <w:vAlign w:val="center"/>
          </w:tcPr>
          <w:p w:rsidR="005309B7" w:rsidRPr="0054514F" w:rsidRDefault="005309B7" w:rsidP="00904C17">
            <w:pPr>
              <w:spacing w:before="29" w:line="360" w:lineRule="auto"/>
              <w:ind w:left="17"/>
              <w:jc w:val="left"/>
              <w:rPr>
                <w:sz w:val="24"/>
              </w:rPr>
            </w:pPr>
            <w:r w:rsidRPr="0054514F">
              <w:rPr>
                <w:sz w:val="24"/>
              </w:rPr>
              <w:t>合计</w:t>
            </w:r>
          </w:p>
        </w:tc>
        <w:tc>
          <w:tcPr>
            <w:tcW w:w="3558" w:type="dxa"/>
            <w:vAlign w:val="center"/>
          </w:tcPr>
          <w:p w:rsidR="005309B7" w:rsidRPr="0054514F" w:rsidRDefault="005309B7" w:rsidP="00904C17">
            <w:pPr>
              <w:spacing w:before="29" w:line="360" w:lineRule="auto"/>
              <w:ind w:left="17"/>
              <w:jc w:val="right"/>
              <w:rPr>
                <w:sz w:val="24"/>
              </w:rPr>
            </w:pPr>
            <w:r w:rsidRPr="0054514F">
              <w:rPr>
                <w:sz w:val="24"/>
              </w:rPr>
              <w:t>9,953,000.00</w:t>
            </w:r>
          </w:p>
        </w:tc>
        <w:tc>
          <w:tcPr>
            <w:tcW w:w="1679" w:type="dxa"/>
            <w:vAlign w:val="center"/>
          </w:tcPr>
          <w:p w:rsidR="005309B7" w:rsidRPr="0054514F" w:rsidRDefault="005309B7" w:rsidP="00904C17">
            <w:pPr>
              <w:spacing w:before="29" w:line="360" w:lineRule="auto"/>
              <w:ind w:left="17"/>
              <w:jc w:val="right"/>
              <w:rPr>
                <w:sz w:val="24"/>
              </w:rPr>
            </w:pPr>
            <w:r w:rsidRPr="0054514F">
              <w:rPr>
                <w:sz w:val="24"/>
              </w:rPr>
              <w:t>9.38</w:t>
            </w:r>
          </w:p>
        </w:tc>
      </w:tr>
    </w:tbl>
    <w:p w:rsidR="005309B7" w:rsidRPr="0054514F" w:rsidRDefault="005309B7" w:rsidP="00AF6EE1">
      <w:pPr>
        <w:pStyle w:val="2"/>
        <w:spacing w:beforeLines="100" w:before="312" w:after="0"/>
        <w:rPr>
          <w:rFonts w:ascii="Times New Roman" w:hAnsi="Times New Roman"/>
          <w:kern w:val="0"/>
          <w:sz w:val="21"/>
          <w:szCs w:val="21"/>
        </w:rPr>
      </w:pPr>
      <w:bookmarkStart w:id="134" w:name="_Toc361324884"/>
      <w:bookmarkStart w:id="135" w:name="_Toc409100085"/>
      <w:bookmarkStart w:id="136" w:name="_Toc409100448"/>
      <w:bookmarkStart w:id="137" w:name="_Toc234814105"/>
      <w:r w:rsidRPr="0054514F">
        <w:rPr>
          <w:rFonts w:ascii="Times New Roman" w:hAnsi="Times New Roman"/>
          <w:kern w:val="0"/>
          <w:sz w:val="21"/>
          <w:szCs w:val="21"/>
        </w:rPr>
        <w:t>8.</w:t>
      </w:r>
      <w:r w:rsidR="00080EDA" w:rsidRPr="0054514F">
        <w:rPr>
          <w:rFonts w:ascii="Times New Roman" w:hAnsi="Times New Roman"/>
          <w:kern w:val="0"/>
          <w:sz w:val="21"/>
          <w:szCs w:val="21"/>
        </w:rPr>
        <w:t>2</w:t>
      </w:r>
      <w:r w:rsidRPr="0054514F">
        <w:rPr>
          <w:rFonts w:ascii="Times New Roman" w:hAnsi="Times New Roman" w:hint="eastAsia"/>
          <w:kern w:val="0"/>
          <w:sz w:val="21"/>
          <w:szCs w:val="21"/>
        </w:rPr>
        <w:t>.6</w:t>
      </w:r>
      <w:r w:rsidRPr="0054514F">
        <w:rPr>
          <w:rFonts w:ascii="Times New Roman" w:hAnsi="Times New Roman"/>
          <w:kern w:val="0"/>
          <w:sz w:val="21"/>
          <w:szCs w:val="21"/>
        </w:rPr>
        <w:t>期末按公允价值占基金资产净值比例大小排序的前五名债券投资明细</w:t>
      </w:r>
      <w:bookmarkEnd w:id="134"/>
      <w:bookmarkEnd w:id="135"/>
      <w:bookmarkEnd w:id="136"/>
      <w:bookmarkEnd w:id="137"/>
    </w:p>
    <w:p w:rsidR="005309B7" w:rsidRPr="0054514F" w:rsidRDefault="005309B7" w:rsidP="005309B7">
      <w:pPr>
        <w:autoSpaceDE w:val="0"/>
        <w:autoSpaceDN w:val="0"/>
        <w:adjustRightInd w:val="0"/>
        <w:spacing w:before="29" w:line="360" w:lineRule="auto"/>
        <w:ind w:left="15"/>
        <w:jc w:val="right"/>
        <w:rPr>
          <w:kern w:val="0"/>
          <w:sz w:val="24"/>
        </w:rPr>
      </w:pPr>
      <w:r w:rsidRPr="0054514F">
        <w:rPr>
          <w:sz w:val="24"/>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54514F" w:rsidRPr="0054514F" w:rsidTr="00904C17">
        <w:tc>
          <w:tcPr>
            <w:tcW w:w="892" w:type="dxa"/>
            <w:vAlign w:val="center"/>
          </w:tcPr>
          <w:p w:rsidR="005309B7" w:rsidRPr="0054514F" w:rsidRDefault="005309B7" w:rsidP="00904C17">
            <w:pPr>
              <w:spacing w:before="29" w:line="360" w:lineRule="auto"/>
              <w:ind w:left="17"/>
              <w:jc w:val="center"/>
              <w:rPr>
                <w:sz w:val="24"/>
              </w:rPr>
            </w:pPr>
            <w:r w:rsidRPr="0054514F">
              <w:rPr>
                <w:sz w:val="24"/>
              </w:rPr>
              <w:t>序号</w:t>
            </w:r>
          </w:p>
        </w:tc>
        <w:tc>
          <w:tcPr>
            <w:tcW w:w="1670" w:type="dxa"/>
            <w:vAlign w:val="center"/>
          </w:tcPr>
          <w:p w:rsidR="005309B7" w:rsidRPr="0054514F" w:rsidRDefault="005309B7" w:rsidP="00904C17">
            <w:pPr>
              <w:spacing w:before="29" w:line="360" w:lineRule="auto"/>
              <w:ind w:left="17"/>
              <w:jc w:val="center"/>
              <w:rPr>
                <w:sz w:val="24"/>
              </w:rPr>
            </w:pPr>
            <w:r w:rsidRPr="0054514F">
              <w:rPr>
                <w:sz w:val="24"/>
              </w:rPr>
              <w:t>债券代码</w:t>
            </w:r>
          </w:p>
        </w:tc>
        <w:tc>
          <w:tcPr>
            <w:tcW w:w="1282" w:type="dxa"/>
            <w:vAlign w:val="center"/>
          </w:tcPr>
          <w:p w:rsidR="005309B7" w:rsidRPr="0054514F" w:rsidRDefault="005309B7" w:rsidP="00904C17">
            <w:pPr>
              <w:spacing w:before="29" w:line="360" w:lineRule="auto"/>
              <w:ind w:left="17"/>
              <w:jc w:val="center"/>
              <w:rPr>
                <w:sz w:val="24"/>
              </w:rPr>
            </w:pPr>
            <w:r w:rsidRPr="0054514F">
              <w:rPr>
                <w:sz w:val="24"/>
              </w:rPr>
              <w:t>债券名称</w:t>
            </w:r>
          </w:p>
        </w:tc>
        <w:tc>
          <w:tcPr>
            <w:tcW w:w="1849" w:type="dxa"/>
            <w:vAlign w:val="center"/>
          </w:tcPr>
          <w:p w:rsidR="005309B7" w:rsidRPr="0054514F" w:rsidRDefault="005309B7" w:rsidP="00904C17">
            <w:pPr>
              <w:spacing w:before="29" w:line="360" w:lineRule="auto"/>
              <w:ind w:left="17"/>
              <w:jc w:val="center"/>
              <w:rPr>
                <w:sz w:val="24"/>
              </w:rPr>
            </w:pPr>
            <w:r w:rsidRPr="0054514F">
              <w:rPr>
                <w:sz w:val="24"/>
              </w:rPr>
              <w:t>数量</w:t>
            </w:r>
            <w:r w:rsidRPr="0054514F">
              <w:rPr>
                <w:sz w:val="24"/>
              </w:rPr>
              <w:t>(</w:t>
            </w:r>
            <w:r w:rsidRPr="0054514F">
              <w:rPr>
                <w:sz w:val="24"/>
              </w:rPr>
              <w:t>张</w:t>
            </w:r>
            <w:r w:rsidRPr="0054514F">
              <w:rPr>
                <w:sz w:val="24"/>
              </w:rPr>
              <w:t>)</w:t>
            </w:r>
          </w:p>
        </w:tc>
        <w:tc>
          <w:tcPr>
            <w:tcW w:w="2126" w:type="dxa"/>
            <w:vAlign w:val="center"/>
          </w:tcPr>
          <w:p w:rsidR="005309B7" w:rsidRPr="0054514F" w:rsidRDefault="005309B7" w:rsidP="00904C17">
            <w:pPr>
              <w:spacing w:before="29" w:line="360" w:lineRule="auto"/>
              <w:ind w:left="17"/>
              <w:jc w:val="center"/>
              <w:rPr>
                <w:sz w:val="24"/>
              </w:rPr>
            </w:pPr>
            <w:r w:rsidRPr="0054514F">
              <w:rPr>
                <w:sz w:val="24"/>
              </w:rPr>
              <w:t>公允价值</w:t>
            </w:r>
          </w:p>
        </w:tc>
        <w:tc>
          <w:tcPr>
            <w:tcW w:w="1578" w:type="dxa"/>
            <w:vAlign w:val="center"/>
          </w:tcPr>
          <w:p w:rsidR="005309B7" w:rsidRPr="0054514F" w:rsidRDefault="005309B7" w:rsidP="00904C17">
            <w:pPr>
              <w:spacing w:before="29" w:line="360" w:lineRule="auto"/>
              <w:ind w:left="17"/>
              <w:jc w:val="center"/>
              <w:rPr>
                <w:sz w:val="24"/>
              </w:rPr>
            </w:pPr>
            <w:r w:rsidRPr="0054514F">
              <w:rPr>
                <w:sz w:val="24"/>
              </w:rPr>
              <w:t>占基金资产净值比例</w:t>
            </w:r>
            <w:r w:rsidRPr="0054514F">
              <w:rPr>
                <w:sz w:val="24"/>
              </w:rPr>
              <w:t>(</w:t>
            </w:r>
            <w:r w:rsidRPr="0054514F">
              <w:rPr>
                <w:sz w:val="24"/>
              </w:rPr>
              <w:t>％</w:t>
            </w:r>
            <w:r w:rsidRPr="0054514F">
              <w:rPr>
                <w:sz w:val="24"/>
              </w:rPr>
              <w:t>)</w:t>
            </w:r>
          </w:p>
        </w:tc>
      </w:tr>
      <w:tr w:rsidR="0054514F" w:rsidRPr="0054514F" w:rsidTr="00904C17">
        <w:tc>
          <w:tcPr>
            <w:tcW w:w="892" w:type="dxa"/>
            <w:vAlign w:val="center"/>
          </w:tcPr>
          <w:p w:rsidR="005309B7" w:rsidRPr="0054514F" w:rsidRDefault="005309B7" w:rsidP="00904C17">
            <w:pPr>
              <w:jc w:val="center"/>
            </w:pPr>
            <w:r w:rsidRPr="0054514F">
              <w:rPr>
                <w:sz w:val="24"/>
              </w:rPr>
              <w:t>1</w:t>
            </w:r>
          </w:p>
        </w:tc>
        <w:tc>
          <w:tcPr>
            <w:tcW w:w="1670" w:type="dxa"/>
            <w:vAlign w:val="center"/>
          </w:tcPr>
          <w:p w:rsidR="005309B7" w:rsidRPr="0054514F" w:rsidRDefault="005309B7" w:rsidP="00904C17">
            <w:pPr>
              <w:jc w:val="center"/>
            </w:pPr>
            <w:r w:rsidRPr="0054514F">
              <w:rPr>
                <w:sz w:val="24"/>
              </w:rPr>
              <w:t>011698470</w:t>
            </w:r>
          </w:p>
        </w:tc>
        <w:tc>
          <w:tcPr>
            <w:tcW w:w="1282" w:type="dxa"/>
            <w:vAlign w:val="center"/>
          </w:tcPr>
          <w:p w:rsidR="005309B7" w:rsidRPr="0054514F" w:rsidRDefault="005309B7" w:rsidP="00904C17">
            <w:pPr>
              <w:jc w:val="center"/>
            </w:pPr>
            <w:r w:rsidRPr="0054514F">
              <w:rPr>
                <w:sz w:val="24"/>
              </w:rPr>
              <w:t>16</w:t>
            </w:r>
            <w:r w:rsidRPr="0054514F">
              <w:rPr>
                <w:sz w:val="24"/>
              </w:rPr>
              <w:t>南航股</w:t>
            </w:r>
            <w:r w:rsidRPr="0054514F">
              <w:rPr>
                <w:sz w:val="24"/>
              </w:rPr>
              <w:t>SCP009</w:t>
            </w:r>
          </w:p>
        </w:tc>
        <w:tc>
          <w:tcPr>
            <w:tcW w:w="1849" w:type="dxa"/>
            <w:vAlign w:val="center"/>
          </w:tcPr>
          <w:p w:rsidR="005309B7" w:rsidRPr="0054514F" w:rsidRDefault="005309B7" w:rsidP="00904C17">
            <w:pPr>
              <w:jc w:val="right"/>
            </w:pPr>
            <w:r w:rsidRPr="0054514F">
              <w:rPr>
                <w:sz w:val="24"/>
              </w:rPr>
              <w:t>100,000</w:t>
            </w:r>
          </w:p>
        </w:tc>
        <w:tc>
          <w:tcPr>
            <w:tcW w:w="2126" w:type="dxa"/>
            <w:vAlign w:val="center"/>
          </w:tcPr>
          <w:p w:rsidR="005309B7" w:rsidRPr="0054514F" w:rsidRDefault="005309B7" w:rsidP="00904C17">
            <w:pPr>
              <w:jc w:val="right"/>
            </w:pPr>
            <w:r w:rsidRPr="0054514F">
              <w:rPr>
                <w:sz w:val="24"/>
              </w:rPr>
              <w:t>9,953,000.00</w:t>
            </w:r>
          </w:p>
        </w:tc>
        <w:tc>
          <w:tcPr>
            <w:tcW w:w="1578" w:type="dxa"/>
            <w:vAlign w:val="center"/>
          </w:tcPr>
          <w:p w:rsidR="005309B7" w:rsidRPr="0054514F" w:rsidRDefault="005309B7" w:rsidP="00904C17">
            <w:pPr>
              <w:jc w:val="right"/>
            </w:pPr>
            <w:r w:rsidRPr="0054514F">
              <w:rPr>
                <w:sz w:val="24"/>
              </w:rPr>
              <w:t>9.39</w:t>
            </w:r>
          </w:p>
        </w:tc>
      </w:tr>
    </w:tbl>
    <w:p w:rsidR="00F641D5" w:rsidRDefault="00F641D5" w:rsidP="002B5ACA">
      <w:pPr>
        <w:pStyle w:val="2"/>
        <w:spacing w:before="29" w:after="0" w:line="288" w:lineRule="auto"/>
        <w:rPr>
          <w:rFonts w:ascii="Times New Roman" w:hAnsi="Times New Roman"/>
          <w:kern w:val="0"/>
          <w:sz w:val="21"/>
          <w:szCs w:val="21"/>
        </w:rPr>
      </w:pPr>
      <w:bookmarkStart w:id="138" w:name="_Toc361324885"/>
    </w:p>
    <w:p w:rsidR="002B5ACA" w:rsidRPr="0054514F" w:rsidRDefault="002B5ACA" w:rsidP="002B5ACA">
      <w:pPr>
        <w:pStyle w:val="2"/>
        <w:spacing w:before="29" w:after="0" w:line="288" w:lineRule="auto"/>
        <w:rPr>
          <w:rFonts w:ascii="Times New Roman" w:hAnsi="Times New Roman"/>
          <w:kern w:val="0"/>
          <w:sz w:val="21"/>
          <w:szCs w:val="21"/>
        </w:rPr>
      </w:pPr>
      <w:r w:rsidRPr="0054514F">
        <w:rPr>
          <w:rFonts w:ascii="Times New Roman" w:hAnsi="Times New Roman"/>
          <w:kern w:val="0"/>
          <w:sz w:val="21"/>
          <w:szCs w:val="21"/>
        </w:rPr>
        <w:t>8.2.7</w:t>
      </w:r>
      <w:r w:rsidRPr="0054514F">
        <w:rPr>
          <w:rFonts w:ascii="Times New Roman" w:hAnsi="Times New Roman" w:hint="eastAsia"/>
          <w:kern w:val="0"/>
          <w:sz w:val="21"/>
          <w:szCs w:val="21"/>
        </w:rPr>
        <w:t>期末按公允价值占基金资产净值比例大小排序的前十名资产支持证券投资明细</w:t>
      </w:r>
      <w:bookmarkEnd w:id="138"/>
    </w:p>
    <w:p w:rsidR="005309B7" w:rsidRPr="0054514F" w:rsidRDefault="002B5ACA" w:rsidP="002B5ACA">
      <w:pPr>
        <w:pStyle w:val="af0"/>
        <w:spacing w:before="0" w:beforeAutospacing="0" w:after="0" w:afterAutospacing="0" w:line="360" w:lineRule="auto"/>
        <w:ind w:firstLineChars="200" w:firstLine="480"/>
        <w:rPr>
          <w:rFonts w:ascii="Times New Roman" w:hAnsi="Times New Roman"/>
        </w:rPr>
      </w:pPr>
      <w:r w:rsidRPr="0054514F">
        <w:t>本基金本报告期末未持有资产支持证券。</w:t>
      </w:r>
    </w:p>
    <w:p w:rsidR="00C51E19" w:rsidRPr="0054514F" w:rsidRDefault="00C51E19" w:rsidP="00AF6EE1">
      <w:pPr>
        <w:pStyle w:val="2"/>
        <w:spacing w:beforeLines="100" w:before="312" w:after="0"/>
        <w:rPr>
          <w:rFonts w:ascii="Times New Roman" w:hAnsi="Times New Roman"/>
          <w:kern w:val="0"/>
          <w:sz w:val="21"/>
          <w:szCs w:val="21"/>
        </w:rPr>
      </w:pPr>
      <w:r w:rsidRPr="0054514F">
        <w:rPr>
          <w:rFonts w:ascii="Times New Roman" w:hAnsi="Times New Roman"/>
          <w:kern w:val="0"/>
          <w:sz w:val="21"/>
          <w:szCs w:val="21"/>
        </w:rPr>
        <w:t>8.2</w:t>
      </w:r>
      <w:r w:rsidRPr="0054514F">
        <w:rPr>
          <w:rFonts w:ascii="Times New Roman" w:hAnsi="Times New Roman" w:hint="eastAsia"/>
          <w:kern w:val="0"/>
          <w:sz w:val="21"/>
          <w:szCs w:val="21"/>
        </w:rPr>
        <w:t>.8</w:t>
      </w:r>
      <w:r w:rsidRPr="0054514F">
        <w:rPr>
          <w:rFonts w:ascii="Times New Roman" w:hAnsi="Times New Roman" w:hint="eastAsia"/>
          <w:kern w:val="0"/>
          <w:sz w:val="21"/>
          <w:szCs w:val="21"/>
        </w:rPr>
        <w:t>报告期末按公允价值占基金资产净值比例大小排序的前五名贵金属投资明细</w:t>
      </w:r>
    </w:p>
    <w:p w:rsidR="00C51E19" w:rsidRPr="0054514F" w:rsidRDefault="00C51E19" w:rsidP="00C51E19">
      <w:pPr>
        <w:pStyle w:val="af0"/>
        <w:spacing w:before="0" w:beforeAutospacing="0" w:after="0" w:afterAutospacing="0" w:line="360" w:lineRule="auto"/>
        <w:ind w:firstLineChars="200" w:firstLine="480"/>
        <w:rPr>
          <w:rFonts w:ascii="Times New Roman" w:hAnsi="Times New Roman"/>
        </w:rPr>
      </w:pPr>
      <w:r w:rsidRPr="0054514F">
        <w:rPr>
          <w:rFonts w:ascii="Times New Roman" w:hAnsi="Times New Roman" w:hint="eastAsia"/>
        </w:rPr>
        <w:t>本基金本报告期末未持有贵金属。</w:t>
      </w:r>
    </w:p>
    <w:p w:rsidR="005309B7" w:rsidRPr="0054514F" w:rsidRDefault="005309B7" w:rsidP="00AF6EE1">
      <w:pPr>
        <w:pStyle w:val="2"/>
        <w:spacing w:beforeLines="100" w:before="312" w:after="0"/>
        <w:rPr>
          <w:rFonts w:ascii="Times New Roman" w:hAnsi="Times New Roman"/>
          <w:kern w:val="0"/>
          <w:sz w:val="21"/>
          <w:szCs w:val="21"/>
        </w:rPr>
      </w:pPr>
      <w:bookmarkStart w:id="139" w:name="_Toc361324886"/>
      <w:bookmarkStart w:id="140" w:name="_Toc409100088"/>
      <w:bookmarkStart w:id="141" w:name="_Toc409100451"/>
      <w:r w:rsidRPr="0054514F">
        <w:rPr>
          <w:rFonts w:ascii="Times New Roman" w:hAnsi="Times New Roman"/>
          <w:kern w:val="0"/>
          <w:sz w:val="21"/>
          <w:szCs w:val="21"/>
        </w:rPr>
        <w:t>8.</w:t>
      </w:r>
      <w:r w:rsidR="00080EDA" w:rsidRPr="0054514F">
        <w:rPr>
          <w:rFonts w:ascii="Times New Roman" w:hAnsi="Times New Roman"/>
          <w:kern w:val="0"/>
          <w:sz w:val="21"/>
          <w:szCs w:val="21"/>
        </w:rPr>
        <w:t>2</w:t>
      </w:r>
      <w:r w:rsidRPr="0054514F">
        <w:rPr>
          <w:rFonts w:ascii="Times New Roman" w:hAnsi="Times New Roman" w:hint="eastAsia"/>
          <w:kern w:val="0"/>
          <w:sz w:val="21"/>
          <w:szCs w:val="21"/>
        </w:rPr>
        <w:t>.</w:t>
      </w:r>
      <w:r w:rsidR="00C51E19" w:rsidRPr="0054514F">
        <w:rPr>
          <w:rFonts w:ascii="Times New Roman" w:hAnsi="Times New Roman" w:hint="eastAsia"/>
          <w:kern w:val="0"/>
          <w:sz w:val="21"/>
          <w:szCs w:val="21"/>
        </w:rPr>
        <w:t>9</w:t>
      </w:r>
      <w:r w:rsidRPr="0054514F">
        <w:rPr>
          <w:rFonts w:ascii="Times New Roman" w:hAnsi="Times New Roman"/>
          <w:kern w:val="0"/>
          <w:sz w:val="21"/>
          <w:szCs w:val="21"/>
        </w:rPr>
        <w:t>期末按公允价值占基金资产净值比例大小排序的前五名权证投资明细</w:t>
      </w:r>
      <w:bookmarkEnd w:id="139"/>
      <w:bookmarkEnd w:id="140"/>
      <w:bookmarkEnd w:id="141"/>
    </w:p>
    <w:p w:rsidR="005309B7" w:rsidRPr="0054514F" w:rsidRDefault="005309B7" w:rsidP="005309B7">
      <w:pPr>
        <w:pStyle w:val="af0"/>
        <w:spacing w:before="0" w:beforeAutospacing="0" w:after="0" w:afterAutospacing="0" w:line="360" w:lineRule="auto"/>
        <w:ind w:firstLineChars="200" w:firstLine="480"/>
        <w:rPr>
          <w:rFonts w:ascii="Times New Roman" w:hAnsi="Times New Roman"/>
        </w:rPr>
      </w:pPr>
      <w:r w:rsidRPr="0054514F">
        <w:rPr>
          <w:rFonts w:ascii="Times New Roman" w:hAnsi="Times New Roman"/>
        </w:rPr>
        <w:t>本基金本报告期末未持有权证。</w:t>
      </w:r>
    </w:p>
    <w:p w:rsidR="005309B7" w:rsidRPr="0054514F" w:rsidRDefault="005309B7" w:rsidP="00AF6EE1">
      <w:pPr>
        <w:pStyle w:val="2"/>
        <w:spacing w:beforeLines="100" w:before="312" w:after="0"/>
        <w:rPr>
          <w:rFonts w:ascii="Times New Roman" w:hAnsi="Times New Roman"/>
          <w:kern w:val="0"/>
          <w:sz w:val="21"/>
          <w:szCs w:val="21"/>
        </w:rPr>
      </w:pPr>
      <w:bookmarkStart w:id="142" w:name="_Toc409100089"/>
      <w:bookmarkStart w:id="143" w:name="_Toc409100452"/>
      <w:r w:rsidRPr="0054514F">
        <w:rPr>
          <w:rFonts w:ascii="Times New Roman" w:hAnsi="Times New Roman"/>
          <w:kern w:val="0"/>
          <w:sz w:val="21"/>
          <w:szCs w:val="21"/>
        </w:rPr>
        <w:t>8.</w:t>
      </w:r>
      <w:r w:rsidR="00080EDA" w:rsidRPr="0054514F">
        <w:rPr>
          <w:rFonts w:ascii="Times New Roman" w:hAnsi="Times New Roman"/>
          <w:kern w:val="0"/>
          <w:sz w:val="21"/>
          <w:szCs w:val="21"/>
        </w:rPr>
        <w:t>2</w:t>
      </w:r>
      <w:r w:rsidRPr="0054514F">
        <w:rPr>
          <w:rFonts w:ascii="Times New Roman" w:hAnsi="Times New Roman" w:hint="eastAsia"/>
          <w:kern w:val="0"/>
          <w:sz w:val="21"/>
          <w:szCs w:val="21"/>
        </w:rPr>
        <w:t>.</w:t>
      </w:r>
      <w:r w:rsidR="00C51E19" w:rsidRPr="0054514F">
        <w:rPr>
          <w:rFonts w:ascii="Times New Roman" w:hAnsi="Times New Roman" w:hint="eastAsia"/>
          <w:kern w:val="0"/>
          <w:sz w:val="21"/>
          <w:szCs w:val="21"/>
        </w:rPr>
        <w:t>10</w:t>
      </w:r>
      <w:r w:rsidRPr="0054514F">
        <w:rPr>
          <w:rFonts w:ascii="Times New Roman" w:hAnsi="Times New Roman"/>
          <w:kern w:val="0"/>
          <w:sz w:val="21"/>
          <w:szCs w:val="21"/>
        </w:rPr>
        <w:t>报告期末本基金投资的股指期货交易情况说明</w:t>
      </w:r>
      <w:bookmarkEnd w:id="142"/>
      <w:bookmarkEnd w:id="143"/>
    </w:p>
    <w:p w:rsidR="005309B7" w:rsidRPr="0054514F" w:rsidRDefault="005309B7" w:rsidP="005309B7">
      <w:pPr>
        <w:pStyle w:val="af0"/>
        <w:spacing w:before="0" w:beforeAutospacing="0" w:after="0" w:afterAutospacing="0" w:line="360" w:lineRule="auto"/>
        <w:ind w:firstLineChars="200" w:firstLine="420"/>
        <w:rPr>
          <w:rFonts w:ascii="Times New Roman" w:hAnsi="Times New Roman"/>
          <w:sz w:val="21"/>
          <w:szCs w:val="21"/>
        </w:rPr>
      </w:pPr>
      <w:r w:rsidRPr="0054514F">
        <w:rPr>
          <w:rFonts w:ascii="Times New Roman" w:hAnsi="Times New Roman"/>
          <w:sz w:val="21"/>
          <w:szCs w:val="21"/>
        </w:rPr>
        <w:t>本基金本报告期末未持有股指期货。</w:t>
      </w:r>
    </w:p>
    <w:p w:rsidR="005309B7" w:rsidRPr="0054514F" w:rsidRDefault="005309B7" w:rsidP="00AF6EE1">
      <w:pPr>
        <w:adjustRightInd w:val="0"/>
        <w:snapToGrid w:val="0"/>
        <w:spacing w:beforeLines="100" w:before="312" w:line="360" w:lineRule="auto"/>
        <w:rPr>
          <w:b/>
          <w:szCs w:val="21"/>
        </w:rPr>
      </w:pPr>
      <w:r w:rsidRPr="0054514F">
        <w:rPr>
          <w:b/>
          <w:szCs w:val="21"/>
        </w:rPr>
        <w:t>8.</w:t>
      </w:r>
      <w:r w:rsidR="00080EDA" w:rsidRPr="0054514F">
        <w:rPr>
          <w:b/>
          <w:szCs w:val="21"/>
        </w:rPr>
        <w:t>2</w:t>
      </w:r>
      <w:r w:rsidRPr="0054514F">
        <w:rPr>
          <w:rFonts w:hint="eastAsia"/>
          <w:b/>
          <w:szCs w:val="21"/>
        </w:rPr>
        <w:t>.1</w:t>
      </w:r>
      <w:r w:rsidR="00C51E19" w:rsidRPr="0054514F">
        <w:rPr>
          <w:rFonts w:hint="eastAsia"/>
          <w:b/>
          <w:szCs w:val="21"/>
        </w:rPr>
        <w:t>1</w:t>
      </w:r>
      <w:r w:rsidRPr="0054514F">
        <w:rPr>
          <w:b/>
          <w:szCs w:val="21"/>
        </w:rPr>
        <w:t>报告期末本基金投资的国债期货交易情况说明</w:t>
      </w:r>
    </w:p>
    <w:p w:rsidR="005309B7" w:rsidRPr="00F641D5" w:rsidRDefault="005309B7" w:rsidP="00F641D5">
      <w:pPr>
        <w:pStyle w:val="af0"/>
        <w:spacing w:before="0" w:beforeAutospacing="0" w:after="0" w:afterAutospacing="0" w:line="360" w:lineRule="auto"/>
        <w:ind w:firstLineChars="200" w:firstLine="480"/>
        <w:rPr>
          <w:rFonts w:ascii="Times New Roman" w:hAnsi="Times New Roman" w:hint="eastAsia"/>
        </w:rPr>
      </w:pPr>
      <w:r w:rsidRPr="0054514F">
        <w:rPr>
          <w:rFonts w:ascii="Times New Roman" w:hAnsi="Times New Roman"/>
        </w:rPr>
        <w:t>本基金本报告期末未持有国债期货。</w:t>
      </w:r>
    </w:p>
    <w:p w:rsidR="00BF3943" w:rsidRPr="0054514F" w:rsidRDefault="00BF3943" w:rsidP="00BF3943">
      <w:pPr>
        <w:pStyle w:val="2"/>
        <w:spacing w:before="29" w:after="0" w:line="288" w:lineRule="auto"/>
        <w:rPr>
          <w:rFonts w:ascii="Times New Roman" w:hAnsi="Times New Roman"/>
          <w:kern w:val="0"/>
          <w:szCs w:val="24"/>
        </w:rPr>
      </w:pPr>
      <w:bookmarkStart w:id="144" w:name="_Toc446763229"/>
      <w:r w:rsidRPr="0054514F">
        <w:rPr>
          <w:rFonts w:ascii="Times New Roman" w:hAnsi="Times New Roman"/>
          <w:kern w:val="0"/>
          <w:szCs w:val="24"/>
        </w:rPr>
        <w:t xml:space="preserve">8.2.12 </w:t>
      </w:r>
      <w:r w:rsidRPr="0054514F">
        <w:rPr>
          <w:rFonts w:ascii="Times New Roman" w:hAnsi="Times New Roman" w:hint="eastAsia"/>
          <w:kern w:val="0"/>
          <w:szCs w:val="24"/>
        </w:rPr>
        <w:t>投资组合报告附注</w:t>
      </w:r>
      <w:bookmarkEnd w:id="144"/>
    </w:p>
    <w:p w:rsidR="00947F96" w:rsidRPr="0054514F" w:rsidRDefault="00947F96" w:rsidP="00947F96">
      <w:pPr>
        <w:autoSpaceDE w:val="0"/>
        <w:autoSpaceDN w:val="0"/>
        <w:adjustRightInd w:val="0"/>
        <w:spacing w:line="360" w:lineRule="auto"/>
        <w:jc w:val="left"/>
        <w:rPr>
          <w:b/>
          <w:szCs w:val="21"/>
        </w:rPr>
      </w:pPr>
      <w:r w:rsidRPr="0054514F">
        <w:rPr>
          <w:b/>
          <w:szCs w:val="21"/>
        </w:rPr>
        <w:t>8.2.1</w:t>
      </w:r>
      <w:r w:rsidRPr="0054514F">
        <w:rPr>
          <w:rFonts w:hint="eastAsia"/>
          <w:b/>
          <w:szCs w:val="21"/>
        </w:rPr>
        <w:t>2</w:t>
      </w:r>
      <w:r w:rsidR="00BF3943" w:rsidRPr="0054514F">
        <w:rPr>
          <w:rFonts w:hint="eastAsia"/>
          <w:b/>
          <w:szCs w:val="21"/>
        </w:rPr>
        <w:t>.1</w:t>
      </w:r>
      <w:r w:rsidRPr="0054514F">
        <w:rPr>
          <w:b/>
          <w:szCs w:val="21"/>
        </w:rPr>
        <w:t>报告期内本基金投资的前十名证券的发行主体未被监管部门立案调查，在本报告编制日前一年内本基金投资的前十名证券的发行主体未受到公开谴责和处罚。</w:t>
      </w:r>
    </w:p>
    <w:p w:rsidR="00947F96" w:rsidRPr="0054514F" w:rsidRDefault="00947F96" w:rsidP="00947F96">
      <w:pPr>
        <w:autoSpaceDE w:val="0"/>
        <w:autoSpaceDN w:val="0"/>
        <w:adjustRightInd w:val="0"/>
        <w:spacing w:line="360" w:lineRule="auto"/>
        <w:jc w:val="left"/>
        <w:rPr>
          <w:b/>
          <w:szCs w:val="21"/>
        </w:rPr>
      </w:pPr>
      <w:r w:rsidRPr="0054514F">
        <w:rPr>
          <w:b/>
          <w:szCs w:val="21"/>
        </w:rPr>
        <w:t>8.2.1</w:t>
      </w:r>
      <w:r w:rsidRPr="0054514F">
        <w:rPr>
          <w:rFonts w:hint="eastAsia"/>
          <w:b/>
          <w:szCs w:val="21"/>
        </w:rPr>
        <w:t>2</w:t>
      </w:r>
      <w:r w:rsidR="00BF3943" w:rsidRPr="0054514F">
        <w:rPr>
          <w:rFonts w:hint="eastAsia"/>
          <w:b/>
          <w:szCs w:val="21"/>
        </w:rPr>
        <w:t>.2</w:t>
      </w:r>
      <w:r w:rsidRPr="0054514F">
        <w:rPr>
          <w:b/>
          <w:szCs w:val="21"/>
        </w:rPr>
        <w:t>本基金投资的前十名股票中，没有超出基金合同规定的备选股票库之外的股票。</w:t>
      </w:r>
    </w:p>
    <w:p w:rsidR="00947F96" w:rsidRPr="0054514F" w:rsidRDefault="00947F96" w:rsidP="00947F96">
      <w:pPr>
        <w:spacing w:line="360" w:lineRule="auto"/>
        <w:rPr>
          <w:b/>
          <w:szCs w:val="21"/>
        </w:rPr>
      </w:pPr>
      <w:r w:rsidRPr="0054514F">
        <w:rPr>
          <w:b/>
          <w:szCs w:val="21"/>
        </w:rPr>
        <w:t>8.2.1</w:t>
      </w:r>
      <w:r w:rsidR="00BF3943" w:rsidRPr="0054514F">
        <w:rPr>
          <w:rFonts w:hint="eastAsia"/>
          <w:b/>
          <w:szCs w:val="21"/>
        </w:rPr>
        <w:t>2.3</w:t>
      </w:r>
      <w:r w:rsidRPr="0054514F">
        <w:rPr>
          <w:b/>
          <w:szCs w:val="21"/>
        </w:rPr>
        <w:t>期末其他各项资产构成</w:t>
      </w:r>
    </w:p>
    <w:p w:rsidR="005309B7" w:rsidRPr="0054514F" w:rsidRDefault="005309B7" w:rsidP="005309B7">
      <w:pPr>
        <w:autoSpaceDE w:val="0"/>
        <w:autoSpaceDN w:val="0"/>
        <w:adjustRightInd w:val="0"/>
        <w:spacing w:before="29" w:line="360" w:lineRule="auto"/>
        <w:ind w:left="15"/>
        <w:jc w:val="right"/>
        <w:rPr>
          <w:kern w:val="0"/>
          <w:sz w:val="24"/>
        </w:rPr>
      </w:pPr>
      <w:r w:rsidRPr="0054514F">
        <w:rPr>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54514F" w:rsidRPr="0054514F" w:rsidTr="00904C17">
        <w:tc>
          <w:tcPr>
            <w:tcW w:w="765" w:type="dxa"/>
            <w:vAlign w:val="center"/>
          </w:tcPr>
          <w:p w:rsidR="005309B7" w:rsidRPr="0054514F" w:rsidRDefault="005309B7" w:rsidP="00904C17">
            <w:pPr>
              <w:spacing w:line="360" w:lineRule="auto"/>
              <w:jc w:val="center"/>
              <w:rPr>
                <w:sz w:val="24"/>
              </w:rPr>
            </w:pPr>
            <w:r w:rsidRPr="0054514F">
              <w:rPr>
                <w:sz w:val="24"/>
              </w:rPr>
              <w:t>序号</w:t>
            </w:r>
          </w:p>
        </w:tc>
        <w:tc>
          <w:tcPr>
            <w:tcW w:w="4117" w:type="dxa"/>
          </w:tcPr>
          <w:p w:rsidR="005309B7" w:rsidRPr="0054514F" w:rsidRDefault="005309B7" w:rsidP="00904C17">
            <w:pPr>
              <w:spacing w:line="360" w:lineRule="auto"/>
              <w:jc w:val="center"/>
              <w:rPr>
                <w:sz w:val="24"/>
              </w:rPr>
            </w:pPr>
            <w:r w:rsidRPr="0054514F">
              <w:rPr>
                <w:sz w:val="24"/>
              </w:rPr>
              <w:t>名称</w:t>
            </w:r>
          </w:p>
        </w:tc>
        <w:tc>
          <w:tcPr>
            <w:tcW w:w="4118" w:type="dxa"/>
          </w:tcPr>
          <w:p w:rsidR="005309B7" w:rsidRPr="0054514F" w:rsidRDefault="005309B7" w:rsidP="00904C17">
            <w:pPr>
              <w:spacing w:line="360" w:lineRule="auto"/>
              <w:jc w:val="center"/>
              <w:rPr>
                <w:sz w:val="24"/>
              </w:rPr>
            </w:pPr>
            <w:r w:rsidRPr="0054514F">
              <w:rPr>
                <w:sz w:val="24"/>
              </w:rPr>
              <w:t>金额</w:t>
            </w:r>
          </w:p>
        </w:tc>
      </w:tr>
      <w:tr w:rsidR="0054514F" w:rsidRPr="0054514F" w:rsidTr="00904C17">
        <w:tc>
          <w:tcPr>
            <w:tcW w:w="765" w:type="dxa"/>
          </w:tcPr>
          <w:p w:rsidR="005309B7" w:rsidRPr="0054514F" w:rsidRDefault="005309B7" w:rsidP="00904C17">
            <w:pPr>
              <w:spacing w:line="360" w:lineRule="auto"/>
              <w:jc w:val="center"/>
              <w:rPr>
                <w:sz w:val="24"/>
              </w:rPr>
            </w:pPr>
            <w:r w:rsidRPr="0054514F">
              <w:rPr>
                <w:sz w:val="24"/>
              </w:rPr>
              <w:t>1</w:t>
            </w:r>
          </w:p>
        </w:tc>
        <w:tc>
          <w:tcPr>
            <w:tcW w:w="4117" w:type="dxa"/>
          </w:tcPr>
          <w:p w:rsidR="005309B7" w:rsidRPr="0054514F" w:rsidRDefault="005309B7" w:rsidP="00904C17">
            <w:pPr>
              <w:spacing w:line="360" w:lineRule="auto"/>
              <w:ind w:leftChars="50" w:left="105"/>
              <w:rPr>
                <w:sz w:val="24"/>
              </w:rPr>
            </w:pPr>
            <w:r w:rsidRPr="0054514F">
              <w:rPr>
                <w:sz w:val="24"/>
              </w:rPr>
              <w:t>存出保证金</w:t>
            </w:r>
          </w:p>
        </w:tc>
        <w:tc>
          <w:tcPr>
            <w:tcW w:w="4118" w:type="dxa"/>
            <w:vAlign w:val="center"/>
          </w:tcPr>
          <w:p w:rsidR="005309B7" w:rsidRPr="0054514F" w:rsidRDefault="005309B7" w:rsidP="00904C17">
            <w:pPr>
              <w:autoSpaceDE w:val="0"/>
              <w:autoSpaceDN w:val="0"/>
              <w:adjustRightInd w:val="0"/>
              <w:spacing w:before="29" w:line="360" w:lineRule="auto"/>
              <w:ind w:left="15"/>
              <w:jc w:val="right"/>
              <w:rPr>
                <w:sz w:val="24"/>
              </w:rPr>
            </w:pPr>
            <w:r w:rsidRPr="0054514F">
              <w:rPr>
                <w:sz w:val="24"/>
              </w:rPr>
              <w:t>39,639.09</w:t>
            </w:r>
          </w:p>
        </w:tc>
      </w:tr>
      <w:tr w:rsidR="0054514F" w:rsidRPr="0054514F" w:rsidTr="00904C17">
        <w:tc>
          <w:tcPr>
            <w:tcW w:w="765" w:type="dxa"/>
          </w:tcPr>
          <w:p w:rsidR="005309B7" w:rsidRPr="0054514F" w:rsidRDefault="005309B7" w:rsidP="00904C17">
            <w:pPr>
              <w:spacing w:line="360" w:lineRule="auto"/>
              <w:jc w:val="center"/>
              <w:rPr>
                <w:sz w:val="24"/>
              </w:rPr>
            </w:pPr>
            <w:r w:rsidRPr="0054514F">
              <w:rPr>
                <w:sz w:val="24"/>
              </w:rPr>
              <w:t>2</w:t>
            </w:r>
          </w:p>
        </w:tc>
        <w:tc>
          <w:tcPr>
            <w:tcW w:w="4117" w:type="dxa"/>
          </w:tcPr>
          <w:p w:rsidR="005309B7" w:rsidRPr="0054514F" w:rsidRDefault="005309B7" w:rsidP="00904C17">
            <w:pPr>
              <w:spacing w:line="360" w:lineRule="auto"/>
              <w:ind w:leftChars="50" w:left="105"/>
              <w:rPr>
                <w:sz w:val="24"/>
              </w:rPr>
            </w:pPr>
            <w:r w:rsidRPr="0054514F">
              <w:rPr>
                <w:sz w:val="24"/>
              </w:rPr>
              <w:t>应收证券清算款</w:t>
            </w:r>
          </w:p>
        </w:tc>
        <w:tc>
          <w:tcPr>
            <w:tcW w:w="4118" w:type="dxa"/>
            <w:vAlign w:val="center"/>
          </w:tcPr>
          <w:p w:rsidR="005309B7" w:rsidRPr="0054514F" w:rsidRDefault="005309B7" w:rsidP="00904C17">
            <w:pPr>
              <w:autoSpaceDE w:val="0"/>
              <w:autoSpaceDN w:val="0"/>
              <w:adjustRightInd w:val="0"/>
              <w:spacing w:before="29" w:line="360" w:lineRule="auto"/>
              <w:ind w:left="15"/>
              <w:jc w:val="right"/>
              <w:rPr>
                <w:sz w:val="24"/>
              </w:rPr>
            </w:pPr>
            <w:r w:rsidRPr="0054514F">
              <w:rPr>
                <w:sz w:val="24"/>
              </w:rPr>
              <w:t>9,034,136.11</w:t>
            </w:r>
          </w:p>
        </w:tc>
      </w:tr>
      <w:tr w:rsidR="0054514F" w:rsidRPr="0054514F" w:rsidTr="00904C17">
        <w:tc>
          <w:tcPr>
            <w:tcW w:w="765" w:type="dxa"/>
          </w:tcPr>
          <w:p w:rsidR="005309B7" w:rsidRPr="0054514F" w:rsidRDefault="005309B7" w:rsidP="00904C17">
            <w:pPr>
              <w:spacing w:line="360" w:lineRule="auto"/>
              <w:jc w:val="center"/>
              <w:rPr>
                <w:sz w:val="24"/>
              </w:rPr>
            </w:pPr>
            <w:r w:rsidRPr="0054514F">
              <w:rPr>
                <w:sz w:val="24"/>
              </w:rPr>
              <w:t>3</w:t>
            </w:r>
          </w:p>
        </w:tc>
        <w:tc>
          <w:tcPr>
            <w:tcW w:w="4117" w:type="dxa"/>
          </w:tcPr>
          <w:p w:rsidR="005309B7" w:rsidRPr="0054514F" w:rsidRDefault="005309B7" w:rsidP="00904C17">
            <w:pPr>
              <w:spacing w:line="360" w:lineRule="auto"/>
              <w:ind w:leftChars="50" w:left="105"/>
              <w:rPr>
                <w:sz w:val="24"/>
              </w:rPr>
            </w:pPr>
            <w:r w:rsidRPr="0054514F">
              <w:rPr>
                <w:sz w:val="24"/>
              </w:rPr>
              <w:t>应收股利</w:t>
            </w:r>
          </w:p>
        </w:tc>
        <w:tc>
          <w:tcPr>
            <w:tcW w:w="4118" w:type="dxa"/>
            <w:vAlign w:val="center"/>
          </w:tcPr>
          <w:p w:rsidR="005309B7" w:rsidRPr="0054514F" w:rsidRDefault="005309B7" w:rsidP="00904C17">
            <w:pPr>
              <w:autoSpaceDE w:val="0"/>
              <w:autoSpaceDN w:val="0"/>
              <w:adjustRightInd w:val="0"/>
              <w:spacing w:before="29" w:line="360" w:lineRule="auto"/>
              <w:ind w:left="15"/>
              <w:jc w:val="right"/>
              <w:rPr>
                <w:sz w:val="24"/>
              </w:rPr>
            </w:pPr>
            <w:r w:rsidRPr="0054514F">
              <w:rPr>
                <w:sz w:val="24"/>
              </w:rPr>
              <w:t>-</w:t>
            </w:r>
          </w:p>
        </w:tc>
      </w:tr>
      <w:tr w:rsidR="0054514F" w:rsidRPr="0054514F" w:rsidTr="00904C17">
        <w:tc>
          <w:tcPr>
            <w:tcW w:w="765" w:type="dxa"/>
          </w:tcPr>
          <w:p w:rsidR="005309B7" w:rsidRPr="0054514F" w:rsidRDefault="005309B7" w:rsidP="00904C17">
            <w:pPr>
              <w:spacing w:line="360" w:lineRule="auto"/>
              <w:jc w:val="center"/>
              <w:rPr>
                <w:sz w:val="24"/>
              </w:rPr>
            </w:pPr>
            <w:r w:rsidRPr="0054514F">
              <w:rPr>
                <w:sz w:val="24"/>
              </w:rPr>
              <w:t>4</w:t>
            </w:r>
          </w:p>
        </w:tc>
        <w:tc>
          <w:tcPr>
            <w:tcW w:w="4117" w:type="dxa"/>
          </w:tcPr>
          <w:p w:rsidR="005309B7" w:rsidRPr="0054514F" w:rsidRDefault="005309B7" w:rsidP="00904C17">
            <w:pPr>
              <w:spacing w:line="360" w:lineRule="auto"/>
              <w:ind w:leftChars="50" w:left="105"/>
              <w:rPr>
                <w:sz w:val="24"/>
              </w:rPr>
            </w:pPr>
            <w:r w:rsidRPr="0054514F">
              <w:rPr>
                <w:sz w:val="24"/>
              </w:rPr>
              <w:t>应收利息</w:t>
            </w:r>
          </w:p>
        </w:tc>
        <w:tc>
          <w:tcPr>
            <w:tcW w:w="4118" w:type="dxa"/>
            <w:vAlign w:val="center"/>
          </w:tcPr>
          <w:p w:rsidR="005309B7" w:rsidRPr="0054514F" w:rsidRDefault="005309B7" w:rsidP="00904C17">
            <w:pPr>
              <w:autoSpaceDE w:val="0"/>
              <w:autoSpaceDN w:val="0"/>
              <w:adjustRightInd w:val="0"/>
              <w:spacing w:before="29" w:line="360" w:lineRule="auto"/>
              <w:ind w:left="15"/>
              <w:jc w:val="right"/>
              <w:rPr>
                <w:sz w:val="24"/>
              </w:rPr>
            </w:pPr>
            <w:r w:rsidRPr="0054514F">
              <w:rPr>
                <w:sz w:val="24"/>
              </w:rPr>
              <w:t>62,301.33</w:t>
            </w:r>
          </w:p>
        </w:tc>
      </w:tr>
      <w:tr w:rsidR="0054514F" w:rsidRPr="0054514F" w:rsidTr="00904C17">
        <w:tc>
          <w:tcPr>
            <w:tcW w:w="765" w:type="dxa"/>
          </w:tcPr>
          <w:p w:rsidR="005309B7" w:rsidRPr="0054514F" w:rsidRDefault="005309B7" w:rsidP="00904C17">
            <w:pPr>
              <w:spacing w:line="360" w:lineRule="auto"/>
              <w:jc w:val="center"/>
              <w:rPr>
                <w:sz w:val="24"/>
              </w:rPr>
            </w:pPr>
            <w:r w:rsidRPr="0054514F">
              <w:rPr>
                <w:sz w:val="24"/>
              </w:rPr>
              <w:t>5</w:t>
            </w:r>
          </w:p>
        </w:tc>
        <w:tc>
          <w:tcPr>
            <w:tcW w:w="4117" w:type="dxa"/>
          </w:tcPr>
          <w:p w:rsidR="005309B7" w:rsidRPr="0054514F" w:rsidRDefault="005309B7" w:rsidP="00904C17">
            <w:pPr>
              <w:spacing w:line="360" w:lineRule="auto"/>
              <w:ind w:leftChars="50" w:left="105"/>
              <w:rPr>
                <w:sz w:val="24"/>
              </w:rPr>
            </w:pPr>
            <w:r w:rsidRPr="0054514F">
              <w:rPr>
                <w:sz w:val="24"/>
              </w:rPr>
              <w:t>应收申购款</w:t>
            </w:r>
          </w:p>
        </w:tc>
        <w:tc>
          <w:tcPr>
            <w:tcW w:w="4118" w:type="dxa"/>
            <w:vAlign w:val="center"/>
          </w:tcPr>
          <w:p w:rsidR="005309B7" w:rsidRPr="0054514F" w:rsidRDefault="005309B7" w:rsidP="00904C17">
            <w:pPr>
              <w:autoSpaceDE w:val="0"/>
              <w:autoSpaceDN w:val="0"/>
              <w:adjustRightInd w:val="0"/>
              <w:spacing w:before="29" w:line="360" w:lineRule="auto"/>
              <w:ind w:left="15"/>
              <w:jc w:val="right"/>
              <w:rPr>
                <w:sz w:val="24"/>
              </w:rPr>
            </w:pPr>
            <w:r w:rsidRPr="0054514F">
              <w:rPr>
                <w:sz w:val="24"/>
              </w:rPr>
              <w:t>-</w:t>
            </w:r>
          </w:p>
        </w:tc>
      </w:tr>
      <w:tr w:rsidR="0054514F" w:rsidRPr="0054514F" w:rsidTr="00904C17">
        <w:tc>
          <w:tcPr>
            <w:tcW w:w="765" w:type="dxa"/>
          </w:tcPr>
          <w:p w:rsidR="005309B7" w:rsidRPr="0054514F" w:rsidRDefault="005309B7" w:rsidP="00904C17">
            <w:pPr>
              <w:spacing w:line="360" w:lineRule="auto"/>
              <w:jc w:val="center"/>
              <w:rPr>
                <w:sz w:val="24"/>
              </w:rPr>
            </w:pPr>
            <w:r w:rsidRPr="0054514F">
              <w:rPr>
                <w:sz w:val="24"/>
              </w:rPr>
              <w:t>6</w:t>
            </w:r>
          </w:p>
        </w:tc>
        <w:tc>
          <w:tcPr>
            <w:tcW w:w="4117" w:type="dxa"/>
          </w:tcPr>
          <w:p w:rsidR="005309B7" w:rsidRPr="0054514F" w:rsidRDefault="005309B7" w:rsidP="00904C17">
            <w:pPr>
              <w:spacing w:line="360" w:lineRule="auto"/>
              <w:ind w:leftChars="50" w:left="105"/>
              <w:rPr>
                <w:sz w:val="24"/>
              </w:rPr>
            </w:pPr>
            <w:r w:rsidRPr="0054514F">
              <w:rPr>
                <w:sz w:val="24"/>
              </w:rPr>
              <w:t>其他应收款</w:t>
            </w:r>
          </w:p>
        </w:tc>
        <w:tc>
          <w:tcPr>
            <w:tcW w:w="4118" w:type="dxa"/>
            <w:vAlign w:val="center"/>
          </w:tcPr>
          <w:p w:rsidR="005309B7" w:rsidRPr="0054514F" w:rsidRDefault="005309B7" w:rsidP="00904C17">
            <w:pPr>
              <w:autoSpaceDE w:val="0"/>
              <w:autoSpaceDN w:val="0"/>
              <w:adjustRightInd w:val="0"/>
              <w:spacing w:before="29" w:line="360" w:lineRule="auto"/>
              <w:ind w:left="15"/>
              <w:jc w:val="right"/>
              <w:rPr>
                <w:sz w:val="24"/>
              </w:rPr>
            </w:pPr>
            <w:r w:rsidRPr="0054514F">
              <w:rPr>
                <w:sz w:val="24"/>
              </w:rPr>
              <w:t>-</w:t>
            </w:r>
          </w:p>
        </w:tc>
      </w:tr>
      <w:tr w:rsidR="0054514F" w:rsidRPr="0054514F" w:rsidTr="00904C17">
        <w:tc>
          <w:tcPr>
            <w:tcW w:w="765" w:type="dxa"/>
          </w:tcPr>
          <w:p w:rsidR="005309B7" w:rsidRPr="0054514F" w:rsidRDefault="005309B7" w:rsidP="00904C17">
            <w:pPr>
              <w:spacing w:line="360" w:lineRule="auto"/>
              <w:jc w:val="center"/>
              <w:rPr>
                <w:sz w:val="24"/>
              </w:rPr>
            </w:pPr>
            <w:r w:rsidRPr="0054514F">
              <w:rPr>
                <w:sz w:val="24"/>
              </w:rPr>
              <w:t>7</w:t>
            </w:r>
          </w:p>
        </w:tc>
        <w:tc>
          <w:tcPr>
            <w:tcW w:w="4117" w:type="dxa"/>
          </w:tcPr>
          <w:p w:rsidR="005309B7" w:rsidRPr="0054514F" w:rsidRDefault="005309B7" w:rsidP="00904C17">
            <w:pPr>
              <w:spacing w:line="360" w:lineRule="auto"/>
              <w:ind w:leftChars="50" w:left="105"/>
              <w:rPr>
                <w:sz w:val="24"/>
              </w:rPr>
            </w:pPr>
            <w:r w:rsidRPr="0054514F">
              <w:rPr>
                <w:sz w:val="24"/>
              </w:rPr>
              <w:t>待摊费用</w:t>
            </w:r>
          </w:p>
        </w:tc>
        <w:tc>
          <w:tcPr>
            <w:tcW w:w="4118" w:type="dxa"/>
            <w:vAlign w:val="center"/>
          </w:tcPr>
          <w:p w:rsidR="005309B7" w:rsidRPr="0054514F" w:rsidRDefault="005309B7" w:rsidP="00904C17">
            <w:pPr>
              <w:autoSpaceDE w:val="0"/>
              <w:autoSpaceDN w:val="0"/>
              <w:adjustRightInd w:val="0"/>
              <w:spacing w:before="29" w:line="360" w:lineRule="auto"/>
              <w:ind w:left="15"/>
              <w:jc w:val="right"/>
              <w:rPr>
                <w:sz w:val="24"/>
              </w:rPr>
            </w:pPr>
            <w:r w:rsidRPr="0054514F">
              <w:rPr>
                <w:sz w:val="24"/>
              </w:rPr>
              <w:t>-</w:t>
            </w:r>
          </w:p>
        </w:tc>
      </w:tr>
      <w:tr w:rsidR="0054514F" w:rsidRPr="0054514F" w:rsidTr="00904C17">
        <w:tc>
          <w:tcPr>
            <w:tcW w:w="765" w:type="dxa"/>
            <w:vAlign w:val="center"/>
          </w:tcPr>
          <w:p w:rsidR="005309B7" w:rsidRPr="0054514F" w:rsidRDefault="005309B7" w:rsidP="00904C17">
            <w:pPr>
              <w:autoSpaceDE w:val="0"/>
              <w:autoSpaceDN w:val="0"/>
              <w:adjustRightInd w:val="0"/>
              <w:spacing w:before="29" w:line="360" w:lineRule="auto"/>
              <w:ind w:left="15"/>
              <w:jc w:val="center"/>
              <w:rPr>
                <w:sz w:val="24"/>
              </w:rPr>
            </w:pPr>
            <w:r w:rsidRPr="0054514F">
              <w:rPr>
                <w:sz w:val="24"/>
              </w:rPr>
              <w:t>8</w:t>
            </w:r>
          </w:p>
        </w:tc>
        <w:tc>
          <w:tcPr>
            <w:tcW w:w="4117" w:type="dxa"/>
          </w:tcPr>
          <w:p w:rsidR="005309B7" w:rsidRPr="0054514F" w:rsidRDefault="005309B7" w:rsidP="00904C17">
            <w:pPr>
              <w:spacing w:line="360" w:lineRule="auto"/>
              <w:ind w:leftChars="50" w:left="105"/>
              <w:rPr>
                <w:sz w:val="24"/>
              </w:rPr>
            </w:pPr>
            <w:r w:rsidRPr="0054514F">
              <w:rPr>
                <w:sz w:val="24"/>
              </w:rPr>
              <w:t>其他</w:t>
            </w:r>
          </w:p>
        </w:tc>
        <w:tc>
          <w:tcPr>
            <w:tcW w:w="4118" w:type="dxa"/>
            <w:vAlign w:val="center"/>
          </w:tcPr>
          <w:p w:rsidR="005309B7" w:rsidRPr="0054514F" w:rsidRDefault="005309B7" w:rsidP="00904C17">
            <w:pPr>
              <w:autoSpaceDE w:val="0"/>
              <w:autoSpaceDN w:val="0"/>
              <w:adjustRightInd w:val="0"/>
              <w:spacing w:before="29" w:line="360" w:lineRule="auto"/>
              <w:ind w:left="15"/>
              <w:jc w:val="right"/>
              <w:rPr>
                <w:sz w:val="24"/>
              </w:rPr>
            </w:pPr>
            <w:r w:rsidRPr="0054514F">
              <w:rPr>
                <w:sz w:val="24"/>
              </w:rPr>
              <w:t>-</w:t>
            </w:r>
          </w:p>
        </w:tc>
      </w:tr>
      <w:tr w:rsidR="0054514F" w:rsidRPr="0054514F" w:rsidTr="00904C17">
        <w:tc>
          <w:tcPr>
            <w:tcW w:w="765" w:type="dxa"/>
            <w:vAlign w:val="center"/>
          </w:tcPr>
          <w:p w:rsidR="005309B7" w:rsidRPr="0054514F" w:rsidRDefault="005309B7" w:rsidP="00904C17">
            <w:pPr>
              <w:autoSpaceDE w:val="0"/>
              <w:autoSpaceDN w:val="0"/>
              <w:adjustRightInd w:val="0"/>
              <w:spacing w:before="29" w:line="360" w:lineRule="auto"/>
              <w:ind w:left="15"/>
              <w:jc w:val="center"/>
              <w:rPr>
                <w:sz w:val="24"/>
              </w:rPr>
            </w:pPr>
            <w:r w:rsidRPr="0054514F">
              <w:rPr>
                <w:sz w:val="24"/>
              </w:rPr>
              <w:t>9</w:t>
            </w:r>
          </w:p>
        </w:tc>
        <w:tc>
          <w:tcPr>
            <w:tcW w:w="4117" w:type="dxa"/>
          </w:tcPr>
          <w:p w:rsidR="005309B7" w:rsidRPr="0054514F" w:rsidRDefault="005309B7" w:rsidP="00904C17">
            <w:pPr>
              <w:spacing w:line="360" w:lineRule="auto"/>
              <w:ind w:leftChars="50" w:left="105"/>
              <w:rPr>
                <w:sz w:val="24"/>
              </w:rPr>
            </w:pPr>
            <w:r w:rsidRPr="0054514F">
              <w:rPr>
                <w:sz w:val="24"/>
              </w:rPr>
              <w:t>合计</w:t>
            </w:r>
          </w:p>
        </w:tc>
        <w:tc>
          <w:tcPr>
            <w:tcW w:w="4118" w:type="dxa"/>
            <w:vAlign w:val="center"/>
          </w:tcPr>
          <w:p w:rsidR="005309B7" w:rsidRPr="0054514F" w:rsidRDefault="005309B7" w:rsidP="00904C17">
            <w:pPr>
              <w:autoSpaceDE w:val="0"/>
              <w:autoSpaceDN w:val="0"/>
              <w:adjustRightInd w:val="0"/>
              <w:spacing w:before="29" w:line="360" w:lineRule="auto"/>
              <w:ind w:left="15"/>
              <w:jc w:val="right"/>
              <w:rPr>
                <w:sz w:val="24"/>
              </w:rPr>
            </w:pPr>
            <w:r w:rsidRPr="0054514F">
              <w:rPr>
                <w:sz w:val="24"/>
              </w:rPr>
              <w:t>9,136,076.53</w:t>
            </w:r>
          </w:p>
        </w:tc>
      </w:tr>
    </w:tbl>
    <w:p w:rsidR="00947F96" w:rsidRPr="0054514F" w:rsidRDefault="00947F96" w:rsidP="00AF6EE1">
      <w:pPr>
        <w:spacing w:beforeLines="100" w:before="312" w:line="360" w:lineRule="auto"/>
        <w:rPr>
          <w:b/>
          <w:bCs/>
          <w:szCs w:val="21"/>
        </w:rPr>
      </w:pPr>
      <w:r w:rsidRPr="0054514F">
        <w:rPr>
          <w:b/>
          <w:szCs w:val="21"/>
        </w:rPr>
        <w:t>8.2.1</w:t>
      </w:r>
      <w:r w:rsidR="00BF3943" w:rsidRPr="0054514F">
        <w:rPr>
          <w:rFonts w:hint="eastAsia"/>
          <w:b/>
          <w:szCs w:val="21"/>
        </w:rPr>
        <w:t>2.4</w:t>
      </w:r>
      <w:r w:rsidRPr="0054514F">
        <w:rPr>
          <w:b/>
          <w:bCs/>
          <w:szCs w:val="21"/>
        </w:rPr>
        <w:t>期末持有的处于转股期的可转换债券明细</w:t>
      </w:r>
    </w:p>
    <w:p w:rsidR="00947F96" w:rsidRPr="0054514F" w:rsidRDefault="00947F96" w:rsidP="00947F96">
      <w:pPr>
        <w:autoSpaceDE w:val="0"/>
        <w:autoSpaceDN w:val="0"/>
        <w:adjustRightInd w:val="0"/>
        <w:spacing w:line="360" w:lineRule="auto"/>
        <w:ind w:firstLineChars="200" w:firstLine="480"/>
        <w:jc w:val="left"/>
        <w:rPr>
          <w:sz w:val="24"/>
        </w:rPr>
      </w:pPr>
      <w:r w:rsidRPr="0054514F">
        <w:rPr>
          <w:sz w:val="24"/>
        </w:rPr>
        <w:t>本基金本报告期末未持有处于转股期的可转换债券。</w:t>
      </w:r>
    </w:p>
    <w:p w:rsidR="00947F96" w:rsidRPr="0054514F" w:rsidRDefault="00947F96" w:rsidP="00AF6EE1">
      <w:pPr>
        <w:spacing w:beforeLines="100" w:before="312" w:line="360" w:lineRule="auto"/>
        <w:rPr>
          <w:b/>
          <w:bCs/>
          <w:szCs w:val="21"/>
        </w:rPr>
      </w:pPr>
      <w:r w:rsidRPr="0054514F">
        <w:rPr>
          <w:b/>
          <w:szCs w:val="21"/>
        </w:rPr>
        <w:t>8.2.1</w:t>
      </w:r>
      <w:r w:rsidR="00BF3943" w:rsidRPr="0054514F">
        <w:rPr>
          <w:rFonts w:hint="eastAsia"/>
          <w:b/>
          <w:szCs w:val="21"/>
        </w:rPr>
        <w:t>2.5</w:t>
      </w:r>
      <w:r w:rsidRPr="0054514F">
        <w:rPr>
          <w:b/>
          <w:bCs/>
          <w:szCs w:val="21"/>
        </w:rPr>
        <w:t>期末前十名股票中存在流通受限情况的说明</w:t>
      </w:r>
    </w:p>
    <w:p w:rsidR="00B52C6B" w:rsidRPr="0054514F" w:rsidRDefault="00B52C6B" w:rsidP="00B52C6B">
      <w:pPr>
        <w:pStyle w:val="af0"/>
        <w:spacing w:before="0" w:beforeAutospacing="0" w:after="0" w:afterAutospacing="0" w:line="360" w:lineRule="auto"/>
        <w:ind w:firstLineChars="200" w:firstLine="480"/>
        <w:rPr>
          <w:rFonts w:ascii="Times New Roman" w:hAnsi="Times New Roman"/>
        </w:rPr>
      </w:pPr>
      <w:r w:rsidRPr="0054514F">
        <w:rPr>
          <w:rFonts w:ascii="Times New Roman" w:hAnsi="Times New Roman"/>
        </w:rPr>
        <w:t>本基金本报告期末未持有股票。</w:t>
      </w:r>
    </w:p>
    <w:p w:rsidR="00947F96" w:rsidRPr="0054514F" w:rsidRDefault="00947F96" w:rsidP="00AF6EE1">
      <w:pPr>
        <w:pStyle w:val="af0"/>
        <w:spacing w:beforeLines="100" w:before="312" w:beforeAutospacing="0" w:after="0" w:afterAutospacing="0" w:line="360" w:lineRule="auto"/>
        <w:rPr>
          <w:rFonts w:ascii="Times New Roman" w:hAnsi="Times New Roman"/>
          <w:b/>
          <w:sz w:val="21"/>
          <w:szCs w:val="21"/>
        </w:rPr>
      </w:pPr>
      <w:r w:rsidRPr="0054514F">
        <w:rPr>
          <w:rFonts w:ascii="Times New Roman" w:hAnsi="Times New Roman" w:hint="eastAsia"/>
          <w:b/>
          <w:sz w:val="21"/>
          <w:szCs w:val="21"/>
        </w:rPr>
        <w:t>8.2.12.</w:t>
      </w:r>
      <w:r w:rsidR="00BF3943" w:rsidRPr="0054514F">
        <w:rPr>
          <w:rFonts w:ascii="Times New Roman" w:hAnsi="Times New Roman" w:hint="eastAsia"/>
          <w:b/>
          <w:sz w:val="21"/>
          <w:szCs w:val="21"/>
        </w:rPr>
        <w:t>6</w:t>
      </w:r>
      <w:r w:rsidRPr="0054514F">
        <w:rPr>
          <w:rFonts w:ascii="Times New Roman" w:hAnsi="Times New Roman" w:hint="eastAsia"/>
          <w:b/>
          <w:sz w:val="21"/>
          <w:szCs w:val="21"/>
        </w:rPr>
        <w:t>投资组合报告附注的其他文字描述部分</w:t>
      </w:r>
    </w:p>
    <w:p w:rsidR="00947F96" w:rsidRPr="0054514F" w:rsidRDefault="00947F96" w:rsidP="00947F96">
      <w:pPr>
        <w:autoSpaceDE w:val="0"/>
        <w:autoSpaceDN w:val="0"/>
        <w:adjustRightInd w:val="0"/>
        <w:spacing w:line="360" w:lineRule="auto"/>
        <w:ind w:firstLineChars="200" w:firstLine="480"/>
        <w:jc w:val="left"/>
        <w:rPr>
          <w:sz w:val="24"/>
        </w:rPr>
      </w:pPr>
      <w:r w:rsidRPr="0054514F">
        <w:rPr>
          <w:rFonts w:hint="eastAsia"/>
          <w:sz w:val="24"/>
        </w:rPr>
        <w:t>由于四舍五入的原因，分项之和与合计项之间可能存在尾差。</w:t>
      </w:r>
    </w:p>
    <w:p w:rsidR="00F26DDC" w:rsidRPr="0054514F" w:rsidRDefault="00F26DDC" w:rsidP="005309B7">
      <w:pPr>
        <w:autoSpaceDE w:val="0"/>
        <w:autoSpaceDN w:val="0"/>
        <w:adjustRightInd w:val="0"/>
        <w:spacing w:line="360" w:lineRule="auto"/>
        <w:ind w:firstLineChars="200" w:firstLine="480"/>
        <w:jc w:val="left"/>
        <w:rPr>
          <w:sz w:val="24"/>
        </w:rPr>
      </w:pPr>
    </w:p>
    <w:p w:rsidR="005309B7" w:rsidRPr="0054514F" w:rsidRDefault="005309B7" w:rsidP="00800ED0">
      <w:pPr>
        <w:autoSpaceDE w:val="0"/>
        <w:autoSpaceDN w:val="0"/>
        <w:adjustRightInd w:val="0"/>
        <w:spacing w:line="360" w:lineRule="auto"/>
        <w:ind w:firstLineChars="200" w:firstLine="480"/>
        <w:jc w:val="left"/>
        <w:rPr>
          <w:sz w:val="24"/>
        </w:rPr>
      </w:pPr>
    </w:p>
    <w:p w:rsidR="00B23C3E" w:rsidRPr="0054514F" w:rsidRDefault="002C3322" w:rsidP="00BD3845">
      <w:pPr>
        <w:pStyle w:val="1"/>
        <w:rPr>
          <w:b/>
          <w:bCs/>
          <w:szCs w:val="21"/>
        </w:rPr>
      </w:pPr>
      <w:r w:rsidRPr="0054514F">
        <w:rPr>
          <w:b/>
          <w:bCs/>
          <w:szCs w:val="21"/>
        </w:rPr>
        <w:t xml:space="preserve">§9 </w:t>
      </w:r>
      <w:r w:rsidRPr="0054514F">
        <w:rPr>
          <w:b/>
          <w:bCs/>
          <w:szCs w:val="21"/>
        </w:rPr>
        <w:t>基金份额持有人信息</w:t>
      </w:r>
    </w:p>
    <w:p w:rsidR="00B23C3E" w:rsidRPr="0054514F" w:rsidRDefault="001D3251" w:rsidP="00AF6EE1">
      <w:pPr>
        <w:pStyle w:val="2"/>
        <w:tabs>
          <w:tab w:val="left" w:pos="709"/>
        </w:tabs>
        <w:spacing w:beforeLines="100" w:before="312" w:afterLines="100" w:after="312"/>
        <w:ind w:left="709" w:hanging="567"/>
        <w:rPr>
          <w:rFonts w:ascii="Times New Roman" w:hAnsi="Times New Roman"/>
          <w:sz w:val="21"/>
          <w:szCs w:val="21"/>
        </w:rPr>
      </w:pPr>
      <w:r w:rsidRPr="0054514F">
        <w:rPr>
          <w:rFonts w:ascii="Times New Roman" w:eastAsia="黑体" w:hAnsi="Times New Roman"/>
          <w:bCs/>
          <w:kern w:val="0"/>
          <w:sz w:val="21"/>
          <w:szCs w:val="21"/>
        </w:rPr>
        <w:t>9.1</w:t>
      </w:r>
      <w:r w:rsidR="002C3322" w:rsidRPr="0054514F">
        <w:rPr>
          <w:rFonts w:ascii="Times New Roman" w:hAnsi="Times New Roman"/>
          <w:sz w:val="21"/>
          <w:szCs w:val="21"/>
        </w:rPr>
        <w:t>交银施罗德增强收益债券型证券投资基金</w:t>
      </w:r>
    </w:p>
    <w:p w:rsidR="00B23C3E" w:rsidRPr="0054514F" w:rsidRDefault="001D3251">
      <w:pPr>
        <w:pStyle w:val="a0"/>
        <w:ind w:firstLineChars="0" w:firstLine="0"/>
        <w:rPr>
          <w:b/>
          <w:bCs/>
        </w:rPr>
      </w:pPr>
      <w:r w:rsidRPr="0054514F">
        <w:rPr>
          <w:b/>
          <w:bCs/>
          <w:kern w:val="0"/>
          <w:szCs w:val="21"/>
        </w:rPr>
        <w:t>9.1</w:t>
      </w:r>
      <w:r w:rsidR="002C3322" w:rsidRPr="0054514F">
        <w:rPr>
          <w:rFonts w:hint="eastAsia"/>
          <w:b/>
          <w:bCs/>
          <w:kern w:val="0"/>
          <w:szCs w:val="21"/>
        </w:rPr>
        <w:t>.1</w:t>
      </w:r>
      <w:r w:rsidR="002C3322" w:rsidRPr="0054514F">
        <w:rPr>
          <w:b/>
          <w:bCs/>
          <w:kern w:val="0"/>
          <w:szCs w:val="21"/>
        </w:rPr>
        <w:t>期末基金份额持有人户数及持有人结构</w:t>
      </w:r>
    </w:p>
    <w:p w:rsidR="00907E52" w:rsidRPr="0054514F" w:rsidRDefault="00907E52" w:rsidP="00907E52">
      <w:pPr>
        <w:autoSpaceDE w:val="0"/>
        <w:autoSpaceDN w:val="0"/>
        <w:adjustRightInd w:val="0"/>
        <w:spacing w:before="29" w:line="288" w:lineRule="auto"/>
        <w:ind w:left="15"/>
        <w:jc w:val="right"/>
        <w:rPr>
          <w:kern w:val="0"/>
          <w:szCs w:val="21"/>
        </w:rPr>
      </w:pPr>
      <w:r w:rsidRPr="0054514F">
        <w:rPr>
          <w:kern w:val="0"/>
          <w:szCs w:val="21"/>
        </w:rPr>
        <w:t>份额单位：份</w:t>
      </w:r>
    </w:p>
    <w:tbl>
      <w:tblPr>
        <w:tblW w:w="0" w:type="auto"/>
        <w:tblInd w:w="108" w:type="dxa"/>
        <w:tblLayout w:type="fixed"/>
        <w:tblLook w:val="0000" w:firstRow="0" w:lastRow="0" w:firstColumn="0" w:lastColumn="0" w:noHBand="0" w:noVBand="0"/>
      </w:tblPr>
      <w:tblGrid>
        <w:gridCol w:w="1080"/>
        <w:gridCol w:w="1440"/>
        <w:gridCol w:w="1800"/>
        <w:gridCol w:w="1316"/>
        <w:gridCol w:w="1924"/>
        <w:gridCol w:w="1440"/>
      </w:tblGrid>
      <w:tr w:rsidR="0054514F" w:rsidRPr="0054514F" w:rsidTr="00954143">
        <w:tc>
          <w:tcPr>
            <w:tcW w:w="1080" w:type="dxa"/>
            <w:vMerge w:val="restart"/>
            <w:tcBorders>
              <w:top w:val="single" w:sz="8" w:space="0" w:color="000000"/>
              <w:left w:val="single" w:sz="8" w:space="0" w:color="000000"/>
              <w:right w:val="single" w:sz="8" w:space="0" w:color="000000"/>
            </w:tcBorders>
            <w:vAlign w:val="center"/>
          </w:tcPr>
          <w:p w:rsidR="00907E52" w:rsidRPr="0054514F" w:rsidRDefault="00907E52" w:rsidP="00954143">
            <w:pPr>
              <w:spacing w:line="288" w:lineRule="auto"/>
              <w:jc w:val="center"/>
              <w:rPr>
                <w:kern w:val="0"/>
                <w:szCs w:val="21"/>
              </w:rPr>
            </w:pPr>
            <w:r w:rsidRPr="0054514F">
              <w:rPr>
                <w:kern w:val="0"/>
                <w:szCs w:val="21"/>
              </w:rPr>
              <w:t>持有人户数</w:t>
            </w:r>
            <w:r w:rsidRPr="0054514F">
              <w:rPr>
                <w:kern w:val="0"/>
                <w:szCs w:val="21"/>
              </w:rPr>
              <w:t>(</w:t>
            </w:r>
            <w:r w:rsidRPr="0054514F">
              <w:rPr>
                <w:kern w:val="0"/>
                <w:szCs w:val="21"/>
              </w:rPr>
              <w:t>户</w:t>
            </w:r>
            <w:r w:rsidRPr="0054514F">
              <w:rPr>
                <w:kern w:val="0"/>
                <w:szCs w:val="21"/>
              </w:rPr>
              <w:t xml:space="preserve">) </w:t>
            </w:r>
          </w:p>
        </w:tc>
        <w:tc>
          <w:tcPr>
            <w:tcW w:w="1440" w:type="dxa"/>
            <w:vMerge w:val="restart"/>
            <w:tcBorders>
              <w:top w:val="single" w:sz="8" w:space="0" w:color="000000"/>
              <w:left w:val="single" w:sz="8" w:space="0" w:color="000000"/>
              <w:right w:val="single" w:sz="8" w:space="0" w:color="000000"/>
            </w:tcBorders>
            <w:vAlign w:val="center"/>
          </w:tcPr>
          <w:p w:rsidR="00907E52" w:rsidRPr="0054514F" w:rsidRDefault="00907E52" w:rsidP="00954143">
            <w:pPr>
              <w:spacing w:line="288" w:lineRule="auto"/>
              <w:jc w:val="center"/>
              <w:rPr>
                <w:kern w:val="0"/>
                <w:szCs w:val="21"/>
              </w:rPr>
            </w:pPr>
            <w:r w:rsidRPr="0054514F">
              <w:rPr>
                <w:kern w:val="0"/>
                <w:szCs w:val="21"/>
              </w:rPr>
              <w:t>户均持有的基金份额</w:t>
            </w:r>
          </w:p>
        </w:tc>
        <w:tc>
          <w:tcPr>
            <w:tcW w:w="6480" w:type="dxa"/>
            <w:gridSpan w:val="4"/>
            <w:tcBorders>
              <w:top w:val="single" w:sz="8" w:space="0" w:color="000000"/>
              <w:left w:val="single" w:sz="8" w:space="0" w:color="000000"/>
              <w:bottom w:val="single" w:sz="8" w:space="0" w:color="000000"/>
              <w:right w:val="single" w:sz="8" w:space="0" w:color="000000"/>
            </w:tcBorders>
            <w:vAlign w:val="center"/>
          </w:tcPr>
          <w:p w:rsidR="00907E52" w:rsidRPr="0054514F" w:rsidRDefault="00907E52" w:rsidP="00954143">
            <w:pPr>
              <w:spacing w:line="288" w:lineRule="auto"/>
              <w:jc w:val="center"/>
              <w:rPr>
                <w:kern w:val="0"/>
                <w:szCs w:val="21"/>
              </w:rPr>
            </w:pPr>
            <w:r w:rsidRPr="0054514F">
              <w:rPr>
                <w:kern w:val="0"/>
                <w:szCs w:val="21"/>
              </w:rPr>
              <w:t>持有人结构</w:t>
            </w:r>
          </w:p>
        </w:tc>
      </w:tr>
      <w:tr w:rsidR="0054514F" w:rsidRPr="0054514F" w:rsidTr="00954143">
        <w:tc>
          <w:tcPr>
            <w:tcW w:w="1080" w:type="dxa"/>
            <w:vMerge/>
            <w:tcBorders>
              <w:left w:val="single" w:sz="8" w:space="0" w:color="000000"/>
              <w:right w:val="single" w:sz="8" w:space="0" w:color="000000"/>
            </w:tcBorders>
            <w:vAlign w:val="center"/>
          </w:tcPr>
          <w:p w:rsidR="00907E52" w:rsidRPr="0054514F" w:rsidRDefault="00907E52" w:rsidP="00954143">
            <w:pPr>
              <w:spacing w:line="288" w:lineRule="auto"/>
              <w:jc w:val="center"/>
              <w:rPr>
                <w:kern w:val="0"/>
                <w:szCs w:val="21"/>
              </w:rPr>
            </w:pPr>
          </w:p>
        </w:tc>
        <w:tc>
          <w:tcPr>
            <w:tcW w:w="1440" w:type="dxa"/>
            <w:vMerge/>
            <w:tcBorders>
              <w:left w:val="single" w:sz="8" w:space="0" w:color="000000"/>
              <w:right w:val="single" w:sz="8" w:space="0" w:color="000000"/>
            </w:tcBorders>
            <w:vAlign w:val="center"/>
          </w:tcPr>
          <w:p w:rsidR="00907E52" w:rsidRPr="0054514F" w:rsidRDefault="00907E52" w:rsidP="00954143">
            <w:pPr>
              <w:spacing w:line="288" w:lineRule="auto"/>
              <w:rPr>
                <w:kern w:val="0"/>
                <w:szCs w:val="21"/>
              </w:rPr>
            </w:pPr>
          </w:p>
        </w:tc>
        <w:tc>
          <w:tcPr>
            <w:tcW w:w="3116" w:type="dxa"/>
            <w:gridSpan w:val="2"/>
            <w:tcBorders>
              <w:top w:val="single" w:sz="8" w:space="0" w:color="000000"/>
              <w:left w:val="single" w:sz="8" w:space="0" w:color="000000"/>
              <w:bottom w:val="single" w:sz="8" w:space="0" w:color="000000"/>
              <w:right w:val="single" w:sz="8" w:space="0" w:color="000000"/>
            </w:tcBorders>
            <w:vAlign w:val="center"/>
          </w:tcPr>
          <w:p w:rsidR="00907E52" w:rsidRPr="0054514F" w:rsidRDefault="00907E52" w:rsidP="00954143">
            <w:pPr>
              <w:tabs>
                <w:tab w:val="num" w:pos="420"/>
              </w:tabs>
              <w:spacing w:line="288" w:lineRule="auto"/>
              <w:jc w:val="center"/>
              <w:rPr>
                <w:kern w:val="0"/>
                <w:szCs w:val="21"/>
              </w:rPr>
            </w:pPr>
            <w:r w:rsidRPr="0054514F">
              <w:rPr>
                <w:kern w:val="0"/>
                <w:szCs w:val="21"/>
              </w:rPr>
              <w:t>机构投资者</w:t>
            </w:r>
          </w:p>
        </w:tc>
        <w:tc>
          <w:tcPr>
            <w:tcW w:w="3364" w:type="dxa"/>
            <w:gridSpan w:val="2"/>
            <w:tcBorders>
              <w:top w:val="single" w:sz="8" w:space="0" w:color="000000"/>
              <w:left w:val="single" w:sz="8" w:space="0" w:color="000000"/>
              <w:bottom w:val="single" w:sz="8" w:space="0" w:color="000000"/>
              <w:right w:val="single" w:sz="8" w:space="0" w:color="000000"/>
            </w:tcBorders>
            <w:vAlign w:val="center"/>
          </w:tcPr>
          <w:p w:rsidR="00907E52" w:rsidRPr="0054514F" w:rsidRDefault="00907E52" w:rsidP="00954143">
            <w:pPr>
              <w:tabs>
                <w:tab w:val="num" w:pos="420"/>
              </w:tabs>
              <w:spacing w:line="288" w:lineRule="auto"/>
              <w:jc w:val="center"/>
              <w:rPr>
                <w:kern w:val="0"/>
                <w:szCs w:val="21"/>
              </w:rPr>
            </w:pPr>
            <w:r w:rsidRPr="0054514F">
              <w:rPr>
                <w:kern w:val="0"/>
                <w:szCs w:val="21"/>
              </w:rPr>
              <w:t>个人投资者</w:t>
            </w:r>
          </w:p>
        </w:tc>
      </w:tr>
      <w:tr w:rsidR="0054514F" w:rsidRPr="0054514F" w:rsidTr="00954143">
        <w:tc>
          <w:tcPr>
            <w:tcW w:w="1080" w:type="dxa"/>
            <w:vMerge/>
            <w:tcBorders>
              <w:left w:val="single" w:sz="8" w:space="0" w:color="000000"/>
              <w:bottom w:val="single" w:sz="8" w:space="0" w:color="000000"/>
              <w:right w:val="single" w:sz="8" w:space="0" w:color="000000"/>
            </w:tcBorders>
            <w:vAlign w:val="center"/>
          </w:tcPr>
          <w:p w:rsidR="00907E52" w:rsidRPr="0054514F" w:rsidRDefault="00907E52" w:rsidP="00954143">
            <w:pPr>
              <w:spacing w:line="288" w:lineRule="auto"/>
              <w:jc w:val="center"/>
              <w:rPr>
                <w:kern w:val="0"/>
                <w:szCs w:val="21"/>
              </w:rPr>
            </w:pPr>
          </w:p>
        </w:tc>
        <w:tc>
          <w:tcPr>
            <w:tcW w:w="1440" w:type="dxa"/>
            <w:vMerge/>
            <w:tcBorders>
              <w:left w:val="single" w:sz="8" w:space="0" w:color="000000"/>
              <w:bottom w:val="single" w:sz="8" w:space="0" w:color="000000"/>
              <w:right w:val="single" w:sz="8" w:space="0" w:color="000000"/>
            </w:tcBorders>
            <w:vAlign w:val="center"/>
          </w:tcPr>
          <w:p w:rsidR="00907E52" w:rsidRPr="0054514F" w:rsidRDefault="00907E52" w:rsidP="00954143">
            <w:pPr>
              <w:spacing w:line="288" w:lineRule="auto"/>
              <w:rPr>
                <w:kern w:val="0"/>
                <w:szCs w:val="21"/>
              </w:rPr>
            </w:pPr>
          </w:p>
        </w:tc>
        <w:tc>
          <w:tcPr>
            <w:tcW w:w="1800" w:type="dxa"/>
            <w:tcBorders>
              <w:top w:val="single" w:sz="8" w:space="0" w:color="000000"/>
              <w:left w:val="single" w:sz="8" w:space="0" w:color="000000"/>
              <w:bottom w:val="single" w:sz="8" w:space="0" w:color="000000"/>
              <w:right w:val="single" w:sz="8" w:space="0" w:color="000000"/>
            </w:tcBorders>
            <w:vAlign w:val="center"/>
          </w:tcPr>
          <w:p w:rsidR="00907E52" w:rsidRPr="0054514F" w:rsidRDefault="00907E52" w:rsidP="00954143">
            <w:pPr>
              <w:spacing w:before="120" w:line="288" w:lineRule="auto"/>
              <w:jc w:val="center"/>
              <w:rPr>
                <w:kern w:val="0"/>
                <w:szCs w:val="21"/>
              </w:rPr>
            </w:pPr>
            <w:r w:rsidRPr="0054514F">
              <w:rPr>
                <w:kern w:val="0"/>
                <w:szCs w:val="21"/>
              </w:rPr>
              <w:t>持有份额</w:t>
            </w:r>
          </w:p>
        </w:tc>
        <w:tc>
          <w:tcPr>
            <w:tcW w:w="1316" w:type="dxa"/>
            <w:tcBorders>
              <w:top w:val="single" w:sz="8" w:space="0" w:color="000000"/>
              <w:left w:val="single" w:sz="8" w:space="0" w:color="000000"/>
              <w:bottom w:val="single" w:sz="8" w:space="0" w:color="000000"/>
              <w:right w:val="single" w:sz="8" w:space="0" w:color="000000"/>
            </w:tcBorders>
            <w:vAlign w:val="center"/>
          </w:tcPr>
          <w:p w:rsidR="00907E52" w:rsidRPr="0054514F" w:rsidRDefault="00907E52" w:rsidP="00954143">
            <w:pPr>
              <w:spacing w:before="120" w:line="288" w:lineRule="auto"/>
              <w:jc w:val="center"/>
              <w:rPr>
                <w:kern w:val="0"/>
                <w:szCs w:val="21"/>
              </w:rPr>
            </w:pPr>
            <w:r w:rsidRPr="0054514F">
              <w:rPr>
                <w:kern w:val="0"/>
                <w:szCs w:val="21"/>
              </w:rPr>
              <w:t>占总份额比例</w:t>
            </w:r>
          </w:p>
        </w:tc>
        <w:tc>
          <w:tcPr>
            <w:tcW w:w="1924" w:type="dxa"/>
            <w:tcBorders>
              <w:top w:val="single" w:sz="8" w:space="0" w:color="000000"/>
              <w:left w:val="single" w:sz="8" w:space="0" w:color="000000"/>
              <w:bottom w:val="single" w:sz="8" w:space="0" w:color="000000"/>
              <w:right w:val="single" w:sz="8" w:space="0" w:color="000000"/>
            </w:tcBorders>
            <w:vAlign w:val="center"/>
          </w:tcPr>
          <w:p w:rsidR="00907E52" w:rsidRPr="0054514F" w:rsidRDefault="00907E52" w:rsidP="00954143">
            <w:pPr>
              <w:spacing w:before="120" w:line="288" w:lineRule="auto"/>
              <w:jc w:val="center"/>
              <w:rPr>
                <w:kern w:val="0"/>
                <w:szCs w:val="21"/>
              </w:rPr>
            </w:pPr>
            <w:r w:rsidRPr="0054514F">
              <w:rPr>
                <w:kern w:val="0"/>
                <w:szCs w:val="21"/>
              </w:rPr>
              <w:t>持有份额</w:t>
            </w:r>
          </w:p>
        </w:tc>
        <w:tc>
          <w:tcPr>
            <w:tcW w:w="1440" w:type="dxa"/>
            <w:tcBorders>
              <w:top w:val="single" w:sz="8" w:space="0" w:color="000000"/>
              <w:left w:val="single" w:sz="8" w:space="0" w:color="000000"/>
              <w:bottom w:val="single" w:sz="8" w:space="0" w:color="000000"/>
              <w:right w:val="single" w:sz="8" w:space="0" w:color="000000"/>
            </w:tcBorders>
            <w:vAlign w:val="center"/>
          </w:tcPr>
          <w:p w:rsidR="00907E52" w:rsidRPr="0054514F" w:rsidRDefault="00907E52" w:rsidP="00954143">
            <w:pPr>
              <w:spacing w:before="120" w:line="288" w:lineRule="auto"/>
              <w:jc w:val="center"/>
              <w:rPr>
                <w:kern w:val="0"/>
                <w:szCs w:val="21"/>
              </w:rPr>
            </w:pPr>
            <w:r w:rsidRPr="0054514F">
              <w:rPr>
                <w:kern w:val="0"/>
                <w:szCs w:val="21"/>
              </w:rPr>
              <w:t>占总份额</w:t>
            </w:r>
          </w:p>
          <w:p w:rsidR="00907E52" w:rsidRPr="0054514F" w:rsidRDefault="00907E52" w:rsidP="00954143">
            <w:pPr>
              <w:spacing w:before="120" w:line="288" w:lineRule="auto"/>
              <w:jc w:val="center"/>
              <w:rPr>
                <w:kern w:val="0"/>
                <w:szCs w:val="21"/>
              </w:rPr>
            </w:pPr>
            <w:r w:rsidRPr="0054514F">
              <w:rPr>
                <w:kern w:val="0"/>
                <w:szCs w:val="21"/>
              </w:rPr>
              <w:t>比例</w:t>
            </w:r>
          </w:p>
        </w:tc>
      </w:tr>
      <w:tr w:rsidR="0054514F" w:rsidRPr="0054514F" w:rsidTr="00954143">
        <w:tc>
          <w:tcPr>
            <w:tcW w:w="1080" w:type="dxa"/>
            <w:tcBorders>
              <w:top w:val="single" w:sz="8" w:space="0" w:color="000000"/>
              <w:left w:val="single" w:sz="8" w:space="0" w:color="000000"/>
              <w:bottom w:val="single" w:sz="8" w:space="0" w:color="000000"/>
              <w:right w:val="single" w:sz="8" w:space="0" w:color="000000"/>
            </w:tcBorders>
            <w:vAlign w:val="center"/>
          </w:tcPr>
          <w:p w:rsidR="00907E52" w:rsidRPr="0054514F" w:rsidRDefault="00907E52" w:rsidP="00954143">
            <w:pPr>
              <w:spacing w:line="288" w:lineRule="auto"/>
              <w:jc w:val="center"/>
              <w:rPr>
                <w:kern w:val="0"/>
                <w:szCs w:val="21"/>
              </w:rPr>
            </w:pPr>
            <w:r w:rsidRPr="0054514F">
              <w:rPr>
                <w:kern w:val="0"/>
                <w:szCs w:val="21"/>
              </w:rPr>
              <w:t>838</w:t>
            </w:r>
          </w:p>
        </w:tc>
        <w:tc>
          <w:tcPr>
            <w:tcW w:w="1440" w:type="dxa"/>
            <w:tcBorders>
              <w:top w:val="single" w:sz="8" w:space="0" w:color="000000"/>
              <w:left w:val="single" w:sz="8" w:space="0" w:color="000000"/>
              <w:bottom w:val="single" w:sz="8" w:space="0" w:color="000000"/>
              <w:right w:val="single" w:sz="8" w:space="0" w:color="000000"/>
            </w:tcBorders>
            <w:vAlign w:val="center"/>
          </w:tcPr>
          <w:p w:rsidR="00907E52" w:rsidRPr="0054514F" w:rsidRDefault="00907E52" w:rsidP="00954143">
            <w:pPr>
              <w:spacing w:line="288" w:lineRule="auto"/>
              <w:jc w:val="right"/>
              <w:rPr>
                <w:kern w:val="0"/>
                <w:szCs w:val="21"/>
              </w:rPr>
            </w:pPr>
            <w:r w:rsidRPr="0054514F">
              <w:rPr>
                <w:kern w:val="0"/>
                <w:szCs w:val="21"/>
              </w:rPr>
              <w:t>93,889.17</w:t>
            </w:r>
          </w:p>
        </w:tc>
        <w:tc>
          <w:tcPr>
            <w:tcW w:w="1800" w:type="dxa"/>
            <w:tcBorders>
              <w:top w:val="single" w:sz="8" w:space="0" w:color="000000"/>
              <w:left w:val="single" w:sz="8" w:space="0" w:color="000000"/>
              <w:bottom w:val="single" w:sz="8" w:space="0" w:color="000000"/>
              <w:right w:val="single" w:sz="8" w:space="0" w:color="000000"/>
            </w:tcBorders>
            <w:vAlign w:val="center"/>
          </w:tcPr>
          <w:p w:rsidR="00907E52" w:rsidRPr="0054514F" w:rsidRDefault="00907E52" w:rsidP="00954143">
            <w:pPr>
              <w:spacing w:line="288" w:lineRule="auto"/>
              <w:jc w:val="right"/>
              <w:rPr>
                <w:kern w:val="0"/>
                <w:szCs w:val="21"/>
              </w:rPr>
            </w:pPr>
            <w:r w:rsidRPr="0054514F">
              <w:rPr>
                <w:kern w:val="0"/>
                <w:szCs w:val="21"/>
              </w:rPr>
              <w:t>20,000,800.00</w:t>
            </w:r>
          </w:p>
        </w:tc>
        <w:tc>
          <w:tcPr>
            <w:tcW w:w="1316" w:type="dxa"/>
            <w:tcBorders>
              <w:top w:val="single" w:sz="8" w:space="0" w:color="000000"/>
              <w:left w:val="single" w:sz="8" w:space="0" w:color="000000"/>
              <w:bottom w:val="single" w:sz="8" w:space="0" w:color="000000"/>
              <w:right w:val="single" w:sz="8" w:space="0" w:color="000000"/>
            </w:tcBorders>
            <w:vAlign w:val="center"/>
          </w:tcPr>
          <w:p w:rsidR="00907E52" w:rsidRPr="0054514F" w:rsidRDefault="00907E52" w:rsidP="00954143">
            <w:pPr>
              <w:spacing w:line="288" w:lineRule="auto"/>
              <w:jc w:val="right"/>
              <w:rPr>
                <w:kern w:val="0"/>
                <w:szCs w:val="21"/>
              </w:rPr>
            </w:pPr>
            <w:r w:rsidRPr="0054514F">
              <w:rPr>
                <w:kern w:val="0"/>
                <w:szCs w:val="21"/>
              </w:rPr>
              <w:t>25.42%</w:t>
            </w:r>
          </w:p>
        </w:tc>
        <w:tc>
          <w:tcPr>
            <w:tcW w:w="1924" w:type="dxa"/>
            <w:tcBorders>
              <w:top w:val="single" w:sz="8" w:space="0" w:color="000000"/>
              <w:left w:val="single" w:sz="8" w:space="0" w:color="000000"/>
              <w:bottom w:val="single" w:sz="8" w:space="0" w:color="000000"/>
              <w:right w:val="single" w:sz="8" w:space="0" w:color="000000"/>
            </w:tcBorders>
            <w:vAlign w:val="center"/>
          </w:tcPr>
          <w:p w:rsidR="00907E52" w:rsidRPr="0054514F" w:rsidRDefault="00907E52" w:rsidP="00954143">
            <w:pPr>
              <w:spacing w:line="288" w:lineRule="auto"/>
              <w:jc w:val="right"/>
              <w:rPr>
                <w:kern w:val="0"/>
                <w:szCs w:val="21"/>
              </w:rPr>
            </w:pPr>
            <w:r w:rsidRPr="0054514F">
              <w:rPr>
                <w:kern w:val="0"/>
                <w:szCs w:val="21"/>
              </w:rPr>
              <w:t>58,678,321.31</w:t>
            </w:r>
          </w:p>
        </w:tc>
        <w:tc>
          <w:tcPr>
            <w:tcW w:w="1440" w:type="dxa"/>
            <w:tcBorders>
              <w:top w:val="single" w:sz="8" w:space="0" w:color="000000"/>
              <w:left w:val="single" w:sz="8" w:space="0" w:color="000000"/>
              <w:bottom w:val="single" w:sz="8" w:space="0" w:color="000000"/>
              <w:right w:val="single" w:sz="8" w:space="0" w:color="000000"/>
            </w:tcBorders>
            <w:vAlign w:val="center"/>
          </w:tcPr>
          <w:p w:rsidR="00907E52" w:rsidRPr="0054514F" w:rsidRDefault="00907E52" w:rsidP="00954143">
            <w:pPr>
              <w:spacing w:line="288" w:lineRule="auto"/>
              <w:jc w:val="right"/>
              <w:rPr>
                <w:kern w:val="0"/>
                <w:szCs w:val="21"/>
              </w:rPr>
            </w:pPr>
            <w:r w:rsidRPr="0054514F">
              <w:rPr>
                <w:kern w:val="0"/>
                <w:szCs w:val="21"/>
              </w:rPr>
              <w:t>74.58%</w:t>
            </w:r>
          </w:p>
        </w:tc>
      </w:tr>
    </w:tbl>
    <w:p w:rsidR="00B23C3E" w:rsidRPr="0054514F" w:rsidRDefault="002C3322" w:rsidP="00AF6EE1">
      <w:pPr>
        <w:pStyle w:val="2"/>
        <w:spacing w:beforeLines="100" w:before="312" w:after="0"/>
        <w:rPr>
          <w:rFonts w:ascii="Times New Roman" w:hAnsi="Times New Roman"/>
          <w:kern w:val="0"/>
          <w:sz w:val="21"/>
          <w:szCs w:val="21"/>
        </w:rPr>
      </w:pPr>
      <w:r w:rsidRPr="0054514F">
        <w:rPr>
          <w:rFonts w:ascii="Times New Roman" w:hAnsi="Times New Roman"/>
          <w:sz w:val="21"/>
          <w:szCs w:val="21"/>
        </w:rPr>
        <w:t>9.</w:t>
      </w:r>
      <w:r w:rsidR="001D3251" w:rsidRPr="0054514F">
        <w:rPr>
          <w:rFonts w:ascii="Times New Roman" w:hAnsi="Times New Roman"/>
          <w:sz w:val="21"/>
          <w:szCs w:val="21"/>
        </w:rPr>
        <w:t>1</w:t>
      </w:r>
      <w:r w:rsidRPr="0054514F">
        <w:rPr>
          <w:rFonts w:ascii="Times New Roman" w:hAnsi="Times New Roman" w:hint="eastAsia"/>
          <w:sz w:val="21"/>
          <w:szCs w:val="21"/>
        </w:rPr>
        <w:t>.2</w:t>
      </w:r>
      <w:r w:rsidRPr="0054514F">
        <w:rPr>
          <w:rFonts w:ascii="Times New Roman" w:hAnsi="Times New Roman"/>
          <w:kern w:val="0"/>
          <w:sz w:val="21"/>
          <w:szCs w:val="21"/>
        </w:rPr>
        <w:t>期末基金管理人的从业人员持有本基金的情况</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54514F" w:rsidRPr="0054514F" w:rsidTr="00954143">
        <w:tc>
          <w:tcPr>
            <w:tcW w:w="2321" w:type="dxa"/>
            <w:shd w:val="clear" w:color="auto" w:fill="auto"/>
            <w:vAlign w:val="center"/>
          </w:tcPr>
          <w:p w:rsidR="00907E52" w:rsidRPr="0054514F" w:rsidRDefault="00907E52" w:rsidP="00BF6FEA">
            <w:pPr>
              <w:pStyle w:val="a0"/>
              <w:spacing w:line="288" w:lineRule="auto"/>
              <w:ind w:firstLineChars="0" w:firstLine="0"/>
              <w:jc w:val="center"/>
              <w:rPr>
                <w:kern w:val="0"/>
                <w:sz w:val="24"/>
              </w:rPr>
            </w:pPr>
            <w:r w:rsidRPr="0054514F">
              <w:rPr>
                <w:kern w:val="0"/>
                <w:sz w:val="24"/>
              </w:rPr>
              <w:t>项目</w:t>
            </w:r>
          </w:p>
        </w:tc>
        <w:tc>
          <w:tcPr>
            <w:tcW w:w="3305" w:type="dxa"/>
            <w:shd w:val="clear" w:color="auto" w:fill="auto"/>
            <w:vAlign w:val="center"/>
          </w:tcPr>
          <w:p w:rsidR="00907E52" w:rsidRPr="0054514F" w:rsidRDefault="00907E52" w:rsidP="00954143">
            <w:pPr>
              <w:pStyle w:val="a0"/>
              <w:spacing w:line="288" w:lineRule="auto"/>
              <w:ind w:firstLineChars="0" w:firstLine="0"/>
              <w:jc w:val="center"/>
              <w:rPr>
                <w:kern w:val="0"/>
                <w:sz w:val="24"/>
              </w:rPr>
            </w:pPr>
            <w:r w:rsidRPr="0054514F">
              <w:rPr>
                <w:kern w:val="0"/>
                <w:sz w:val="24"/>
              </w:rPr>
              <w:t>持有份额总数（份）</w:t>
            </w:r>
          </w:p>
        </w:tc>
        <w:tc>
          <w:tcPr>
            <w:tcW w:w="3305" w:type="dxa"/>
            <w:shd w:val="clear" w:color="auto" w:fill="auto"/>
            <w:vAlign w:val="center"/>
          </w:tcPr>
          <w:p w:rsidR="00907E52" w:rsidRPr="0054514F" w:rsidRDefault="00907E52" w:rsidP="00954143">
            <w:pPr>
              <w:pStyle w:val="a0"/>
              <w:spacing w:line="288" w:lineRule="auto"/>
              <w:ind w:firstLineChars="0" w:firstLine="0"/>
              <w:jc w:val="center"/>
              <w:rPr>
                <w:kern w:val="0"/>
                <w:sz w:val="24"/>
              </w:rPr>
            </w:pPr>
            <w:r w:rsidRPr="0054514F">
              <w:rPr>
                <w:kern w:val="0"/>
                <w:sz w:val="24"/>
              </w:rPr>
              <w:t>占基金总份额比例</w:t>
            </w:r>
          </w:p>
        </w:tc>
      </w:tr>
      <w:tr w:rsidR="0054514F" w:rsidRPr="0054514F" w:rsidTr="00954143">
        <w:tc>
          <w:tcPr>
            <w:tcW w:w="2321" w:type="dxa"/>
            <w:shd w:val="clear" w:color="auto" w:fill="auto"/>
            <w:vAlign w:val="center"/>
          </w:tcPr>
          <w:p w:rsidR="00907E52" w:rsidRPr="0054514F" w:rsidRDefault="00907E52" w:rsidP="00954143">
            <w:pPr>
              <w:pStyle w:val="a0"/>
              <w:spacing w:line="288" w:lineRule="auto"/>
              <w:ind w:firstLineChars="0" w:firstLine="0"/>
              <w:rPr>
                <w:kern w:val="0"/>
                <w:sz w:val="24"/>
              </w:rPr>
            </w:pPr>
            <w:r w:rsidRPr="0054514F">
              <w:rPr>
                <w:kern w:val="0"/>
                <w:sz w:val="24"/>
              </w:rPr>
              <w:t>基金管理人所有从业人员持有本基金</w:t>
            </w:r>
          </w:p>
        </w:tc>
        <w:tc>
          <w:tcPr>
            <w:tcW w:w="3305" w:type="dxa"/>
            <w:shd w:val="clear" w:color="auto" w:fill="auto"/>
            <w:vAlign w:val="center"/>
          </w:tcPr>
          <w:p w:rsidR="00907E52" w:rsidRPr="0054514F" w:rsidRDefault="00907E52" w:rsidP="00954143">
            <w:pPr>
              <w:widowControl/>
              <w:spacing w:line="288" w:lineRule="auto"/>
              <w:jc w:val="right"/>
              <w:rPr>
                <w:kern w:val="0"/>
                <w:sz w:val="24"/>
              </w:rPr>
            </w:pPr>
            <w:r w:rsidRPr="0054514F">
              <w:rPr>
                <w:kern w:val="0"/>
                <w:sz w:val="24"/>
              </w:rPr>
              <w:t>-</w:t>
            </w:r>
          </w:p>
        </w:tc>
        <w:tc>
          <w:tcPr>
            <w:tcW w:w="3305" w:type="dxa"/>
            <w:shd w:val="clear" w:color="auto" w:fill="auto"/>
            <w:vAlign w:val="center"/>
          </w:tcPr>
          <w:p w:rsidR="00907E52" w:rsidRPr="0054514F" w:rsidRDefault="00907E52" w:rsidP="00954143">
            <w:pPr>
              <w:widowControl/>
              <w:spacing w:line="288" w:lineRule="auto"/>
              <w:jc w:val="right"/>
              <w:rPr>
                <w:kern w:val="0"/>
                <w:sz w:val="24"/>
              </w:rPr>
            </w:pPr>
            <w:r w:rsidRPr="0054514F">
              <w:rPr>
                <w:kern w:val="0"/>
                <w:sz w:val="24"/>
              </w:rPr>
              <w:t>-</w:t>
            </w:r>
          </w:p>
        </w:tc>
      </w:tr>
    </w:tbl>
    <w:p w:rsidR="00B23C3E" w:rsidRPr="0054514F" w:rsidRDefault="002C3322" w:rsidP="00AF6EE1">
      <w:pPr>
        <w:pStyle w:val="2"/>
        <w:spacing w:beforeLines="100" w:before="312" w:after="0" w:line="240" w:lineRule="auto"/>
        <w:rPr>
          <w:rFonts w:ascii="Times New Roman" w:hAnsi="Times New Roman"/>
          <w:sz w:val="21"/>
          <w:szCs w:val="21"/>
        </w:rPr>
      </w:pPr>
      <w:r w:rsidRPr="0054514F">
        <w:rPr>
          <w:rFonts w:ascii="Times New Roman" w:hAnsi="Times New Roman"/>
          <w:sz w:val="21"/>
          <w:szCs w:val="21"/>
        </w:rPr>
        <w:t>9.</w:t>
      </w:r>
      <w:r w:rsidR="001D3251" w:rsidRPr="0054514F">
        <w:rPr>
          <w:rFonts w:ascii="Times New Roman" w:hAnsi="Times New Roman"/>
          <w:sz w:val="21"/>
          <w:szCs w:val="21"/>
        </w:rPr>
        <w:t>1</w:t>
      </w:r>
      <w:r w:rsidRPr="0054514F">
        <w:rPr>
          <w:rFonts w:ascii="Times New Roman" w:hAnsi="Times New Roman" w:hint="eastAsia"/>
          <w:sz w:val="21"/>
          <w:szCs w:val="21"/>
        </w:rPr>
        <w:t>.3</w:t>
      </w:r>
      <w:r w:rsidRPr="0054514F">
        <w:rPr>
          <w:rFonts w:ascii="Times New Roman" w:hAnsi="Times New Roman"/>
          <w:sz w:val="21"/>
          <w:szCs w:val="21"/>
        </w:rPr>
        <w:t>期末基金管理人的从业人员持有本开放式基金份额总量区间的情况</w:t>
      </w:r>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54514F" w:rsidRPr="0054514F" w:rsidTr="00954143">
        <w:trPr>
          <w:trHeight w:val="285"/>
        </w:trPr>
        <w:tc>
          <w:tcPr>
            <w:tcW w:w="3369" w:type="dxa"/>
            <w:tcMar>
              <w:top w:w="0" w:type="dxa"/>
              <w:left w:w="108" w:type="dxa"/>
              <w:bottom w:w="0" w:type="dxa"/>
              <w:right w:w="108" w:type="dxa"/>
            </w:tcMar>
            <w:vAlign w:val="center"/>
          </w:tcPr>
          <w:p w:rsidR="00907E52" w:rsidRPr="0054514F" w:rsidRDefault="00907E52" w:rsidP="00BF6FEA">
            <w:pPr>
              <w:widowControl/>
              <w:spacing w:line="288" w:lineRule="auto"/>
              <w:jc w:val="center"/>
              <w:rPr>
                <w:kern w:val="0"/>
                <w:sz w:val="24"/>
              </w:rPr>
            </w:pPr>
            <w:r w:rsidRPr="0054514F">
              <w:rPr>
                <w:kern w:val="0"/>
                <w:sz w:val="24"/>
              </w:rPr>
              <w:t>项目</w:t>
            </w:r>
          </w:p>
        </w:tc>
        <w:tc>
          <w:tcPr>
            <w:tcW w:w="5562" w:type="dxa"/>
            <w:tcMar>
              <w:top w:w="0" w:type="dxa"/>
              <w:left w:w="108" w:type="dxa"/>
              <w:bottom w:w="0" w:type="dxa"/>
              <w:right w:w="108" w:type="dxa"/>
            </w:tcMar>
            <w:vAlign w:val="center"/>
          </w:tcPr>
          <w:p w:rsidR="00907E52" w:rsidRPr="0054514F" w:rsidRDefault="00907E52" w:rsidP="00954143">
            <w:pPr>
              <w:widowControl/>
              <w:spacing w:line="288" w:lineRule="auto"/>
              <w:jc w:val="center"/>
              <w:rPr>
                <w:kern w:val="0"/>
                <w:sz w:val="24"/>
              </w:rPr>
            </w:pPr>
            <w:r w:rsidRPr="0054514F">
              <w:rPr>
                <w:kern w:val="0"/>
                <w:sz w:val="24"/>
              </w:rPr>
              <w:t>持有基金份额总量的数量区间（万份）</w:t>
            </w:r>
          </w:p>
        </w:tc>
      </w:tr>
      <w:tr w:rsidR="0054514F" w:rsidRPr="0054514F" w:rsidTr="00954143">
        <w:trPr>
          <w:trHeight w:val="713"/>
        </w:trPr>
        <w:tc>
          <w:tcPr>
            <w:tcW w:w="3369" w:type="dxa"/>
            <w:tcMar>
              <w:top w:w="0" w:type="dxa"/>
              <w:left w:w="108" w:type="dxa"/>
              <w:bottom w:w="0" w:type="dxa"/>
              <w:right w:w="108" w:type="dxa"/>
            </w:tcMar>
            <w:vAlign w:val="center"/>
          </w:tcPr>
          <w:p w:rsidR="00907E52" w:rsidRPr="0054514F" w:rsidRDefault="00907E52" w:rsidP="00954143">
            <w:pPr>
              <w:widowControl/>
              <w:spacing w:line="288" w:lineRule="auto"/>
              <w:jc w:val="left"/>
              <w:rPr>
                <w:kern w:val="0"/>
                <w:sz w:val="24"/>
              </w:rPr>
            </w:pPr>
            <w:r w:rsidRPr="0054514F">
              <w:rPr>
                <w:kern w:val="0"/>
                <w:sz w:val="24"/>
              </w:rPr>
              <w:t>本公司高级管理人员、基金投资和研究部门负责人持有本开放式基金</w:t>
            </w:r>
          </w:p>
        </w:tc>
        <w:tc>
          <w:tcPr>
            <w:tcW w:w="5562" w:type="dxa"/>
            <w:tcMar>
              <w:top w:w="0" w:type="dxa"/>
              <w:left w:w="108" w:type="dxa"/>
              <w:bottom w:w="0" w:type="dxa"/>
              <w:right w:w="108" w:type="dxa"/>
            </w:tcMar>
            <w:vAlign w:val="center"/>
          </w:tcPr>
          <w:p w:rsidR="00907E52" w:rsidRPr="0054514F" w:rsidRDefault="00907E52" w:rsidP="00954143">
            <w:pPr>
              <w:widowControl/>
              <w:spacing w:line="288" w:lineRule="auto"/>
              <w:jc w:val="center"/>
              <w:rPr>
                <w:kern w:val="0"/>
                <w:sz w:val="24"/>
              </w:rPr>
            </w:pPr>
            <w:r w:rsidRPr="0054514F">
              <w:rPr>
                <w:kern w:val="0"/>
                <w:sz w:val="24"/>
              </w:rPr>
              <w:t>0</w:t>
            </w:r>
          </w:p>
        </w:tc>
      </w:tr>
      <w:tr w:rsidR="0054514F" w:rsidRPr="0054514F" w:rsidTr="00954143">
        <w:trPr>
          <w:trHeight w:val="285"/>
        </w:trPr>
        <w:tc>
          <w:tcPr>
            <w:tcW w:w="3369" w:type="dxa"/>
            <w:tcMar>
              <w:top w:w="0" w:type="dxa"/>
              <w:left w:w="108" w:type="dxa"/>
              <w:bottom w:w="0" w:type="dxa"/>
              <w:right w:w="108" w:type="dxa"/>
            </w:tcMar>
            <w:vAlign w:val="center"/>
          </w:tcPr>
          <w:p w:rsidR="00907E52" w:rsidRPr="0054514F" w:rsidRDefault="00907E52" w:rsidP="00954143">
            <w:pPr>
              <w:widowControl/>
              <w:spacing w:line="288" w:lineRule="auto"/>
              <w:jc w:val="left"/>
              <w:rPr>
                <w:kern w:val="0"/>
                <w:sz w:val="24"/>
              </w:rPr>
            </w:pPr>
            <w:r w:rsidRPr="0054514F">
              <w:rPr>
                <w:kern w:val="0"/>
                <w:sz w:val="24"/>
              </w:rPr>
              <w:t>本基金基金经理持有本开放式基金</w:t>
            </w:r>
          </w:p>
        </w:tc>
        <w:tc>
          <w:tcPr>
            <w:tcW w:w="5562" w:type="dxa"/>
            <w:tcMar>
              <w:top w:w="0" w:type="dxa"/>
              <w:left w:w="108" w:type="dxa"/>
              <w:bottom w:w="0" w:type="dxa"/>
              <w:right w:w="108" w:type="dxa"/>
            </w:tcMar>
            <w:vAlign w:val="center"/>
          </w:tcPr>
          <w:p w:rsidR="00907E52" w:rsidRPr="0054514F" w:rsidRDefault="00907E52" w:rsidP="00954143">
            <w:pPr>
              <w:widowControl/>
              <w:spacing w:line="288" w:lineRule="auto"/>
              <w:jc w:val="center"/>
              <w:rPr>
                <w:kern w:val="0"/>
                <w:sz w:val="24"/>
              </w:rPr>
            </w:pPr>
            <w:r w:rsidRPr="0054514F">
              <w:rPr>
                <w:kern w:val="0"/>
                <w:sz w:val="24"/>
              </w:rPr>
              <w:t>0</w:t>
            </w:r>
          </w:p>
        </w:tc>
      </w:tr>
    </w:tbl>
    <w:p w:rsidR="001D3251" w:rsidRPr="0054514F" w:rsidRDefault="001D3251" w:rsidP="00AF6EE1">
      <w:pPr>
        <w:pStyle w:val="2"/>
        <w:tabs>
          <w:tab w:val="left" w:pos="709"/>
        </w:tabs>
        <w:spacing w:beforeLines="100" w:before="312" w:afterLines="100" w:after="312"/>
        <w:ind w:left="709" w:hanging="567"/>
        <w:rPr>
          <w:rFonts w:ascii="Times New Roman" w:hAnsi="Times New Roman"/>
          <w:sz w:val="21"/>
          <w:szCs w:val="21"/>
        </w:rPr>
      </w:pPr>
      <w:bookmarkStart w:id="145" w:name="_Toc225500051"/>
      <w:bookmarkStart w:id="146" w:name="_Toc361324889"/>
      <w:bookmarkStart w:id="147" w:name="_Toc409100092"/>
      <w:bookmarkStart w:id="148" w:name="_Toc409100455"/>
      <w:bookmarkStart w:id="149" w:name="_Toc225500053"/>
      <w:bookmarkStart w:id="150" w:name="_Toc361324892"/>
      <w:bookmarkStart w:id="151" w:name="_Toc409100097"/>
      <w:bookmarkStart w:id="152" w:name="_Toc409100460"/>
      <w:r w:rsidRPr="0054514F">
        <w:rPr>
          <w:rFonts w:ascii="Times New Roman" w:eastAsia="黑体" w:hAnsi="Times New Roman"/>
          <w:bCs/>
          <w:kern w:val="0"/>
          <w:sz w:val="21"/>
          <w:szCs w:val="21"/>
        </w:rPr>
        <w:t>9.2</w:t>
      </w:r>
      <w:r w:rsidRPr="0054514F">
        <w:rPr>
          <w:rFonts w:ascii="Times New Roman" w:hAnsi="Times New Roman"/>
          <w:sz w:val="21"/>
          <w:szCs w:val="21"/>
        </w:rPr>
        <w:t>交银施罗德荣泰保本混合型证券投资基金</w:t>
      </w:r>
    </w:p>
    <w:p w:rsidR="001D3251" w:rsidRPr="0054514F" w:rsidRDefault="001D3251" w:rsidP="001D3251">
      <w:pPr>
        <w:pStyle w:val="2"/>
        <w:spacing w:before="0" w:after="0"/>
        <w:rPr>
          <w:rFonts w:ascii="Times New Roman" w:hAnsi="Times New Roman"/>
          <w:kern w:val="0"/>
          <w:sz w:val="21"/>
          <w:szCs w:val="21"/>
        </w:rPr>
      </w:pPr>
      <w:r w:rsidRPr="0054514F">
        <w:rPr>
          <w:rFonts w:ascii="Times New Roman" w:hAnsi="Times New Roman"/>
          <w:bCs/>
          <w:kern w:val="0"/>
          <w:sz w:val="21"/>
          <w:szCs w:val="21"/>
        </w:rPr>
        <w:t>9.2</w:t>
      </w:r>
      <w:r w:rsidRPr="0054514F">
        <w:rPr>
          <w:rFonts w:ascii="Times New Roman" w:hAnsi="Times New Roman" w:hint="eastAsia"/>
          <w:bCs/>
          <w:kern w:val="0"/>
          <w:sz w:val="21"/>
          <w:szCs w:val="21"/>
        </w:rPr>
        <w:t>.1</w:t>
      </w:r>
      <w:r w:rsidRPr="0054514F">
        <w:rPr>
          <w:rFonts w:ascii="Times New Roman" w:hAnsi="Times New Roman"/>
          <w:kern w:val="0"/>
          <w:sz w:val="21"/>
          <w:szCs w:val="21"/>
        </w:rPr>
        <w:t>期末基金份额持有人户数及持有人结构</w:t>
      </w:r>
      <w:bookmarkEnd w:id="145"/>
      <w:bookmarkEnd w:id="146"/>
      <w:bookmarkEnd w:id="147"/>
      <w:bookmarkEnd w:id="148"/>
    </w:p>
    <w:p w:rsidR="001D3251" w:rsidRPr="0054514F" w:rsidRDefault="001D3251" w:rsidP="001D3251">
      <w:pPr>
        <w:autoSpaceDE w:val="0"/>
        <w:autoSpaceDN w:val="0"/>
        <w:adjustRightInd w:val="0"/>
        <w:spacing w:before="29" w:line="288" w:lineRule="auto"/>
        <w:ind w:left="15"/>
        <w:jc w:val="right"/>
        <w:rPr>
          <w:kern w:val="0"/>
          <w:sz w:val="24"/>
        </w:rPr>
      </w:pPr>
      <w:r w:rsidRPr="0054514F">
        <w:rPr>
          <w:kern w:val="0"/>
          <w:sz w:val="24"/>
        </w:rPr>
        <w:t>份额单位：份</w:t>
      </w:r>
    </w:p>
    <w:tbl>
      <w:tblPr>
        <w:tblW w:w="0" w:type="auto"/>
        <w:tblInd w:w="108" w:type="dxa"/>
        <w:tblLayout w:type="fixed"/>
        <w:tblLook w:val="0000" w:firstRow="0" w:lastRow="0" w:firstColumn="0" w:lastColumn="0" w:noHBand="0" w:noVBand="0"/>
      </w:tblPr>
      <w:tblGrid>
        <w:gridCol w:w="1080"/>
        <w:gridCol w:w="1440"/>
        <w:gridCol w:w="1800"/>
        <w:gridCol w:w="1316"/>
        <w:gridCol w:w="1924"/>
        <w:gridCol w:w="1440"/>
      </w:tblGrid>
      <w:tr w:rsidR="0054514F" w:rsidRPr="0054514F" w:rsidTr="00904C17">
        <w:tc>
          <w:tcPr>
            <w:tcW w:w="1080" w:type="dxa"/>
            <w:vMerge w:val="restart"/>
            <w:tcBorders>
              <w:top w:val="single" w:sz="8" w:space="0" w:color="000000"/>
              <w:left w:val="single" w:sz="8" w:space="0" w:color="000000"/>
              <w:right w:val="single" w:sz="8" w:space="0" w:color="000000"/>
            </w:tcBorders>
            <w:vAlign w:val="center"/>
          </w:tcPr>
          <w:p w:rsidR="001D3251" w:rsidRPr="0054514F" w:rsidRDefault="001D3251" w:rsidP="00904C17">
            <w:pPr>
              <w:spacing w:line="288" w:lineRule="auto"/>
              <w:jc w:val="center"/>
              <w:rPr>
                <w:kern w:val="0"/>
                <w:szCs w:val="21"/>
              </w:rPr>
            </w:pPr>
            <w:r w:rsidRPr="0054514F">
              <w:rPr>
                <w:kern w:val="0"/>
                <w:szCs w:val="21"/>
              </w:rPr>
              <w:t>持有人户数</w:t>
            </w:r>
            <w:r w:rsidRPr="0054514F">
              <w:rPr>
                <w:kern w:val="0"/>
                <w:szCs w:val="21"/>
              </w:rPr>
              <w:t>(</w:t>
            </w:r>
            <w:r w:rsidRPr="0054514F">
              <w:rPr>
                <w:kern w:val="0"/>
                <w:szCs w:val="21"/>
              </w:rPr>
              <w:t>户</w:t>
            </w:r>
            <w:r w:rsidRPr="0054514F">
              <w:rPr>
                <w:kern w:val="0"/>
                <w:szCs w:val="21"/>
              </w:rPr>
              <w:t xml:space="preserve">) </w:t>
            </w:r>
          </w:p>
        </w:tc>
        <w:tc>
          <w:tcPr>
            <w:tcW w:w="1440" w:type="dxa"/>
            <w:vMerge w:val="restart"/>
            <w:tcBorders>
              <w:top w:val="single" w:sz="8" w:space="0" w:color="000000"/>
              <w:left w:val="single" w:sz="8" w:space="0" w:color="000000"/>
              <w:right w:val="single" w:sz="8" w:space="0" w:color="000000"/>
            </w:tcBorders>
            <w:vAlign w:val="center"/>
          </w:tcPr>
          <w:p w:rsidR="001D3251" w:rsidRPr="0054514F" w:rsidRDefault="001D3251" w:rsidP="00904C17">
            <w:pPr>
              <w:spacing w:line="288" w:lineRule="auto"/>
              <w:jc w:val="center"/>
              <w:rPr>
                <w:kern w:val="0"/>
                <w:szCs w:val="21"/>
              </w:rPr>
            </w:pPr>
            <w:r w:rsidRPr="0054514F">
              <w:rPr>
                <w:kern w:val="0"/>
                <w:szCs w:val="21"/>
              </w:rPr>
              <w:t>户均持有的基金份额</w:t>
            </w:r>
          </w:p>
        </w:tc>
        <w:tc>
          <w:tcPr>
            <w:tcW w:w="6480" w:type="dxa"/>
            <w:gridSpan w:val="4"/>
            <w:tcBorders>
              <w:top w:val="single" w:sz="8" w:space="0" w:color="000000"/>
              <w:left w:val="single" w:sz="8" w:space="0" w:color="000000"/>
              <w:bottom w:val="single" w:sz="8" w:space="0" w:color="000000"/>
              <w:right w:val="single" w:sz="8" w:space="0" w:color="000000"/>
            </w:tcBorders>
            <w:vAlign w:val="center"/>
          </w:tcPr>
          <w:p w:rsidR="001D3251" w:rsidRPr="0054514F" w:rsidRDefault="001D3251" w:rsidP="00904C17">
            <w:pPr>
              <w:spacing w:line="288" w:lineRule="auto"/>
              <w:jc w:val="center"/>
              <w:rPr>
                <w:kern w:val="0"/>
                <w:szCs w:val="21"/>
              </w:rPr>
            </w:pPr>
            <w:r w:rsidRPr="0054514F">
              <w:rPr>
                <w:kern w:val="0"/>
                <w:szCs w:val="21"/>
              </w:rPr>
              <w:t>持有人结构</w:t>
            </w:r>
          </w:p>
        </w:tc>
      </w:tr>
      <w:tr w:rsidR="0054514F" w:rsidRPr="0054514F" w:rsidTr="00904C17">
        <w:tc>
          <w:tcPr>
            <w:tcW w:w="1080" w:type="dxa"/>
            <w:vMerge/>
            <w:tcBorders>
              <w:left w:val="single" w:sz="8" w:space="0" w:color="000000"/>
              <w:right w:val="single" w:sz="8" w:space="0" w:color="000000"/>
            </w:tcBorders>
            <w:vAlign w:val="center"/>
          </w:tcPr>
          <w:p w:rsidR="001D3251" w:rsidRPr="0054514F" w:rsidRDefault="001D3251" w:rsidP="00904C17">
            <w:pPr>
              <w:spacing w:line="288" w:lineRule="auto"/>
              <w:jc w:val="center"/>
              <w:rPr>
                <w:kern w:val="0"/>
                <w:szCs w:val="21"/>
              </w:rPr>
            </w:pPr>
          </w:p>
        </w:tc>
        <w:tc>
          <w:tcPr>
            <w:tcW w:w="1440" w:type="dxa"/>
            <w:vMerge/>
            <w:tcBorders>
              <w:left w:val="single" w:sz="8" w:space="0" w:color="000000"/>
              <w:right w:val="single" w:sz="8" w:space="0" w:color="000000"/>
            </w:tcBorders>
            <w:vAlign w:val="center"/>
          </w:tcPr>
          <w:p w:rsidR="001D3251" w:rsidRPr="0054514F" w:rsidRDefault="001D3251" w:rsidP="00904C17">
            <w:pPr>
              <w:spacing w:line="288" w:lineRule="auto"/>
              <w:rPr>
                <w:kern w:val="0"/>
                <w:szCs w:val="21"/>
              </w:rPr>
            </w:pPr>
          </w:p>
        </w:tc>
        <w:tc>
          <w:tcPr>
            <w:tcW w:w="3116" w:type="dxa"/>
            <w:gridSpan w:val="2"/>
            <w:tcBorders>
              <w:top w:val="single" w:sz="8" w:space="0" w:color="000000"/>
              <w:left w:val="single" w:sz="8" w:space="0" w:color="000000"/>
              <w:bottom w:val="single" w:sz="8" w:space="0" w:color="000000"/>
              <w:right w:val="single" w:sz="8" w:space="0" w:color="000000"/>
            </w:tcBorders>
            <w:vAlign w:val="center"/>
          </w:tcPr>
          <w:p w:rsidR="001D3251" w:rsidRPr="0054514F" w:rsidRDefault="001D3251" w:rsidP="00904C17">
            <w:pPr>
              <w:tabs>
                <w:tab w:val="num" w:pos="420"/>
              </w:tabs>
              <w:spacing w:line="288" w:lineRule="auto"/>
              <w:jc w:val="center"/>
              <w:rPr>
                <w:kern w:val="0"/>
                <w:szCs w:val="21"/>
              </w:rPr>
            </w:pPr>
            <w:r w:rsidRPr="0054514F">
              <w:rPr>
                <w:kern w:val="0"/>
                <w:szCs w:val="21"/>
              </w:rPr>
              <w:t>机构投资者</w:t>
            </w:r>
          </w:p>
        </w:tc>
        <w:tc>
          <w:tcPr>
            <w:tcW w:w="3364" w:type="dxa"/>
            <w:gridSpan w:val="2"/>
            <w:tcBorders>
              <w:top w:val="single" w:sz="8" w:space="0" w:color="000000"/>
              <w:left w:val="single" w:sz="8" w:space="0" w:color="000000"/>
              <w:bottom w:val="single" w:sz="8" w:space="0" w:color="000000"/>
              <w:right w:val="single" w:sz="8" w:space="0" w:color="000000"/>
            </w:tcBorders>
            <w:vAlign w:val="center"/>
          </w:tcPr>
          <w:p w:rsidR="001D3251" w:rsidRPr="0054514F" w:rsidRDefault="001D3251" w:rsidP="00904C17">
            <w:pPr>
              <w:tabs>
                <w:tab w:val="num" w:pos="420"/>
              </w:tabs>
              <w:spacing w:line="288" w:lineRule="auto"/>
              <w:jc w:val="center"/>
              <w:rPr>
                <w:kern w:val="0"/>
                <w:szCs w:val="21"/>
              </w:rPr>
            </w:pPr>
            <w:r w:rsidRPr="0054514F">
              <w:rPr>
                <w:kern w:val="0"/>
                <w:szCs w:val="21"/>
              </w:rPr>
              <w:t>个人投资者</w:t>
            </w:r>
          </w:p>
        </w:tc>
      </w:tr>
      <w:tr w:rsidR="0054514F" w:rsidRPr="0054514F" w:rsidTr="00904C17">
        <w:tc>
          <w:tcPr>
            <w:tcW w:w="1080" w:type="dxa"/>
            <w:vMerge/>
            <w:tcBorders>
              <w:left w:val="single" w:sz="8" w:space="0" w:color="000000"/>
              <w:bottom w:val="single" w:sz="8" w:space="0" w:color="000000"/>
              <w:right w:val="single" w:sz="8" w:space="0" w:color="000000"/>
            </w:tcBorders>
            <w:vAlign w:val="center"/>
          </w:tcPr>
          <w:p w:rsidR="001D3251" w:rsidRPr="0054514F" w:rsidRDefault="001D3251" w:rsidP="00904C17">
            <w:pPr>
              <w:spacing w:line="288" w:lineRule="auto"/>
              <w:jc w:val="center"/>
              <w:rPr>
                <w:kern w:val="0"/>
                <w:szCs w:val="21"/>
              </w:rPr>
            </w:pPr>
          </w:p>
        </w:tc>
        <w:tc>
          <w:tcPr>
            <w:tcW w:w="1440" w:type="dxa"/>
            <w:vMerge/>
            <w:tcBorders>
              <w:left w:val="single" w:sz="8" w:space="0" w:color="000000"/>
              <w:bottom w:val="single" w:sz="8" w:space="0" w:color="000000"/>
              <w:right w:val="single" w:sz="8" w:space="0" w:color="000000"/>
            </w:tcBorders>
            <w:vAlign w:val="center"/>
          </w:tcPr>
          <w:p w:rsidR="001D3251" w:rsidRPr="0054514F" w:rsidRDefault="001D3251" w:rsidP="00904C17">
            <w:pPr>
              <w:spacing w:line="288" w:lineRule="auto"/>
              <w:rPr>
                <w:kern w:val="0"/>
                <w:szCs w:val="21"/>
              </w:rPr>
            </w:pPr>
          </w:p>
        </w:tc>
        <w:tc>
          <w:tcPr>
            <w:tcW w:w="1800" w:type="dxa"/>
            <w:tcBorders>
              <w:top w:val="single" w:sz="8" w:space="0" w:color="000000"/>
              <w:left w:val="single" w:sz="8" w:space="0" w:color="000000"/>
              <w:bottom w:val="single" w:sz="8" w:space="0" w:color="000000"/>
              <w:right w:val="single" w:sz="8" w:space="0" w:color="000000"/>
            </w:tcBorders>
            <w:vAlign w:val="center"/>
          </w:tcPr>
          <w:p w:rsidR="001D3251" w:rsidRPr="0054514F" w:rsidRDefault="001D3251" w:rsidP="00904C17">
            <w:pPr>
              <w:spacing w:before="120" w:line="288" w:lineRule="auto"/>
              <w:jc w:val="center"/>
              <w:rPr>
                <w:kern w:val="0"/>
                <w:szCs w:val="21"/>
              </w:rPr>
            </w:pPr>
            <w:r w:rsidRPr="0054514F">
              <w:rPr>
                <w:kern w:val="0"/>
                <w:szCs w:val="21"/>
              </w:rPr>
              <w:t>持有份额</w:t>
            </w:r>
          </w:p>
        </w:tc>
        <w:tc>
          <w:tcPr>
            <w:tcW w:w="1316" w:type="dxa"/>
            <w:tcBorders>
              <w:top w:val="single" w:sz="8" w:space="0" w:color="000000"/>
              <w:left w:val="single" w:sz="8" w:space="0" w:color="000000"/>
              <w:bottom w:val="single" w:sz="8" w:space="0" w:color="000000"/>
              <w:right w:val="single" w:sz="8" w:space="0" w:color="000000"/>
            </w:tcBorders>
            <w:vAlign w:val="center"/>
          </w:tcPr>
          <w:p w:rsidR="001D3251" w:rsidRPr="0054514F" w:rsidRDefault="001D3251" w:rsidP="00904C17">
            <w:pPr>
              <w:spacing w:before="120" w:line="288" w:lineRule="auto"/>
              <w:jc w:val="center"/>
              <w:rPr>
                <w:kern w:val="0"/>
                <w:szCs w:val="21"/>
              </w:rPr>
            </w:pPr>
            <w:r w:rsidRPr="0054514F">
              <w:rPr>
                <w:kern w:val="0"/>
                <w:szCs w:val="21"/>
              </w:rPr>
              <w:t>占总份额比例</w:t>
            </w:r>
          </w:p>
        </w:tc>
        <w:tc>
          <w:tcPr>
            <w:tcW w:w="1924" w:type="dxa"/>
            <w:tcBorders>
              <w:top w:val="single" w:sz="8" w:space="0" w:color="000000"/>
              <w:left w:val="single" w:sz="8" w:space="0" w:color="000000"/>
              <w:bottom w:val="single" w:sz="8" w:space="0" w:color="000000"/>
              <w:right w:val="single" w:sz="8" w:space="0" w:color="000000"/>
            </w:tcBorders>
            <w:vAlign w:val="center"/>
          </w:tcPr>
          <w:p w:rsidR="001D3251" w:rsidRPr="0054514F" w:rsidRDefault="001D3251" w:rsidP="00904C17">
            <w:pPr>
              <w:spacing w:before="120" w:line="288" w:lineRule="auto"/>
              <w:jc w:val="center"/>
              <w:rPr>
                <w:kern w:val="0"/>
                <w:szCs w:val="21"/>
              </w:rPr>
            </w:pPr>
            <w:r w:rsidRPr="0054514F">
              <w:rPr>
                <w:kern w:val="0"/>
                <w:szCs w:val="21"/>
              </w:rPr>
              <w:t>持有份额</w:t>
            </w:r>
          </w:p>
        </w:tc>
        <w:tc>
          <w:tcPr>
            <w:tcW w:w="1440" w:type="dxa"/>
            <w:tcBorders>
              <w:top w:val="single" w:sz="8" w:space="0" w:color="000000"/>
              <w:left w:val="single" w:sz="8" w:space="0" w:color="000000"/>
              <w:bottom w:val="single" w:sz="8" w:space="0" w:color="000000"/>
              <w:right w:val="single" w:sz="8" w:space="0" w:color="000000"/>
            </w:tcBorders>
            <w:vAlign w:val="center"/>
          </w:tcPr>
          <w:p w:rsidR="001D3251" w:rsidRPr="0054514F" w:rsidRDefault="001D3251" w:rsidP="00904C17">
            <w:pPr>
              <w:spacing w:before="120" w:line="288" w:lineRule="auto"/>
              <w:jc w:val="center"/>
              <w:rPr>
                <w:kern w:val="0"/>
                <w:sz w:val="24"/>
              </w:rPr>
            </w:pPr>
            <w:r w:rsidRPr="0054514F">
              <w:rPr>
                <w:kern w:val="0"/>
                <w:sz w:val="24"/>
              </w:rPr>
              <w:t>占总份额</w:t>
            </w:r>
          </w:p>
          <w:p w:rsidR="001D3251" w:rsidRPr="0054514F" w:rsidRDefault="001D3251" w:rsidP="00904C17">
            <w:pPr>
              <w:spacing w:before="120" w:line="288" w:lineRule="auto"/>
              <w:jc w:val="center"/>
              <w:rPr>
                <w:kern w:val="0"/>
                <w:sz w:val="24"/>
              </w:rPr>
            </w:pPr>
            <w:r w:rsidRPr="0054514F">
              <w:rPr>
                <w:kern w:val="0"/>
                <w:sz w:val="24"/>
              </w:rPr>
              <w:t>比例</w:t>
            </w:r>
          </w:p>
        </w:tc>
      </w:tr>
      <w:tr w:rsidR="0054514F" w:rsidRPr="0054514F" w:rsidTr="00904C17">
        <w:tc>
          <w:tcPr>
            <w:tcW w:w="1080" w:type="dxa"/>
            <w:tcBorders>
              <w:top w:val="single" w:sz="8" w:space="0" w:color="000000"/>
              <w:left w:val="single" w:sz="8" w:space="0" w:color="000000"/>
              <w:bottom w:val="single" w:sz="8" w:space="0" w:color="000000"/>
              <w:right w:val="single" w:sz="8" w:space="0" w:color="000000"/>
            </w:tcBorders>
            <w:vAlign w:val="center"/>
          </w:tcPr>
          <w:p w:rsidR="001D3251" w:rsidRPr="0054514F" w:rsidRDefault="001D3251" w:rsidP="00904C17">
            <w:pPr>
              <w:spacing w:line="288" w:lineRule="auto"/>
              <w:jc w:val="center"/>
              <w:rPr>
                <w:kern w:val="0"/>
                <w:szCs w:val="21"/>
              </w:rPr>
            </w:pPr>
            <w:r w:rsidRPr="0054514F">
              <w:rPr>
                <w:kern w:val="0"/>
                <w:szCs w:val="21"/>
              </w:rPr>
              <w:t>879</w:t>
            </w:r>
          </w:p>
        </w:tc>
        <w:tc>
          <w:tcPr>
            <w:tcW w:w="1440" w:type="dxa"/>
            <w:tcBorders>
              <w:top w:val="single" w:sz="8" w:space="0" w:color="000000"/>
              <w:left w:val="single" w:sz="8" w:space="0" w:color="000000"/>
              <w:bottom w:val="single" w:sz="8" w:space="0" w:color="000000"/>
              <w:right w:val="single" w:sz="8" w:space="0" w:color="000000"/>
            </w:tcBorders>
            <w:vAlign w:val="center"/>
          </w:tcPr>
          <w:p w:rsidR="001D3251" w:rsidRPr="0054514F" w:rsidRDefault="001D3251" w:rsidP="00904C17">
            <w:pPr>
              <w:spacing w:line="288" w:lineRule="auto"/>
              <w:jc w:val="right"/>
              <w:rPr>
                <w:kern w:val="0"/>
                <w:szCs w:val="21"/>
              </w:rPr>
            </w:pPr>
            <w:r w:rsidRPr="0054514F">
              <w:rPr>
                <w:kern w:val="0"/>
                <w:szCs w:val="21"/>
              </w:rPr>
              <w:t>94,988.24</w:t>
            </w:r>
          </w:p>
        </w:tc>
        <w:tc>
          <w:tcPr>
            <w:tcW w:w="1800" w:type="dxa"/>
            <w:tcBorders>
              <w:top w:val="single" w:sz="8" w:space="0" w:color="000000"/>
              <w:left w:val="single" w:sz="8" w:space="0" w:color="000000"/>
              <w:bottom w:val="single" w:sz="8" w:space="0" w:color="000000"/>
              <w:right w:val="single" w:sz="8" w:space="0" w:color="000000"/>
            </w:tcBorders>
            <w:vAlign w:val="center"/>
          </w:tcPr>
          <w:p w:rsidR="001D3251" w:rsidRPr="0054514F" w:rsidRDefault="001D3251" w:rsidP="00904C17">
            <w:pPr>
              <w:spacing w:line="288" w:lineRule="auto"/>
              <w:jc w:val="right"/>
              <w:rPr>
                <w:kern w:val="0"/>
                <w:szCs w:val="21"/>
              </w:rPr>
            </w:pPr>
            <w:r w:rsidRPr="0054514F">
              <w:rPr>
                <w:kern w:val="0"/>
                <w:szCs w:val="21"/>
              </w:rPr>
              <w:t>20,000,800.00</w:t>
            </w:r>
          </w:p>
        </w:tc>
        <w:tc>
          <w:tcPr>
            <w:tcW w:w="1316" w:type="dxa"/>
            <w:tcBorders>
              <w:top w:val="single" w:sz="8" w:space="0" w:color="000000"/>
              <w:left w:val="single" w:sz="8" w:space="0" w:color="000000"/>
              <w:bottom w:val="single" w:sz="8" w:space="0" w:color="000000"/>
              <w:right w:val="single" w:sz="8" w:space="0" w:color="000000"/>
            </w:tcBorders>
            <w:vAlign w:val="center"/>
          </w:tcPr>
          <w:p w:rsidR="001D3251" w:rsidRPr="0054514F" w:rsidRDefault="001D3251" w:rsidP="00904C17">
            <w:pPr>
              <w:spacing w:line="288" w:lineRule="auto"/>
              <w:jc w:val="right"/>
              <w:rPr>
                <w:kern w:val="0"/>
                <w:szCs w:val="21"/>
              </w:rPr>
            </w:pPr>
            <w:r w:rsidRPr="0054514F">
              <w:rPr>
                <w:kern w:val="0"/>
                <w:szCs w:val="21"/>
              </w:rPr>
              <w:t>23.95%</w:t>
            </w:r>
          </w:p>
        </w:tc>
        <w:tc>
          <w:tcPr>
            <w:tcW w:w="1924" w:type="dxa"/>
            <w:tcBorders>
              <w:top w:val="single" w:sz="8" w:space="0" w:color="000000"/>
              <w:left w:val="single" w:sz="8" w:space="0" w:color="000000"/>
              <w:bottom w:val="single" w:sz="8" w:space="0" w:color="000000"/>
              <w:right w:val="single" w:sz="8" w:space="0" w:color="000000"/>
            </w:tcBorders>
            <w:vAlign w:val="center"/>
          </w:tcPr>
          <w:p w:rsidR="001D3251" w:rsidRPr="0054514F" w:rsidRDefault="001D3251" w:rsidP="00904C17">
            <w:pPr>
              <w:spacing w:line="288" w:lineRule="auto"/>
              <w:jc w:val="right"/>
              <w:rPr>
                <w:kern w:val="0"/>
                <w:szCs w:val="21"/>
              </w:rPr>
            </w:pPr>
            <w:r w:rsidRPr="0054514F">
              <w:rPr>
                <w:kern w:val="0"/>
                <w:szCs w:val="21"/>
              </w:rPr>
              <w:t>63,493,867.24</w:t>
            </w:r>
          </w:p>
        </w:tc>
        <w:tc>
          <w:tcPr>
            <w:tcW w:w="1440" w:type="dxa"/>
            <w:tcBorders>
              <w:top w:val="single" w:sz="8" w:space="0" w:color="000000"/>
              <w:left w:val="single" w:sz="8" w:space="0" w:color="000000"/>
              <w:bottom w:val="single" w:sz="8" w:space="0" w:color="000000"/>
              <w:right w:val="single" w:sz="8" w:space="0" w:color="000000"/>
            </w:tcBorders>
            <w:vAlign w:val="center"/>
          </w:tcPr>
          <w:p w:rsidR="001D3251" w:rsidRPr="0054514F" w:rsidRDefault="001D3251" w:rsidP="00904C17">
            <w:pPr>
              <w:spacing w:line="288" w:lineRule="auto"/>
              <w:jc w:val="right"/>
              <w:rPr>
                <w:kern w:val="0"/>
                <w:sz w:val="24"/>
              </w:rPr>
            </w:pPr>
            <w:r w:rsidRPr="0054514F">
              <w:rPr>
                <w:kern w:val="0"/>
                <w:sz w:val="24"/>
              </w:rPr>
              <w:t>76.05%</w:t>
            </w:r>
          </w:p>
        </w:tc>
      </w:tr>
    </w:tbl>
    <w:p w:rsidR="001D3251" w:rsidRPr="0054514F" w:rsidRDefault="001D3251" w:rsidP="00AF6EE1">
      <w:pPr>
        <w:pStyle w:val="2"/>
        <w:spacing w:beforeLines="100" w:before="312" w:after="0"/>
        <w:rPr>
          <w:rFonts w:ascii="Times New Roman" w:hAnsi="Times New Roman"/>
          <w:kern w:val="0"/>
          <w:sz w:val="21"/>
          <w:szCs w:val="21"/>
        </w:rPr>
      </w:pPr>
      <w:bookmarkStart w:id="153" w:name="_Toc361324891"/>
      <w:bookmarkStart w:id="154" w:name="_Toc409100094"/>
      <w:bookmarkStart w:id="155" w:name="_Toc409100457"/>
      <w:r w:rsidRPr="0054514F">
        <w:rPr>
          <w:rFonts w:ascii="Times New Roman" w:hAnsi="Times New Roman"/>
          <w:kern w:val="0"/>
          <w:sz w:val="21"/>
          <w:szCs w:val="21"/>
        </w:rPr>
        <w:t>9.2</w:t>
      </w:r>
      <w:r w:rsidRPr="0054514F">
        <w:rPr>
          <w:rFonts w:ascii="Times New Roman" w:hAnsi="Times New Roman" w:hint="eastAsia"/>
          <w:kern w:val="0"/>
          <w:sz w:val="21"/>
          <w:szCs w:val="21"/>
        </w:rPr>
        <w:t>.2</w:t>
      </w:r>
      <w:r w:rsidRPr="0054514F">
        <w:rPr>
          <w:rFonts w:ascii="Times New Roman" w:hAnsi="Times New Roman"/>
          <w:kern w:val="0"/>
          <w:sz w:val="21"/>
          <w:szCs w:val="21"/>
        </w:rPr>
        <w:t>期末基金管理人的从业人员持有本基金的情况</w:t>
      </w:r>
      <w:bookmarkEnd w:id="153"/>
      <w:bookmarkEnd w:id="154"/>
      <w:bookmarkEnd w:id="1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417"/>
        <w:gridCol w:w="3417"/>
      </w:tblGrid>
      <w:tr w:rsidR="0054514F" w:rsidRPr="0054514F" w:rsidTr="00896505">
        <w:tc>
          <w:tcPr>
            <w:tcW w:w="1320" w:type="pct"/>
            <w:shd w:val="clear" w:color="auto" w:fill="auto"/>
            <w:vAlign w:val="center"/>
          </w:tcPr>
          <w:p w:rsidR="001D3251" w:rsidRPr="0054514F" w:rsidRDefault="001D3251" w:rsidP="00904C17">
            <w:pPr>
              <w:widowControl/>
              <w:spacing w:line="288" w:lineRule="auto"/>
              <w:jc w:val="center"/>
              <w:rPr>
                <w:kern w:val="0"/>
                <w:sz w:val="24"/>
              </w:rPr>
            </w:pPr>
            <w:r w:rsidRPr="0054514F">
              <w:rPr>
                <w:kern w:val="0"/>
                <w:sz w:val="24"/>
              </w:rPr>
              <w:t>项目</w:t>
            </w:r>
          </w:p>
        </w:tc>
        <w:tc>
          <w:tcPr>
            <w:tcW w:w="1840" w:type="pct"/>
            <w:shd w:val="clear" w:color="auto" w:fill="auto"/>
            <w:vAlign w:val="center"/>
          </w:tcPr>
          <w:p w:rsidR="001D3251" w:rsidRPr="0054514F" w:rsidRDefault="001D3251" w:rsidP="00904C17">
            <w:pPr>
              <w:widowControl/>
              <w:spacing w:line="288" w:lineRule="auto"/>
              <w:jc w:val="center"/>
              <w:rPr>
                <w:kern w:val="0"/>
                <w:sz w:val="24"/>
              </w:rPr>
            </w:pPr>
            <w:r w:rsidRPr="0054514F">
              <w:rPr>
                <w:kern w:val="0"/>
                <w:sz w:val="24"/>
              </w:rPr>
              <w:t>持有份额总数（份）</w:t>
            </w:r>
          </w:p>
        </w:tc>
        <w:tc>
          <w:tcPr>
            <w:tcW w:w="1840" w:type="pct"/>
            <w:shd w:val="clear" w:color="auto" w:fill="auto"/>
            <w:vAlign w:val="center"/>
          </w:tcPr>
          <w:p w:rsidR="001D3251" w:rsidRPr="0054514F" w:rsidRDefault="001D3251" w:rsidP="00904C17">
            <w:pPr>
              <w:widowControl/>
              <w:spacing w:line="288" w:lineRule="auto"/>
              <w:jc w:val="center"/>
              <w:rPr>
                <w:kern w:val="0"/>
                <w:sz w:val="24"/>
              </w:rPr>
            </w:pPr>
            <w:r w:rsidRPr="0054514F">
              <w:rPr>
                <w:kern w:val="0"/>
                <w:sz w:val="24"/>
              </w:rPr>
              <w:t>占基金总份额比例</w:t>
            </w:r>
          </w:p>
        </w:tc>
      </w:tr>
      <w:tr w:rsidR="0054514F" w:rsidRPr="0054514F" w:rsidTr="00896505">
        <w:tc>
          <w:tcPr>
            <w:tcW w:w="1320" w:type="pct"/>
            <w:shd w:val="clear" w:color="auto" w:fill="auto"/>
            <w:vAlign w:val="center"/>
          </w:tcPr>
          <w:p w:rsidR="001D3251" w:rsidRPr="0054514F" w:rsidRDefault="001D3251" w:rsidP="00904C17">
            <w:pPr>
              <w:widowControl/>
              <w:spacing w:line="288" w:lineRule="auto"/>
              <w:jc w:val="center"/>
              <w:rPr>
                <w:kern w:val="0"/>
                <w:sz w:val="24"/>
              </w:rPr>
            </w:pPr>
            <w:r w:rsidRPr="0054514F">
              <w:rPr>
                <w:kern w:val="0"/>
                <w:sz w:val="24"/>
              </w:rPr>
              <w:t>基金管理人所有从业人员持有本基金</w:t>
            </w:r>
          </w:p>
        </w:tc>
        <w:tc>
          <w:tcPr>
            <w:tcW w:w="1840" w:type="pct"/>
            <w:shd w:val="clear" w:color="auto" w:fill="auto"/>
            <w:vAlign w:val="center"/>
          </w:tcPr>
          <w:p w:rsidR="001D3251" w:rsidRPr="0054514F" w:rsidRDefault="001D3251" w:rsidP="00904C17">
            <w:pPr>
              <w:widowControl/>
              <w:spacing w:line="288" w:lineRule="auto"/>
              <w:jc w:val="center"/>
              <w:rPr>
                <w:kern w:val="0"/>
                <w:sz w:val="24"/>
              </w:rPr>
            </w:pPr>
            <w:r w:rsidRPr="0054514F">
              <w:rPr>
                <w:kern w:val="0"/>
                <w:sz w:val="24"/>
              </w:rPr>
              <w:t>-</w:t>
            </w:r>
          </w:p>
        </w:tc>
        <w:tc>
          <w:tcPr>
            <w:tcW w:w="1840" w:type="pct"/>
            <w:shd w:val="clear" w:color="auto" w:fill="auto"/>
            <w:vAlign w:val="center"/>
          </w:tcPr>
          <w:p w:rsidR="001D3251" w:rsidRPr="0054514F" w:rsidRDefault="001D3251" w:rsidP="00904C17">
            <w:pPr>
              <w:widowControl/>
              <w:spacing w:line="288" w:lineRule="auto"/>
              <w:jc w:val="center"/>
              <w:rPr>
                <w:kern w:val="0"/>
                <w:sz w:val="24"/>
              </w:rPr>
            </w:pPr>
            <w:r w:rsidRPr="0054514F">
              <w:rPr>
                <w:kern w:val="0"/>
                <w:sz w:val="24"/>
              </w:rPr>
              <w:t>-</w:t>
            </w:r>
          </w:p>
        </w:tc>
      </w:tr>
    </w:tbl>
    <w:p w:rsidR="001D3251" w:rsidRPr="0054514F" w:rsidRDefault="001D3251" w:rsidP="00AF6EE1">
      <w:pPr>
        <w:pStyle w:val="2"/>
        <w:spacing w:beforeLines="100" w:before="312" w:after="0" w:line="240" w:lineRule="auto"/>
        <w:rPr>
          <w:rFonts w:ascii="Times New Roman" w:hAnsi="Times New Roman"/>
          <w:sz w:val="21"/>
          <w:szCs w:val="21"/>
        </w:rPr>
      </w:pPr>
      <w:bookmarkStart w:id="156" w:name="_Toc409100095"/>
      <w:bookmarkStart w:id="157" w:name="_Toc409100458"/>
      <w:r w:rsidRPr="0054514F">
        <w:rPr>
          <w:rFonts w:ascii="Times New Roman" w:hAnsi="Times New Roman"/>
          <w:kern w:val="0"/>
          <w:sz w:val="21"/>
          <w:szCs w:val="21"/>
        </w:rPr>
        <w:t>9.2</w:t>
      </w:r>
      <w:r w:rsidRPr="0054514F">
        <w:rPr>
          <w:rFonts w:ascii="Times New Roman" w:hAnsi="Times New Roman" w:hint="eastAsia"/>
          <w:kern w:val="0"/>
          <w:sz w:val="21"/>
          <w:szCs w:val="21"/>
        </w:rPr>
        <w:t>.3</w:t>
      </w:r>
      <w:r w:rsidRPr="0054514F">
        <w:rPr>
          <w:rFonts w:ascii="Times New Roman" w:hAnsi="Times New Roman"/>
          <w:sz w:val="21"/>
          <w:szCs w:val="21"/>
        </w:rPr>
        <w:t>期末基金管理人的从业人员持有本开放式基金份额总量区间的情况</w:t>
      </w:r>
      <w:bookmarkEnd w:id="156"/>
      <w:bookmarkEnd w:id="157"/>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54514F" w:rsidRPr="0054514F" w:rsidTr="00904C17">
        <w:trPr>
          <w:trHeight w:val="285"/>
        </w:trPr>
        <w:tc>
          <w:tcPr>
            <w:tcW w:w="3369" w:type="dxa"/>
            <w:tcMar>
              <w:top w:w="0" w:type="dxa"/>
              <w:left w:w="108" w:type="dxa"/>
              <w:bottom w:w="0" w:type="dxa"/>
              <w:right w:w="108" w:type="dxa"/>
            </w:tcMar>
            <w:vAlign w:val="center"/>
          </w:tcPr>
          <w:p w:rsidR="001D3251" w:rsidRPr="0054514F" w:rsidRDefault="001D3251" w:rsidP="00904C17">
            <w:pPr>
              <w:widowControl/>
              <w:spacing w:line="288" w:lineRule="auto"/>
              <w:jc w:val="center"/>
              <w:rPr>
                <w:kern w:val="0"/>
                <w:sz w:val="24"/>
              </w:rPr>
            </w:pPr>
            <w:r w:rsidRPr="0054514F">
              <w:rPr>
                <w:kern w:val="0"/>
                <w:sz w:val="24"/>
              </w:rPr>
              <w:t>项目</w:t>
            </w:r>
          </w:p>
        </w:tc>
        <w:tc>
          <w:tcPr>
            <w:tcW w:w="5562" w:type="dxa"/>
            <w:tcMar>
              <w:top w:w="0" w:type="dxa"/>
              <w:left w:w="108" w:type="dxa"/>
              <w:bottom w:w="0" w:type="dxa"/>
              <w:right w:w="108" w:type="dxa"/>
            </w:tcMar>
            <w:vAlign w:val="center"/>
          </w:tcPr>
          <w:p w:rsidR="001D3251" w:rsidRPr="0054514F" w:rsidRDefault="001D3251" w:rsidP="00904C17">
            <w:pPr>
              <w:widowControl/>
              <w:spacing w:line="288" w:lineRule="auto"/>
              <w:jc w:val="center"/>
              <w:rPr>
                <w:kern w:val="0"/>
                <w:sz w:val="24"/>
              </w:rPr>
            </w:pPr>
            <w:r w:rsidRPr="0054514F">
              <w:rPr>
                <w:kern w:val="0"/>
                <w:sz w:val="24"/>
              </w:rPr>
              <w:t>持有基金份额总量的数量区间（万份）</w:t>
            </w:r>
          </w:p>
        </w:tc>
      </w:tr>
      <w:tr w:rsidR="0054514F" w:rsidRPr="0054514F" w:rsidTr="00904C17">
        <w:trPr>
          <w:trHeight w:val="713"/>
        </w:trPr>
        <w:tc>
          <w:tcPr>
            <w:tcW w:w="3369" w:type="dxa"/>
            <w:tcMar>
              <w:top w:w="0" w:type="dxa"/>
              <w:left w:w="108" w:type="dxa"/>
              <w:bottom w:w="0" w:type="dxa"/>
              <w:right w:w="108" w:type="dxa"/>
            </w:tcMar>
            <w:vAlign w:val="center"/>
          </w:tcPr>
          <w:p w:rsidR="001D3251" w:rsidRPr="0054514F" w:rsidRDefault="001D3251" w:rsidP="00904C17">
            <w:pPr>
              <w:widowControl/>
              <w:spacing w:line="288" w:lineRule="auto"/>
              <w:jc w:val="left"/>
              <w:rPr>
                <w:kern w:val="0"/>
                <w:sz w:val="24"/>
              </w:rPr>
            </w:pPr>
            <w:r w:rsidRPr="0054514F">
              <w:rPr>
                <w:kern w:val="0"/>
                <w:sz w:val="24"/>
              </w:rPr>
              <w:t>本公司高级管理人员、基金投资和研究部门负责人持有本开放式基金</w:t>
            </w:r>
          </w:p>
        </w:tc>
        <w:tc>
          <w:tcPr>
            <w:tcW w:w="5562" w:type="dxa"/>
            <w:tcMar>
              <w:top w:w="0" w:type="dxa"/>
              <w:left w:w="108" w:type="dxa"/>
              <w:bottom w:w="0" w:type="dxa"/>
              <w:right w:w="108" w:type="dxa"/>
            </w:tcMar>
            <w:vAlign w:val="center"/>
          </w:tcPr>
          <w:p w:rsidR="001D3251" w:rsidRPr="0054514F" w:rsidRDefault="001D3251" w:rsidP="00904C17">
            <w:pPr>
              <w:widowControl/>
              <w:spacing w:line="288" w:lineRule="auto"/>
              <w:jc w:val="center"/>
              <w:rPr>
                <w:kern w:val="0"/>
                <w:sz w:val="24"/>
              </w:rPr>
            </w:pPr>
            <w:r w:rsidRPr="0054514F">
              <w:rPr>
                <w:kern w:val="0"/>
                <w:sz w:val="24"/>
              </w:rPr>
              <w:t>0</w:t>
            </w:r>
          </w:p>
        </w:tc>
      </w:tr>
      <w:tr w:rsidR="0054514F" w:rsidRPr="0054514F" w:rsidTr="00904C17">
        <w:trPr>
          <w:trHeight w:val="285"/>
        </w:trPr>
        <w:tc>
          <w:tcPr>
            <w:tcW w:w="3369" w:type="dxa"/>
            <w:tcMar>
              <w:top w:w="0" w:type="dxa"/>
              <w:left w:w="108" w:type="dxa"/>
              <w:bottom w:w="0" w:type="dxa"/>
              <w:right w:w="108" w:type="dxa"/>
            </w:tcMar>
            <w:vAlign w:val="center"/>
          </w:tcPr>
          <w:p w:rsidR="001D3251" w:rsidRPr="0054514F" w:rsidRDefault="001D3251" w:rsidP="00904C17">
            <w:pPr>
              <w:widowControl/>
              <w:spacing w:line="288" w:lineRule="auto"/>
              <w:jc w:val="left"/>
              <w:rPr>
                <w:kern w:val="0"/>
                <w:sz w:val="24"/>
              </w:rPr>
            </w:pPr>
            <w:r w:rsidRPr="0054514F">
              <w:rPr>
                <w:kern w:val="0"/>
                <w:sz w:val="24"/>
              </w:rPr>
              <w:t>本基金基金经理持有本开放式基金</w:t>
            </w:r>
          </w:p>
        </w:tc>
        <w:tc>
          <w:tcPr>
            <w:tcW w:w="5562" w:type="dxa"/>
            <w:tcMar>
              <w:top w:w="0" w:type="dxa"/>
              <w:left w:w="108" w:type="dxa"/>
              <w:bottom w:w="0" w:type="dxa"/>
              <w:right w:w="108" w:type="dxa"/>
            </w:tcMar>
            <w:vAlign w:val="center"/>
          </w:tcPr>
          <w:p w:rsidR="001D3251" w:rsidRPr="0054514F" w:rsidRDefault="001D3251" w:rsidP="00904C17">
            <w:pPr>
              <w:widowControl/>
              <w:spacing w:line="288" w:lineRule="auto"/>
              <w:jc w:val="center"/>
              <w:rPr>
                <w:kern w:val="0"/>
                <w:sz w:val="24"/>
              </w:rPr>
            </w:pPr>
            <w:r w:rsidRPr="0054514F">
              <w:rPr>
                <w:kern w:val="0"/>
                <w:sz w:val="24"/>
              </w:rPr>
              <w:t>0</w:t>
            </w:r>
          </w:p>
        </w:tc>
      </w:tr>
    </w:tbl>
    <w:p w:rsidR="00B23C3E" w:rsidRPr="0054514F" w:rsidRDefault="002C3322" w:rsidP="00AF6EE1">
      <w:pPr>
        <w:pStyle w:val="1"/>
        <w:keepNext/>
        <w:keepLines/>
        <w:widowControl w:val="0"/>
        <w:spacing w:beforeLines="100" w:before="312" w:afterLines="100" w:after="312" w:line="360" w:lineRule="auto"/>
        <w:jc w:val="center"/>
        <w:rPr>
          <w:b/>
          <w:bCs/>
          <w:sz w:val="21"/>
          <w:szCs w:val="21"/>
        </w:rPr>
      </w:pPr>
      <w:r w:rsidRPr="0054514F">
        <w:rPr>
          <w:b/>
          <w:bCs/>
          <w:sz w:val="21"/>
          <w:szCs w:val="21"/>
        </w:rPr>
        <w:t xml:space="preserve">§10 </w:t>
      </w:r>
      <w:r w:rsidRPr="0054514F">
        <w:rPr>
          <w:b/>
          <w:bCs/>
          <w:sz w:val="21"/>
          <w:szCs w:val="21"/>
        </w:rPr>
        <w:t>开放式基金份额变动</w:t>
      </w:r>
      <w:bookmarkEnd w:id="149"/>
      <w:bookmarkEnd w:id="150"/>
      <w:bookmarkEnd w:id="151"/>
      <w:bookmarkEnd w:id="152"/>
    </w:p>
    <w:p w:rsidR="001D3251" w:rsidRPr="0054514F" w:rsidRDefault="001D3251" w:rsidP="00AF6EE1">
      <w:pPr>
        <w:pStyle w:val="2"/>
        <w:spacing w:beforeLines="100" w:before="312" w:afterLines="100" w:after="312"/>
        <w:ind w:left="360" w:hanging="360"/>
        <w:rPr>
          <w:rFonts w:ascii="Times New Roman" w:hAnsi="Times New Roman"/>
          <w:sz w:val="21"/>
          <w:szCs w:val="21"/>
        </w:rPr>
      </w:pPr>
      <w:r w:rsidRPr="0054514F">
        <w:rPr>
          <w:rFonts w:ascii="Times New Roman" w:hAnsi="Times New Roman" w:hint="eastAsia"/>
          <w:sz w:val="21"/>
          <w:szCs w:val="21"/>
        </w:rPr>
        <w:t>10.</w:t>
      </w:r>
      <w:r w:rsidRPr="0054514F">
        <w:rPr>
          <w:rFonts w:ascii="Times New Roman" w:hAnsi="Times New Roman"/>
          <w:sz w:val="21"/>
          <w:szCs w:val="21"/>
        </w:rPr>
        <w:t>1</w:t>
      </w:r>
      <w:r w:rsidRPr="0054514F">
        <w:rPr>
          <w:rFonts w:ascii="Times New Roman" w:hAnsi="Times New Roman"/>
          <w:sz w:val="21"/>
          <w:szCs w:val="21"/>
        </w:rPr>
        <w:t>交银施罗德增强收益债券型证券投资基金</w:t>
      </w:r>
    </w:p>
    <w:p w:rsidR="001D3251" w:rsidRPr="0054514F" w:rsidRDefault="001D3251" w:rsidP="001D3251">
      <w:pPr>
        <w:spacing w:line="360" w:lineRule="auto"/>
        <w:jc w:val="right"/>
        <w:rPr>
          <w:sz w:val="24"/>
        </w:rPr>
      </w:pPr>
      <w:r w:rsidRPr="0054514F">
        <w:rPr>
          <w:sz w:val="24"/>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54514F" w:rsidRPr="0054514F" w:rsidTr="00904C17">
        <w:tc>
          <w:tcPr>
            <w:tcW w:w="5778" w:type="dxa"/>
            <w:vAlign w:val="center"/>
          </w:tcPr>
          <w:p w:rsidR="001D3251" w:rsidRPr="0054514F" w:rsidRDefault="00461959" w:rsidP="00904C17">
            <w:pPr>
              <w:spacing w:line="360" w:lineRule="auto"/>
              <w:rPr>
                <w:sz w:val="24"/>
              </w:rPr>
            </w:pPr>
            <w:r w:rsidRPr="0054514F">
              <w:rPr>
                <w:rFonts w:hint="eastAsia"/>
                <w:sz w:val="24"/>
              </w:rPr>
              <w:t>转型</w:t>
            </w:r>
            <w:r w:rsidRPr="0054514F">
              <w:rPr>
                <w:sz w:val="24"/>
              </w:rPr>
              <w:t>生效日（</w:t>
            </w:r>
            <w:r w:rsidRPr="0054514F">
              <w:rPr>
                <w:sz w:val="24"/>
              </w:rPr>
              <w:t>2016</w:t>
            </w:r>
            <w:r w:rsidRPr="0054514F">
              <w:rPr>
                <w:sz w:val="24"/>
              </w:rPr>
              <w:t>年</w:t>
            </w:r>
            <w:r w:rsidRPr="0054514F">
              <w:rPr>
                <w:sz w:val="24"/>
              </w:rPr>
              <w:t>12</w:t>
            </w:r>
            <w:r w:rsidRPr="0054514F">
              <w:rPr>
                <w:sz w:val="24"/>
              </w:rPr>
              <w:t>月</w:t>
            </w:r>
            <w:r w:rsidRPr="0054514F">
              <w:rPr>
                <w:sz w:val="24"/>
              </w:rPr>
              <w:t>30</w:t>
            </w:r>
            <w:r w:rsidRPr="0054514F">
              <w:rPr>
                <w:sz w:val="24"/>
              </w:rPr>
              <w:t>日）</w:t>
            </w:r>
            <w:r w:rsidR="001D3251" w:rsidRPr="0054514F">
              <w:rPr>
                <w:sz w:val="24"/>
              </w:rPr>
              <w:t>基金份额总额</w:t>
            </w:r>
          </w:p>
        </w:tc>
        <w:tc>
          <w:tcPr>
            <w:tcW w:w="3508" w:type="dxa"/>
          </w:tcPr>
          <w:p w:rsidR="001D3251" w:rsidRPr="0054514F" w:rsidRDefault="00227C39" w:rsidP="00904C17">
            <w:pPr>
              <w:spacing w:line="360" w:lineRule="auto"/>
              <w:jc w:val="right"/>
              <w:rPr>
                <w:sz w:val="24"/>
              </w:rPr>
            </w:pPr>
            <w:r w:rsidRPr="0054514F">
              <w:rPr>
                <w:sz w:val="24"/>
              </w:rPr>
              <w:tab/>
            </w:r>
            <w:r w:rsidRPr="0054514F">
              <w:rPr>
                <w:sz w:val="24"/>
              </w:rPr>
              <w:tab/>
              <w:t>83,494,667.24</w:t>
            </w:r>
          </w:p>
        </w:tc>
      </w:tr>
      <w:tr w:rsidR="0054514F" w:rsidRPr="0054514F" w:rsidTr="00904C17">
        <w:tc>
          <w:tcPr>
            <w:tcW w:w="5778" w:type="dxa"/>
            <w:vAlign w:val="center"/>
          </w:tcPr>
          <w:p w:rsidR="001D3251" w:rsidRPr="0054514F" w:rsidRDefault="00461959" w:rsidP="00904C17">
            <w:pPr>
              <w:spacing w:line="360" w:lineRule="auto"/>
              <w:rPr>
                <w:sz w:val="24"/>
              </w:rPr>
            </w:pPr>
            <w:r w:rsidRPr="0054514F">
              <w:rPr>
                <w:rFonts w:hint="eastAsia"/>
                <w:sz w:val="24"/>
              </w:rPr>
              <w:t>转型</w:t>
            </w:r>
            <w:r w:rsidRPr="0054514F">
              <w:rPr>
                <w:sz w:val="24"/>
              </w:rPr>
              <w:t>生效日</w:t>
            </w:r>
            <w:r w:rsidR="001D3251" w:rsidRPr="0054514F">
              <w:rPr>
                <w:sz w:val="24"/>
              </w:rPr>
              <w:t>起至报告期期末基金总申购份额</w:t>
            </w:r>
          </w:p>
        </w:tc>
        <w:tc>
          <w:tcPr>
            <w:tcW w:w="3508" w:type="dxa"/>
          </w:tcPr>
          <w:p w:rsidR="001D3251" w:rsidRPr="0054514F" w:rsidRDefault="001D3251" w:rsidP="00904C17">
            <w:pPr>
              <w:spacing w:line="360" w:lineRule="auto"/>
              <w:jc w:val="right"/>
              <w:rPr>
                <w:sz w:val="24"/>
              </w:rPr>
            </w:pPr>
            <w:r w:rsidRPr="0054514F">
              <w:rPr>
                <w:sz w:val="24"/>
              </w:rPr>
              <w:t>-</w:t>
            </w:r>
          </w:p>
        </w:tc>
      </w:tr>
      <w:tr w:rsidR="0054514F" w:rsidRPr="0054514F" w:rsidTr="00904C17">
        <w:tc>
          <w:tcPr>
            <w:tcW w:w="5778" w:type="dxa"/>
            <w:vAlign w:val="center"/>
          </w:tcPr>
          <w:p w:rsidR="001D3251" w:rsidRPr="0054514F" w:rsidRDefault="001D3251" w:rsidP="00904C17">
            <w:pPr>
              <w:spacing w:line="360" w:lineRule="auto"/>
              <w:rPr>
                <w:sz w:val="24"/>
              </w:rPr>
            </w:pPr>
            <w:r w:rsidRPr="0054514F">
              <w:rPr>
                <w:sz w:val="24"/>
              </w:rPr>
              <w:t>减：</w:t>
            </w:r>
            <w:r w:rsidR="00461959" w:rsidRPr="0054514F">
              <w:rPr>
                <w:rFonts w:hint="eastAsia"/>
                <w:sz w:val="24"/>
              </w:rPr>
              <w:t>转型</w:t>
            </w:r>
            <w:r w:rsidR="00461959" w:rsidRPr="0054514F">
              <w:rPr>
                <w:sz w:val="24"/>
              </w:rPr>
              <w:t>生效日</w:t>
            </w:r>
            <w:r w:rsidRPr="0054514F">
              <w:rPr>
                <w:sz w:val="24"/>
              </w:rPr>
              <w:t>起至报告期期末基金总赎回份额</w:t>
            </w:r>
          </w:p>
        </w:tc>
        <w:tc>
          <w:tcPr>
            <w:tcW w:w="3508" w:type="dxa"/>
          </w:tcPr>
          <w:p w:rsidR="001D3251" w:rsidRPr="0054514F" w:rsidRDefault="00227C39" w:rsidP="00904C17">
            <w:pPr>
              <w:spacing w:line="360" w:lineRule="auto"/>
              <w:jc w:val="right"/>
              <w:rPr>
                <w:sz w:val="24"/>
              </w:rPr>
            </w:pPr>
            <w:r w:rsidRPr="0054514F">
              <w:rPr>
                <w:sz w:val="24"/>
              </w:rPr>
              <w:t>-4,815,545.93</w:t>
            </w:r>
          </w:p>
        </w:tc>
      </w:tr>
      <w:tr w:rsidR="0054514F" w:rsidRPr="0054514F" w:rsidTr="00904C17">
        <w:tc>
          <w:tcPr>
            <w:tcW w:w="5778" w:type="dxa"/>
            <w:vAlign w:val="center"/>
          </w:tcPr>
          <w:p w:rsidR="001D3251" w:rsidRPr="0054514F" w:rsidRDefault="00461959" w:rsidP="00904C17">
            <w:pPr>
              <w:spacing w:line="360" w:lineRule="auto"/>
              <w:rPr>
                <w:sz w:val="24"/>
              </w:rPr>
            </w:pPr>
            <w:r w:rsidRPr="0054514F">
              <w:rPr>
                <w:rFonts w:hint="eastAsia"/>
                <w:sz w:val="24"/>
              </w:rPr>
              <w:t>转型</w:t>
            </w:r>
            <w:r w:rsidRPr="0054514F">
              <w:rPr>
                <w:sz w:val="24"/>
              </w:rPr>
              <w:t>生效日</w:t>
            </w:r>
            <w:r w:rsidR="001D3251" w:rsidRPr="0054514F">
              <w:rPr>
                <w:sz w:val="24"/>
              </w:rPr>
              <w:t>起至报告期期末基金拆分变动份额</w:t>
            </w:r>
          </w:p>
        </w:tc>
        <w:tc>
          <w:tcPr>
            <w:tcW w:w="3508" w:type="dxa"/>
          </w:tcPr>
          <w:p w:rsidR="001D3251" w:rsidRPr="0054514F" w:rsidRDefault="001D3251" w:rsidP="00904C17">
            <w:pPr>
              <w:spacing w:line="360" w:lineRule="auto"/>
              <w:jc w:val="right"/>
              <w:rPr>
                <w:sz w:val="24"/>
              </w:rPr>
            </w:pPr>
            <w:r w:rsidRPr="0054514F">
              <w:rPr>
                <w:sz w:val="24"/>
              </w:rPr>
              <w:t>-</w:t>
            </w:r>
          </w:p>
        </w:tc>
      </w:tr>
      <w:tr w:rsidR="00227C39" w:rsidRPr="0054514F" w:rsidTr="00904C17">
        <w:tc>
          <w:tcPr>
            <w:tcW w:w="5778" w:type="dxa"/>
            <w:vAlign w:val="center"/>
          </w:tcPr>
          <w:p w:rsidR="00227C39" w:rsidRPr="0054514F" w:rsidRDefault="00227C39" w:rsidP="00904C17">
            <w:pPr>
              <w:spacing w:line="360" w:lineRule="auto"/>
              <w:rPr>
                <w:sz w:val="24"/>
              </w:rPr>
            </w:pPr>
            <w:r w:rsidRPr="0054514F">
              <w:rPr>
                <w:sz w:val="24"/>
              </w:rPr>
              <w:t>本报告期期末基金份额总额</w:t>
            </w:r>
          </w:p>
        </w:tc>
        <w:tc>
          <w:tcPr>
            <w:tcW w:w="3508" w:type="dxa"/>
          </w:tcPr>
          <w:p w:rsidR="00227C39" w:rsidRPr="0054514F" w:rsidRDefault="00227C39" w:rsidP="008A731A">
            <w:pPr>
              <w:spacing w:line="360" w:lineRule="auto"/>
              <w:jc w:val="right"/>
              <w:rPr>
                <w:sz w:val="24"/>
              </w:rPr>
            </w:pPr>
            <w:r w:rsidRPr="0054514F">
              <w:rPr>
                <w:sz w:val="24"/>
              </w:rPr>
              <w:t>78,679,121.31</w:t>
            </w:r>
          </w:p>
        </w:tc>
      </w:tr>
    </w:tbl>
    <w:p w:rsidR="001D3251" w:rsidRPr="0054514F" w:rsidRDefault="001D3251" w:rsidP="001D3251"/>
    <w:p w:rsidR="001E6E22" w:rsidRPr="0054514F" w:rsidRDefault="001E6E22" w:rsidP="001E6E22">
      <w:pPr>
        <w:rPr>
          <w:sz w:val="24"/>
        </w:rPr>
      </w:pPr>
      <w:r w:rsidRPr="0054514F">
        <w:rPr>
          <w:rFonts w:hint="eastAsia"/>
          <w:sz w:val="24"/>
        </w:rPr>
        <w:t>注：</w:t>
      </w:r>
    </w:p>
    <w:p w:rsidR="001E6E22" w:rsidRPr="0054514F" w:rsidRDefault="001E6E22" w:rsidP="001E6E22">
      <w:pPr>
        <w:rPr>
          <w:sz w:val="24"/>
        </w:rPr>
      </w:pPr>
      <w:r w:rsidRPr="0054514F">
        <w:rPr>
          <w:rFonts w:hint="eastAsia"/>
          <w:sz w:val="24"/>
        </w:rPr>
        <w:t>1</w:t>
      </w:r>
      <w:r w:rsidRPr="0054514F">
        <w:rPr>
          <w:rFonts w:hint="eastAsia"/>
          <w:sz w:val="24"/>
        </w:rPr>
        <w:t>、上表中“报告期”指</w:t>
      </w:r>
      <w:r w:rsidRPr="0054514F">
        <w:rPr>
          <w:rFonts w:hint="eastAsia"/>
          <w:sz w:val="24"/>
        </w:rPr>
        <w:t>2016</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30</w:t>
      </w:r>
      <w:r w:rsidRPr="0054514F">
        <w:rPr>
          <w:rFonts w:hint="eastAsia"/>
          <w:sz w:val="24"/>
        </w:rPr>
        <w:t>日至</w:t>
      </w:r>
      <w:r w:rsidRPr="0054514F">
        <w:rPr>
          <w:rFonts w:hint="eastAsia"/>
          <w:sz w:val="24"/>
        </w:rPr>
        <w:t>2016</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31</w:t>
      </w:r>
      <w:r w:rsidRPr="0054514F">
        <w:rPr>
          <w:rFonts w:hint="eastAsia"/>
          <w:sz w:val="24"/>
        </w:rPr>
        <w:t>日；</w:t>
      </w:r>
    </w:p>
    <w:p w:rsidR="001E6E22" w:rsidRPr="0054514F" w:rsidRDefault="001E6E22" w:rsidP="001E6E22">
      <w:pPr>
        <w:rPr>
          <w:sz w:val="24"/>
        </w:rPr>
      </w:pPr>
      <w:r w:rsidRPr="0054514F">
        <w:rPr>
          <w:rFonts w:hint="eastAsia"/>
          <w:sz w:val="24"/>
        </w:rPr>
        <w:t>2</w:t>
      </w:r>
      <w:r w:rsidRPr="0054514F">
        <w:rPr>
          <w:rFonts w:hint="eastAsia"/>
          <w:sz w:val="24"/>
        </w:rPr>
        <w:t>、如果本报告期间发生转换入、红利再投业务，则总申购份额中包含该业务；</w:t>
      </w:r>
    </w:p>
    <w:p w:rsidR="001E6E22" w:rsidRPr="0054514F" w:rsidRDefault="001E6E22" w:rsidP="001E6E22">
      <w:pPr>
        <w:rPr>
          <w:sz w:val="24"/>
        </w:rPr>
      </w:pPr>
      <w:r w:rsidRPr="0054514F">
        <w:rPr>
          <w:rFonts w:hint="eastAsia"/>
          <w:sz w:val="24"/>
        </w:rPr>
        <w:t>3</w:t>
      </w:r>
      <w:r w:rsidRPr="0054514F">
        <w:rPr>
          <w:rFonts w:hint="eastAsia"/>
          <w:sz w:val="24"/>
        </w:rPr>
        <w:t>、如果本报告期间发生转换出业务，则总赎回份额中包含该业务。</w:t>
      </w:r>
    </w:p>
    <w:p w:rsidR="00BB4718" w:rsidRPr="0054514F" w:rsidRDefault="00EF0FEA" w:rsidP="00BB4718">
      <w:pPr>
        <w:pStyle w:val="2"/>
        <w:spacing w:beforeLines="100" w:before="312" w:afterLines="100" w:after="312"/>
        <w:ind w:left="360" w:hanging="360"/>
        <w:rPr>
          <w:rFonts w:ascii="Times New Roman" w:hAnsi="Times New Roman"/>
          <w:b w:val="0"/>
          <w:sz w:val="24"/>
          <w:szCs w:val="24"/>
        </w:rPr>
      </w:pPr>
      <w:r w:rsidRPr="0054514F">
        <w:rPr>
          <w:rFonts w:ascii="Times New Roman" w:hAnsi="Times New Roman" w:hint="eastAsia"/>
          <w:sz w:val="21"/>
          <w:szCs w:val="21"/>
        </w:rPr>
        <w:t>10.</w:t>
      </w:r>
      <w:r w:rsidR="001D3251" w:rsidRPr="0054514F">
        <w:rPr>
          <w:rFonts w:ascii="Times New Roman" w:hAnsi="Times New Roman"/>
          <w:sz w:val="21"/>
          <w:szCs w:val="21"/>
        </w:rPr>
        <w:t>2</w:t>
      </w:r>
      <w:r w:rsidRPr="0054514F">
        <w:rPr>
          <w:rFonts w:ascii="Times New Roman" w:hAnsi="Times New Roman"/>
          <w:sz w:val="21"/>
          <w:szCs w:val="21"/>
        </w:rPr>
        <w:t>交银施罗德荣泰保本混合型证券投资基金</w:t>
      </w:r>
      <w:bookmarkStart w:id="158" w:name="_Toc225500054"/>
      <w:bookmarkStart w:id="159" w:name="_Toc361324893"/>
      <w:bookmarkStart w:id="160" w:name="_Toc409100098"/>
      <w:bookmarkStart w:id="161" w:name="_Toc409100461"/>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54514F" w:rsidRPr="0054514F" w:rsidTr="00125120">
        <w:tc>
          <w:tcPr>
            <w:tcW w:w="5778" w:type="dxa"/>
            <w:vAlign w:val="center"/>
          </w:tcPr>
          <w:p w:rsidR="00BB4718" w:rsidRPr="0054514F" w:rsidRDefault="00BB4718" w:rsidP="00125120">
            <w:pPr>
              <w:spacing w:line="360" w:lineRule="auto"/>
              <w:rPr>
                <w:sz w:val="24"/>
              </w:rPr>
            </w:pPr>
            <w:r w:rsidRPr="0054514F">
              <w:rPr>
                <w:rFonts w:hint="eastAsia"/>
                <w:sz w:val="24"/>
              </w:rPr>
              <w:t>基金合同生效日</w:t>
            </w:r>
            <w:r w:rsidRPr="0054514F">
              <w:rPr>
                <w:sz w:val="24"/>
              </w:rPr>
              <w:t>（</w:t>
            </w:r>
            <w:r w:rsidRPr="0054514F">
              <w:rPr>
                <w:sz w:val="24"/>
              </w:rPr>
              <w:t>2013</w:t>
            </w:r>
            <w:r w:rsidRPr="0054514F">
              <w:rPr>
                <w:sz w:val="24"/>
              </w:rPr>
              <w:t>年</w:t>
            </w:r>
            <w:r w:rsidRPr="0054514F">
              <w:rPr>
                <w:sz w:val="24"/>
              </w:rPr>
              <w:t>12</w:t>
            </w:r>
            <w:r w:rsidRPr="0054514F">
              <w:rPr>
                <w:sz w:val="24"/>
              </w:rPr>
              <w:t>月</w:t>
            </w:r>
            <w:r w:rsidRPr="0054514F">
              <w:rPr>
                <w:sz w:val="24"/>
              </w:rPr>
              <w:t>25</w:t>
            </w:r>
            <w:r w:rsidRPr="0054514F">
              <w:rPr>
                <w:sz w:val="24"/>
              </w:rPr>
              <w:t>日）基金份额总额</w:t>
            </w:r>
          </w:p>
        </w:tc>
        <w:tc>
          <w:tcPr>
            <w:tcW w:w="3508" w:type="dxa"/>
          </w:tcPr>
          <w:p w:rsidR="00BB4718" w:rsidRPr="0054514F" w:rsidRDefault="00BB4718" w:rsidP="00125120">
            <w:pPr>
              <w:spacing w:line="360" w:lineRule="auto"/>
              <w:jc w:val="right"/>
              <w:rPr>
                <w:b/>
                <w:sz w:val="24"/>
              </w:rPr>
            </w:pPr>
            <w:r w:rsidRPr="0054514F">
              <w:rPr>
                <w:sz w:val="24"/>
              </w:rPr>
              <w:t>271</w:t>
            </w:r>
            <w:r w:rsidRPr="0054514F">
              <w:rPr>
                <w:rFonts w:hint="eastAsia"/>
                <w:sz w:val="24"/>
              </w:rPr>
              <w:t>,</w:t>
            </w:r>
            <w:r w:rsidRPr="0054514F">
              <w:rPr>
                <w:sz w:val="24"/>
              </w:rPr>
              <w:t>898</w:t>
            </w:r>
            <w:r w:rsidRPr="0054514F">
              <w:rPr>
                <w:rFonts w:hint="eastAsia"/>
                <w:sz w:val="24"/>
              </w:rPr>
              <w:t>,</w:t>
            </w:r>
            <w:r w:rsidRPr="0054514F">
              <w:rPr>
                <w:sz w:val="24"/>
              </w:rPr>
              <w:t>528.26</w:t>
            </w:r>
          </w:p>
        </w:tc>
      </w:tr>
      <w:tr w:rsidR="0054514F" w:rsidRPr="0054514F" w:rsidTr="00125120">
        <w:tc>
          <w:tcPr>
            <w:tcW w:w="5778" w:type="dxa"/>
            <w:vAlign w:val="center"/>
          </w:tcPr>
          <w:p w:rsidR="00BB4718" w:rsidRPr="0054514F" w:rsidRDefault="00BB4718" w:rsidP="00125120">
            <w:pPr>
              <w:spacing w:line="360" w:lineRule="auto"/>
              <w:rPr>
                <w:sz w:val="24"/>
              </w:rPr>
            </w:pPr>
            <w:r w:rsidRPr="0054514F">
              <w:rPr>
                <w:sz w:val="24"/>
              </w:rPr>
              <w:t>本报告期期初基金份额总额</w:t>
            </w:r>
          </w:p>
        </w:tc>
        <w:tc>
          <w:tcPr>
            <w:tcW w:w="3508" w:type="dxa"/>
          </w:tcPr>
          <w:p w:rsidR="00BB4718" w:rsidRPr="0054514F" w:rsidRDefault="00BB4718" w:rsidP="00125120">
            <w:pPr>
              <w:spacing w:line="360" w:lineRule="auto"/>
              <w:jc w:val="right"/>
              <w:rPr>
                <w:sz w:val="24"/>
              </w:rPr>
            </w:pPr>
            <w:r w:rsidRPr="0054514F">
              <w:rPr>
                <w:sz w:val="24"/>
              </w:rPr>
              <w:t>132,422,664.82</w:t>
            </w:r>
          </w:p>
        </w:tc>
      </w:tr>
      <w:tr w:rsidR="0054514F" w:rsidRPr="0054514F" w:rsidTr="00125120">
        <w:tc>
          <w:tcPr>
            <w:tcW w:w="5778" w:type="dxa"/>
            <w:vAlign w:val="center"/>
          </w:tcPr>
          <w:p w:rsidR="00BB4718" w:rsidRPr="0054514F" w:rsidRDefault="00BB4718" w:rsidP="00125120">
            <w:pPr>
              <w:spacing w:line="360" w:lineRule="auto"/>
              <w:rPr>
                <w:sz w:val="24"/>
              </w:rPr>
            </w:pPr>
            <w:r w:rsidRPr="0054514F">
              <w:rPr>
                <w:rFonts w:hint="eastAsia"/>
                <w:sz w:val="24"/>
              </w:rPr>
              <w:t>本</w:t>
            </w:r>
            <w:r w:rsidRPr="0054514F">
              <w:rPr>
                <w:sz w:val="24"/>
              </w:rPr>
              <w:t>报告期期末基金总申购份额</w:t>
            </w:r>
          </w:p>
        </w:tc>
        <w:tc>
          <w:tcPr>
            <w:tcW w:w="3508" w:type="dxa"/>
          </w:tcPr>
          <w:p w:rsidR="00BB4718" w:rsidRPr="0054514F" w:rsidRDefault="00BB4718" w:rsidP="00125120">
            <w:pPr>
              <w:spacing w:line="360" w:lineRule="auto"/>
              <w:jc w:val="right"/>
              <w:rPr>
                <w:sz w:val="24"/>
              </w:rPr>
            </w:pPr>
            <w:r w:rsidRPr="0054514F">
              <w:rPr>
                <w:sz w:val="24"/>
              </w:rPr>
              <w:t>2,599,928.29</w:t>
            </w:r>
          </w:p>
        </w:tc>
      </w:tr>
      <w:tr w:rsidR="0054514F" w:rsidRPr="0054514F" w:rsidTr="00125120">
        <w:tc>
          <w:tcPr>
            <w:tcW w:w="5778" w:type="dxa"/>
            <w:vAlign w:val="center"/>
          </w:tcPr>
          <w:p w:rsidR="00BB4718" w:rsidRPr="0054514F" w:rsidRDefault="00BB4718" w:rsidP="00125120">
            <w:pPr>
              <w:spacing w:line="360" w:lineRule="auto"/>
              <w:rPr>
                <w:sz w:val="24"/>
              </w:rPr>
            </w:pPr>
            <w:r w:rsidRPr="0054514F">
              <w:rPr>
                <w:sz w:val="24"/>
              </w:rPr>
              <w:t>减：本报告期基金总赎回份额</w:t>
            </w:r>
          </w:p>
        </w:tc>
        <w:tc>
          <w:tcPr>
            <w:tcW w:w="3508" w:type="dxa"/>
          </w:tcPr>
          <w:p w:rsidR="00BB4718" w:rsidRPr="0054514F" w:rsidRDefault="00BB4718" w:rsidP="00125120">
            <w:pPr>
              <w:spacing w:line="360" w:lineRule="auto"/>
              <w:jc w:val="right"/>
              <w:rPr>
                <w:sz w:val="24"/>
              </w:rPr>
            </w:pPr>
            <w:r w:rsidRPr="0054514F">
              <w:rPr>
                <w:sz w:val="24"/>
              </w:rPr>
              <w:t>-51,527,925.87</w:t>
            </w:r>
          </w:p>
        </w:tc>
      </w:tr>
      <w:tr w:rsidR="0054514F" w:rsidRPr="0054514F" w:rsidTr="00125120">
        <w:tc>
          <w:tcPr>
            <w:tcW w:w="5778" w:type="dxa"/>
            <w:vAlign w:val="center"/>
          </w:tcPr>
          <w:p w:rsidR="00BB4718" w:rsidRPr="0054514F" w:rsidRDefault="00BB4718" w:rsidP="00125120">
            <w:pPr>
              <w:spacing w:line="360" w:lineRule="auto"/>
              <w:rPr>
                <w:sz w:val="24"/>
              </w:rPr>
            </w:pPr>
            <w:r w:rsidRPr="0054514F">
              <w:rPr>
                <w:sz w:val="24"/>
              </w:rPr>
              <w:t>本报告期基金拆分变动份额</w:t>
            </w:r>
          </w:p>
        </w:tc>
        <w:tc>
          <w:tcPr>
            <w:tcW w:w="3508" w:type="dxa"/>
          </w:tcPr>
          <w:p w:rsidR="00BB4718" w:rsidRPr="0054514F" w:rsidRDefault="00BB4718" w:rsidP="00125120">
            <w:pPr>
              <w:spacing w:line="360" w:lineRule="auto"/>
              <w:jc w:val="right"/>
              <w:rPr>
                <w:sz w:val="24"/>
              </w:rPr>
            </w:pPr>
            <w:r w:rsidRPr="0054514F">
              <w:rPr>
                <w:sz w:val="24"/>
              </w:rPr>
              <w:t>-</w:t>
            </w:r>
          </w:p>
        </w:tc>
      </w:tr>
      <w:tr w:rsidR="00BB4718" w:rsidRPr="0054514F" w:rsidTr="00125120">
        <w:tc>
          <w:tcPr>
            <w:tcW w:w="5778" w:type="dxa"/>
            <w:vAlign w:val="center"/>
          </w:tcPr>
          <w:p w:rsidR="00BB4718" w:rsidRPr="0054514F" w:rsidRDefault="00BB4718" w:rsidP="00125120">
            <w:pPr>
              <w:spacing w:line="360" w:lineRule="auto"/>
              <w:rPr>
                <w:sz w:val="24"/>
              </w:rPr>
            </w:pPr>
            <w:r w:rsidRPr="0054514F">
              <w:rPr>
                <w:sz w:val="24"/>
              </w:rPr>
              <w:t>本报告期期末基金份额总额</w:t>
            </w:r>
          </w:p>
        </w:tc>
        <w:tc>
          <w:tcPr>
            <w:tcW w:w="3508" w:type="dxa"/>
          </w:tcPr>
          <w:p w:rsidR="00BB4718" w:rsidRPr="0054514F" w:rsidRDefault="00BB4718" w:rsidP="00125120">
            <w:pPr>
              <w:spacing w:line="360" w:lineRule="auto"/>
              <w:jc w:val="right"/>
              <w:rPr>
                <w:sz w:val="24"/>
              </w:rPr>
            </w:pPr>
            <w:r w:rsidRPr="0054514F">
              <w:rPr>
                <w:sz w:val="24"/>
              </w:rPr>
              <w:t>83,494,667.24</w:t>
            </w:r>
          </w:p>
        </w:tc>
      </w:tr>
    </w:tbl>
    <w:p w:rsidR="00BB4718" w:rsidRPr="0054514F" w:rsidRDefault="00BB4718" w:rsidP="00BB4718"/>
    <w:p w:rsidR="001E6E22" w:rsidRPr="0054514F" w:rsidRDefault="001E6E22" w:rsidP="00BB4718">
      <w:pPr>
        <w:rPr>
          <w:sz w:val="24"/>
        </w:rPr>
      </w:pPr>
      <w:r w:rsidRPr="0054514F">
        <w:rPr>
          <w:rFonts w:hint="eastAsia"/>
          <w:sz w:val="24"/>
        </w:rPr>
        <w:t>注：</w:t>
      </w:r>
    </w:p>
    <w:p w:rsidR="001E6E22" w:rsidRPr="0054514F" w:rsidRDefault="001E6E22" w:rsidP="001E6E22">
      <w:pPr>
        <w:rPr>
          <w:sz w:val="24"/>
        </w:rPr>
      </w:pPr>
      <w:r w:rsidRPr="0054514F">
        <w:rPr>
          <w:rFonts w:hint="eastAsia"/>
          <w:sz w:val="24"/>
        </w:rPr>
        <w:t>1</w:t>
      </w:r>
      <w:r w:rsidRPr="0054514F">
        <w:rPr>
          <w:rFonts w:hint="eastAsia"/>
          <w:sz w:val="24"/>
        </w:rPr>
        <w:t>、上表中“报告期”指</w:t>
      </w:r>
      <w:r w:rsidRPr="0054514F">
        <w:rPr>
          <w:rFonts w:hint="eastAsia"/>
          <w:sz w:val="24"/>
        </w:rPr>
        <w:t>2016</w:t>
      </w:r>
      <w:r w:rsidRPr="0054514F">
        <w:rPr>
          <w:rFonts w:hint="eastAsia"/>
          <w:sz w:val="24"/>
        </w:rPr>
        <w:t>年</w:t>
      </w:r>
      <w:r w:rsidRPr="0054514F">
        <w:rPr>
          <w:rFonts w:hint="eastAsia"/>
          <w:sz w:val="24"/>
        </w:rPr>
        <w:t>1</w:t>
      </w:r>
      <w:r w:rsidRPr="0054514F">
        <w:rPr>
          <w:rFonts w:hint="eastAsia"/>
          <w:sz w:val="24"/>
        </w:rPr>
        <w:t>月</w:t>
      </w:r>
      <w:r w:rsidRPr="0054514F">
        <w:rPr>
          <w:rFonts w:hint="eastAsia"/>
          <w:sz w:val="24"/>
        </w:rPr>
        <w:t>1</w:t>
      </w:r>
      <w:r w:rsidRPr="0054514F">
        <w:rPr>
          <w:rFonts w:hint="eastAsia"/>
          <w:sz w:val="24"/>
        </w:rPr>
        <w:t>日至</w:t>
      </w:r>
      <w:r w:rsidRPr="0054514F">
        <w:rPr>
          <w:rFonts w:hint="eastAsia"/>
          <w:sz w:val="24"/>
        </w:rPr>
        <w:t>2016</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29</w:t>
      </w:r>
      <w:r w:rsidRPr="0054514F">
        <w:rPr>
          <w:rFonts w:hint="eastAsia"/>
          <w:sz w:val="24"/>
        </w:rPr>
        <w:t>日；</w:t>
      </w:r>
    </w:p>
    <w:p w:rsidR="001E6E22" w:rsidRPr="0054514F" w:rsidRDefault="001E6E22" w:rsidP="001E6E22">
      <w:pPr>
        <w:rPr>
          <w:sz w:val="24"/>
        </w:rPr>
      </w:pPr>
      <w:r w:rsidRPr="0054514F">
        <w:rPr>
          <w:rFonts w:hint="eastAsia"/>
          <w:sz w:val="24"/>
        </w:rPr>
        <w:t>2</w:t>
      </w:r>
      <w:r w:rsidRPr="0054514F">
        <w:rPr>
          <w:rFonts w:hint="eastAsia"/>
          <w:sz w:val="24"/>
        </w:rPr>
        <w:t>、如果本报告期间发生转换入、红利再投业务，则总申购份额中包含该业务；</w:t>
      </w:r>
    </w:p>
    <w:p w:rsidR="001E6E22" w:rsidRPr="0054514F" w:rsidRDefault="001E6E22" w:rsidP="001E6E22">
      <w:pPr>
        <w:rPr>
          <w:sz w:val="24"/>
        </w:rPr>
      </w:pPr>
      <w:r w:rsidRPr="0054514F">
        <w:rPr>
          <w:rFonts w:hint="eastAsia"/>
          <w:sz w:val="24"/>
        </w:rPr>
        <w:t>3</w:t>
      </w:r>
      <w:r w:rsidRPr="0054514F">
        <w:rPr>
          <w:rFonts w:hint="eastAsia"/>
          <w:sz w:val="24"/>
        </w:rPr>
        <w:t>、如果本报告期间发生转换出业务，则总赎回份额中包含该业务。</w:t>
      </w:r>
    </w:p>
    <w:p w:rsidR="001E6E22" w:rsidRPr="0054514F" w:rsidRDefault="001E6E22" w:rsidP="00BB4718">
      <w:pPr>
        <w:rPr>
          <w:sz w:val="24"/>
        </w:rPr>
      </w:pPr>
    </w:p>
    <w:p w:rsidR="00B23C3E" w:rsidRPr="0054514F" w:rsidRDefault="002C3322" w:rsidP="00AF6EE1">
      <w:pPr>
        <w:pStyle w:val="1"/>
        <w:keepNext/>
        <w:keepLines/>
        <w:widowControl w:val="0"/>
        <w:spacing w:beforeLines="100" w:before="312" w:afterLines="100" w:after="312" w:line="360" w:lineRule="auto"/>
        <w:jc w:val="center"/>
        <w:rPr>
          <w:b/>
          <w:bCs/>
          <w:sz w:val="21"/>
          <w:szCs w:val="21"/>
        </w:rPr>
      </w:pPr>
      <w:r w:rsidRPr="0054514F">
        <w:rPr>
          <w:b/>
          <w:bCs/>
          <w:sz w:val="21"/>
          <w:szCs w:val="21"/>
        </w:rPr>
        <w:t xml:space="preserve">§11 </w:t>
      </w:r>
      <w:r w:rsidRPr="0054514F">
        <w:rPr>
          <w:b/>
          <w:bCs/>
          <w:sz w:val="21"/>
          <w:szCs w:val="21"/>
        </w:rPr>
        <w:t>重大事件揭示</w:t>
      </w:r>
      <w:bookmarkEnd w:id="158"/>
      <w:bookmarkEnd w:id="159"/>
      <w:bookmarkEnd w:id="160"/>
      <w:bookmarkEnd w:id="161"/>
    </w:p>
    <w:p w:rsidR="00B23C3E" w:rsidRPr="0054514F" w:rsidRDefault="002C3322">
      <w:pPr>
        <w:pStyle w:val="2"/>
        <w:spacing w:before="0" w:after="0"/>
        <w:rPr>
          <w:rFonts w:ascii="Times New Roman" w:hAnsi="Times New Roman"/>
          <w:kern w:val="0"/>
          <w:sz w:val="21"/>
          <w:szCs w:val="21"/>
        </w:rPr>
      </w:pPr>
      <w:bookmarkStart w:id="162" w:name="_Toc361324894"/>
      <w:bookmarkStart w:id="163" w:name="_Toc409100099"/>
      <w:bookmarkStart w:id="164" w:name="_Toc409100462"/>
      <w:r w:rsidRPr="0054514F">
        <w:rPr>
          <w:rFonts w:ascii="Times New Roman" w:hAnsi="Times New Roman"/>
          <w:kern w:val="0"/>
          <w:sz w:val="21"/>
          <w:szCs w:val="21"/>
        </w:rPr>
        <w:t>11.1</w:t>
      </w:r>
      <w:r w:rsidRPr="0054514F">
        <w:rPr>
          <w:rFonts w:ascii="Times New Roman" w:hAnsi="Times New Roman"/>
          <w:kern w:val="0"/>
          <w:sz w:val="21"/>
          <w:szCs w:val="21"/>
        </w:rPr>
        <w:t>基金份额持有人大会决议</w:t>
      </w:r>
      <w:bookmarkEnd w:id="162"/>
      <w:bookmarkEnd w:id="163"/>
      <w:bookmarkEnd w:id="164"/>
    </w:p>
    <w:p w:rsidR="00B23C3E" w:rsidRPr="0054514F" w:rsidRDefault="002C3322" w:rsidP="004E3113">
      <w:pPr>
        <w:spacing w:line="360" w:lineRule="auto"/>
        <w:ind w:firstLineChars="200" w:firstLine="420"/>
        <w:rPr>
          <w:szCs w:val="21"/>
        </w:rPr>
      </w:pPr>
      <w:r w:rsidRPr="0054514F">
        <w:rPr>
          <w:szCs w:val="21"/>
        </w:rPr>
        <w:t>本基金本报告期内未召开基金份额持有人大会。</w:t>
      </w:r>
    </w:p>
    <w:p w:rsidR="00B23C3E" w:rsidRPr="0054514F" w:rsidRDefault="002C3322">
      <w:pPr>
        <w:pStyle w:val="2"/>
        <w:spacing w:before="0" w:after="0"/>
        <w:rPr>
          <w:rFonts w:ascii="Times New Roman" w:hAnsi="Times New Roman"/>
          <w:kern w:val="0"/>
          <w:sz w:val="21"/>
          <w:szCs w:val="21"/>
        </w:rPr>
      </w:pPr>
      <w:bookmarkStart w:id="165" w:name="_Toc361324895"/>
      <w:bookmarkStart w:id="166" w:name="_Toc409100100"/>
      <w:bookmarkStart w:id="167" w:name="_Toc409100463"/>
      <w:r w:rsidRPr="0054514F">
        <w:rPr>
          <w:rFonts w:ascii="Times New Roman" w:hAnsi="Times New Roman"/>
          <w:kern w:val="0"/>
          <w:sz w:val="21"/>
          <w:szCs w:val="21"/>
        </w:rPr>
        <w:t xml:space="preserve">11.2 </w:t>
      </w:r>
      <w:r w:rsidRPr="0054514F">
        <w:rPr>
          <w:rFonts w:ascii="Times New Roman" w:hAnsi="Times New Roman"/>
          <w:kern w:val="0"/>
          <w:sz w:val="21"/>
          <w:szCs w:val="21"/>
        </w:rPr>
        <w:t>基金管理人、基金托管人的专门基金托管部门的重大人事变动</w:t>
      </w:r>
      <w:bookmarkEnd w:id="165"/>
      <w:bookmarkEnd w:id="166"/>
      <w:bookmarkEnd w:id="167"/>
    </w:p>
    <w:p w:rsidR="00FB02B8" w:rsidRPr="0054514F" w:rsidRDefault="00CB0F13">
      <w:pPr>
        <w:spacing w:line="360" w:lineRule="auto"/>
        <w:ind w:firstLineChars="200" w:firstLine="480"/>
        <w:rPr>
          <w:sz w:val="24"/>
        </w:rPr>
      </w:pPr>
      <w:r w:rsidRPr="0054514F">
        <w:rPr>
          <w:sz w:val="24"/>
        </w:rPr>
        <w:t>1</w:t>
      </w:r>
      <w:r w:rsidRPr="0054514F">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p>
    <w:p w:rsidR="00B23C3E" w:rsidRPr="0054514F" w:rsidRDefault="002C3322" w:rsidP="004E3113">
      <w:pPr>
        <w:spacing w:line="360" w:lineRule="auto"/>
        <w:ind w:firstLineChars="200" w:firstLine="480"/>
        <w:rPr>
          <w:sz w:val="24"/>
        </w:rPr>
      </w:pPr>
      <w:r w:rsidRPr="0054514F">
        <w:rPr>
          <w:sz w:val="24"/>
        </w:rPr>
        <w:t>2</w:t>
      </w:r>
      <w:r w:rsidRPr="0054514F">
        <w:rPr>
          <w:sz w:val="24"/>
        </w:rPr>
        <w:t>、基金托管人的基金托管部门的重大人事变动：本基金托管人的专门基金托管部门本报告期内未发生重大人事变动。</w:t>
      </w:r>
    </w:p>
    <w:p w:rsidR="00B23C3E" w:rsidRPr="0054514F" w:rsidRDefault="002C3322">
      <w:pPr>
        <w:pStyle w:val="2"/>
        <w:spacing w:before="0" w:after="0"/>
        <w:rPr>
          <w:rFonts w:ascii="Times New Roman" w:hAnsi="Times New Roman"/>
          <w:kern w:val="0"/>
          <w:sz w:val="21"/>
          <w:szCs w:val="21"/>
        </w:rPr>
      </w:pPr>
      <w:bookmarkStart w:id="168" w:name="_Toc361324896"/>
      <w:bookmarkStart w:id="169" w:name="_Toc409100101"/>
      <w:bookmarkStart w:id="170" w:name="_Toc409100464"/>
      <w:r w:rsidRPr="0054514F">
        <w:rPr>
          <w:rFonts w:ascii="Times New Roman" w:hAnsi="Times New Roman"/>
          <w:kern w:val="0"/>
          <w:sz w:val="21"/>
          <w:szCs w:val="21"/>
        </w:rPr>
        <w:t xml:space="preserve">11.3 </w:t>
      </w:r>
      <w:r w:rsidRPr="0054514F">
        <w:rPr>
          <w:rFonts w:ascii="Times New Roman" w:hAnsi="Times New Roman"/>
          <w:kern w:val="0"/>
          <w:sz w:val="21"/>
          <w:szCs w:val="21"/>
        </w:rPr>
        <w:t>涉及基金管理人、基金财产、基金托管业务的诉讼</w:t>
      </w:r>
      <w:bookmarkEnd w:id="168"/>
      <w:bookmarkEnd w:id="169"/>
      <w:bookmarkEnd w:id="170"/>
    </w:p>
    <w:p w:rsidR="00B23C3E" w:rsidRPr="0054514F" w:rsidRDefault="002C3322" w:rsidP="004E3113">
      <w:pPr>
        <w:spacing w:line="360" w:lineRule="auto"/>
        <w:ind w:firstLineChars="200" w:firstLine="480"/>
        <w:rPr>
          <w:sz w:val="24"/>
        </w:rPr>
      </w:pPr>
      <w:r w:rsidRPr="0054514F">
        <w:rPr>
          <w:sz w:val="24"/>
        </w:rPr>
        <w:t>本报告期内未发生涉及本基金管理人、基金财产、基金托管业务的诉讼事项。</w:t>
      </w:r>
    </w:p>
    <w:p w:rsidR="00B23C3E" w:rsidRPr="0054514F" w:rsidRDefault="002C3322">
      <w:pPr>
        <w:pStyle w:val="2"/>
        <w:spacing w:before="0" w:after="0"/>
        <w:rPr>
          <w:rFonts w:ascii="Times New Roman" w:hAnsi="Times New Roman"/>
          <w:kern w:val="0"/>
          <w:sz w:val="21"/>
          <w:szCs w:val="21"/>
        </w:rPr>
      </w:pPr>
      <w:bookmarkStart w:id="171" w:name="_Toc361324897"/>
      <w:bookmarkStart w:id="172" w:name="_Toc409100102"/>
      <w:bookmarkStart w:id="173" w:name="_Toc409100465"/>
      <w:r w:rsidRPr="0054514F">
        <w:rPr>
          <w:rFonts w:ascii="Times New Roman" w:hAnsi="Times New Roman"/>
          <w:kern w:val="0"/>
          <w:sz w:val="21"/>
          <w:szCs w:val="21"/>
        </w:rPr>
        <w:t xml:space="preserve">11.4 </w:t>
      </w:r>
      <w:r w:rsidRPr="0054514F">
        <w:rPr>
          <w:rFonts w:ascii="Times New Roman" w:hAnsi="Times New Roman"/>
          <w:kern w:val="0"/>
          <w:sz w:val="21"/>
          <w:szCs w:val="21"/>
        </w:rPr>
        <w:t>基金投资策略的改变</w:t>
      </w:r>
      <w:bookmarkEnd w:id="171"/>
      <w:bookmarkEnd w:id="172"/>
      <w:bookmarkEnd w:id="173"/>
    </w:p>
    <w:p w:rsidR="00297A53" w:rsidRPr="0054514F" w:rsidRDefault="00297A53" w:rsidP="00B7481E">
      <w:pPr>
        <w:spacing w:line="360" w:lineRule="auto"/>
        <w:ind w:firstLineChars="200" w:firstLine="480"/>
        <w:rPr>
          <w:sz w:val="24"/>
        </w:rPr>
      </w:pPr>
      <w:r w:rsidRPr="0054514F">
        <w:rPr>
          <w:rFonts w:hint="eastAsia"/>
          <w:sz w:val="24"/>
        </w:rPr>
        <w:t>交银施罗德荣泰保本混合型证券投资基金从</w:t>
      </w:r>
      <w:r w:rsidRPr="0054514F">
        <w:rPr>
          <w:rFonts w:hint="eastAsia"/>
          <w:sz w:val="24"/>
        </w:rPr>
        <w:t>2016</w:t>
      </w:r>
      <w:r w:rsidRPr="0054514F">
        <w:rPr>
          <w:rFonts w:hint="eastAsia"/>
          <w:sz w:val="24"/>
        </w:rPr>
        <w:t>年</w:t>
      </w:r>
      <w:r w:rsidRPr="0054514F">
        <w:rPr>
          <w:rFonts w:hint="eastAsia"/>
          <w:sz w:val="24"/>
        </w:rPr>
        <w:t>12</w:t>
      </w:r>
      <w:r w:rsidRPr="0054514F">
        <w:rPr>
          <w:rFonts w:hint="eastAsia"/>
          <w:sz w:val="24"/>
        </w:rPr>
        <w:t>月</w:t>
      </w:r>
      <w:r w:rsidRPr="0054514F">
        <w:rPr>
          <w:rFonts w:hint="eastAsia"/>
          <w:sz w:val="24"/>
        </w:rPr>
        <w:t>30</w:t>
      </w:r>
      <w:r w:rsidRPr="0054514F">
        <w:rPr>
          <w:rFonts w:hint="eastAsia"/>
          <w:sz w:val="24"/>
        </w:rPr>
        <w:t>日起正式转型为交银施罗德增强收益债券型证券投资基金。转型后基金的投资目标、投资策略和业绩比较基准等按照《交银施罗德增强收益债券型证券投资基金基金合同》相关规定进行运作。前述修改变更事项已按照相关法律法规及基金合同的约定履行相关手续。</w:t>
      </w:r>
    </w:p>
    <w:p w:rsidR="00B23C3E" w:rsidRPr="0054514F" w:rsidRDefault="002C3322">
      <w:pPr>
        <w:pStyle w:val="2"/>
        <w:spacing w:before="0" w:after="0"/>
        <w:rPr>
          <w:rFonts w:ascii="Times New Roman" w:hAnsi="Times New Roman"/>
          <w:sz w:val="21"/>
          <w:szCs w:val="21"/>
        </w:rPr>
      </w:pPr>
      <w:bookmarkStart w:id="174" w:name="_Toc361324898"/>
      <w:bookmarkStart w:id="175" w:name="_Toc409100103"/>
      <w:bookmarkStart w:id="176" w:name="_Toc409100466"/>
      <w:r w:rsidRPr="0054514F">
        <w:rPr>
          <w:rFonts w:ascii="Times New Roman" w:hAnsi="Times New Roman"/>
          <w:kern w:val="0"/>
          <w:sz w:val="21"/>
          <w:szCs w:val="21"/>
        </w:rPr>
        <w:t>11.5</w:t>
      </w:r>
      <w:bookmarkEnd w:id="174"/>
      <w:r w:rsidRPr="0054514F">
        <w:rPr>
          <w:rFonts w:ascii="Times New Roman" w:hAnsi="Times New Roman"/>
          <w:sz w:val="21"/>
          <w:szCs w:val="21"/>
        </w:rPr>
        <w:t>为基金进行审计的会计师事务所情况</w:t>
      </w:r>
      <w:bookmarkEnd w:id="175"/>
      <w:bookmarkEnd w:id="176"/>
    </w:p>
    <w:p w:rsidR="006848F8" w:rsidRPr="0054514F" w:rsidRDefault="006848F8" w:rsidP="006848F8">
      <w:pPr>
        <w:spacing w:before="29" w:line="288" w:lineRule="auto"/>
        <w:ind w:firstLineChars="200" w:firstLine="480"/>
        <w:rPr>
          <w:sz w:val="24"/>
        </w:rPr>
      </w:pPr>
      <w:r w:rsidRPr="0054514F">
        <w:rPr>
          <w:sz w:val="24"/>
        </w:rPr>
        <w:t>本报告期内，为本基金提供审计服务的会计师事务所为普华永道中天会计师事务所</w:t>
      </w:r>
      <w:r w:rsidRPr="0054514F">
        <w:rPr>
          <w:sz w:val="24"/>
        </w:rPr>
        <w:t>(</w:t>
      </w:r>
      <w:r w:rsidRPr="0054514F">
        <w:rPr>
          <w:sz w:val="24"/>
        </w:rPr>
        <w:t>特殊普通合伙</w:t>
      </w:r>
      <w:r w:rsidRPr="0054514F">
        <w:rPr>
          <w:sz w:val="24"/>
        </w:rPr>
        <w:t>)</w:t>
      </w:r>
      <w:r w:rsidRPr="0054514F">
        <w:rPr>
          <w:sz w:val="24"/>
        </w:rPr>
        <w:t>，本期审计费用为</w:t>
      </w:r>
      <w:r w:rsidRPr="0054514F">
        <w:rPr>
          <w:rFonts w:hint="eastAsia"/>
          <w:sz w:val="24"/>
        </w:rPr>
        <w:t>5</w:t>
      </w:r>
      <w:r w:rsidRPr="0054514F">
        <w:rPr>
          <w:sz w:val="24"/>
        </w:rPr>
        <w:t>0,000.00</w:t>
      </w:r>
      <w:r w:rsidRPr="0054514F">
        <w:rPr>
          <w:sz w:val="24"/>
        </w:rPr>
        <w:t>元。自本基金基金合同生效以来，本基金未改聘为其审计的会计师事务所。</w:t>
      </w:r>
    </w:p>
    <w:p w:rsidR="006848F8" w:rsidRPr="0054514F" w:rsidRDefault="006848F8" w:rsidP="006848F8">
      <w:pPr>
        <w:pStyle w:val="a0"/>
      </w:pPr>
    </w:p>
    <w:p w:rsidR="00B23C3E" w:rsidRPr="0054514F" w:rsidRDefault="002C3322">
      <w:pPr>
        <w:pStyle w:val="2"/>
        <w:spacing w:before="0" w:after="0"/>
        <w:rPr>
          <w:rFonts w:ascii="Times New Roman" w:hAnsi="Times New Roman"/>
          <w:kern w:val="0"/>
          <w:sz w:val="21"/>
          <w:szCs w:val="21"/>
        </w:rPr>
      </w:pPr>
      <w:bookmarkStart w:id="177" w:name="_Toc361324899"/>
      <w:bookmarkStart w:id="178" w:name="_Toc409100104"/>
      <w:bookmarkStart w:id="179" w:name="_Toc409100467"/>
      <w:r w:rsidRPr="0054514F">
        <w:rPr>
          <w:rFonts w:ascii="Times New Roman" w:hAnsi="Times New Roman"/>
          <w:kern w:val="0"/>
          <w:sz w:val="21"/>
          <w:szCs w:val="21"/>
        </w:rPr>
        <w:t xml:space="preserve">11.6 </w:t>
      </w:r>
      <w:r w:rsidRPr="0054514F">
        <w:rPr>
          <w:rFonts w:ascii="Times New Roman" w:hAnsi="Times New Roman"/>
          <w:kern w:val="0"/>
          <w:sz w:val="21"/>
          <w:szCs w:val="21"/>
        </w:rPr>
        <w:t>管理人、托管人及其高级管理人员受稽查或处罚等情况</w:t>
      </w:r>
      <w:bookmarkEnd w:id="177"/>
      <w:bookmarkEnd w:id="178"/>
      <w:bookmarkEnd w:id="179"/>
    </w:p>
    <w:p w:rsidR="00965B86" w:rsidRPr="0054514F" w:rsidRDefault="00965B86" w:rsidP="00965B86">
      <w:pPr>
        <w:spacing w:line="360" w:lineRule="auto"/>
        <w:ind w:firstLineChars="200" w:firstLine="480"/>
        <w:rPr>
          <w:sz w:val="24"/>
        </w:rPr>
      </w:pPr>
      <w:r w:rsidRPr="0054514F">
        <w:rPr>
          <w:rFonts w:hint="eastAsia"/>
          <w:sz w:val="24"/>
        </w:rPr>
        <w:t>1</w:t>
      </w:r>
      <w:r w:rsidRPr="0054514F">
        <w:rPr>
          <w:rFonts w:hint="eastAsia"/>
          <w:sz w:val="24"/>
        </w:rPr>
        <w:t>、管理人及其高级管理人员受稽查或处罚等情况</w:t>
      </w:r>
    </w:p>
    <w:p w:rsidR="00965B86" w:rsidRPr="0054514F" w:rsidRDefault="00965B86" w:rsidP="00965B86">
      <w:pPr>
        <w:spacing w:line="360" w:lineRule="auto"/>
        <w:ind w:firstLineChars="200" w:firstLine="480"/>
        <w:rPr>
          <w:sz w:val="24"/>
        </w:rPr>
      </w:pPr>
      <w:r w:rsidRPr="0054514F">
        <w:rPr>
          <w:rFonts w:hint="eastAsia"/>
          <w:sz w:val="24"/>
        </w:rPr>
        <w:t>公司于</w:t>
      </w:r>
      <w:r w:rsidRPr="0054514F">
        <w:rPr>
          <w:rFonts w:hint="eastAsia"/>
          <w:sz w:val="24"/>
        </w:rPr>
        <w:t>2016</w:t>
      </w:r>
      <w:r w:rsidRPr="0054514F">
        <w:rPr>
          <w:rFonts w:hint="eastAsia"/>
          <w:sz w:val="24"/>
        </w:rPr>
        <w:t>年</w:t>
      </w:r>
      <w:r w:rsidRPr="0054514F">
        <w:rPr>
          <w:rFonts w:hint="eastAsia"/>
          <w:sz w:val="24"/>
        </w:rPr>
        <w:t>1</w:t>
      </w:r>
      <w:r w:rsidRPr="0054514F">
        <w:rPr>
          <w:rFonts w:hint="eastAsia"/>
          <w:sz w:val="24"/>
        </w:rPr>
        <w:t>月和</w:t>
      </w:r>
      <w:r w:rsidRPr="0054514F">
        <w:rPr>
          <w:rFonts w:hint="eastAsia"/>
          <w:sz w:val="24"/>
        </w:rPr>
        <w:t>10</w:t>
      </w:r>
      <w:r w:rsidRPr="0054514F">
        <w:rPr>
          <w:rFonts w:hint="eastAsia"/>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965B86" w:rsidRPr="0054514F" w:rsidRDefault="00965B86" w:rsidP="00965B86">
      <w:pPr>
        <w:spacing w:line="360" w:lineRule="auto"/>
        <w:ind w:firstLineChars="200" w:firstLine="480"/>
        <w:rPr>
          <w:sz w:val="24"/>
        </w:rPr>
      </w:pPr>
      <w:r w:rsidRPr="0054514F">
        <w:rPr>
          <w:rFonts w:hint="eastAsia"/>
          <w:sz w:val="24"/>
        </w:rPr>
        <w:t>2</w:t>
      </w:r>
      <w:r w:rsidRPr="0054514F">
        <w:rPr>
          <w:rFonts w:hint="eastAsia"/>
          <w:sz w:val="24"/>
        </w:rPr>
        <w:t>、托管人及其高级管理人员受稽查或处罚等情况</w:t>
      </w:r>
    </w:p>
    <w:p w:rsidR="00B23C3E" w:rsidRPr="0054514F" w:rsidRDefault="00965B86" w:rsidP="00965B86">
      <w:pPr>
        <w:spacing w:line="360" w:lineRule="auto"/>
        <w:ind w:firstLineChars="200" w:firstLine="480"/>
        <w:rPr>
          <w:sz w:val="24"/>
        </w:rPr>
      </w:pPr>
      <w:r w:rsidRPr="0054514F">
        <w:rPr>
          <w:rFonts w:hint="eastAsia"/>
          <w:sz w:val="24"/>
        </w:rPr>
        <w:t>基金托管人及其高级管理人员本报告期内未受监管部门稽查或处罚。</w:t>
      </w:r>
    </w:p>
    <w:p w:rsidR="00B23C3E" w:rsidRPr="0054514F" w:rsidRDefault="00B23C3E">
      <w:pPr>
        <w:spacing w:line="360" w:lineRule="auto"/>
        <w:ind w:firstLineChars="200" w:firstLine="420"/>
        <w:rPr>
          <w:szCs w:val="21"/>
        </w:rPr>
      </w:pPr>
    </w:p>
    <w:p w:rsidR="00B23C3E" w:rsidRPr="0054514F" w:rsidRDefault="002C3322">
      <w:pPr>
        <w:pStyle w:val="2"/>
        <w:spacing w:before="0" w:after="0"/>
        <w:rPr>
          <w:rFonts w:ascii="Times New Roman" w:hAnsi="Times New Roman"/>
          <w:kern w:val="0"/>
          <w:sz w:val="21"/>
          <w:szCs w:val="21"/>
        </w:rPr>
      </w:pPr>
      <w:bookmarkStart w:id="180" w:name="_Toc361324900"/>
      <w:bookmarkStart w:id="181" w:name="_Toc374374979"/>
      <w:bookmarkStart w:id="182" w:name="_Toc249760070"/>
      <w:r w:rsidRPr="0054514F">
        <w:rPr>
          <w:rFonts w:ascii="Times New Roman" w:hAnsi="Times New Roman"/>
          <w:kern w:val="0"/>
          <w:sz w:val="21"/>
          <w:szCs w:val="21"/>
        </w:rPr>
        <w:t xml:space="preserve">11.7 </w:t>
      </w:r>
      <w:r w:rsidRPr="0054514F">
        <w:rPr>
          <w:rFonts w:ascii="Times New Roman" w:hAnsi="Times New Roman"/>
          <w:kern w:val="0"/>
          <w:sz w:val="21"/>
          <w:szCs w:val="21"/>
        </w:rPr>
        <w:t>基金租用证券公司交易单元的有关情况</w:t>
      </w:r>
      <w:bookmarkEnd w:id="180"/>
      <w:bookmarkEnd w:id="181"/>
    </w:p>
    <w:p w:rsidR="00B23C3E" w:rsidRPr="0054514F" w:rsidRDefault="002C3322" w:rsidP="00495336">
      <w:pPr>
        <w:pStyle w:val="a0"/>
        <w:ind w:firstLineChars="0" w:firstLine="0"/>
        <w:rPr>
          <w:b/>
        </w:rPr>
      </w:pPr>
      <w:r w:rsidRPr="0054514F">
        <w:rPr>
          <w:rFonts w:hint="eastAsia"/>
          <w:b/>
          <w:sz w:val="24"/>
        </w:rPr>
        <w:t xml:space="preserve">11.7.1 </w:t>
      </w:r>
      <w:r w:rsidRPr="0054514F">
        <w:rPr>
          <w:b/>
          <w:szCs w:val="21"/>
        </w:rPr>
        <w:t>交银施罗德增强收益债券型证券投资基金</w:t>
      </w:r>
    </w:p>
    <w:p w:rsidR="00B23C3E" w:rsidRPr="0054514F" w:rsidRDefault="002C3322">
      <w:pPr>
        <w:spacing w:line="360" w:lineRule="auto"/>
        <w:rPr>
          <w:b/>
          <w:szCs w:val="21"/>
        </w:rPr>
      </w:pPr>
      <w:r w:rsidRPr="0054514F">
        <w:rPr>
          <w:b/>
          <w:szCs w:val="21"/>
        </w:rPr>
        <w:t>11.7.1</w:t>
      </w:r>
      <w:r w:rsidRPr="0054514F">
        <w:rPr>
          <w:rFonts w:hint="eastAsia"/>
          <w:b/>
          <w:szCs w:val="21"/>
        </w:rPr>
        <w:t>.1</w:t>
      </w:r>
      <w:r w:rsidRPr="0054514F">
        <w:rPr>
          <w:b/>
          <w:szCs w:val="21"/>
        </w:rPr>
        <w:t>基金租用证券公司交易单元进行股票投资及佣金支付情况</w:t>
      </w:r>
      <w:bookmarkEnd w:id="182"/>
    </w:p>
    <w:p w:rsidR="00B23C3E" w:rsidRPr="0054514F" w:rsidRDefault="002C3322" w:rsidP="004E3113">
      <w:pPr>
        <w:pStyle w:val="a0"/>
        <w:spacing w:line="360" w:lineRule="auto"/>
        <w:ind w:firstLineChars="2600" w:firstLine="6240"/>
        <w:jc w:val="right"/>
        <w:rPr>
          <w:sz w:val="24"/>
        </w:rPr>
      </w:pPr>
      <w:r w:rsidRPr="0054514F">
        <w:rPr>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4514F" w:rsidRPr="0054514F">
        <w:tc>
          <w:tcPr>
            <w:tcW w:w="1560" w:type="dxa"/>
            <w:vMerge w:val="restart"/>
            <w:vAlign w:val="center"/>
          </w:tcPr>
          <w:p w:rsidR="00B23C3E" w:rsidRPr="0054514F" w:rsidRDefault="002C3322">
            <w:pPr>
              <w:spacing w:line="360" w:lineRule="auto"/>
              <w:jc w:val="center"/>
              <w:rPr>
                <w:szCs w:val="21"/>
              </w:rPr>
            </w:pPr>
            <w:bookmarkStart w:id="183" w:name="_Toc249760071"/>
            <w:r w:rsidRPr="0054514F">
              <w:rPr>
                <w:szCs w:val="21"/>
              </w:rPr>
              <w:t>券商名称</w:t>
            </w:r>
          </w:p>
        </w:tc>
        <w:tc>
          <w:tcPr>
            <w:tcW w:w="780" w:type="dxa"/>
            <w:vMerge w:val="restart"/>
            <w:vAlign w:val="center"/>
          </w:tcPr>
          <w:p w:rsidR="00B23C3E" w:rsidRPr="0054514F" w:rsidRDefault="002C3322">
            <w:pPr>
              <w:spacing w:line="360" w:lineRule="auto"/>
              <w:jc w:val="center"/>
              <w:rPr>
                <w:szCs w:val="21"/>
              </w:rPr>
            </w:pPr>
            <w:r w:rsidRPr="0054514F">
              <w:rPr>
                <w:szCs w:val="21"/>
              </w:rPr>
              <w:t>交易单元数量</w:t>
            </w:r>
          </w:p>
        </w:tc>
        <w:tc>
          <w:tcPr>
            <w:tcW w:w="2880" w:type="dxa"/>
            <w:gridSpan w:val="2"/>
            <w:vAlign w:val="center"/>
          </w:tcPr>
          <w:p w:rsidR="00B23C3E" w:rsidRPr="0054514F" w:rsidRDefault="002C3322">
            <w:pPr>
              <w:spacing w:line="360" w:lineRule="auto"/>
              <w:jc w:val="center"/>
              <w:rPr>
                <w:szCs w:val="21"/>
              </w:rPr>
            </w:pPr>
            <w:r w:rsidRPr="0054514F">
              <w:rPr>
                <w:szCs w:val="21"/>
              </w:rPr>
              <w:t>股票交易</w:t>
            </w:r>
          </w:p>
        </w:tc>
        <w:tc>
          <w:tcPr>
            <w:tcW w:w="2700" w:type="dxa"/>
            <w:gridSpan w:val="2"/>
            <w:vAlign w:val="center"/>
          </w:tcPr>
          <w:p w:rsidR="00B23C3E" w:rsidRPr="0054514F" w:rsidRDefault="002C3322">
            <w:pPr>
              <w:spacing w:line="360" w:lineRule="auto"/>
              <w:jc w:val="center"/>
              <w:rPr>
                <w:szCs w:val="21"/>
              </w:rPr>
            </w:pPr>
            <w:r w:rsidRPr="0054514F">
              <w:rPr>
                <w:szCs w:val="21"/>
              </w:rPr>
              <w:t>应支付该券商的佣金</w:t>
            </w:r>
          </w:p>
        </w:tc>
        <w:tc>
          <w:tcPr>
            <w:tcW w:w="1080" w:type="dxa"/>
            <w:vMerge w:val="restart"/>
            <w:vAlign w:val="center"/>
          </w:tcPr>
          <w:p w:rsidR="00B23C3E" w:rsidRPr="0054514F" w:rsidRDefault="002C3322">
            <w:pPr>
              <w:spacing w:line="360" w:lineRule="auto"/>
              <w:jc w:val="center"/>
              <w:rPr>
                <w:kern w:val="0"/>
                <w:szCs w:val="21"/>
              </w:rPr>
            </w:pPr>
            <w:r w:rsidRPr="0054514F">
              <w:rPr>
                <w:kern w:val="0"/>
                <w:szCs w:val="21"/>
              </w:rPr>
              <w:t>备注</w:t>
            </w:r>
          </w:p>
        </w:tc>
      </w:tr>
      <w:tr w:rsidR="0054514F" w:rsidRPr="0054514F">
        <w:tc>
          <w:tcPr>
            <w:tcW w:w="1560" w:type="dxa"/>
            <w:vMerge/>
            <w:vAlign w:val="center"/>
          </w:tcPr>
          <w:p w:rsidR="00B23C3E" w:rsidRPr="0054514F" w:rsidRDefault="00B23C3E">
            <w:pPr>
              <w:widowControl/>
              <w:spacing w:line="360" w:lineRule="auto"/>
              <w:jc w:val="left"/>
              <w:rPr>
                <w:szCs w:val="21"/>
              </w:rPr>
            </w:pPr>
          </w:p>
        </w:tc>
        <w:tc>
          <w:tcPr>
            <w:tcW w:w="780" w:type="dxa"/>
            <w:vMerge/>
            <w:vAlign w:val="center"/>
          </w:tcPr>
          <w:p w:rsidR="00B23C3E" w:rsidRPr="0054514F" w:rsidRDefault="00B23C3E">
            <w:pPr>
              <w:widowControl/>
              <w:spacing w:line="360" w:lineRule="auto"/>
              <w:jc w:val="left"/>
              <w:rPr>
                <w:szCs w:val="21"/>
              </w:rPr>
            </w:pPr>
          </w:p>
        </w:tc>
        <w:tc>
          <w:tcPr>
            <w:tcW w:w="1800" w:type="dxa"/>
            <w:vAlign w:val="center"/>
          </w:tcPr>
          <w:p w:rsidR="00B23C3E" w:rsidRPr="0054514F" w:rsidRDefault="002C3322">
            <w:pPr>
              <w:spacing w:line="360" w:lineRule="auto"/>
              <w:jc w:val="center"/>
              <w:rPr>
                <w:szCs w:val="21"/>
              </w:rPr>
            </w:pPr>
            <w:r w:rsidRPr="0054514F">
              <w:rPr>
                <w:szCs w:val="21"/>
              </w:rPr>
              <w:t>成交金额</w:t>
            </w:r>
          </w:p>
        </w:tc>
        <w:tc>
          <w:tcPr>
            <w:tcW w:w="1080" w:type="dxa"/>
            <w:vAlign w:val="center"/>
          </w:tcPr>
          <w:p w:rsidR="00B23C3E" w:rsidRPr="0054514F" w:rsidRDefault="002C3322">
            <w:pPr>
              <w:spacing w:line="360" w:lineRule="auto"/>
              <w:jc w:val="center"/>
              <w:rPr>
                <w:szCs w:val="21"/>
              </w:rPr>
            </w:pPr>
            <w:r w:rsidRPr="0054514F">
              <w:rPr>
                <w:szCs w:val="21"/>
              </w:rPr>
              <w:t>占当期股票成交总额的比例</w:t>
            </w:r>
          </w:p>
        </w:tc>
        <w:tc>
          <w:tcPr>
            <w:tcW w:w="1620" w:type="dxa"/>
            <w:vAlign w:val="center"/>
          </w:tcPr>
          <w:p w:rsidR="00B23C3E" w:rsidRPr="0054514F" w:rsidRDefault="002C3322">
            <w:pPr>
              <w:spacing w:line="360" w:lineRule="auto"/>
              <w:jc w:val="center"/>
              <w:rPr>
                <w:kern w:val="0"/>
                <w:szCs w:val="21"/>
              </w:rPr>
            </w:pPr>
            <w:r w:rsidRPr="0054514F">
              <w:rPr>
                <w:kern w:val="0"/>
                <w:szCs w:val="21"/>
              </w:rPr>
              <w:t>佣金</w:t>
            </w:r>
          </w:p>
        </w:tc>
        <w:tc>
          <w:tcPr>
            <w:tcW w:w="1080" w:type="dxa"/>
            <w:vAlign w:val="center"/>
          </w:tcPr>
          <w:p w:rsidR="00B23C3E" w:rsidRPr="0054514F" w:rsidRDefault="002C3322">
            <w:pPr>
              <w:spacing w:line="360" w:lineRule="auto"/>
              <w:jc w:val="center"/>
              <w:rPr>
                <w:szCs w:val="21"/>
              </w:rPr>
            </w:pPr>
            <w:r w:rsidRPr="0054514F">
              <w:rPr>
                <w:szCs w:val="21"/>
              </w:rPr>
              <w:t>占当期佣金总量的比例</w:t>
            </w:r>
          </w:p>
        </w:tc>
        <w:tc>
          <w:tcPr>
            <w:tcW w:w="1080" w:type="dxa"/>
            <w:vMerge/>
            <w:vAlign w:val="center"/>
          </w:tcPr>
          <w:p w:rsidR="00B23C3E" w:rsidRPr="0054514F" w:rsidRDefault="00B23C3E">
            <w:pPr>
              <w:widowControl/>
              <w:spacing w:line="360" w:lineRule="auto"/>
              <w:jc w:val="left"/>
              <w:rPr>
                <w:kern w:val="0"/>
                <w:szCs w:val="21"/>
              </w:rPr>
            </w:pP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国金证券股份有限公司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62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080" w:type="dxa"/>
            <w:vAlign w:val="center"/>
          </w:tcPr>
          <w:p w:rsidR="003312E7" w:rsidRPr="0054514F" w:rsidRDefault="003312E7">
            <w:pPr>
              <w:rPr>
                <w:szCs w:val="21"/>
              </w:rPr>
            </w:pP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方正证券股份有限公司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62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080" w:type="dxa"/>
            <w:vAlign w:val="center"/>
          </w:tcPr>
          <w:p w:rsidR="003312E7" w:rsidRPr="0054514F" w:rsidRDefault="003312E7">
            <w:pPr>
              <w:rPr>
                <w:szCs w:val="21"/>
              </w:rPr>
            </w:pP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川财证券股份有限公司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62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080" w:type="dxa"/>
            <w:vAlign w:val="center"/>
          </w:tcPr>
          <w:p w:rsidR="003312E7" w:rsidRPr="0054514F" w:rsidRDefault="003312E7">
            <w:pPr>
              <w:rPr>
                <w:szCs w:val="21"/>
              </w:rPr>
            </w:pP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瑞银证券有限责任公司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62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080" w:type="dxa"/>
            <w:vAlign w:val="center"/>
          </w:tcPr>
          <w:p w:rsidR="003312E7" w:rsidRPr="0054514F" w:rsidRDefault="003312E7">
            <w:pPr>
              <w:rPr>
                <w:szCs w:val="21"/>
              </w:rPr>
            </w:pP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兴业证券股份有限公司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62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080" w:type="dxa"/>
            <w:vAlign w:val="center"/>
          </w:tcPr>
          <w:p w:rsidR="003312E7" w:rsidRPr="0054514F" w:rsidRDefault="003312E7">
            <w:pPr>
              <w:rPr>
                <w:szCs w:val="21"/>
              </w:rPr>
            </w:pP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中国银河证券股份有限公司</w:t>
            </w:r>
          </w:p>
        </w:tc>
        <w:tc>
          <w:tcPr>
            <w:tcW w:w="780" w:type="dxa"/>
            <w:vAlign w:val="center"/>
          </w:tcPr>
          <w:p w:rsidR="003312E7" w:rsidRPr="0054514F" w:rsidRDefault="003312E7">
            <w:pPr>
              <w:jc w:val="right"/>
              <w:rPr>
                <w:szCs w:val="21"/>
              </w:rPr>
            </w:pPr>
            <w:r w:rsidRPr="0054514F">
              <w:rPr>
                <w:szCs w:val="21"/>
              </w:rPr>
              <w:t>2</w:t>
            </w:r>
          </w:p>
        </w:tc>
        <w:tc>
          <w:tcPr>
            <w:tcW w:w="180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62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080" w:type="dxa"/>
            <w:vAlign w:val="center"/>
          </w:tcPr>
          <w:p w:rsidR="003312E7" w:rsidRPr="0054514F" w:rsidRDefault="003312E7">
            <w:pPr>
              <w:rPr>
                <w:szCs w:val="21"/>
              </w:rPr>
            </w:pP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东方证券股份有限公司</w:t>
            </w:r>
          </w:p>
        </w:tc>
        <w:tc>
          <w:tcPr>
            <w:tcW w:w="780" w:type="dxa"/>
            <w:vAlign w:val="center"/>
          </w:tcPr>
          <w:p w:rsidR="003312E7" w:rsidRPr="0054514F" w:rsidRDefault="003312E7">
            <w:pPr>
              <w:jc w:val="right"/>
              <w:rPr>
                <w:szCs w:val="21"/>
              </w:rPr>
            </w:pPr>
            <w:r w:rsidRPr="0054514F">
              <w:rPr>
                <w:szCs w:val="21"/>
              </w:rPr>
              <w:t>2</w:t>
            </w:r>
          </w:p>
        </w:tc>
        <w:tc>
          <w:tcPr>
            <w:tcW w:w="180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62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080" w:type="dxa"/>
            <w:vAlign w:val="center"/>
          </w:tcPr>
          <w:p w:rsidR="003312E7" w:rsidRPr="0054514F" w:rsidRDefault="003312E7">
            <w:pPr>
              <w:rPr>
                <w:szCs w:val="21"/>
              </w:rPr>
            </w:pP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中信证券股份有限公司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62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080" w:type="dxa"/>
            <w:vAlign w:val="center"/>
          </w:tcPr>
          <w:p w:rsidR="003312E7" w:rsidRPr="0054514F" w:rsidRDefault="003312E7">
            <w:pPr>
              <w:rPr>
                <w:szCs w:val="21"/>
              </w:rPr>
            </w:pP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国泰君安证券股份有限公司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62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080" w:type="dxa"/>
            <w:vAlign w:val="center"/>
          </w:tcPr>
          <w:p w:rsidR="003312E7" w:rsidRPr="0054514F" w:rsidRDefault="003312E7">
            <w:pPr>
              <w:rPr>
                <w:szCs w:val="21"/>
              </w:rPr>
            </w:pP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北京高华证券有限责任公司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62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080" w:type="dxa"/>
            <w:vAlign w:val="center"/>
          </w:tcPr>
          <w:p w:rsidR="003312E7" w:rsidRPr="0054514F" w:rsidRDefault="003312E7">
            <w:pPr>
              <w:rPr>
                <w:szCs w:val="21"/>
              </w:rPr>
            </w:pP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西部证券股份有限公司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62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080" w:type="dxa"/>
            <w:vAlign w:val="center"/>
          </w:tcPr>
          <w:p w:rsidR="003312E7" w:rsidRPr="0054514F" w:rsidRDefault="003312E7">
            <w:pPr>
              <w:rPr>
                <w:szCs w:val="21"/>
              </w:rPr>
            </w:pP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招商证券股份有限公司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62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080" w:type="dxa"/>
            <w:vAlign w:val="center"/>
          </w:tcPr>
          <w:p w:rsidR="003312E7" w:rsidRPr="0054514F" w:rsidRDefault="003312E7">
            <w:pPr>
              <w:rPr>
                <w:szCs w:val="21"/>
              </w:rPr>
            </w:pP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中信建投证券股份有限公司</w:t>
            </w:r>
          </w:p>
        </w:tc>
        <w:tc>
          <w:tcPr>
            <w:tcW w:w="780" w:type="dxa"/>
            <w:vAlign w:val="center"/>
          </w:tcPr>
          <w:p w:rsidR="003312E7" w:rsidRPr="0054514F" w:rsidRDefault="003312E7">
            <w:pPr>
              <w:jc w:val="right"/>
              <w:rPr>
                <w:szCs w:val="21"/>
              </w:rPr>
            </w:pPr>
            <w:r w:rsidRPr="0054514F">
              <w:rPr>
                <w:szCs w:val="21"/>
              </w:rPr>
              <w:t>2</w:t>
            </w:r>
          </w:p>
        </w:tc>
        <w:tc>
          <w:tcPr>
            <w:tcW w:w="180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62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080" w:type="dxa"/>
            <w:vAlign w:val="center"/>
          </w:tcPr>
          <w:p w:rsidR="003312E7" w:rsidRPr="0054514F" w:rsidRDefault="003312E7">
            <w:pPr>
              <w:rPr>
                <w:szCs w:val="21"/>
              </w:rPr>
            </w:pP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华创证券有限责任公司</w:t>
            </w:r>
          </w:p>
        </w:tc>
        <w:tc>
          <w:tcPr>
            <w:tcW w:w="780" w:type="dxa"/>
            <w:vAlign w:val="center"/>
          </w:tcPr>
          <w:p w:rsidR="003312E7" w:rsidRPr="0054514F" w:rsidRDefault="003312E7">
            <w:pPr>
              <w:jc w:val="right"/>
              <w:rPr>
                <w:szCs w:val="21"/>
              </w:rPr>
            </w:pPr>
            <w:r w:rsidRPr="0054514F">
              <w:rPr>
                <w:szCs w:val="21"/>
              </w:rPr>
              <w:t>2</w:t>
            </w:r>
          </w:p>
        </w:tc>
        <w:tc>
          <w:tcPr>
            <w:tcW w:w="180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62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080" w:type="dxa"/>
            <w:vAlign w:val="center"/>
          </w:tcPr>
          <w:p w:rsidR="003312E7" w:rsidRPr="0054514F" w:rsidRDefault="003312E7">
            <w:pPr>
              <w:rPr>
                <w:szCs w:val="21"/>
              </w:rPr>
            </w:pP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西南证券股份有限公司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62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080" w:type="dxa"/>
            <w:vAlign w:val="center"/>
          </w:tcPr>
          <w:p w:rsidR="003312E7" w:rsidRPr="0054514F" w:rsidRDefault="003312E7">
            <w:pPr>
              <w:rPr>
                <w:szCs w:val="21"/>
              </w:rPr>
            </w:pP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申万宏源证券有限公司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620" w:type="dxa"/>
            <w:vAlign w:val="center"/>
          </w:tcPr>
          <w:p w:rsidR="003312E7" w:rsidRPr="0054514F" w:rsidRDefault="003312E7">
            <w:pPr>
              <w:jc w:val="right"/>
              <w:rPr>
                <w:szCs w:val="21"/>
              </w:rPr>
            </w:pPr>
          </w:p>
        </w:tc>
        <w:tc>
          <w:tcPr>
            <w:tcW w:w="1080" w:type="dxa"/>
            <w:vAlign w:val="center"/>
          </w:tcPr>
          <w:p w:rsidR="003312E7" w:rsidRPr="0054514F" w:rsidRDefault="003312E7">
            <w:pPr>
              <w:jc w:val="right"/>
              <w:rPr>
                <w:szCs w:val="21"/>
              </w:rPr>
            </w:pPr>
          </w:p>
        </w:tc>
        <w:tc>
          <w:tcPr>
            <w:tcW w:w="1080" w:type="dxa"/>
            <w:vAlign w:val="center"/>
          </w:tcPr>
          <w:p w:rsidR="003312E7" w:rsidRPr="0054514F" w:rsidRDefault="003312E7">
            <w:pPr>
              <w:rPr>
                <w:szCs w:val="21"/>
              </w:rPr>
            </w:pP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东吴证券股份有限公司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62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080" w:type="dxa"/>
            <w:vAlign w:val="center"/>
          </w:tcPr>
          <w:p w:rsidR="003312E7" w:rsidRPr="0054514F" w:rsidRDefault="003312E7">
            <w:pPr>
              <w:rPr>
                <w:szCs w:val="21"/>
              </w:rPr>
            </w:pPr>
            <w:r w:rsidRPr="0054514F">
              <w:rPr>
                <w:szCs w:val="21"/>
              </w:rPr>
              <w:t>-</w:t>
            </w: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华信证券股份有限公司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62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080" w:type="dxa"/>
            <w:vAlign w:val="center"/>
          </w:tcPr>
          <w:p w:rsidR="003312E7" w:rsidRPr="0054514F" w:rsidRDefault="003312E7">
            <w:pPr>
              <w:rPr>
                <w:szCs w:val="21"/>
              </w:rPr>
            </w:pPr>
            <w:r w:rsidRPr="0054514F">
              <w:rPr>
                <w:szCs w:val="21"/>
              </w:rPr>
              <w:t>-</w:t>
            </w: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中泰证券股份有限公司</w:t>
            </w:r>
          </w:p>
        </w:tc>
        <w:tc>
          <w:tcPr>
            <w:tcW w:w="780" w:type="dxa"/>
            <w:vAlign w:val="center"/>
          </w:tcPr>
          <w:p w:rsidR="003312E7" w:rsidRPr="0054514F" w:rsidRDefault="003312E7">
            <w:pPr>
              <w:jc w:val="right"/>
              <w:rPr>
                <w:szCs w:val="21"/>
              </w:rPr>
            </w:pPr>
            <w:r w:rsidRPr="0054514F">
              <w:rPr>
                <w:szCs w:val="21"/>
              </w:rPr>
              <w:t>2</w:t>
            </w:r>
          </w:p>
        </w:tc>
        <w:tc>
          <w:tcPr>
            <w:tcW w:w="180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62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080" w:type="dxa"/>
            <w:vAlign w:val="center"/>
          </w:tcPr>
          <w:p w:rsidR="003312E7" w:rsidRPr="0054514F" w:rsidRDefault="003312E7">
            <w:pPr>
              <w:rPr>
                <w:szCs w:val="21"/>
              </w:rPr>
            </w:pPr>
            <w:r w:rsidRPr="0054514F">
              <w:rPr>
                <w:szCs w:val="21"/>
              </w:rPr>
              <w:t>-</w:t>
            </w: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国联证券股份有限公司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62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080" w:type="dxa"/>
            <w:vAlign w:val="center"/>
          </w:tcPr>
          <w:p w:rsidR="003312E7" w:rsidRPr="0054514F" w:rsidRDefault="003312E7">
            <w:pPr>
              <w:rPr>
                <w:szCs w:val="21"/>
              </w:rPr>
            </w:pPr>
            <w:r w:rsidRPr="0054514F">
              <w:rPr>
                <w:szCs w:val="21"/>
              </w:rPr>
              <w:t>-</w:t>
            </w: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红塔证券股份有限公司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62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080" w:type="dxa"/>
            <w:vAlign w:val="center"/>
          </w:tcPr>
          <w:p w:rsidR="003312E7" w:rsidRPr="0054514F" w:rsidRDefault="003312E7">
            <w:pPr>
              <w:rPr>
                <w:szCs w:val="21"/>
              </w:rPr>
            </w:pPr>
            <w:r w:rsidRPr="0054514F">
              <w:rPr>
                <w:szCs w:val="21"/>
              </w:rPr>
              <w:t>-</w:t>
            </w: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国信证券股份有限公司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62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080" w:type="dxa"/>
            <w:vAlign w:val="center"/>
          </w:tcPr>
          <w:p w:rsidR="003312E7" w:rsidRPr="0054514F" w:rsidRDefault="003312E7">
            <w:pPr>
              <w:rPr>
                <w:szCs w:val="21"/>
              </w:rPr>
            </w:pPr>
            <w:r w:rsidRPr="0054514F">
              <w:rPr>
                <w:szCs w:val="21"/>
              </w:rPr>
              <w:t>-</w:t>
            </w: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华泰证券股份有限公司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62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080" w:type="dxa"/>
            <w:vAlign w:val="center"/>
          </w:tcPr>
          <w:p w:rsidR="003312E7" w:rsidRPr="0054514F" w:rsidRDefault="003312E7">
            <w:pPr>
              <w:rPr>
                <w:szCs w:val="21"/>
              </w:rPr>
            </w:pPr>
            <w:r w:rsidRPr="0054514F">
              <w:rPr>
                <w:szCs w:val="21"/>
              </w:rPr>
              <w:t>-</w:t>
            </w: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第一创业证券股份有限公司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62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080" w:type="dxa"/>
            <w:vAlign w:val="center"/>
          </w:tcPr>
          <w:p w:rsidR="003312E7" w:rsidRPr="0054514F" w:rsidRDefault="003312E7">
            <w:pPr>
              <w:rPr>
                <w:szCs w:val="21"/>
              </w:rPr>
            </w:pPr>
            <w:r w:rsidRPr="0054514F">
              <w:rPr>
                <w:szCs w:val="21"/>
              </w:rPr>
              <w:t>-</w:t>
            </w: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华融证券股份有限公司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62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080" w:type="dxa"/>
            <w:vAlign w:val="center"/>
          </w:tcPr>
          <w:p w:rsidR="003312E7" w:rsidRPr="0054514F" w:rsidRDefault="003312E7">
            <w:pPr>
              <w:rPr>
                <w:szCs w:val="21"/>
              </w:rPr>
            </w:pPr>
            <w:r w:rsidRPr="0054514F">
              <w:rPr>
                <w:szCs w:val="21"/>
              </w:rPr>
              <w:t>-</w:t>
            </w:r>
          </w:p>
        </w:tc>
      </w:tr>
      <w:tr w:rsidR="0054514F" w:rsidRPr="0054514F">
        <w:tc>
          <w:tcPr>
            <w:tcW w:w="1560" w:type="dxa"/>
            <w:vAlign w:val="center"/>
          </w:tcPr>
          <w:p w:rsidR="003312E7" w:rsidRPr="0054514F" w:rsidRDefault="003312E7">
            <w:pPr>
              <w:rPr>
                <w:rFonts w:ascii="宋体" w:hAnsi="宋体" w:cs="宋体"/>
                <w:szCs w:val="21"/>
              </w:rPr>
            </w:pPr>
            <w:r w:rsidRPr="0054514F">
              <w:rPr>
                <w:rFonts w:hint="eastAsia"/>
                <w:szCs w:val="21"/>
              </w:rPr>
              <w:t>中国国际金融有限公司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62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080" w:type="dxa"/>
            <w:vAlign w:val="center"/>
          </w:tcPr>
          <w:p w:rsidR="003312E7" w:rsidRPr="0054514F" w:rsidRDefault="003312E7">
            <w:pPr>
              <w:rPr>
                <w:szCs w:val="21"/>
              </w:rPr>
            </w:pPr>
            <w:r w:rsidRPr="0054514F">
              <w:rPr>
                <w:szCs w:val="21"/>
              </w:rPr>
              <w:t>-</w:t>
            </w:r>
          </w:p>
        </w:tc>
      </w:tr>
      <w:tr w:rsidR="003312E7" w:rsidRPr="0054514F" w:rsidTr="00372097">
        <w:trPr>
          <w:trHeight w:val="288"/>
        </w:trPr>
        <w:tc>
          <w:tcPr>
            <w:tcW w:w="1560" w:type="dxa"/>
            <w:vAlign w:val="center"/>
          </w:tcPr>
          <w:p w:rsidR="003312E7" w:rsidRPr="0054514F" w:rsidRDefault="003312E7">
            <w:pPr>
              <w:rPr>
                <w:rFonts w:ascii="宋体" w:hAnsi="宋体" w:cs="宋体"/>
                <w:szCs w:val="21"/>
              </w:rPr>
            </w:pPr>
            <w:r w:rsidRPr="0054514F">
              <w:rPr>
                <w:rFonts w:hint="eastAsia"/>
                <w:szCs w:val="21"/>
              </w:rPr>
              <w:t>长城证券有限责任公司</w:t>
            </w:r>
          </w:p>
        </w:tc>
        <w:tc>
          <w:tcPr>
            <w:tcW w:w="780" w:type="dxa"/>
            <w:vAlign w:val="center"/>
          </w:tcPr>
          <w:p w:rsidR="003312E7" w:rsidRPr="0054514F" w:rsidRDefault="003312E7">
            <w:pPr>
              <w:jc w:val="right"/>
              <w:rPr>
                <w:szCs w:val="21"/>
              </w:rPr>
            </w:pPr>
            <w:r w:rsidRPr="0054514F">
              <w:rPr>
                <w:szCs w:val="21"/>
              </w:rPr>
              <w:t>1</w:t>
            </w:r>
          </w:p>
        </w:tc>
        <w:tc>
          <w:tcPr>
            <w:tcW w:w="180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620" w:type="dxa"/>
            <w:vAlign w:val="center"/>
          </w:tcPr>
          <w:p w:rsidR="003312E7" w:rsidRPr="0054514F" w:rsidRDefault="003312E7">
            <w:pPr>
              <w:jc w:val="right"/>
              <w:rPr>
                <w:szCs w:val="21"/>
              </w:rPr>
            </w:pPr>
            <w:r w:rsidRPr="0054514F">
              <w:rPr>
                <w:szCs w:val="21"/>
              </w:rPr>
              <w:t xml:space="preserve"> - </w:t>
            </w:r>
          </w:p>
        </w:tc>
        <w:tc>
          <w:tcPr>
            <w:tcW w:w="1080" w:type="dxa"/>
            <w:vAlign w:val="center"/>
          </w:tcPr>
          <w:p w:rsidR="003312E7" w:rsidRPr="0054514F" w:rsidRDefault="003312E7">
            <w:pPr>
              <w:jc w:val="right"/>
              <w:rPr>
                <w:szCs w:val="21"/>
              </w:rPr>
            </w:pPr>
            <w:r w:rsidRPr="0054514F">
              <w:rPr>
                <w:szCs w:val="21"/>
              </w:rPr>
              <w:t>-</w:t>
            </w:r>
          </w:p>
        </w:tc>
        <w:tc>
          <w:tcPr>
            <w:tcW w:w="1080" w:type="dxa"/>
            <w:vAlign w:val="center"/>
          </w:tcPr>
          <w:p w:rsidR="003312E7" w:rsidRPr="0054514F" w:rsidRDefault="003312E7">
            <w:pPr>
              <w:rPr>
                <w:szCs w:val="21"/>
              </w:rPr>
            </w:pPr>
            <w:r w:rsidRPr="0054514F">
              <w:rPr>
                <w:szCs w:val="21"/>
              </w:rPr>
              <w:t>-</w:t>
            </w:r>
          </w:p>
        </w:tc>
      </w:tr>
    </w:tbl>
    <w:p w:rsidR="00B23C3E" w:rsidRPr="0054514F" w:rsidRDefault="002C3322" w:rsidP="00AF6EE1">
      <w:pPr>
        <w:spacing w:beforeLines="100" w:before="312" w:line="360" w:lineRule="auto"/>
        <w:rPr>
          <w:b/>
          <w:szCs w:val="21"/>
        </w:rPr>
      </w:pPr>
      <w:r w:rsidRPr="0054514F">
        <w:rPr>
          <w:b/>
          <w:szCs w:val="21"/>
        </w:rPr>
        <w:t>11.7.1</w:t>
      </w:r>
      <w:r w:rsidRPr="0054514F">
        <w:rPr>
          <w:rFonts w:hint="eastAsia"/>
          <w:b/>
          <w:szCs w:val="21"/>
        </w:rPr>
        <w:t>.2</w:t>
      </w:r>
      <w:r w:rsidRPr="0054514F">
        <w:rPr>
          <w:b/>
          <w:szCs w:val="21"/>
        </w:rPr>
        <w:t>基金租用证券公司交易单元进行其他证券投资的情况</w:t>
      </w:r>
      <w:bookmarkEnd w:id="183"/>
    </w:p>
    <w:p w:rsidR="00B23C3E" w:rsidRPr="0054514F" w:rsidRDefault="002C3322">
      <w:pPr>
        <w:spacing w:line="360" w:lineRule="auto"/>
        <w:ind w:firstLine="420"/>
        <w:jc w:val="right"/>
        <w:rPr>
          <w:szCs w:val="21"/>
        </w:rPr>
      </w:pPr>
      <w:bookmarkStart w:id="184" w:name="_Toc249707408"/>
      <w:r w:rsidRPr="0054514F">
        <w:rPr>
          <w:sz w:val="24"/>
        </w:rPr>
        <w:t>金额单位</w:t>
      </w:r>
      <w:r w:rsidRPr="0054514F">
        <w:rPr>
          <w:kern w:val="0"/>
          <w:sz w:val="24"/>
        </w:rPr>
        <w:t>：</w:t>
      </w:r>
      <w:r w:rsidRPr="0054514F">
        <w:rPr>
          <w:kern w:val="0"/>
          <w:sz w:val="24"/>
          <w:lang w:val="zh-CN"/>
        </w:rPr>
        <w:t>人民币元</w:t>
      </w:r>
      <w:bookmarkEnd w:id="18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4514F" w:rsidRPr="0054514F">
        <w:tc>
          <w:tcPr>
            <w:tcW w:w="1560" w:type="dxa"/>
            <w:vMerge w:val="restart"/>
            <w:vAlign w:val="center"/>
          </w:tcPr>
          <w:p w:rsidR="00B23C3E" w:rsidRPr="0054514F" w:rsidRDefault="002C3322">
            <w:pPr>
              <w:spacing w:line="360" w:lineRule="auto"/>
              <w:jc w:val="center"/>
              <w:rPr>
                <w:kern w:val="0"/>
                <w:szCs w:val="21"/>
              </w:rPr>
            </w:pPr>
            <w:r w:rsidRPr="0054514F">
              <w:rPr>
                <w:szCs w:val="21"/>
              </w:rPr>
              <w:t>券商名称</w:t>
            </w:r>
          </w:p>
        </w:tc>
        <w:tc>
          <w:tcPr>
            <w:tcW w:w="2400" w:type="dxa"/>
            <w:gridSpan w:val="2"/>
            <w:vAlign w:val="center"/>
          </w:tcPr>
          <w:p w:rsidR="00B23C3E" w:rsidRPr="0054514F" w:rsidRDefault="002C3322">
            <w:pPr>
              <w:spacing w:line="360" w:lineRule="auto"/>
              <w:jc w:val="center"/>
              <w:rPr>
                <w:szCs w:val="21"/>
              </w:rPr>
            </w:pPr>
            <w:r w:rsidRPr="0054514F">
              <w:rPr>
                <w:szCs w:val="21"/>
              </w:rPr>
              <w:t>债券交易</w:t>
            </w:r>
          </w:p>
        </w:tc>
        <w:tc>
          <w:tcPr>
            <w:tcW w:w="2340" w:type="dxa"/>
            <w:gridSpan w:val="2"/>
            <w:vAlign w:val="center"/>
          </w:tcPr>
          <w:p w:rsidR="00B23C3E" w:rsidRPr="0054514F" w:rsidRDefault="002C3322">
            <w:pPr>
              <w:spacing w:line="360" w:lineRule="auto"/>
              <w:jc w:val="center"/>
              <w:rPr>
                <w:szCs w:val="21"/>
              </w:rPr>
            </w:pPr>
            <w:r w:rsidRPr="0054514F">
              <w:rPr>
                <w:szCs w:val="21"/>
              </w:rPr>
              <w:t>回购交易</w:t>
            </w:r>
          </w:p>
        </w:tc>
        <w:tc>
          <w:tcPr>
            <w:tcW w:w="2700" w:type="dxa"/>
            <w:gridSpan w:val="2"/>
            <w:vAlign w:val="center"/>
          </w:tcPr>
          <w:p w:rsidR="00B23C3E" w:rsidRPr="0054514F" w:rsidRDefault="002C3322">
            <w:pPr>
              <w:spacing w:line="360" w:lineRule="auto"/>
              <w:jc w:val="center"/>
              <w:rPr>
                <w:szCs w:val="21"/>
              </w:rPr>
            </w:pPr>
            <w:r w:rsidRPr="0054514F">
              <w:rPr>
                <w:szCs w:val="21"/>
              </w:rPr>
              <w:t>权证交易</w:t>
            </w:r>
          </w:p>
        </w:tc>
      </w:tr>
      <w:tr w:rsidR="0054514F" w:rsidRPr="0054514F">
        <w:tc>
          <w:tcPr>
            <w:tcW w:w="1560" w:type="dxa"/>
            <w:vMerge/>
            <w:vAlign w:val="center"/>
          </w:tcPr>
          <w:p w:rsidR="00B23C3E" w:rsidRPr="0054514F" w:rsidRDefault="00B23C3E">
            <w:pPr>
              <w:widowControl/>
              <w:spacing w:line="360" w:lineRule="auto"/>
              <w:jc w:val="left"/>
              <w:rPr>
                <w:kern w:val="0"/>
                <w:szCs w:val="21"/>
              </w:rPr>
            </w:pPr>
          </w:p>
        </w:tc>
        <w:tc>
          <w:tcPr>
            <w:tcW w:w="1320" w:type="dxa"/>
            <w:vAlign w:val="center"/>
          </w:tcPr>
          <w:p w:rsidR="00B23C3E" w:rsidRPr="0054514F" w:rsidRDefault="002C3322">
            <w:pPr>
              <w:spacing w:line="360" w:lineRule="auto"/>
              <w:jc w:val="center"/>
              <w:rPr>
                <w:szCs w:val="21"/>
              </w:rPr>
            </w:pPr>
            <w:r w:rsidRPr="0054514F">
              <w:rPr>
                <w:szCs w:val="21"/>
              </w:rPr>
              <w:t>成交金额</w:t>
            </w:r>
          </w:p>
        </w:tc>
        <w:tc>
          <w:tcPr>
            <w:tcW w:w="1080" w:type="dxa"/>
            <w:vAlign w:val="center"/>
          </w:tcPr>
          <w:p w:rsidR="00B23C3E" w:rsidRPr="0054514F" w:rsidRDefault="002C3322">
            <w:pPr>
              <w:spacing w:line="360" w:lineRule="auto"/>
              <w:jc w:val="center"/>
              <w:rPr>
                <w:szCs w:val="21"/>
              </w:rPr>
            </w:pPr>
            <w:r w:rsidRPr="0054514F">
              <w:rPr>
                <w:szCs w:val="21"/>
              </w:rPr>
              <w:t>占当期债券成交总额的比例</w:t>
            </w:r>
          </w:p>
        </w:tc>
        <w:tc>
          <w:tcPr>
            <w:tcW w:w="1143" w:type="dxa"/>
            <w:vAlign w:val="center"/>
          </w:tcPr>
          <w:p w:rsidR="00B23C3E" w:rsidRPr="0054514F" w:rsidRDefault="002C3322">
            <w:pPr>
              <w:spacing w:line="360" w:lineRule="auto"/>
              <w:jc w:val="center"/>
              <w:rPr>
                <w:szCs w:val="21"/>
              </w:rPr>
            </w:pPr>
            <w:r w:rsidRPr="0054514F">
              <w:rPr>
                <w:szCs w:val="21"/>
              </w:rPr>
              <w:t>成交金额</w:t>
            </w:r>
          </w:p>
        </w:tc>
        <w:tc>
          <w:tcPr>
            <w:tcW w:w="1197" w:type="dxa"/>
            <w:vAlign w:val="center"/>
          </w:tcPr>
          <w:p w:rsidR="00B23C3E" w:rsidRPr="0054514F" w:rsidRDefault="002C3322">
            <w:pPr>
              <w:spacing w:line="360" w:lineRule="auto"/>
              <w:jc w:val="center"/>
              <w:rPr>
                <w:szCs w:val="21"/>
              </w:rPr>
            </w:pPr>
            <w:r w:rsidRPr="0054514F">
              <w:rPr>
                <w:szCs w:val="21"/>
              </w:rPr>
              <w:t>占当期回购成交总额的比例</w:t>
            </w:r>
          </w:p>
        </w:tc>
        <w:tc>
          <w:tcPr>
            <w:tcW w:w="1497" w:type="dxa"/>
            <w:vAlign w:val="center"/>
          </w:tcPr>
          <w:p w:rsidR="00B23C3E" w:rsidRPr="0054514F" w:rsidRDefault="002C3322">
            <w:pPr>
              <w:spacing w:line="360" w:lineRule="auto"/>
              <w:jc w:val="center"/>
              <w:rPr>
                <w:szCs w:val="21"/>
              </w:rPr>
            </w:pPr>
            <w:r w:rsidRPr="0054514F">
              <w:rPr>
                <w:szCs w:val="21"/>
              </w:rPr>
              <w:t>成交金额</w:t>
            </w:r>
          </w:p>
        </w:tc>
        <w:tc>
          <w:tcPr>
            <w:tcW w:w="1203" w:type="dxa"/>
            <w:vAlign w:val="center"/>
          </w:tcPr>
          <w:p w:rsidR="00B23C3E" w:rsidRPr="0054514F" w:rsidRDefault="002C3322">
            <w:pPr>
              <w:spacing w:line="360" w:lineRule="auto"/>
              <w:jc w:val="center"/>
              <w:rPr>
                <w:szCs w:val="21"/>
              </w:rPr>
            </w:pPr>
            <w:r w:rsidRPr="0054514F">
              <w:rPr>
                <w:szCs w:val="21"/>
              </w:rPr>
              <w:t>占当期权证成交总额的比例</w:t>
            </w:r>
          </w:p>
        </w:tc>
      </w:tr>
      <w:tr w:rsidR="0054514F" w:rsidRPr="0054514F">
        <w:tc>
          <w:tcPr>
            <w:tcW w:w="1560" w:type="dxa"/>
            <w:vAlign w:val="center"/>
          </w:tcPr>
          <w:p w:rsidR="00FB02B8" w:rsidRPr="0054514F" w:rsidRDefault="00CB0F13">
            <w:pPr>
              <w:jc w:val="left"/>
            </w:pPr>
            <w:r w:rsidRPr="0054514F">
              <w:rPr>
                <w:szCs w:val="21"/>
              </w:rPr>
              <w:t>国金证券股份有限公司</w:t>
            </w:r>
          </w:p>
        </w:tc>
        <w:tc>
          <w:tcPr>
            <w:tcW w:w="1320" w:type="dxa"/>
            <w:vAlign w:val="center"/>
          </w:tcPr>
          <w:p w:rsidR="00FB02B8" w:rsidRPr="0054514F" w:rsidRDefault="00CB0F13">
            <w:pPr>
              <w:jc w:val="right"/>
            </w:pPr>
            <w:r w:rsidRPr="0054514F">
              <w:rPr>
                <w:szCs w:val="21"/>
              </w:rPr>
              <w:t>-</w:t>
            </w:r>
          </w:p>
        </w:tc>
        <w:tc>
          <w:tcPr>
            <w:tcW w:w="1080" w:type="dxa"/>
            <w:vAlign w:val="center"/>
          </w:tcPr>
          <w:p w:rsidR="00FB02B8" w:rsidRPr="0054514F" w:rsidRDefault="00CB0F13">
            <w:pPr>
              <w:jc w:val="right"/>
            </w:pPr>
            <w:r w:rsidRPr="0054514F">
              <w:rPr>
                <w:szCs w:val="21"/>
              </w:rPr>
              <w:t>-</w:t>
            </w:r>
          </w:p>
        </w:tc>
        <w:tc>
          <w:tcPr>
            <w:tcW w:w="1143" w:type="dxa"/>
            <w:vAlign w:val="center"/>
          </w:tcPr>
          <w:p w:rsidR="00FB02B8" w:rsidRPr="0054514F" w:rsidRDefault="00CB0F13">
            <w:pPr>
              <w:jc w:val="right"/>
            </w:pPr>
            <w:r w:rsidRPr="0054514F">
              <w:rPr>
                <w:szCs w:val="21"/>
              </w:rPr>
              <w:t>87,000,000.00</w:t>
            </w:r>
          </w:p>
        </w:tc>
        <w:tc>
          <w:tcPr>
            <w:tcW w:w="1197" w:type="dxa"/>
            <w:vAlign w:val="center"/>
          </w:tcPr>
          <w:p w:rsidR="00FB02B8" w:rsidRPr="0054514F" w:rsidRDefault="00CB0F13">
            <w:pPr>
              <w:jc w:val="right"/>
            </w:pPr>
            <w:r w:rsidRPr="0054514F">
              <w:rPr>
                <w:szCs w:val="21"/>
              </w:rPr>
              <w:t>100.00%</w:t>
            </w:r>
          </w:p>
        </w:tc>
        <w:tc>
          <w:tcPr>
            <w:tcW w:w="1497" w:type="dxa"/>
            <w:vAlign w:val="center"/>
          </w:tcPr>
          <w:p w:rsidR="00FB02B8" w:rsidRPr="0054514F" w:rsidRDefault="00CB0F13">
            <w:pPr>
              <w:jc w:val="right"/>
            </w:pPr>
            <w:r w:rsidRPr="0054514F">
              <w:rPr>
                <w:szCs w:val="21"/>
              </w:rPr>
              <w:t>-</w:t>
            </w:r>
          </w:p>
        </w:tc>
        <w:tc>
          <w:tcPr>
            <w:tcW w:w="1203" w:type="dxa"/>
            <w:vAlign w:val="center"/>
          </w:tcPr>
          <w:p w:rsidR="00FB02B8" w:rsidRPr="0054514F" w:rsidRDefault="00CB0F13">
            <w:pPr>
              <w:jc w:val="right"/>
            </w:pPr>
            <w:r w:rsidRPr="0054514F">
              <w:rPr>
                <w:szCs w:val="21"/>
              </w:rPr>
              <w:t>-</w:t>
            </w:r>
          </w:p>
        </w:tc>
      </w:tr>
    </w:tbl>
    <w:p w:rsidR="001864DE" w:rsidRPr="0054514F" w:rsidRDefault="001864DE" w:rsidP="001864DE">
      <w:pPr>
        <w:tabs>
          <w:tab w:val="left" w:pos="426"/>
        </w:tabs>
        <w:spacing w:before="29" w:line="288" w:lineRule="auto"/>
        <w:jc w:val="left"/>
        <w:rPr>
          <w:kern w:val="0"/>
          <w:sz w:val="24"/>
        </w:rPr>
      </w:pPr>
      <w:r w:rsidRPr="0054514F">
        <w:rPr>
          <w:kern w:val="0"/>
          <w:sz w:val="24"/>
        </w:rPr>
        <w:t>注：</w:t>
      </w:r>
      <w:r w:rsidR="00D429A8" w:rsidRPr="0054514F">
        <w:rPr>
          <w:rFonts w:hint="eastAsia"/>
          <w:kern w:val="0"/>
          <w:sz w:val="24"/>
        </w:rPr>
        <w:t>1</w:t>
      </w:r>
      <w:r w:rsidR="00D429A8" w:rsidRPr="0054514F">
        <w:rPr>
          <w:rFonts w:hint="eastAsia"/>
          <w:kern w:val="0"/>
          <w:sz w:val="24"/>
        </w:rPr>
        <w:t>、报告期内，本基金交易单元未发生变化；</w:t>
      </w:r>
    </w:p>
    <w:p w:rsidR="001864DE" w:rsidRPr="0054514F" w:rsidRDefault="001864DE" w:rsidP="001864DE">
      <w:pPr>
        <w:tabs>
          <w:tab w:val="left" w:pos="426"/>
        </w:tabs>
        <w:spacing w:before="29" w:line="288" w:lineRule="auto"/>
        <w:jc w:val="left"/>
        <w:rPr>
          <w:kern w:val="0"/>
          <w:sz w:val="24"/>
        </w:rPr>
      </w:pPr>
      <w:r w:rsidRPr="0054514F">
        <w:rPr>
          <w:kern w:val="0"/>
          <w:sz w:val="24"/>
        </w:rPr>
        <w:t xml:space="preserve">    2</w:t>
      </w:r>
      <w:r w:rsidRPr="0054514F">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B23C3E" w:rsidRPr="00F641D5" w:rsidRDefault="001864DE" w:rsidP="00F641D5">
      <w:pPr>
        <w:tabs>
          <w:tab w:val="left" w:pos="426"/>
        </w:tabs>
        <w:spacing w:before="29" w:line="288" w:lineRule="auto"/>
        <w:jc w:val="left"/>
        <w:rPr>
          <w:rFonts w:hint="eastAsia"/>
          <w:kern w:val="0"/>
          <w:sz w:val="24"/>
        </w:rPr>
      </w:pPr>
      <w:r w:rsidRPr="0054514F">
        <w:rPr>
          <w:kern w:val="0"/>
          <w:sz w:val="24"/>
        </w:rPr>
        <w:t xml:space="preserve">    3</w:t>
      </w:r>
      <w:r w:rsidRPr="0054514F">
        <w:rPr>
          <w:kern w:val="0"/>
          <w:sz w:val="24"/>
        </w:rPr>
        <w:t>、租用证券公司专用交易单元的程序：首先根据租用证券公司专用交易单元的选择标准进行综合评价，然后根据评价选择基金专用交易单元。研究部提交方案，并上报公司批准。</w:t>
      </w:r>
      <w:bookmarkStart w:id="185" w:name="_GoBack"/>
      <w:bookmarkEnd w:id="185"/>
    </w:p>
    <w:p w:rsidR="00B23C3E" w:rsidRPr="0054514F" w:rsidRDefault="00B23C3E">
      <w:pPr>
        <w:autoSpaceDE w:val="0"/>
        <w:autoSpaceDN w:val="0"/>
        <w:adjustRightInd w:val="0"/>
        <w:spacing w:line="360" w:lineRule="auto"/>
        <w:ind w:firstLineChars="200" w:firstLine="420"/>
        <w:jc w:val="left"/>
        <w:rPr>
          <w:szCs w:val="21"/>
        </w:rPr>
      </w:pPr>
    </w:p>
    <w:p w:rsidR="00B23C3E" w:rsidRPr="0054514F" w:rsidRDefault="002C3322" w:rsidP="00376646">
      <w:pPr>
        <w:autoSpaceDE w:val="0"/>
        <w:autoSpaceDN w:val="0"/>
        <w:adjustRightInd w:val="0"/>
        <w:spacing w:line="360" w:lineRule="auto"/>
        <w:jc w:val="left"/>
        <w:rPr>
          <w:b/>
          <w:szCs w:val="21"/>
        </w:rPr>
      </w:pPr>
      <w:r w:rsidRPr="0054514F">
        <w:rPr>
          <w:rFonts w:hint="eastAsia"/>
          <w:b/>
          <w:sz w:val="24"/>
        </w:rPr>
        <w:t xml:space="preserve">11.7.2 </w:t>
      </w:r>
      <w:r w:rsidRPr="0054514F">
        <w:rPr>
          <w:b/>
          <w:szCs w:val="21"/>
        </w:rPr>
        <w:t>交银施罗德荣泰保本混合型证券投资基金</w:t>
      </w:r>
    </w:p>
    <w:p w:rsidR="00B23C3E" w:rsidRPr="0054514F" w:rsidRDefault="002C3322">
      <w:pPr>
        <w:spacing w:line="360" w:lineRule="auto"/>
        <w:rPr>
          <w:b/>
          <w:szCs w:val="21"/>
        </w:rPr>
      </w:pPr>
      <w:r w:rsidRPr="0054514F">
        <w:rPr>
          <w:b/>
          <w:szCs w:val="21"/>
        </w:rPr>
        <w:t>11.7.</w:t>
      </w:r>
      <w:r w:rsidRPr="0054514F">
        <w:rPr>
          <w:rFonts w:hint="eastAsia"/>
          <w:b/>
          <w:szCs w:val="21"/>
        </w:rPr>
        <w:t>2.1</w:t>
      </w:r>
      <w:r w:rsidRPr="0054514F">
        <w:rPr>
          <w:b/>
          <w:szCs w:val="21"/>
        </w:rPr>
        <w:t>基金租用证券公司交易单元进行股票投资及佣金支付情况</w:t>
      </w:r>
    </w:p>
    <w:p w:rsidR="00B23C3E" w:rsidRPr="0054514F" w:rsidRDefault="002C3322" w:rsidP="004E3113">
      <w:pPr>
        <w:pStyle w:val="a0"/>
        <w:spacing w:line="360" w:lineRule="auto"/>
        <w:ind w:firstLineChars="2600" w:firstLine="6240"/>
        <w:jc w:val="right"/>
        <w:rPr>
          <w:sz w:val="24"/>
        </w:rPr>
      </w:pPr>
      <w:r w:rsidRPr="0054514F">
        <w:rPr>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4514F" w:rsidRPr="0054514F">
        <w:tc>
          <w:tcPr>
            <w:tcW w:w="1560" w:type="dxa"/>
            <w:vMerge w:val="restart"/>
            <w:vAlign w:val="center"/>
          </w:tcPr>
          <w:p w:rsidR="00B23C3E" w:rsidRPr="0054514F" w:rsidRDefault="002C3322">
            <w:pPr>
              <w:spacing w:line="360" w:lineRule="auto"/>
              <w:jc w:val="center"/>
              <w:rPr>
                <w:szCs w:val="21"/>
              </w:rPr>
            </w:pPr>
            <w:r w:rsidRPr="0054514F">
              <w:rPr>
                <w:szCs w:val="21"/>
              </w:rPr>
              <w:t>券商名称</w:t>
            </w:r>
          </w:p>
        </w:tc>
        <w:tc>
          <w:tcPr>
            <w:tcW w:w="780" w:type="dxa"/>
            <w:vMerge w:val="restart"/>
            <w:vAlign w:val="center"/>
          </w:tcPr>
          <w:p w:rsidR="00B23C3E" w:rsidRPr="0054514F" w:rsidRDefault="002C3322">
            <w:pPr>
              <w:spacing w:line="360" w:lineRule="auto"/>
              <w:jc w:val="center"/>
              <w:rPr>
                <w:szCs w:val="21"/>
              </w:rPr>
            </w:pPr>
            <w:r w:rsidRPr="0054514F">
              <w:rPr>
                <w:szCs w:val="21"/>
              </w:rPr>
              <w:t>交易单元数量</w:t>
            </w:r>
          </w:p>
        </w:tc>
        <w:tc>
          <w:tcPr>
            <w:tcW w:w="2880" w:type="dxa"/>
            <w:gridSpan w:val="2"/>
            <w:vAlign w:val="center"/>
          </w:tcPr>
          <w:p w:rsidR="00B23C3E" w:rsidRPr="0054514F" w:rsidRDefault="002C3322">
            <w:pPr>
              <w:spacing w:line="360" w:lineRule="auto"/>
              <w:jc w:val="center"/>
              <w:rPr>
                <w:szCs w:val="21"/>
              </w:rPr>
            </w:pPr>
            <w:r w:rsidRPr="0054514F">
              <w:rPr>
                <w:szCs w:val="21"/>
              </w:rPr>
              <w:t>股票交易</w:t>
            </w:r>
          </w:p>
        </w:tc>
        <w:tc>
          <w:tcPr>
            <w:tcW w:w="2700" w:type="dxa"/>
            <w:gridSpan w:val="2"/>
            <w:vAlign w:val="center"/>
          </w:tcPr>
          <w:p w:rsidR="00B23C3E" w:rsidRPr="0054514F" w:rsidRDefault="002C3322">
            <w:pPr>
              <w:spacing w:line="360" w:lineRule="auto"/>
              <w:jc w:val="center"/>
              <w:rPr>
                <w:szCs w:val="21"/>
              </w:rPr>
            </w:pPr>
            <w:r w:rsidRPr="0054514F">
              <w:rPr>
                <w:szCs w:val="21"/>
              </w:rPr>
              <w:t>应支付该券商的佣金</w:t>
            </w:r>
          </w:p>
        </w:tc>
        <w:tc>
          <w:tcPr>
            <w:tcW w:w="1080" w:type="dxa"/>
            <w:vMerge w:val="restart"/>
            <w:vAlign w:val="center"/>
          </w:tcPr>
          <w:p w:rsidR="00B23C3E" w:rsidRPr="0054514F" w:rsidRDefault="002C3322">
            <w:pPr>
              <w:spacing w:line="360" w:lineRule="auto"/>
              <w:jc w:val="center"/>
              <w:rPr>
                <w:kern w:val="0"/>
                <w:szCs w:val="21"/>
              </w:rPr>
            </w:pPr>
            <w:r w:rsidRPr="0054514F">
              <w:rPr>
                <w:kern w:val="0"/>
                <w:szCs w:val="21"/>
              </w:rPr>
              <w:t>备注</w:t>
            </w:r>
          </w:p>
        </w:tc>
      </w:tr>
      <w:tr w:rsidR="0054514F" w:rsidRPr="0054514F">
        <w:tc>
          <w:tcPr>
            <w:tcW w:w="1560" w:type="dxa"/>
            <w:vMerge/>
            <w:vAlign w:val="center"/>
          </w:tcPr>
          <w:p w:rsidR="00B23C3E" w:rsidRPr="0054514F" w:rsidRDefault="00B23C3E">
            <w:pPr>
              <w:widowControl/>
              <w:spacing w:line="360" w:lineRule="auto"/>
              <w:jc w:val="left"/>
              <w:rPr>
                <w:szCs w:val="21"/>
              </w:rPr>
            </w:pPr>
          </w:p>
        </w:tc>
        <w:tc>
          <w:tcPr>
            <w:tcW w:w="780" w:type="dxa"/>
            <w:vMerge/>
            <w:vAlign w:val="center"/>
          </w:tcPr>
          <w:p w:rsidR="00B23C3E" w:rsidRPr="0054514F" w:rsidRDefault="00B23C3E">
            <w:pPr>
              <w:widowControl/>
              <w:spacing w:line="360" w:lineRule="auto"/>
              <w:jc w:val="left"/>
              <w:rPr>
                <w:szCs w:val="21"/>
              </w:rPr>
            </w:pPr>
          </w:p>
        </w:tc>
        <w:tc>
          <w:tcPr>
            <w:tcW w:w="1800" w:type="dxa"/>
            <w:vAlign w:val="center"/>
          </w:tcPr>
          <w:p w:rsidR="00B23C3E" w:rsidRPr="0054514F" w:rsidRDefault="002C3322">
            <w:pPr>
              <w:spacing w:line="360" w:lineRule="auto"/>
              <w:jc w:val="center"/>
              <w:rPr>
                <w:szCs w:val="21"/>
              </w:rPr>
            </w:pPr>
            <w:r w:rsidRPr="0054514F">
              <w:rPr>
                <w:szCs w:val="21"/>
              </w:rPr>
              <w:t>成交金额</w:t>
            </w:r>
          </w:p>
        </w:tc>
        <w:tc>
          <w:tcPr>
            <w:tcW w:w="1080" w:type="dxa"/>
            <w:vAlign w:val="center"/>
          </w:tcPr>
          <w:p w:rsidR="00B23C3E" w:rsidRPr="0054514F" w:rsidRDefault="002C3322">
            <w:pPr>
              <w:spacing w:line="360" w:lineRule="auto"/>
              <w:jc w:val="center"/>
              <w:rPr>
                <w:szCs w:val="21"/>
              </w:rPr>
            </w:pPr>
            <w:r w:rsidRPr="0054514F">
              <w:rPr>
                <w:szCs w:val="21"/>
              </w:rPr>
              <w:t>占当期股票成交总额的比例</w:t>
            </w:r>
          </w:p>
        </w:tc>
        <w:tc>
          <w:tcPr>
            <w:tcW w:w="1620" w:type="dxa"/>
            <w:vAlign w:val="center"/>
          </w:tcPr>
          <w:p w:rsidR="00B23C3E" w:rsidRPr="0054514F" w:rsidRDefault="002C3322">
            <w:pPr>
              <w:spacing w:line="360" w:lineRule="auto"/>
              <w:jc w:val="center"/>
              <w:rPr>
                <w:kern w:val="0"/>
                <w:szCs w:val="21"/>
              </w:rPr>
            </w:pPr>
            <w:r w:rsidRPr="0054514F">
              <w:rPr>
                <w:kern w:val="0"/>
                <w:szCs w:val="21"/>
              </w:rPr>
              <w:t>佣金</w:t>
            </w:r>
          </w:p>
        </w:tc>
        <w:tc>
          <w:tcPr>
            <w:tcW w:w="1080" w:type="dxa"/>
            <w:vAlign w:val="center"/>
          </w:tcPr>
          <w:p w:rsidR="00B23C3E" w:rsidRPr="0054514F" w:rsidRDefault="002C3322">
            <w:pPr>
              <w:spacing w:line="360" w:lineRule="auto"/>
              <w:jc w:val="center"/>
              <w:rPr>
                <w:szCs w:val="21"/>
              </w:rPr>
            </w:pPr>
            <w:r w:rsidRPr="0054514F">
              <w:rPr>
                <w:szCs w:val="21"/>
              </w:rPr>
              <w:t>占当期佣金总量的比例</w:t>
            </w:r>
          </w:p>
        </w:tc>
        <w:tc>
          <w:tcPr>
            <w:tcW w:w="1080" w:type="dxa"/>
            <w:vMerge/>
            <w:vAlign w:val="center"/>
          </w:tcPr>
          <w:p w:rsidR="00B23C3E" w:rsidRPr="0054514F" w:rsidRDefault="00B23C3E">
            <w:pPr>
              <w:widowControl/>
              <w:spacing w:line="360" w:lineRule="auto"/>
              <w:jc w:val="left"/>
              <w:rPr>
                <w:kern w:val="0"/>
                <w:szCs w:val="21"/>
              </w:rPr>
            </w:pP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国金证券股份有限公司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72,071,429.30 </w:t>
            </w:r>
          </w:p>
        </w:tc>
        <w:tc>
          <w:tcPr>
            <w:tcW w:w="1080" w:type="dxa"/>
            <w:vAlign w:val="center"/>
          </w:tcPr>
          <w:p w:rsidR="001864DE" w:rsidRPr="0054514F" w:rsidRDefault="001864DE" w:rsidP="001864DE">
            <w:pPr>
              <w:jc w:val="right"/>
              <w:rPr>
                <w:szCs w:val="21"/>
              </w:rPr>
            </w:pPr>
            <w:r w:rsidRPr="0054514F">
              <w:rPr>
                <w:szCs w:val="21"/>
              </w:rPr>
              <w:t>18.51%</w:t>
            </w:r>
          </w:p>
        </w:tc>
        <w:tc>
          <w:tcPr>
            <w:tcW w:w="1620" w:type="dxa"/>
            <w:vAlign w:val="center"/>
          </w:tcPr>
          <w:p w:rsidR="001864DE" w:rsidRPr="0054514F" w:rsidRDefault="001864DE" w:rsidP="001864DE">
            <w:pPr>
              <w:jc w:val="right"/>
              <w:rPr>
                <w:szCs w:val="21"/>
              </w:rPr>
            </w:pPr>
            <w:r w:rsidRPr="0054514F">
              <w:rPr>
                <w:szCs w:val="21"/>
              </w:rPr>
              <w:t xml:space="preserve">      67,120.14 </w:t>
            </w:r>
          </w:p>
        </w:tc>
        <w:tc>
          <w:tcPr>
            <w:tcW w:w="1080" w:type="dxa"/>
            <w:vAlign w:val="center"/>
          </w:tcPr>
          <w:p w:rsidR="001864DE" w:rsidRPr="0054514F" w:rsidRDefault="001864DE" w:rsidP="001864DE">
            <w:pPr>
              <w:jc w:val="right"/>
              <w:rPr>
                <w:szCs w:val="21"/>
              </w:rPr>
            </w:pPr>
            <w:r w:rsidRPr="0054514F">
              <w:rPr>
                <w:szCs w:val="21"/>
              </w:rPr>
              <w:t>18.51%</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方正证券股份有限公司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42,897,958.64 </w:t>
            </w:r>
          </w:p>
        </w:tc>
        <w:tc>
          <w:tcPr>
            <w:tcW w:w="1080" w:type="dxa"/>
            <w:vAlign w:val="center"/>
          </w:tcPr>
          <w:p w:rsidR="001864DE" w:rsidRPr="0054514F" w:rsidRDefault="001864DE" w:rsidP="001864DE">
            <w:pPr>
              <w:jc w:val="right"/>
              <w:rPr>
                <w:szCs w:val="21"/>
              </w:rPr>
            </w:pPr>
            <w:r w:rsidRPr="0054514F">
              <w:rPr>
                <w:szCs w:val="21"/>
              </w:rPr>
              <w:t>11.02%</w:t>
            </w:r>
          </w:p>
        </w:tc>
        <w:tc>
          <w:tcPr>
            <w:tcW w:w="1620" w:type="dxa"/>
            <w:vAlign w:val="center"/>
          </w:tcPr>
          <w:p w:rsidR="001864DE" w:rsidRPr="0054514F" w:rsidRDefault="001864DE" w:rsidP="001864DE">
            <w:pPr>
              <w:jc w:val="right"/>
              <w:rPr>
                <w:szCs w:val="21"/>
              </w:rPr>
            </w:pPr>
            <w:r w:rsidRPr="0054514F">
              <w:rPr>
                <w:szCs w:val="21"/>
              </w:rPr>
              <w:t xml:space="preserve">      39,951.07 </w:t>
            </w:r>
          </w:p>
        </w:tc>
        <w:tc>
          <w:tcPr>
            <w:tcW w:w="1080" w:type="dxa"/>
            <w:vAlign w:val="center"/>
          </w:tcPr>
          <w:p w:rsidR="001864DE" w:rsidRPr="0054514F" w:rsidRDefault="001864DE" w:rsidP="001864DE">
            <w:pPr>
              <w:jc w:val="right"/>
              <w:rPr>
                <w:szCs w:val="21"/>
              </w:rPr>
            </w:pPr>
            <w:r w:rsidRPr="0054514F">
              <w:rPr>
                <w:szCs w:val="21"/>
              </w:rPr>
              <w:t>11.02%</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川财证券股份有限公司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980,927.00 </w:t>
            </w:r>
          </w:p>
        </w:tc>
        <w:tc>
          <w:tcPr>
            <w:tcW w:w="1080" w:type="dxa"/>
            <w:vAlign w:val="center"/>
          </w:tcPr>
          <w:p w:rsidR="001864DE" w:rsidRPr="0054514F" w:rsidRDefault="001864DE" w:rsidP="001864DE">
            <w:pPr>
              <w:jc w:val="right"/>
              <w:rPr>
                <w:szCs w:val="21"/>
              </w:rPr>
            </w:pPr>
            <w:r w:rsidRPr="0054514F">
              <w:rPr>
                <w:szCs w:val="21"/>
              </w:rPr>
              <w:t>0.25%</w:t>
            </w:r>
          </w:p>
        </w:tc>
        <w:tc>
          <w:tcPr>
            <w:tcW w:w="1620" w:type="dxa"/>
            <w:vAlign w:val="center"/>
          </w:tcPr>
          <w:p w:rsidR="001864DE" w:rsidRPr="0054514F" w:rsidRDefault="001864DE" w:rsidP="001864DE">
            <w:pPr>
              <w:jc w:val="right"/>
              <w:rPr>
                <w:szCs w:val="21"/>
              </w:rPr>
            </w:pPr>
            <w:r w:rsidRPr="0054514F">
              <w:rPr>
                <w:szCs w:val="21"/>
              </w:rPr>
              <w:t xml:space="preserve">           913.52 </w:t>
            </w:r>
          </w:p>
        </w:tc>
        <w:tc>
          <w:tcPr>
            <w:tcW w:w="1080" w:type="dxa"/>
            <w:vAlign w:val="center"/>
          </w:tcPr>
          <w:p w:rsidR="001864DE" w:rsidRPr="0054514F" w:rsidRDefault="001864DE" w:rsidP="001864DE">
            <w:pPr>
              <w:jc w:val="right"/>
              <w:rPr>
                <w:szCs w:val="21"/>
              </w:rPr>
            </w:pPr>
            <w:r w:rsidRPr="0054514F">
              <w:rPr>
                <w:szCs w:val="21"/>
              </w:rPr>
              <w:t>0.25%</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瑞银证券有限责任公司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21,617,724.30 </w:t>
            </w:r>
          </w:p>
        </w:tc>
        <w:tc>
          <w:tcPr>
            <w:tcW w:w="1080" w:type="dxa"/>
            <w:vAlign w:val="center"/>
          </w:tcPr>
          <w:p w:rsidR="001864DE" w:rsidRPr="0054514F" w:rsidRDefault="001864DE" w:rsidP="001864DE">
            <w:pPr>
              <w:jc w:val="right"/>
              <w:rPr>
                <w:szCs w:val="21"/>
              </w:rPr>
            </w:pPr>
            <w:r w:rsidRPr="0054514F">
              <w:rPr>
                <w:szCs w:val="21"/>
              </w:rPr>
              <w:t>5.55%</w:t>
            </w:r>
          </w:p>
        </w:tc>
        <w:tc>
          <w:tcPr>
            <w:tcW w:w="1620" w:type="dxa"/>
            <w:vAlign w:val="center"/>
          </w:tcPr>
          <w:p w:rsidR="001864DE" w:rsidRPr="0054514F" w:rsidRDefault="001864DE" w:rsidP="001864DE">
            <w:pPr>
              <w:jc w:val="right"/>
              <w:rPr>
                <w:szCs w:val="21"/>
              </w:rPr>
            </w:pPr>
            <w:r w:rsidRPr="0054514F">
              <w:rPr>
                <w:szCs w:val="21"/>
              </w:rPr>
              <w:t xml:space="preserve">      20,132.65 </w:t>
            </w:r>
          </w:p>
        </w:tc>
        <w:tc>
          <w:tcPr>
            <w:tcW w:w="1080" w:type="dxa"/>
            <w:vAlign w:val="center"/>
          </w:tcPr>
          <w:p w:rsidR="001864DE" w:rsidRPr="0054514F" w:rsidRDefault="001864DE" w:rsidP="001864DE">
            <w:pPr>
              <w:jc w:val="right"/>
              <w:rPr>
                <w:szCs w:val="21"/>
              </w:rPr>
            </w:pPr>
            <w:r w:rsidRPr="0054514F">
              <w:rPr>
                <w:szCs w:val="21"/>
              </w:rPr>
              <w:t>5.55%</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兴业证券股份有限公司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18,897,956.86 </w:t>
            </w:r>
          </w:p>
        </w:tc>
        <w:tc>
          <w:tcPr>
            <w:tcW w:w="1080" w:type="dxa"/>
            <w:vAlign w:val="center"/>
          </w:tcPr>
          <w:p w:rsidR="001864DE" w:rsidRPr="0054514F" w:rsidRDefault="001864DE" w:rsidP="001864DE">
            <w:pPr>
              <w:jc w:val="right"/>
              <w:rPr>
                <w:szCs w:val="21"/>
              </w:rPr>
            </w:pPr>
            <w:r w:rsidRPr="0054514F">
              <w:rPr>
                <w:szCs w:val="21"/>
              </w:rPr>
              <w:t>4.85%</w:t>
            </w:r>
          </w:p>
        </w:tc>
        <w:tc>
          <w:tcPr>
            <w:tcW w:w="1620" w:type="dxa"/>
            <w:vAlign w:val="center"/>
          </w:tcPr>
          <w:p w:rsidR="001864DE" w:rsidRPr="0054514F" w:rsidRDefault="001864DE" w:rsidP="001864DE">
            <w:pPr>
              <w:jc w:val="right"/>
              <w:rPr>
                <w:szCs w:val="21"/>
              </w:rPr>
            </w:pPr>
            <w:r w:rsidRPr="0054514F">
              <w:rPr>
                <w:szCs w:val="21"/>
              </w:rPr>
              <w:t xml:space="preserve">      17,599.74 </w:t>
            </w:r>
          </w:p>
        </w:tc>
        <w:tc>
          <w:tcPr>
            <w:tcW w:w="1080" w:type="dxa"/>
            <w:vAlign w:val="center"/>
          </w:tcPr>
          <w:p w:rsidR="001864DE" w:rsidRPr="0054514F" w:rsidRDefault="001864DE" w:rsidP="001864DE">
            <w:pPr>
              <w:jc w:val="right"/>
              <w:rPr>
                <w:szCs w:val="21"/>
              </w:rPr>
            </w:pPr>
            <w:r w:rsidRPr="0054514F">
              <w:rPr>
                <w:szCs w:val="21"/>
              </w:rPr>
              <w:t>4.85%</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中国银河证券股份有限公司</w:t>
            </w:r>
          </w:p>
        </w:tc>
        <w:tc>
          <w:tcPr>
            <w:tcW w:w="780" w:type="dxa"/>
            <w:vAlign w:val="center"/>
          </w:tcPr>
          <w:p w:rsidR="001864DE" w:rsidRPr="0054514F" w:rsidRDefault="001864DE" w:rsidP="008A731A">
            <w:pPr>
              <w:jc w:val="right"/>
              <w:rPr>
                <w:szCs w:val="21"/>
              </w:rPr>
            </w:pPr>
            <w:r w:rsidRPr="0054514F">
              <w:rPr>
                <w:szCs w:val="21"/>
              </w:rPr>
              <w:t>2</w:t>
            </w:r>
          </w:p>
        </w:tc>
        <w:tc>
          <w:tcPr>
            <w:tcW w:w="1800" w:type="dxa"/>
            <w:vAlign w:val="center"/>
          </w:tcPr>
          <w:p w:rsidR="001864DE" w:rsidRPr="0054514F" w:rsidRDefault="001864DE" w:rsidP="001864DE">
            <w:pPr>
              <w:jc w:val="right"/>
              <w:rPr>
                <w:szCs w:val="21"/>
              </w:rPr>
            </w:pPr>
            <w:r w:rsidRPr="0054514F">
              <w:rPr>
                <w:szCs w:val="21"/>
              </w:rPr>
              <w:t xml:space="preserve">       11,440,244.40 </w:t>
            </w:r>
          </w:p>
        </w:tc>
        <w:tc>
          <w:tcPr>
            <w:tcW w:w="1080" w:type="dxa"/>
            <w:vAlign w:val="center"/>
          </w:tcPr>
          <w:p w:rsidR="001864DE" w:rsidRPr="0054514F" w:rsidRDefault="001864DE" w:rsidP="001864DE">
            <w:pPr>
              <w:jc w:val="right"/>
              <w:rPr>
                <w:szCs w:val="21"/>
              </w:rPr>
            </w:pPr>
            <w:r w:rsidRPr="0054514F">
              <w:rPr>
                <w:szCs w:val="21"/>
              </w:rPr>
              <w:t>2.94%</w:t>
            </w:r>
          </w:p>
        </w:tc>
        <w:tc>
          <w:tcPr>
            <w:tcW w:w="1620" w:type="dxa"/>
            <w:vAlign w:val="center"/>
          </w:tcPr>
          <w:p w:rsidR="001864DE" w:rsidRPr="0054514F" w:rsidRDefault="001864DE" w:rsidP="001864DE">
            <w:pPr>
              <w:jc w:val="right"/>
              <w:rPr>
                <w:szCs w:val="21"/>
              </w:rPr>
            </w:pPr>
            <w:r w:rsidRPr="0054514F">
              <w:rPr>
                <w:szCs w:val="21"/>
              </w:rPr>
              <w:t xml:space="preserve">      10,654.36 </w:t>
            </w:r>
          </w:p>
        </w:tc>
        <w:tc>
          <w:tcPr>
            <w:tcW w:w="1080" w:type="dxa"/>
            <w:vAlign w:val="center"/>
          </w:tcPr>
          <w:p w:rsidR="001864DE" w:rsidRPr="0054514F" w:rsidRDefault="001864DE" w:rsidP="001864DE">
            <w:pPr>
              <w:jc w:val="right"/>
              <w:rPr>
                <w:szCs w:val="21"/>
              </w:rPr>
            </w:pPr>
            <w:r w:rsidRPr="0054514F">
              <w:rPr>
                <w:szCs w:val="21"/>
              </w:rPr>
              <w:t>2.94%</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东方证券股份有限公司</w:t>
            </w:r>
          </w:p>
        </w:tc>
        <w:tc>
          <w:tcPr>
            <w:tcW w:w="780" w:type="dxa"/>
            <w:vAlign w:val="center"/>
          </w:tcPr>
          <w:p w:rsidR="001864DE" w:rsidRPr="0054514F" w:rsidRDefault="001864DE" w:rsidP="008A731A">
            <w:pPr>
              <w:jc w:val="right"/>
              <w:rPr>
                <w:szCs w:val="21"/>
              </w:rPr>
            </w:pPr>
            <w:r w:rsidRPr="0054514F">
              <w:rPr>
                <w:szCs w:val="21"/>
              </w:rPr>
              <w:t>2</w:t>
            </w:r>
          </w:p>
        </w:tc>
        <w:tc>
          <w:tcPr>
            <w:tcW w:w="1800" w:type="dxa"/>
            <w:vAlign w:val="center"/>
          </w:tcPr>
          <w:p w:rsidR="001864DE" w:rsidRPr="0054514F" w:rsidRDefault="001864DE" w:rsidP="001864DE">
            <w:pPr>
              <w:jc w:val="right"/>
              <w:rPr>
                <w:szCs w:val="21"/>
              </w:rPr>
            </w:pPr>
            <w:r w:rsidRPr="0054514F">
              <w:rPr>
                <w:szCs w:val="21"/>
              </w:rPr>
              <w:t xml:space="preserve">       13,686,967.18 </w:t>
            </w:r>
          </w:p>
        </w:tc>
        <w:tc>
          <w:tcPr>
            <w:tcW w:w="1080" w:type="dxa"/>
            <w:vAlign w:val="center"/>
          </w:tcPr>
          <w:p w:rsidR="001864DE" w:rsidRPr="0054514F" w:rsidRDefault="001864DE" w:rsidP="001864DE">
            <w:pPr>
              <w:jc w:val="right"/>
              <w:rPr>
                <w:szCs w:val="21"/>
              </w:rPr>
            </w:pPr>
            <w:r w:rsidRPr="0054514F">
              <w:rPr>
                <w:szCs w:val="21"/>
              </w:rPr>
              <w:t>3.52%</w:t>
            </w:r>
          </w:p>
        </w:tc>
        <w:tc>
          <w:tcPr>
            <w:tcW w:w="1620" w:type="dxa"/>
            <w:vAlign w:val="center"/>
          </w:tcPr>
          <w:p w:rsidR="001864DE" w:rsidRPr="0054514F" w:rsidRDefault="001864DE" w:rsidP="001864DE">
            <w:pPr>
              <w:jc w:val="right"/>
              <w:rPr>
                <w:szCs w:val="21"/>
              </w:rPr>
            </w:pPr>
            <w:r w:rsidRPr="0054514F">
              <w:rPr>
                <w:szCs w:val="21"/>
              </w:rPr>
              <w:t xml:space="preserve">      12,746.83 </w:t>
            </w:r>
          </w:p>
        </w:tc>
        <w:tc>
          <w:tcPr>
            <w:tcW w:w="1080" w:type="dxa"/>
            <w:vAlign w:val="center"/>
          </w:tcPr>
          <w:p w:rsidR="001864DE" w:rsidRPr="0054514F" w:rsidRDefault="001864DE" w:rsidP="001864DE">
            <w:pPr>
              <w:jc w:val="right"/>
              <w:rPr>
                <w:szCs w:val="21"/>
              </w:rPr>
            </w:pPr>
            <w:r w:rsidRPr="0054514F">
              <w:rPr>
                <w:szCs w:val="21"/>
              </w:rPr>
              <w:t>3.52%</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中信证券股份有限公司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48,726,733.21 </w:t>
            </w:r>
          </w:p>
        </w:tc>
        <w:tc>
          <w:tcPr>
            <w:tcW w:w="1080" w:type="dxa"/>
            <w:vAlign w:val="center"/>
          </w:tcPr>
          <w:p w:rsidR="001864DE" w:rsidRPr="0054514F" w:rsidRDefault="001864DE" w:rsidP="001864DE">
            <w:pPr>
              <w:jc w:val="right"/>
              <w:rPr>
                <w:szCs w:val="21"/>
              </w:rPr>
            </w:pPr>
            <w:r w:rsidRPr="0054514F">
              <w:rPr>
                <w:szCs w:val="21"/>
              </w:rPr>
              <w:t>12.52%</w:t>
            </w:r>
          </w:p>
        </w:tc>
        <w:tc>
          <w:tcPr>
            <w:tcW w:w="1620" w:type="dxa"/>
            <w:vAlign w:val="center"/>
          </w:tcPr>
          <w:p w:rsidR="001864DE" w:rsidRPr="0054514F" w:rsidRDefault="001864DE" w:rsidP="001864DE">
            <w:pPr>
              <w:jc w:val="right"/>
              <w:rPr>
                <w:szCs w:val="21"/>
              </w:rPr>
            </w:pPr>
            <w:r w:rsidRPr="0054514F">
              <w:rPr>
                <w:szCs w:val="21"/>
              </w:rPr>
              <w:t xml:space="preserve">      45,379.03 </w:t>
            </w:r>
          </w:p>
        </w:tc>
        <w:tc>
          <w:tcPr>
            <w:tcW w:w="1080" w:type="dxa"/>
            <w:vAlign w:val="center"/>
          </w:tcPr>
          <w:p w:rsidR="001864DE" w:rsidRPr="0054514F" w:rsidRDefault="001864DE" w:rsidP="001864DE">
            <w:pPr>
              <w:jc w:val="right"/>
              <w:rPr>
                <w:szCs w:val="21"/>
              </w:rPr>
            </w:pPr>
            <w:r w:rsidRPr="0054514F">
              <w:rPr>
                <w:szCs w:val="21"/>
              </w:rPr>
              <w:t>12.52%</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国泰君安证券股份有限公司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13,040,598.45 </w:t>
            </w:r>
          </w:p>
        </w:tc>
        <w:tc>
          <w:tcPr>
            <w:tcW w:w="1080" w:type="dxa"/>
            <w:vAlign w:val="center"/>
          </w:tcPr>
          <w:p w:rsidR="001864DE" w:rsidRPr="0054514F" w:rsidRDefault="001864DE" w:rsidP="001864DE">
            <w:pPr>
              <w:jc w:val="right"/>
              <w:rPr>
                <w:szCs w:val="21"/>
              </w:rPr>
            </w:pPr>
            <w:r w:rsidRPr="0054514F">
              <w:rPr>
                <w:szCs w:val="21"/>
              </w:rPr>
              <w:t>3.35%</w:t>
            </w:r>
          </w:p>
        </w:tc>
        <w:tc>
          <w:tcPr>
            <w:tcW w:w="1620" w:type="dxa"/>
            <w:vAlign w:val="center"/>
          </w:tcPr>
          <w:p w:rsidR="001864DE" w:rsidRPr="0054514F" w:rsidRDefault="001864DE" w:rsidP="001864DE">
            <w:pPr>
              <w:jc w:val="right"/>
              <w:rPr>
                <w:szCs w:val="21"/>
              </w:rPr>
            </w:pPr>
            <w:r w:rsidRPr="0054514F">
              <w:rPr>
                <w:szCs w:val="21"/>
              </w:rPr>
              <w:t xml:space="preserve">      12,144.69 </w:t>
            </w:r>
          </w:p>
        </w:tc>
        <w:tc>
          <w:tcPr>
            <w:tcW w:w="1080" w:type="dxa"/>
            <w:vAlign w:val="center"/>
          </w:tcPr>
          <w:p w:rsidR="001864DE" w:rsidRPr="0054514F" w:rsidRDefault="001864DE" w:rsidP="001864DE">
            <w:pPr>
              <w:jc w:val="right"/>
              <w:rPr>
                <w:szCs w:val="21"/>
              </w:rPr>
            </w:pPr>
            <w:r w:rsidRPr="0054514F">
              <w:rPr>
                <w:szCs w:val="21"/>
              </w:rPr>
              <w:t>3.35%</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北京高华证券有限责任公司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5,436,712.56 </w:t>
            </w:r>
          </w:p>
        </w:tc>
        <w:tc>
          <w:tcPr>
            <w:tcW w:w="1080" w:type="dxa"/>
            <w:vAlign w:val="center"/>
          </w:tcPr>
          <w:p w:rsidR="001864DE" w:rsidRPr="0054514F" w:rsidRDefault="001864DE" w:rsidP="001864DE">
            <w:pPr>
              <w:jc w:val="right"/>
              <w:rPr>
                <w:szCs w:val="21"/>
              </w:rPr>
            </w:pPr>
            <w:r w:rsidRPr="0054514F">
              <w:rPr>
                <w:szCs w:val="21"/>
              </w:rPr>
              <w:t>1.40%</w:t>
            </w:r>
          </w:p>
        </w:tc>
        <w:tc>
          <w:tcPr>
            <w:tcW w:w="1620" w:type="dxa"/>
            <w:vAlign w:val="center"/>
          </w:tcPr>
          <w:p w:rsidR="001864DE" w:rsidRPr="0054514F" w:rsidRDefault="001864DE" w:rsidP="001864DE">
            <w:pPr>
              <w:jc w:val="right"/>
              <w:rPr>
                <w:szCs w:val="21"/>
              </w:rPr>
            </w:pPr>
            <w:r w:rsidRPr="0054514F">
              <w:rPr>
                <w:szCs w:val="21"/>
              </w:rPr>
              <w:t xml:space="preserve">        5,063.14 </w:t>
            </w:r>
          </w:p>
        </w:tc>
        <w:tc>
          <w:tcPr>
            <w:tcW w:w="1080" w:type="dxa"/>
            <w:vAlign w:val="center"/>
          </w:tcPr>
          <w:p w:rsidR="001864DE" w:rsidRPr="0054514F" w:rsidRDefault="001864DE" w:rsidP="001864DE">
            <w:pPr>
              <w:jc w:val="right"/>
              <w:rPr>
                <w:szCs w:val="21"/>
              </w:rPr>
            </w:pPr>
            <w:r w:rsidRPr="0054514F">
              <w:rPr>
                <w:szCs w:val="21"/>
              </w:rPr>
              <w:t>1.40%</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西部证券股份有限公司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58,461,777.09 </w:t>
            </w:r>
          </w:p>
        </w:tc>
        <w:tc>
          <w:tcPr>
            <w:tcW w:w="1080" w:type="dxa"/>
            <w:vAlign w:val="center"/>
          </w:tcPr>
          <w:p w:rsidR="001864DE" w:rsidRPr="0054514F" w:rsidRDefault="001864DE" w:rsidP="001864DE">
            <w:pPr>
              <w:jc w:val="right"/>
              <w:rPr>
                <w:szCs w:val="21"/>
              </w:rPr>
            </w:pPr>
            <w:r w:rsidRPr="0054514F">
              <w:rPr>
                <w:szCs w:val="21"/>
              </w:rPr>
              <w:t>15.02%</w:t>
            </w:r>
          </w:p>
        </w:tc>
        <w:tc>
          <w:tcPr>
            <w:tcW w:w="1620" w:type="dxa"/>
            <w:vAlign w:val="center"/>
          </w:tcPr>
          <w:p w:rsidR="001864DE" w:rsidRPr="0054514F" w:rsidRDefault="001864DE" w:rsidP="001864DE">
            <w:pPr>
              <w:jc w:val="right"/>
              <w:rPr>
                <w:szCs w:val="21"/>
              </w:rPr>
            </w:pPr>
            <w:r w:rsidRPr="0054514F">
              <w:rPr>
                <w:szCs w:val="21"/>
              </w:rPr>
              <w:t xml:space="preserve">      54,445.95 </w:t>
            </w:r>
          </w:p>
        </w:tc>
        <w:tc>
          <w:tcPr>
            <w:tcW w:w="1080" w:type="dxa"/>
            <w:vAlign w:val="center"/>
          </w:tcPr>
          <w:p w:rsidR="001864DE" w:rsidRPr="0054514F" w:rsidRDefault="001864DE" w:rsidP="001864DE">
            <w:pPr>
              <w:jc w:val="right"/>
              <w:rPr>
                <w:szCs w:val="21"/>
              </w:rPr>
            </w:pPr>
            <w:r w:rsidRPr="0054514F">
              <w:rPr>
                <w:szCs w:val="21"/>
              </w:rPr>
              <w:t>15.02%</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招商证券股份有限公司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42,800,983.29 </w:t>
            </w:r>
          </w:p>
        </w:tc>
        <w:tc>
          <w:tcPr>
            <w:tcW w:w="1080" w:type="dxa"/>
            <w:vAlign w:val="center"/>
          </w:tcPr>
          <w:p w:rsidR="001864DE" w:rsidRPr="0054514F" w:rsidRDefault="001864DE" w:rsidP="001864DE">
            <w:pPr>
              <w:jc w:val="right"/>
              <w:rPr>
                <w:szCs w:val="21"/>
              </w:rPr>
            </w:pPr>
            <w:r w:rsidRPr="0054514F">
              <w:rPr>
                <w:szCs w:val="21"/>
              </w:rPr>
              <w:t>10.99%</w:t>
            </w:r>
          </w:p>
        </w:tc>
        <w:tc>
          <w:tcPr>
            <w:tcW w:w="1620" w:type="dxa"/>
            <w:vAlign w:val="center"/>
          </w:tcPr>
          <w:p w:rsidR="001864DE" w:rsidRPr="0054514F" w:rsidRDefault="001864DE" w:rsidP="001864DE">
            <w:pPr>
              <w:jc w:val="right"/>
              <w:rPr>
                <w:szCs w:val="21"/>
              </w:rPr>
            </w:pPr>
            <w:r w:rsidRPr="0054514F">
              <w:rPr>
                <w:szCs w:val="21"/>
              </w:rPr>
              <w:t xml:space="preserve">      39,860.82 </w:t>
            </w:r>
          </w:p>
        </w:tc>
        <w:tc>
          <w:tcPr>
            <w:tcW w:w="1080" w:type="dxa"/>
            <w:vAlign w:val="center"/>
          </w:tcPr>
          <w:p w:rsidR="001864DE" w:rsidRPr="0054514F" w:rsidRDefault="001864DE" w:rsidP="001864DE">
            <w:pPr>
              <w:jc w:val="right"/>
              <w:rPr>
                <w:szCs w:val="21"/>
              </w:rPr>
            </w:pPr>
            <w:r w:rsidRPr="0054514F">
              <w:rPr>
                <w:szCs w:val="21"/>
              </w:rPr>
              <w:t>10.99%</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中信建投证券股份有限公司</w:t>
            </w:r>
          </w:p>
        </w:tc>
        <w:tc>
          <w:tcPr>
            <w:tcW w:w="780" w:type="dxa"/>
            <w:vAlign w:val="center"/>
          </w:tcPr>
          <w:p w:rsidR="001864DE" w:rsidRPr="0054514F" w:rsidRDefault="001864DE" w:rsidP="008A731A">
            <w:pPr>
              <w:jc w:val="right"/>
              <w:rPr>
                <w:szCs w:val="21"/>
              </w:rPr>
            </w:pPr>
            <w:r w:rsidRPr="0054514F">
              <w:rPr>
                <w:szCs w:val="21"/>
              </w:rPr>
              <w:t>2</w:t>
            </w:r>
          </w:p>
        </w:tc>
        <w:tc>
          <w:tcPr>
            <w:tcW w:w="1800" w:type="dxa"/>
            <w:vAlign w:val="center"/>
          </w:tcPr>
          <w:p w:rsidR="001864DE" w:rsidRPr="0054514F" w:rsidRDefault="001864DE" w:rsidP="001864DE">
            <w:pPr>
              <w:jc w:val="right"/>
              <w:rPr>
                <w:szCs w:val="21"/>
              </w:rPr>
            </w:pPr>
            <w:r w:rsidRPr="0054514F">
              <w:rPr>
                <w:szCs w:val="21"/>
              </w:rPr>
              <w:t xml:space="preserve">       14,086,616.20 </w:t>
            </w:r>
          </w:p>
        </w:tc>
        <w:tc>
          <w:tcPr>
            <w:tcW w:w="1080" w:type="dxa"/>
            <w:vAlign w:val="center"/>
          </w:tcPr>
          <w:p w:rsidR="001864DE" w:rsidRPr="0054514F" w:rsidRDefault="001864DE" w:rsidP="001864DE">
            <w:pPr>
              <w:jc w:val="right"/>
              <w:rPr>
                <w:szCs w:val="21"/>
              </w:rPr>
            </w:pPr>
            <w:r w:rsidRPr="0054514F">
              <w:rPr>
                <w:szCs w:val="21"/>
              </w:rPr>
              <w:t>3.62%</w:t>
            </w:r>
          </w:p>
        </w:tc>
        <w:tc>
          <w:tcPr>
            <w:tcW w:w="1620" w:type="dxa"/>
            <w:vAlign w:val="center"/>
          </w:tcPr>
          <w:p w:rsidR="001864DE" w:rsidRPr="0054514F" w:rsidRDefault="001864DE" w:rsidP="001864DE">
            <w:pPr>
              <w:jc w:val="right"/>
              <w:rPr>
                <w:szCs w:val="21"/>
              </w:rPr>
            </w:pPr>
            <w:r w:rsidRPr="0054514F">
              <w:rPr>
                <w:szCs w:val="21"/>
              </w:rPr>
              <w:t xml:space="preserve">      13,118.95 </w:t>
            </w:r>
          </w:p>
        </w:tc>
        <w:tc>
          <w:tcPr>
            <w:tcW w:w="1080" w:type="dxa"/>
            <w:vAlign w:val="center"/>
          </w:tcPr>
          <w:p w:rsidR="001864DE" w:rsidRPr="0054514F" w:rsidRDefault="001864DE" w:rsidP="001864DE">
            <w:pPr>
              <w:jc w:val="right"/>
              <w:rPr>
                <w:szCs w:val="21"/>
              </w:rPr>
            </w:pPr>
            <w:r w:rsidRPr="0054514F">
              <w:rPr>
                <w:szCs w:val="21"/>
              </w:rPr>
              <w:t>3.62%</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华创证券有限责任公司</w:t>
            </w:r>
          </w:p>
        </w:tc>
        <w:tc>
          <w:tcPr>
            <w:tcW w:w="780" w:type="dxa"/>
            <w:vAlign w:val="center"/>
          </w:tcPr>
          <w:p w:rsidR="001864DE" w:rsidRPr="0054514F" w:rsidRDefault="001864DE" w:rsidP="008A731A">
            <w:pPr>
              <w:jc w:val="right"/>
              <w:rPr>
                <w:szCs w:val="21"/>
              </w:rPr>
            </w:pPr>
            <w:r w:rsidRPr="0054514F">
              <w:rPr>
                <w:szCs w:val="21"/>
              </w:rPr>
              <w:t>2</w:t>
            </w:r>
          </w:p>
        </w:tc>
        <w:tc>
          <w:tcPr>
            <w:tcW w:w="1800" w:type="dxa"/>
            <w:vAlign w:val="center"/>
          </w:tcPr>
          <w:p w:rsidR="001864DE" w:rsidRPr="0054514F" w:rsidRDefault="001864DE" w:rsidP="001864DE">
            <w:pPr>
              <w:jc w:val="right"/>
              <w:rPr>
                <w:szCs w:val="21"/>
              </w:rPr>
            </w:pPr>
            <w:r w:rsidRPr="0054514F">
              <w:rPr>
                <w:szCs w:val="21"/>
              </w:rPr>
              <w:t xml:space="preserve">         7,366,970.40 </w:t>
            </w:r>
          </w:p>
        </w:tc>
        <w:tc>
          <w:tcPr>
            <w:tcW w:w="1080" w:type="dxa"/>
            <w:vAlign w:val="center"/>
          </w:tcPr>
          <w:p w:rsidR="001864DE" w:rsidRPr="0054514F" w:rsidRDefault="001864DE" w:rsidP="001864DE">
            <w:pPr>
              <w:jc w:val="right"/>
              <w:rPr>
                <w:szCs w:val="21"/>
              </w:rPr>
            </w:pPr>
            <w:r w:rsidRPr="0054514F">
              <w:rPr>
                <w:szCs w:val="21"/>
              </w:rPr>
              <w:t>1.89%</w:t>
            </w:r>
          </w:p>
        </w:tc>
        <w:tc>
          <w:tcPr>
            <w:tcW w:w="1620" w:type="dxa"/>
            <w:vAlign w:val="center"/>
          </w:tcPr>
          <w:p w:rsidR="001864DE" w:rsidRPr="0054514F" w:rsidRDefault="001864DE" w:rsidP="001864DE">
            <w:pPr>
              <w:jc w:val="right"/>
              <w:rPr>
                <w:szCs w:val="21"/>
              </w:rPr>
            </w:pPr>
            <w:r w:rsidRPr="0054514F">
              <w:rPr>
                <w:szCs w:val="21"/>
              </w:rPr>
              <w:t xml:space="preserve">        6,860.85 </w:t>
            </w:r>
          </w:p>
        </w:tc>
        <w:tc>
          <w:tcPr>
            <w:tcW w:w="1080" w:type="dxa"/>
            <w:vAlign w:val="center"/>
          </w:tcPr>
          <w:p w:rsidR="001864DE" w:rsidRPr="0054514F" w:rsidRDefault="001864DE" w:rsidP="001864DE">
            <w:pPr>
              <w:jc w:val="right"/>
              <w:rPr>
                <w:szCs w:val="21"/>
              </w:rPr>
            </w:pPr>
            <w:r w:rsidRPr="0054514F">
              <w:rPr>
                <w:szCs w:val="21"/>
              </w:rPr>
              <w:t>1.89%</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西南证券股份有限公司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13,794,257.88 </w:t>
            </w:r>
          </w:p>
        </w:tc>
        <w:tc>
          <w:tcPr>
            <w:tcW w:w="1080" w:type="dxa"/>
            <w:vAlign w:val="center"/>
          </w:tcPr>
          <w:p w:rsidR="001864DE" w:rsidRPr="0054514F" w:rsidRDefault="001864DE" w:rsidP="001864DE">
            <w:pPr>
              <w:jc w:val="right"/>
              <w:rPr>
                <w:szCs w:val="21"/>
              </w:rPr>
            </w:pPr>
            <w:r w:rsidRPr="0054514F">
              <w:rPr>
                <w:szCs w:val="21"/>
              </w:rPr>
              <w:t>3.54%</w:t>
            </w:r>
          </w:p>
        </w:tc>
        <w:tc>
          <w:tcPr>
            <w:tcW w:w="1620" w:type="dxa"/>
            <w:vAlign w:val="center"/>
          </w:tcPr>
          <w:p w:rsidR="001864DE" w:rsidRPr="0054514F" w:rsidRDefault="001864DE" w:rsidP="001864DE">
            <w:pPr>
              <w:jc w:val="right"/>
              <w:rPr>
                <w:szCs w:val="21"/>
              </w:rPr>
            </w:pPr>
            <w:r w:rsidRPr="0054514F">
              <w:rPr>
                <w:szCs w:val="21"/>
              </w:rPr>
              <w:t xml:space="preserve">      12,846.63 </w:t>
            </w:r>
          </w:p>
        </w:tc>
        <w:tc>
          <w:tcPr>
            <w:tcW w:w="1080" w:type="dxa"/>
            <w:vAlign w:val="center"/>
          </w:tcPr>
          <w:p w:rsidR="001864DE" w:rsidRPr="0054514F" w:rsidRDefault="001864DE" w:rsidP="001864DE">
            <w:pPr>
              <w:jc w:val="right"/>
              <w:rPr>
                <w:szCs w:val="21"/>
              </w:rPr>
            </w:pPr>
            <w:r w:rsidRPr="0054514F">
              <w:rPr>
                <w:szCs w:val="21"/>
              </w:rPr>
              <w:t>3.54%</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申万宏源证券有限公司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4,010,123.28 </w:t>
            </w:r>
          </w:p>
        </w:tc>
        <w:tc>
          <w:tcPr>
            <w:tcW w:w="1080" w:type="dxa"/>
            <w:vAlign w:val="center"/>
          </w:tcPr>
          <w:p w:rsidR="001864DE" w:rsidRPr="0054514F" w:rsidRDefault="001864DE" w:rsidP="001864DE">
            <w:pPr>
              <w:jc w:val="right"/>
              <w:rPr>
                <w:szCs w:val="21"/>
              </w:rPr>
            </w:pPr>
            <w:r w:rsidRPr="0054514F">
              <w:rPr>
                <w:szCs w:val="21"/>
              </w:rPr>
              <w:t>1.03%</w:t>
            </w:r>
          </w:p>
        </w:tc>
        <w:tc>
          <w:tcPr>
            <w:tcW w:w="1620" w:type="dxa"/>
            <w:vAlign w:val="center"/>
          </w:tcPr>
          <w:p w:rsidR="001864DE" w:rsidRPr="0054514F" w:rsidRDefault="001864DE" w:rsidP="001864DE">
            <w:pPr>
              <w:jc w:val="right"/>
              <w:rPr>
                <w:szCs w:val="21"/>
              </w:rPr>
            </w:pPr>
            <w:r w:rsidRPr="0054514F">
              <w:rPr>
                <w:szCs w:val="21"/>
              </w:rPr>
              <w:t xml:space="preserve">        3,734.65 </w:t>
            </w:r>
          </w:p>
        </w:tc>
        <w:tc>
          <w:tcPr>
            <w:tcW w:w="1080" w:type="dxa"/>
            <w:vAlign w:val="center"/>
          </w:tcPr>
          <w:p w:rsidR="001864DE" w:rsidRPr="0054514F" w:rsidRDefault="001864DE" w:rsidP="001864DE">
            <w:pPr>
              <w:jc w:val="right"/>
              <w:rPr>
                <w:szCs w:val="21"/>
              </w:rPr>
            </w:pPr>
            <w:r w:rsidRPr="0054514F">
              <w:rPr>
                <w:szCs w:val="21"/>
              </w:rPr>
              <w:t>1.03%</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东吴证券股份有限公司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62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华信证券股份有限公司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62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中泰证券股份有限公司</w:t>
            </w:r>
          </w:p>
        </w:tc>
        <w:tc>
          <w:tcPr>
            <w:tcW w:w="780" w:type="dxa"/>
            <w:vAlign w:val="center"/>
          </w:tcPr>
          <w:p w:rsidR="001864DE" w:rsidRPr="0054514F" w:rsidRDefault="001864DE" w:rsidP="008A731A">
            <w:pPr>
              <w:jc w:val="right"/>
              <w:rPr>
                <w:szCs w:val="21"/>
              </w:rPr>
            </w:pPr>
            <w:r w:rsidRPr="0054514F">
              <w:rPr>
                <w:szCs w:val="21"/>
              </w:rPr>
              <w:t>2</w:t>
            </w:r>
          </w:p>
        </w:tc>
        <w:tc>
          <w:tcPr>
            <w:tcW w:w="180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62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国联证券股份有限公司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62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红塔证券股份有限公司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62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国信证券股份有限公司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62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华泰证券股份有限公司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62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第一创业证券股份有限公司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62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华融证券股份有限公司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62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中国国际金融有限公司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62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080" w:type="dxa"/>
            <w:vAlign w:val="center"/>
          </w:tcPr>
          <w:p w:rsidR="001864DE" w:rsidRPr="0054514F" w:rsidRDefault="001864DE" w:rsidP="001864DE">
            <w:pPr>
              <w:rPr>
                <w:szCs w:val="21"/>
              </w:rPr>
            </w:pPr>
            <w:r w:rsidRPr="0054514F">
              <w:rPr>
                <w:szCs w:val="21"/>
              </w:rPr>
              <w:t>-</w:t>
            </w:r>
          </w:p>
        </w:tc>
      </w:tr>
      <w:tr w:rsidR="0054514F" w:rsidRPr="0054514F">
        <w:tc>
          <w:tcPr>
            <w:tcW w:w="1560" w:type="dxa"/>
            <w:vAlign w:val="center"/>
          </w:tcPr>
          <w:p w:rsidR="001864DE" w:rsidRPr="0054514F" w:rsidRDefault="001864DE" w:rsidP="008A731A">
            <w:pPr>
              <w:rPr>
                <w:rFonts w:ascii="宋体" w:hAnsi="宋体" w:cs="宋体"/>
                <w:szCs w:val="21"/>
              </w:rPr>
            </w:pPr>
            <w:r w:rsidRPr="0054514F">
              <w:rPr>
                <w:rFonts w:hint="eastAsia"/>
                <w:szCs w:val="21"/>
              </w:rPr>
              <w:t>长城证券有限责任公司</w:t>
            </w:r>
          </w:p>
        </w:tc>
        <w:tc>
          <w:tcPr>
            <w:tcW w:w="780" w:type="dxa"/>
            <w:vAlign w:val="center"/>
          </w:tcPr>
          <w:p w:rsidR="001864DE" w:rsidRPr="0054514F" w:rsidRDefault="001864DE" w:rsidP="008A731A">
            <w:pPr>
              <w:jc w:val="right"/>
              <w:rPr>
                <w:szCs w:val="21"/>
              </w:rPr>
            </w:pPr>
            <w:r w:rsidRPr="0054514F">
              <w:rPr>
                <w:szCs w:val="21"/>
              </w:rPr>
              <w:t>1</w:t>
            </w:r>
          </w:p>
        </w:tc>
        <w:tc>
          <w:tcPr>
            <w:tcW w:w="180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620" w:type="dxa"/>
            <w:vAlign w:val="center"/>
          </w:tcPr>
          <w:p w:rsidR="001864DE" w:rsidRPr="0054514F" w:rsidRDefault="001864DE" w:rsidP="001864DE">
            <w:pPr>
              <w:jc w:val="right"/>
              <w:rPr>
                <w:szCs w:val="21"/>
              </w:rPr>
            </w:pPr>
            <w:r w:rsidRPr="0054514F">
              <w:rPr>
                <w:szCs w:val="21"/>
              </w:rPr>
              <w:t xml:space="preserve"> - </w:t>
            </w:r>
          </w:p>
        </w:tc>
        <w:tc>
          <w:tcPr>
            <w:tcW w:w="1080" w:type="dxa"/>
            <w:vAlign w:val="center"/>
          </w:tcPr>
          <w:p w:rsidR="001864DE" w:rsidRPr="0054514F" w:rsidRDefault="001864DE" w:rsidP="001864DE">
            <w:pPr>
              <w:jc w:val="right"/>
              <w:rPr>
                <w:szCs w:val="21"/>
              </w:rPr>
            </w:pPr>
            <w:r w:rsidRPr="0054514F">
              <w:rPr>
                <w:szCs w:val="21"/>
              </w:rPr>
              <w:t>-</w:t>
            </w:r>
          </w:p>
        </w:tc>
        <w:tc>
          <w:tcPr>
            <w:tcW w:w="1080" w:type="dxa"/>
            <w:vAlign w:val="center"/>
          </w:tcPr>
          <w:p w:rsidR="001864DE" w:rsidRPr="0054514F" w:rsidRDefault="001864DE" w:rsidP="001864DE">
            <w:pPr>
              <w:rPr>
                <w:szCs w:val="21"/>
              </w:rPr>
            </w:pPr>
            <w:r w:rsidRPr="0054514F">
              <w:rPr>
                <w:szCs w:val="21"/>
              </w:rPr>
              <w:t>-</w:t>
            </w:r>
          </w:p>
        </w:tc>
      </w:tr>
    </w:tbl>
    <w:p w:rsidR="00FF750A" w:rsidRPr="0054514F" w:rsidRDefault="00FF750A" w:rsidP="00AF6EE1">
      <w:pPr>
        <w:spacing w:beforeLines="100" w:before="312" w:line="360" w:lineRule="auto"/>
        <w:rPr>
          <w:b/>
          <w:szCs w:val="21"/>
        </w:rPr>
      </w:pPr>
      <w:r w:rsidRPr="0054514F">
        <w:rPr>
          <w:b/>
          <w:szCs w:val="21"/>
        </w:rPr>
        <w:t>11.7.2</w:t>
      </w:r>
      <w:r w:rsidRPr="0054514F">
        <w:rPr>
          <w:rFonts w:hint="eastAsia"/>
          <w:b/>
          <w:szCs w:val="21"/>
        </w:rPr>
        <w:t>.2</w:t>
      </w:r>
      <w:r w:rsidRPr="0054514F">
        <w:rPr>
          <w:b/>
          <w:szCs w:val="21"/>
        </w:rPr>
        <w:t>基金租用证券公司交易单元进行其他证券投资的情况</w:t>
      </w:r>
    </w:p>
    <w:p w:rsidR="00FF750A" w:rsidRPr="0054514F" w:rsidRDefault="00FF750A" w:rsidP="00FF750A">
      <w:pPr>
        <w:spacing w:line="360" w:lineRule="auto"/>
        <w:ind w:firstLine="420"/>
        <w:jc w:val="right"/>
        <w:rPr>
          <w:szCs w:val="21"/>
        </w:rPr>
      </w:pPr>
      <w:r w:rsidRPr="0054514F">
        <w:rPr>
          <w:szCs w:val="21"/>
        </w:rPr>
        <w:t>金额单位</w:t>
      </w:r>
      <w:r w:rsidRPr="0054514F">
        <w:rPr>
          <w:kern w:val="0"/>
          <w:szCs w:val="21"/>
        </w:rPr>
        <w:t>：</w:t>
      </w:r>
      <w:r w:rsidRPr="0054514F">
        <w:rPr>
          <w:kern w:val="0"/>
          <w:szCs w:val="21"/>
          <w:lang w:val="zh-CN"/>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4514F" w:rsidRPr="0054514F" w:rsidTr="00C0461F">
        <w:tc>
          <w:tcPr>
            <w:tcW w:w="1560" w:type="dxa"/>
            <w:vMerge w:val="restart"/>
            <w:vAlign w:val="center"/>
          </w:tcPr>
          <w:p w:rsidR="00FF750A" w:rsidRPr="0054514F" w:rsidRDefault="00FF750A" w:rsidP="00C0461F">
            <w:pPr>
              <w:spacing w:line="360" w:lineRule="auto"/>
              <w:jc w:val="center"/>
              <w:rPr>
                <w:kern w:val="0"/>
                <w:szCs w:val="21"/>
              </w:rPr>
            </w:pPr>
            <w:r w:rsidRPr="0054514F">
              <w:rPr>
                <w:szCs w:val="21"/>
              </w:rPr>
              <w:t>券商名称</w:t>
            </w:r>
          </w:p>
        </w:tc>
        <w:tc>
          <w:tcPr>
            <w:tcW w:w="2400" w:type="dxa"/>
            <w:gridSpan w:val="2"/>
            <w:vAlign w:val="center"/>
          </w:tcPr>
          <w:p w:rsidR="00FF750A" w:rsidRPr="0054514F" w:rsidRDefault="00FF750A" w:rsidP="00C0461F">
            <w:pPr>
              <w:spacing w:line="360" w:lineRule="auto"/>
              <w:jc w:val="center"/>
              <w:rPr>
                <w:szCs w:val="21"/>
              </w:rPr>
            </w:pPr>
            <w:r w:rsidRPr="0054514F">
              <w:rPr>
                <w:szCs w:val="21"/>
              </w:rPr>
              <w:t>债券交易</w:t>
            </w:r>
          </w:p>
        </w:tc>
        <w:tc>
          <w:tcPr>
            <w:tcW w:w="2340" w:type="dxa"/>
            <w:gridSpan w:val="2"/>
            <w:vAlign w:val="center"/>
          </w:tcPr>
          <w:p w:rsidR="00FF750A" w:rsidRPr="0054514F" w:rsidRDefault="00FF750A" w:rsidP="00C0461F">
            <w:pPr>
              <w:spacing w:line="360" w:lineRule="auto"/>
              <w:jc w:val="center"/>
              <w:rPr>
                <w:szCs w:val="21"/>
              </w:rPr>
            </w:pPr>
            <w:r w:rsidRPr="0054514F">
              <w:rPr>
                <w:szCs w:val="21"/>
              </w:rPr>
              <w:t>回购交易</w:t>
            </w:r>
          </w:p>
        </w:tc>
        <w:tc>
          <w:tcPr>
            <w:tcW w:w="2700" w:type="dxa"/>
            <w:gridSpan w:val="2"/>
            <w:vAlign w:val="center"/>
          </w:tcPr>
          <w:p w:rsidR="00FF750A" w:rsidRPr="0054514F" w:rsidRDefault="00FF750A" w:rsidP="00C0461F">
            <w:pPr>
              <w:spacing w:line="360" w:lineRule="auto"/>
              <w:jc w:val="center"/>
              <w:rPr>
                <w:szCs w:val="21"/>
              </w:rPr>
            </w:pPr>
            <w:r w:rsidRPr="0054514F">
              <w:rPr>
                <w:szCs w:val="21"/>
              </w:rPr>
              <w:t>权证交易</w:t>
            </w:r>
          </w:p>
        </w:tc>
      </w:tr>
      <w:tr w:rsidR="0054514F" w:rsidRPr="0054514F" w:rsidTr="00C0461F">
        <w:tc>
          <w:tcPr>
            <w:tcW w:w="1560" w:type="dxa"/>
            <w:vMerge/>
            <w:vAlign w:val="center"/>
          </w:tcPr>
          <w:p w:rsidR="00FF750A" w:rsidRPr="0054514F" w:rsidRDefault="00FF750A" w:rsidP="00C0461F">
            <w:pPr>
              <w:widowControl/>
              <w:spacing w:line="360" w:lineRule="auto"/>
              <w:jc w:val="left"/>
              <w:rPr>
                <w:kern w:val="0"/>
                <w:szCs w:val="21"/>
              </w:rPr>
            </w:pPr>
          </w:p>
        </w:tc>
        <w:tc>
          <w:tcPr>
            <w:tcW w:w="1320" w:type="dxa"/>
            <w:vAlign w:val="center"/>
          </w:tcPr>
          <w:p w:rsidR="00FF750A" w:rsidRPr="0054514F" w:rsidRDefault="00FF750A" w:rsidP="00C0461F">
            <w:pPr>
              <w:spacing w:line="360" w:lineRule="auto"/>
              <w:jc w:val="center"/>
              <w:rPr>
                <w:szCs w:val="21"/>
              </w:rPr>
            </w:pPr>
            <w:r w:rsidRPr="0054514F">
              <w:rPr>
                <w:szCs w:val="21"/>
              </w:rPr>
              <w:t>成交金额</w:t>
            </w:r>
          </w:p>
        </w:tc>
        <w:tc>
          <w:tcPr>
            <w:tcW w:w="1080" w:type="dxa"/>
            <w:vAlign w:val="center"/>
          </w:tcPr>
          <w:p w:rsidR="00FF750A" w:rsidRPr="0054514F" w:rsidRDefault="00FF750A" w:rsidP="00C0461F">
            <w:pPr>
              <w:spacing w:line="360" w:lineRule="auto"/>
              <w:jc w:val="center"/>
              <w:rPr>
                <w:szCs w:val="21"/>
              </w:rPr>
            </w:pPr>
            <w:r w:rsidRPr="0054514F">
              <w:rPr>
                <w:szCs w:val="21"/>
              </w:rPr>
              <w:t>占当期债券成交总额的比例</w:t>
            </w:r>
          </w:p>
        </w:tc>
        <w:tc>
          <w:tcPr>
            <w:tcW w:w="1143" w:type="dxa"/>
            <w:vAlign w:val="center"/>
          </w:tcPr>
          <w:p w:rsidR="00FF750A" w:rsidRPr="0054514F" w:rsidRDefault="00FF750A" w:rsidP="00C0461F">
            <w:pPr>
              <w:spacing w:line="360" w:lineRule="auto"/>
              <w:jc w:val="center"/>
              <w:rPr>
                <w:szCs w:val="21"/>
              </w:rPr>
            </w:pPr>
            <w:r w:rsidRPr="0054514F">
              <w:rPr>
                <w:szCs w:val="21"/>
              </w:rPr>
              <w:t>成交金额</w:t>
            </w:r>
          </w:p>
        </w:tc>
        <w:tc>
          <w:tcPr>
            <w:tcW w:w="1197" w:type="dxa"/>
            <w:vAlign w:val="center"/>
          </w:tcPr>
          <w:p w:rsidR="00FF750A" w:rsidRPr="0054514F" w:rsidRDefault="00FF750A" w:rsidP="00C0461F">
            <w:pPr>
              <w:spacing w:line="360" w:lineRule="auto"/>
              <w:jc w:val="center"/>
              <w:rPr>
                <w:szCs w:val="21"/>
              </w:rPr>
            </w:pPr>
            <w:r w:rsidRPr="0054514F">
              <w:rPr>
                <w:szCs w:val="21"/>
              </w:rPr>
              <w:t>占当期回购成交总额的比例</w:t>
            </w:r>
          </w:p>
        </w:tc>
        <w:tc>
          <w:tcPr>
            <w:tcW w:w="1497" w:type="dxa"/>
            <w:vAlign w:val="center"/>
          </w:tcPr>
          <w:p w:rsidR="00FF750A" w:rsidRPr="0054514F" w:rsidRDefault="00FF750A" w:rsidP="00C0461F">
            <w:pPr>
              <w:spacing w:line="360" w:lineRule="auto"/>
              <w:jc w:val="center"/>
              <w:rPr>
                <w:szCs w:val="21"/>
              </w:rPr>
            </w:pPr>
            <w:r w:rsidRPr="0054514F">
              <w:rPr>
                <w:szCs w:val="21"/>
              </w:rPr>
              <w:t>成交金额</w:t>
            </w:r>
          </w:p>
        </w:tc>
        <w:tc>
          <w:tcPr>
            <w:tcW w:w="1203" w:type="dxa"/>
            <w:vAlign w:val="center"/>
          </w:tcPr>
          <w:p w:rsidR="00FF750A" w:rsidRPr="0054514F" w:rsidRDefault="00FF750A" w:rsidP="00C0461F">
            <w:pPr>
              <w:spacing w:line="360" w:lineRule="auto"/>
              <w:jc w:val="center"/>
              <w:rPr>
                <w:szCs w:val="21"/>
              </w:rPr>
            </w:pPr>
            <w:r w:rsidRPr="0054514F">
              <w:rPr>
                <w:szCs w:val="21"/>
              </w:rPr>
              <w:t>占当期权证成交总额的比例</w:t>
            </w:r>
          </w:p>
        </w:tc>
      </w:tr>
      <w:tr w:rsidR="0054514F" w:rsidRPr="0054514F" w:rsidTr="00C0461F">
        <w:tc>
          <w:tcPr>
            <w:tcW w:w="1560" w:type="dxa"/>
            <w:vAlign w:val="center"/>
          </w:tcPr>
          <w:p w:rsidR="00FF750A" w:rsidRPr="0054514F" w:rsidRDefault="00FF750A" w:rsidP="00C0461F">
            <w:pPr>
              <w:jc w:val="left"/>
            </w:pPr>
            <w:r w:rsidRPr="0054514F">
              <w:rPr>
                <w:szCs w:val="21"/>
              </w:rPr>
              <w:t>国金证券股份有限公司</w:t>
            </w:r>
          </w:p>
        </w:tc>
        <w:tc>
          <w:tcPr>
            <w:tcW w:w="1320" w:type="dxa"/>
            <w:vAlign w:val="center"/>
          </w:tcPr>
          <w:p w:rsidR="00FF750A" w:rsidRPr="0054514F" w:rsidRDefault="00FF750A" w:rsidP="00C0461F">
            <w:pPr>
              <w:jc w:val="right"/>
            </w:pPr>
            <w:r w:rsidRPr="0054514F">
              <w:rPr>
                <w:szCs w:val="21"/>
              </w:rPr>
              <w:t>1,052,230.32</w:t>
            </w:r>
          </w:p>
        </w:tc>
        <w:tc>
          <w:tcPr>
            <w:tcW w:w="1080" w:type="dxa"/>
            <w:vAlign w:val="center"/>
          </w:tcPr>
          <w:p w:rsidR="00FF750A" w:rsidRPr="0054514F" w:rsidRDefault="00FF750A" w:rsidP="00C0461F">
            <w:pPr>
              <w:jc w:val="right"/>
            </w:pPr>
            <w:r w:rsidRPr="0054514F">
              <w:rPr>
                <w:szCs w:val="21"/>
              </w:rPr>
              <w:t>12.13%</w:t>
            </w:r>
          </w:p>
        </w:tc>
        <w:tc>
          <w:tcPr>
            <w:tcW w:w="1143" w:type="dxa"/>
            <w:vAlign w:val="center"/>
          </w:tcPr>
          <w:p w:rsidR="00FF750A" w:rsidRPr="0054514F" w:rsidRDefault="00FF750A" w:rsidP="00C0461F">
            <w:pPr>
              <w:jc w:val="right"/>
            </w:pPr>
            <w:r w:rsidRPr="0054514F">
              <w:rPr>
                <w:szCs w:val="21"/>
              </w:rPr>
              <w:t>832,800,000.00</w:t>
            </w:r>
          </w:p>
        </w:tc>
        <w:tc>
          <w:tcPr>
            <w:tcW w:w="1197" w:type="dxa"/>
            <w:vAlign w:val="center"/>
          </w:tcPr>
          <w:p w:rsidR="00FF750A" w:rsidRPr="0054514F" w:rsidRDefault="00FF750A" w:rsidP="00C0461F">
            <w:pPr>
              <w:jc w:val="right"/>
            </w:pPr>
            <w:r w:rsidRPr="0054514F">
              <w:rPr>
                <w:szCs w:val="21"/>
              </w:rPr>
              <w:t>57.94%</w:t>
            </w:r>
          </w:p>
        </w:tc>
        <w:tc>
          <w:tcPr>
            <w:tcW w:w="1497" w:type="dxa"/>
            <w:vAlign w:val="center"/>
          </w:tcPr>
          <w:p w:rsidR="00FF750A" w:rsidRPr="0054514F" w:rsidRDefault="00FF750A" w:rsidP="00C0461F">
            <w:pPr>
              <w:jc w:val="right"/>
            </w:pPr>
            <w:r w:rsidRPr="0054514F">
              <w:rPr>
                <w:szCs w:val="21"/>
              </w:rPr>
              <w:t>-</w:t>
            </w:r>
          </w:p>
        </w:tc>
        <w:tc>
          <w:tcPr>
            <w:tcW w:w="1203" w:type="dxa"/>
            <w:vAlign w:val="center"/>
          </w:tcPr>
          <w:p w:rsidR="00FF750A" w:rsidRPr="0054514F" w:rsidRDefault="00FF750A" w:rsidP="00C0461F">
            <w:pPr>
              <w:jc w:val="right"/>
            </w:pPr>
            <w:r w:rsidRPr="0054514F">
              <w:rPr>
                <w:szCs w:val="21"/>
              </w:rPr>
              <w:t>-</w:t>
            </w:r>
          </w:p>
        </w:tc>
      </w:tr>
      <w:tr w:rsidR="0054514F" w:rsidRPr="0054514F" w:rsidTr="00C0461F">
        <w:tc>
          <w:tcPr>
            <w:tcW w:w="1560" w:type="dxa"/>
            <w:vAlign w:val="center"/>
          </w:tcPr>
          <w:p w:rsidR="00FF750A" w:rsidRPr="0054514F" w:rsidRDefault="00FF750A" w:rsidP="00C0461F">
            <w:pPr>
              <w:jc w:val="left"/>
            </w:pPr>
            <w:r w:rsidRPr="0054514F">
              <w:rPr>
                <w:szCs w:val="21"/>
              </w:rPr>
              <w:t>瑞银证券有限责任公司</w:t>
            </w:r>
          </w:p>
        </w:tc>
        <w:tc>
          <w:tcPr>
            <w:tcW w:w="1320" w:type="dxa"/>
            <w:vAlign w:val="center"/>
          </w:tcPr>
          <w:p w:rsidR="00FF750A" w:rsidRPr="0054514F" w:rsidRDefault="00FF750A" w:rsidP="00C0461F">
            <w:pPr>
              <w:jc w:val="right"/>
            </w:pPr>
            <w:r w:rsidRPr="0054514F">
              <w:rPr>
                <w:szCs w:val="21"/>
              </w:rPr>
              <w:t>1,428,649.69</w:t>
            </w:r>
          </w:p>
        </w:tc>
        <w:tc>
          <w:tcPr>
            <w:tcW w:w="1080" w:type="dxa"/>
            <w:vAlign w:val="center"/>
          </w:tcPr>
          <w:p w:rsidR="00FF750A" w:rsidRPr="0054514F" w:rsidRDefault="00FF750A" w:rsidP="00C0461F">
            <w:pPr>
              <w:jc w:val="right"/>
            </w:pPr>
            <w:r w:rsidRPr="0054514F">
              <w:rPr>
                <w:szCs w:val="21"/>
              </w:rPr>
              <w:t>16.47%</w:t>
            </w:r>
          </w:p>
        </w:tc>
        <w:tc>
          <w:tcPr>
            <w:tcW w:w="1143" w:type="dxa"/>
            <w:vAlign w:val="center"/>
          </w:tcPr>
          <w:p w:rsidR="00FF750A" w:rsidRPr="0054514F" w:rsidRDefault="00FF750A" w:rsidP="00C0461F">
            <w:pPr>
              <w:jc w:val="right"/>
            </w:pPr>
            <w:r w:rsidRPr="0054514F">
              <w:rPr>
                <w:szCs w:val="21"/>
              </w:rPr>
              <w:t>185,500,000.00</w:t>
            </w:r>
          </w:p>
        </w:tc>
        <w:tc>
          <w:tcPr>
            <w:tcW w:w="1197" w:type="dxa"/>
            <w:vAlign w:val="center"/>
          </w:tcPr>
          <w:p w:rsidR="00FF750A" w:rsidRPr="0054514F" w:rsidRDefault="00FF750A" w:rsidP="00C0461F">
            <w:pPr>
              <w:jc w:val="right"/>
            </w:pPr>
            <w:r w:rsidRPr="0054514F">
              <w:rPr>
                <w:szCs w:val="21"/>
              </w:rPr>
              <w:t>12.91%</w:t>
            </w:r>
          </w:p>
        </w:tc>
        <w:tc>
          <w:tcPr>
            <w:tcW w:w="1497" w:type="dxa"/>
            <w:vAlign w:val="center"/>
          </w:tcPr>
          <w:p w:rsidR="00FF750A" w:rsidRPr="0054514F" w:rsidRDefault="00FF750A" w:rsidP="00C0461F">
            <w:pPr>
              <w:jc w:val="right"/>
            </w:pPr>
            <w:r w:rsidRPr="0054514F">
              <w:rPr>
                <w:szCs w:val="21"/>
              </w:rPr>
              <w:t>-</w:t>
            </w:r>
          </w:p>
        </w:tc>
        <w:tc>
          <w:tcPr>
            <w:tcW w:w="1203" w:type="dxa"/>
            <w:vAlign w:val="center"/>
          </w:tcPr>
          <w:p w:rsidR="00FF750A" w:rsidRPr="0054514F" w:rsidRDefault="00FF750A" w:rsidP="00C0461F">
            <w:pPr>
              <w:jc w:val="right"/>
            </w:pPr>
            <w:r w:rsidRPr="0054514F">
              <w:rPr>
                <w:szCs w:val="21"/>
              </w:rPr>
              <w:t>-</w:t>
            </w:r>
          </w:p>
        </w:tc>
      </w:tr>
      <w:tr w:rsidR="0054514F" w:rsidRPr="0054514F" w:rsidTr="00C0461F">
        <w:tc>
          <w:tcPr>
            <w:tcW w:w="1560" w:type="dxa"/>
            <w:vAlign w:val="center"/>
          </w:tcPr>
          <w:p w:rsidR="00FF750A" w:rsidRPr="0054514F" w:rsidRDefault="00FF750A" w:rsidP="00C0461F">
            <w:pPr>
              <w:jc w:val="left"/>
            </w:pPr>
            <w:r w:rsidRPr="0054514F">
              <w:rPr>
                <w:szCs w:val="21"/>
              </w:rPr>
              <w:t>中国银河证券股份有限公司</w:t>
            </w:r>
          </w:p>
        </w:tc>
        <w:tc>
          <w:tcPr>
            <w:tcW w:w="1320" w:type="dxa"/>
            <w:vAlign w:val="center"/>
          </w:tcPr>
          <w:p w:rsidR="00FF750A" w:rsidRPr="0054514F" w:rsidRDefault="00FF750A" w:rsidP="00C0461F">
            <w:pPr>
              <w:jc w:val="right"/>
            </w:pPr>
            <w:r w:rsidRPr="0054514F">
              <w:rPr>
                <w:szCs w:val="21"/>
              </w:rPr>
              <w:t>-</w:t>
            </w:r>
          </w:p>
        </w:tc>
        <w:tc>
          <w:tcPr>
            <w:tcW w:w="1080" w:type="dxa"/>
            <w:vAlign w:val="center"/>
          </w:tcPr>
          <w:p w:rsidR="00FF750A" w:rsidRPr="0054514F" w:rsidRDefault="00FF750A" w:rsidP="00C0461F">
            <w:pPr>
              <w:jc w:val="right"/>
            </w:pPr>
            <w:r w:rsidRPr="0054514F">
              <w:rPr>
                <w:szCs w:val="21"/>
              </w:rPr>
              <w:t>-</w:t>
            </w:r>
          </w:p>
        </w:tc>
        <w:tc>
          <w:tcPr>
            <w:tcW w:w="1143" w:type="dxa"/>
            <w:vAlign w:val="center"/>
          </w:tcPr>
          <w:p w:rsidR="00FF750A" w:rsidRPr="0054514F" w:rsidRDefault="00FF750A" w:rsidP="00C0461F">
            <w:pPr>
              <w:jc w:val="right"/>
            </w:pPr>
            <w:r w:rsidRPr="0054514F">
              <w:rPr>
                <w:szCs w:val="21"/>
              </w:rPr>
              <w:t>81,000,000.00</w:t>
            </w:r>
          </w:p>
        </w:tc>
        <w:tc>
          <w:tcPr>
            <w:tcW w:w="1197" w:type="dxa"/>
            <w:vAlign w:val="center"/>
          </w:tcPr>
          <w:p w:rsidR="00FF750A" w:rsidRPr="0054514F" w:rsidRDefault="00FF750A" w:rsidP="00C0461F">
            <w:pPr>
              <w:jc w:val="right"/>
            </w:pPr>
            <w:r w:rsidRPr="0054514F">
              <w:rPr>
                <w:szCs w:val="21"/>
              </w:rPr>
              <w:t>5.64%</w:t>
            </w:r>
          </w:p>
        </w:tc>
        <w:tc>
          <w:tcPr>
            <w:tcW w:w="1497" w:type="dxa"/>
            <w:vAlign w:val="center"/>
          </w:tcPr>
          <w:p w:rsidR="00FF750A" w:rsidRPr="0054514F" w:rsidRDefault="00FF750A" w:rsidP="00C0461F">
            <w:pPr>
              <w:jc w:val="right"/>
            </w:pPr>
            <w:r w:rsidRPr="0054514F">
              <w:rPr>
                <w:szCs w:val="21"/>
              </w:rPr>
              <w:t>-</w:t>
            </w:r>
          </w:p>
        </w:tc>
        <w:tc>
          <w:tcPr>
            <w:tcW w:w="1203" w:type="dxa"/>
            <w:vAlign w:val="center"/>
          </w:tcPr>
          <w:p w:rsidR="00FF750A" w:rsidRPr="0054514F" w:rsidRDefault="00FF750A" w:rsidP="00C0461F">
            <w:pPr>
              <w:jc w:val="right"/>
            </w:pPr>
            <w:r w:rsidRPr="0054514F">
              <w:rPr>
                <w:szCs w:val="21"/>
              </w:rPr>
              <w:t>-</w:t>
            </w:r>
          </w:p>
        </w:tc>
      </w:tr>
      <w:tr w:rsidR="0054514F" w:rsidRPr="0054514F" w:rsidTr="00C0461F">
        <w:tc>
          <w:tcPr>
            <w:tcW w:w="1560" w:type="dxa"/>
            <w:vAlign w:val="center"/>
          </w:tcPr>
          <w:p w:rsidR="00FF750A" w:rsidRPr="0054514F" w:rsidRDefault="00FF750A" w:rsidP="00C0461F">
            <w:pPr>
              <w:jc w:val="left"/>
            </w:pPr>
            <w:r w:rsidRPr="0054514F">
              <w:rPr>
                <w:szCs w:val="21"/>
              </w:rPr>
              <w:t>东方证券股份有限公司</w:t>
            </w:r>
          </w:p>
        </w:tc>
        <w:tc>
          <w:tcPr>
            <w:tcW w:w="1320" w:type="dxa"/>
            <w:vAlign w:val="center"/>
          </w:tcPr>
          <w:p w:rsidR="00FF750A" w:rsidRPr="0054514F" w:rsidRDefault="00FF750A" w:rsidP="00C0461F">
            <w:pPr>
              <w:jc w:val="right"/>
            </w:pPr>
            <w:r w:rsidRPr="0054514F">
              <w:rPr>
                <w:szCs w:val="21"/>
              </w:rPr>
              <w:t>-</w:t>
            </w:r>
          </w:p>
        </w:tc>
        <w:tc>
          <w:tcPr>
            <w:tcW w:w="1080" w:type="dxa"/>
            <w:vAlign w:val="center"/>
          </w:tcPr>
          <w:p w:rsidR="00FF750A" w:rsidRPr="0054514F" w:rsidRDefault="00FF750A" w:rsidP="00C0461F">
            <w:pPr>
              <w:jc w:val="right"/>
            </w:pPr>
            <w:r w:rsidRPr="0054514F">
              <w:rPr>
                <w:szCs w:val="21"/>
              </w:rPr>
              <w:t>-</w:t>
            </w:r>
          </w:p>
        </w:tc>
        <w:tc>
          <w:tcPr>
            <w:tcW w:w="1143" w:type="dxa"/>
            <w:vAlign w:val="center"/>
          </w:tcPr>
          <w:p w:rsidR="00FF750A" w:rsidRPr="0054514F" w:rsidRDefault="00FF750A" w:rsidP="00C0461F">
            <w:pPr>
              <w:jc w:val="right"/>
            </w:pPr>
            <w:r w:rsidRPr="0054514F">
              <w:rPr>
                <w:szCs w:val="21"/>
              </w:rPr>
              <w:t>20,000,000.00</w:t>
            </w:r>
          </w:p>
        </w:tc>
        <w:tc>
          <w:tcPr>
            <w:tcW w:w="1197" w:type="dxa"/>
            <w:vAlign w:val="center"/>
          </w:tcPr>
          <w:p w:rsidR="00FF750A" w:rsidRPr="0054514F" w:rsidRDefault="00FF750A" w:rsidP="00C0461F">
            <w:pPr>
              <w:jc w:val="right"/>
            </w:pPr>
            <w:r w:rsidRPr="0054514F">
              <w:rPr>
                <w:szCs w:val="21"/>
              </w:rPr>
              <w:t>1.39%</w:t>
            </w:r>
          </w:p>
        </w:tc>
        <w:tc>
          <w:tcPr>
            <w:tcW w:w="1497" w:type="dxa"/>
            <w:vAlign w:val="center"/>
          </w:tcPr>
          <w:p w:rsidR="00FF750A" w:rsidRPr="0054514F" w:rsidRDefault="00FF750A" w:rsidP="00C0461F">
            <w:pPr>
              <w:jc w:val="right"/>
            </w:pPr>
            <w:r w:rsidRPr="0054514F">
              <w:rPr>
                <w:szCs w:val="21"/>
              </w:rPr>
              <w:t>-</w:t>
            </w:r>
          </w:p>
        </w:tc>
        <w:tc>
          <w:tcPr>
            <w:tcW w:w="1203" w:type="dxa"/>
            <w:vAlign w:val="center"/>
          </w:tcPr>
          <w:p w:rsidR="00FF750A" w:rsidRPr="0054514F" w:rsidRDefault="00FF750A" w:rsidP="00C0461F">
            <w:pPr>
              <w:jc w:val="right"/>
            </w:pPr>
            <w:r w:rsidRPr="0054514F">
              <w:rPr>
                <w:szCs w:val="21"/>
              </w:rPr>
              <w:t>-</w:t>
            </w:r>
          </w:p>
        </w:tc>
      </w:tr>
      <w:tr w:rsidR="0054514F" w:rsidRPr="0054514F" w:rsidTr="00C0461F">
        <w:tc>
          <w:tcPr>
            <w:tcW w:w="1560" w:type="dxa"/>
            <w:vAlign w:val="center"/>
          </w:tcPr>
          <w:p w:rsidR="00FF750A" w:rsidRPr="0054514F" w:rsidRDefault="00FF750A" w:rsidP="00C0461F">
            <w:pPr>
              <w:jc w:val="left"/>
            </w:pPr>
            <w:r w:rsidRPr="0054514F">
              <w:rPr>
                <w:szCs w:val="21"/>
              </w:rPr>
              <w:t>中信证券股份有限公司</w:t>
            </w:r>
          </w:p>
        </w:tc>
        <w:tc>
          <w:tcPr>
            <w:tcW w:w="1320" w:type="dxa"/>
            <w:vAlign w:val="center"/>
          </w:tcPr>
          <w:p w:rsidR="00FF750A" w:rsidRPr="0054514F" w:rsidRDefault="00FF750A" w:rsidP="00C0461F">
            <w:pPr>
              <w:jc w:val="right"/>
            </w:pPr>
            <w:r w:rsidRPr="0054514F">
              <w:rPr>
                <w:szCs w:val="21"/>
              </w:rPr>
              <w:t>190,732.50</w:t>
            </w:r>
          </w:p>
        </w:tc>
        <w:tc>
          <w:tcPr>
            <w:tcW w:w="1080" w:type="dxa"/>
            <w:vAlign w:val="center"/>
          </w:tcPr>
          <w:p w:rsidR="00FF750A" w:rsidRPr="0054514F" w:rsidRDefault="00FF750A" w:rsidP="00C0461F">
            <w:pPr>
              <w:jc w:val="right"/>
            </w:pPr>
            <w:r w:rsidRPr="0054514F">
              <w:rPr>
                <w:szCs w:val="21"/>
              </w:rPr>
              <w:t>2.20%</w:t>
            </w:r>
          </w:p>
        </w:tc>
        <w:tc>
          <w:tcPr>
            <w:tcW w:w="1143" w:type="dxa"/>
            <w:vAlign w:val="center"/>
          </w:tcPr>
          <w:p w:rsidR="00FF750A" w:rsidRPr="0054514F" w:rsidRDefault="00FF750A" w:rsidP="00C0461F">
            <w:pPr>
              <w:jc w:val="right"/>
            </w:pPr>
            <w:r w:rsidRPr="0054514F">
              <w:rPr>
                <w:szCs w:val="21"/>
              </w:rPr>
              <w:t>318,000,000.00</w:t>
            </w:r>
          </w:p>
        </w:tc>
        <w:tc>
          <w:tcPr>
            <w:tcW w:w="1197" w:type="dxa"/>
            <w:vAlign w:val="center"/>
          </w:tcPr>
          <w:p w:rsidR="00FF750A" w:rsidRPr="0054514F" w:rsidRDefault="00FF750A" w:rsidP="00C0461F">
            <w:pPr>
              <w:jc w:val="right"/>
            </w:pPr>
            <w:r w:rsidRPr="0054514F">
              <w:rPr>
                <w:szCs w:val="21"/>
              </w:rPr>
              <w:t>22.12%</w:t>
            </w:r>
          </w:p>
        </w:tc>
        <w:tc>
          <w:tcPr>
            <w:tcW w:w="1497" w:type="dxa"/>
            <w:vAlign w:val="center"/>
          </w:tcPr>
          <w:p w:rsidR="00FF750A" w:rsidRPr="0054514F" w:rsidRDefault="00FF750A" w:rsidP="00C0461F">
            <w:pPr>
              <w:jc w:val="right"/>
            </w:pPr>
            <w:r w:rsidRPr="0054514F">
              <w:rPr>
                <w:szCs w:val="21"/>
              </w:rPr>
              <w:t>-</w:t>
            </w:r>
          </w:p>
        </w:tc>
        <w:tc>
          <w:tcPr>
            <w:tcW w:w="1203" w:type="dxa"/>
            <w:vAlign w:val="center"/>
          </w:tcPr>
          <w:p w:rsidR="00FF750A" w:rsidRPr="0054514F" w:rsidRDefault="00FF750A" w:rsidP="00C0461F">
            <w:pPr>
              <w:jc w:val="right"/>
            </w:pPr>
            <w:r w:rsidRPr="0054514F">
              <w:rPr>
                <w:szCs w:val="21"/>
              </w:rPr>
              <w:t>-</w:t>
            </w:r>
          </w:p>
        </w:tc>
      </w:tr>
      <w:tr w:rsidR="0054514F" w:rsidRPr="0054514F" w:rsidTr="00C0461F">
        <w:tc>
          <w:tcPr>
            <w:tcW w:w="1560" w:type="dxa"/>
            <w:vAlign w:val="center"/>
          </w:tcPr>
          <w:p w:rsidR="00FF750A" w:rsidRPr="0054514F" w:rsidRDefault="00FF750A" w:rsidP="00C0461F">
            <w:pPr>
              <w:jc w:val="left"/>
            </w:pPr>
            <w:r w:rsidRPr="0054514F">
              <w:rPr>
                <w:szCs w:val="21"/>
              </w:rPr>
              <w:t>国泰君安证券股份有限公司</w:t>
            </w:r>
          </w:p>
        </w:tc>
        <w:tc>
          <w:tcPr>
            <w:tcW w:w="1320" w:type="dxa"/>
            <w:vAlign w:val="center"/>
          </w:tcPr>
          <w:p w:rsidR="00FF750A" w:rsidRPr="0054514F" w:rsidRDefault="00FF750A" w:rsidP="00C0461F">
            <w:pPr>
              <w:jc w:val="right"/>
            </w:pPr>
            <w:r w:rsidRPr="0054514F">
              <w:rPr>
                <w:szCs w:val="21"/>
              </w:rPr>
              <w:t>2,536,162.00</w:t>
            </w:r>
          </w:p>
        </w:tc>
        <w:tc>
          <w:tcPr>
            <w:tcW w:w="1080" w:type="dxa"/>
            <w:vAlign w:val="center"/>
          </w:tcPr>
          <w:p w:rsidR="00FF750A" w:rsidRPr="0054514F" w:rsidRDefault="00FF750A" w:rsidP="00C0461F">
            <w:pPr>
              <w:jc w:val="right"/>
            </w:pPr>
            <w:r w:rsidRPr="0054514F">
              <w:rPr>
                <w:szCs w:val="21"/>
              </w:rPr>
              <w:t>29.24%</w:t>
            </w:r>
          </w:p>
        </w:tc>
        <w:tc>
          <w:tcPr>
            <w:tcW w:w="1143" w:type="dxa"/>
            <w:vAlign w:val="center"/>
          </w:tcPr>
          <w:p w:rsidR="00FF750A" w:rsidRPr="0054514F" w:rsidRDefault="00FF750A" w:rsidP="00C0461F">
            <w:pPr>
              <w:jc w:val="right"/>
            </w:pPr>
            <w:r w:rsidRPr="0054514F">
              <w:rPr>
                <w:szCs w:val="21"/>
              </w:rPr>
              <w:t>-</w:t>
            </w:r>
          </w:p>
        </w:tc>
        <w:tc>
          <w:tcPr>
            <w:tcW w:w="1197" w:type="dxa"/>
            <w:vAlign w:val="center"/>
          </w:tcPr>
          <w:p w:rsidR="00FF750A" w:rsidRPr="0054514F" w:rsidRDefault="00FF750A" w:rsidP="00C0461F">
            <w:pPr>
              <w:jc w:val="right"/>
            </w:pPr>
            <w:r w:rsidRPr="0054514F">
              <w:rPr>
                <w:szCs w:val="21"/>
              </w:rPr>
              <w:t>-</w:t>
            </w:r>
          </w:p>
        </w:tc>
        <w:tc>
          <w:tcPr>
            <w:tcW w:w="1497" w:type="dxa"/>
            <w:vAlign w:val="center"/>
          </w:tcPr>
          <w:p w:rsidR="00FF750A" w:rsidRPr="0054514F" w:rsidRDefault="00FF750A" w:rsidP="00C0461F">
            <w:pPr>
              <w:jc w:val="right"/>
            </w:pPr>
            <w:r w:rsidRPr="0054514F">
              <w:rPr>
                <w:szCs w:val="21"/>
              </w:rPr>
              <w:t>-</w:t>
            </w:r>
          </w:p>
        </w:tc>
        <w:tc>
          <w:tcPr>
            <w:tcW w:w="1203" w:type="dxa"/>
            <w:vAlign w:val="center"/>
          </w:tcPr>
          <w:p w:rsidR="00FF750A" w:rsidRPr="0054514F" w:rsidRDefault="00FF750A" w:rsidP="00C0461F">
            <w:pPr>
              <w:jc w:val="right"/>
            </w:pPr>
            <w:r w:rsidRPr="0054514F">
              <w:rPr>
                <w:szCs w:val="21"/>
              </w:rPr>
              <w:t>-</w:t>
            </w:r>
          </w:p>
        </w:tc>
      </w:tr>
      <w:tr w:rsidR="0054514F" w:rsidRPr="0054514F" w:rsidTr="00C0461F">
        <w:tc>
          <w:tcPr>
            <w:tcW w:w="1560" w:type="dxa"/>
            <w:vAlign w:val="center"/>
          </w:tcPr>
          <w:p w:rsidR="00FF750A" w:rsidRPr="0054514F" w:rsidRDefault="00FF750A" w:rsidP="00C0461F">
            <w:pPr>
              <w:jc w:val="left"/>
            </w:pPr>
            <w:r w:rsidRPr="0054514F">
              <w:rPr>
                <w:szCs w:val="21"/>
              </w:rPr>
              <w:t>北京高华证券有限责任公司</w:t>
            </w:r>
          </w:p>
        </w:tc>
        <w:tc>
          <w:tcPr>
            <w:tcW w:w="1320" w:type="dxa"/>
            <w:vAlign w:val="center"/>
          </w:tcPr>
          <w:p w:rsidR="00FF750A" w:rsidRPr="0054514F" w:rsidRDefault="00FF750A" w:rsidP="00C0461F">
            <w:pPr>
              <w:jc w:val="right"/>
            </w:pPr>
            <w:r w:rsidRPr="0054514F">
              <w:rPr>
                <w:szCs w:val="21"/>
              </w:rPr>
              <w:t>2,894,230.50</w:t>
            </w:r>
          </w:p>
        </w:tc>
        <w:tc>
          <w:tcPr>
            <w:tcW w:w="1080" w:type="dxa"/>
            <w:vAlign w:val="center"/>
          </w:tcPr>
          <w:p w:rsidR="00FF750A" w:rsidRPr="0054514F" w:rsidRDefault="00FF750A" w:rsidP="00C0461F">
            <w:pPr>
              <w:jc w:val="right"/>
            </w:pPr>
            <w:r w:rsidRPr="0054514F">
              <w:rPr>
                <w:szCs w:val="21"/>
              </w:rPr>
              <w:t>33.37%</w:t>
            </w:r>
          </w:p>
        </w:tc>
        <w:tc>
          <w:tcPr>
            <w:tcW w:w="1143" w:type="dxa"/>
            <w:vAlign w:val="center"/>
          </w:tcPr>
          <w:p w:rsidR="00FF750A" w:rsidRPr="0054514F" w:rsidRDefault="00FF750A" w:rsidP="00C0461F">
            <w:pPr>
              <w:jc w:val="right"/>
            </w:pPr>
            <w:r w:rsidRPr="0054514F">
              <w:rPr>
                <w:szCs w:val="21"/>
              </w:rPr>
              <w:t>-</w:t>
            </w:r>
          </w:p>
        </w:tc>
        <w:tc>
          <w:tcPr>
            <w:tcW w:w="1197" w:type="dxa"/>
            <w:vAlign w:val="center"/>
          </w:tcPr>
          <w:p w:rsidR="00FF750A" w:rsidRPr="0054514F" w:rsidRDefault="00FF750A" w:rsidP="00C0461F">
            <w:pPr>
              <w:jc w:val="right"/>
            </w:pPr>
            <w:r w:rsidRPr="0054514F">
              <w:rPr>
                <w:szCs w:val="21"/>
              </w:rPr>
              <w:t>-</w:t>
            </w:r>
          </w:p>
        </w:tc>
        <w:tc>
          <w:tcPr>
            <w:tcW w:w="1497" w:type="dxa"/>
            <w:vAlign w:val="center"/>
          </w:tcPr>
          <w:p w:rsidR="00FF750A" w:rsidRPr="0054514F" w:rsidRDefault="00FF750A" w:rsidP="00C0461F">
            <w:pPr>
              <w:jc w:val="right"/>
            </w:pPr>
            <w:r w:rsidRPr="0054514F">
              <w:rPr>
                <w:szCs w:val="21"/>
              </w:rPr>
              <w:t>-</w:t>
            </w:r>
          </w:p>
        </w:tc>
        <w:tc>
          <w:tcPr>
            <w:tcW w:w="1203" w:type="dxa"/>
            <w:vAlign w:val="center"/>
          </w:tcPr>
          <w:p w:rsidR="00FF750A" w:rsidRPr="0054514F" w:rsidRDefault="00FF750A" w:rsidP="00C0461F">
            <w:pPr>
              <w:jc w:val="right"/>
            </w:pPr>
            <w:r w:rsidRPr="0054514F">
              <w:rPr>
                <w:szCs w:val="21"/>
              </w:rPr>
              <w:t>-</w:t>
            </w:r>
          </w:p>
        </w:tc>
      </w:tr>
      <w:tr w:rsidR="0054514F" w:rsidRPr="0054514F" w:rsidTr="00C0461F">
        <w:tc>
          <w:tcPr>
            <w:tcW w:w="1560" w:type="dxa"/>
            <w:vAlign w:val="center"/>
          </w:tcPr>
          <w:p w:rsidR="00FF750A" w:rsidRPr="0054514F" w:rsidRDefault="00FF750A" w:rsidP="00C0461F">
            <w:pPr>
              <w:jc w:val="left"/>
            </w:pPr>
            <w:r w:rsidRPr="0054514F">
              <w:rPr>
                <w:szCs w:val="21"/>
              </w:rPr>
              <w:t>西部证券股份有限公司</w:t>
            </w:r>
          </w:p>
        </w:tc>
        <w:tc>
          <w:tcPr>
            <w:tcW w:w="1320" w:type="dxa"/>
            <w:vAlign w:val="center"/>
          </w:tcPr>
          <w:p w:rsidR="00FF750A" w:rsidRPr="0054514F" w:rsidRDefault="00FF750A" w:rsidP="00C0461F">
            <w:pPr>
              <w:jc w:val="right"/>
            </w:pPr>
            <w:r w:rsidRPr="0054514F">
              <w:rPr>
                <w:szCs w:val="21"/>
              </w:rPr>
              <w:t>218,872.50</w:t>
            </w:r>
          </w:p>
        </w:tc>
        <w:tc>
          <w:tcPr>
            <w:tcW w:w="1080" w:type="dxa"/>
            <w:vAlign w:val="center"/>
          </w:tcPr>
          <w:p w:rsidR="00FF750A" w:rsidRPr="0054514F" w:rsidRDefault="00FF750A" w:rsidP="00C0461F">
            <w:pPr>
              <w:jc w:val="right"/>
            </w:pPr>
            <w:r w:rsidRPr="0054514F">
              <w:rPr>
                <w:szCs w:val="21"/>
              </w:rPr>
              <w:t>2.52%</w:t>
            </w:r>
          </w:p>
        </w:tc>
        <w:tc>
          <w:tcPr>
            <w:tcW w:w="1143" w:type="dxa"/>
            <w:vAlign w:val="center"/>
          </w:tcPr>
          <w:p w:rsidR="00FF750A" w:rsidRPr="0054514F" w:rsidRDefault="00FF750A" w:rsidP="00C0461F">
            <w:pPr>
              <w:jc w:val="right"/>
            </w:pPr>
            <w:r w:rsidRPr="0054514F">
              <w:rPr>
                <w:szCs w:val="21"/>
              </w:rPr>
              <w:t>-</w:t>
            </w:r>
          </w:p>
        </w:tc>
        <w:tc>
          <w:tcPr>
            <w:tcW w:w="1197" w:type="dxa"/>
            <w:vAlign w:val="center"/>
          </w:tcPr>
          <w:p w:rsidR="00FF750A" w:rsidRPr="0054514F" w:rsidRDefault="00FF750A" w:rsidP="00C0461F">
            <w:pPr>
              <w:jc w:val="right"/>
            </w:pPr>
            <w:r w:rsidRPr="0054514F">
              <w:rPr>
                <w:szCs w:val="21"/>
              </w:rPr>
              <w:t>-</w:t>
            </w:r>
          </w:p>
        </w:tc>
        <w:tc>
          <w:tcPr>
            <w:tcW w:w="1497" w:type="dxa"/>
            <w:vAlign w:val="center"/>
          </w:tcPr>
          <w:p w:rsidR="00FF750A" w:rsidRPr="0054514F" w:rsidRDefault="00FF750A" w:rsidP="00C0461F">
            <w:pPr>
              <w:jc w:val="right"/>
            </w:pPr>
            <w:r w:rsidRPr="0054514F">
              <w:rPr>
                <w:szCs w:val="21"/>
              </w:rPr>
              <w:t>-</w:t>
            </w:r>
          </w:p>
        </w:tc>
        <w:tc>
          <w:tcPr>
            <w:tcW w:w="1203" w:type="dxa"/>
            <w:vAlign w:val="center"/>
          </w:tcPr>
          <w:p w:rsidR="00FF750A" w:rsidRPr="0054514F" w:rsidRDefault="00FF750A" w:rsidP="00C0461F">
            <w:pPr>
              <w:jc w:val="right"/>
            </w:pPr>
            <w:r w:rsidRPr="0054514F">
              <w:rPr>
                <w:szCs w:val="21"/>
              </w:rPr>
              <w:t>-</w:t>
            </w:r>
          </w:p>
        </w:tc>
      </w:tr>
      <w:tr w:rsidR="0054514F" w:rsidRPr="0054514F" w:rsidTr="00C0461F">
        <w:tc>
          <w:tcPr>
            <w:tcW w:w="1560" w:type="dxa"/>
            <w:vAlign w:val="center"/>
          </w:tcPr>
          <w:p w:rsidR="00FF750A" w:rsidRPr="0054514F" w:rsidRDefault="00FF750A" w:rsidP="00C0461F">
            <w:pPr>
              <w:jc w:val="left"/>
            </w:pPr>
            <w:r w:rsidRPr="0054514F">
              <w:rPr>
                <w:szCs w:val="21"/>
              </w:rPr>
              <w:t>招商证券股份有限公司</w:t>
            </w:r>
          </w:p>
        </w:tc>
        <w:tc>
          <w:tcPr>
            <w:tcW w:w="1320" w:type="dxa"/>
            <w:vAlign w:val="center"/>
          </w:tcPr>
          <w:p w:rsidR="00FF750A" w:rsidRPr="0054514F" w:rsidRDefault="00FF750A" w:rsidP="00C0461F">
            <w:pPr>
              <w:jc w:val="right"/>
            </w:pPr>
            <w:r w:rsidRPr="0054514F">
              <w:rPr>
                <w:szCs w:val="21"/>
              </w:rPr>
              <w:t>247,371.00</w:t>
            </w:r>
          </w:p>
        </w:tc>
        <w:tc>
          <w:tcPr>
            <w:tcW w:w="1080" w:type="dxa"/>
            <w:vAlign w:val="center"/>
          </w:tcPr>
          <w:p w:rsidR="00FF750A" w:rsidRPr="0054514F" w:rsidRDefault="00FF750A" w:rsidP="00C0461F">
            <w:pPr>
              <w:jc w:val="right"/>
            </w:pPr>
            <w:r w:rsidRPr="0054514F">
              <w:rPr>
                <w:szCs w:val="21"/>
              </w:rPr>
              <w:t>2.85%</w:t>
            </w:r>
          </w:p>
        </w:tc>
        <w:tc>
          <w:tcPr>
            <w:tcW w:w="1143" w:type="dxa"/>
            <w:vAlign w:val="center"/>
          </w:tcPr>
          <w:p w:rsidR="00FF750A" w:rsidRPr="0054514F" w:rsidRDefault="00FF750A" w:rsidP="00C0461F">
            <w:pPr>
              <w:jc w:val="right"/>
            </w:pPr>
            <w:r w:rsidRPr="0054514F">
              <w:rPr>
                <w:szCs w:val="21"/>
              </w:rPr>
              <w:t>-</w:t>
            </w:r>
          </w:p>
        </w:tc>
        <w:tc>
          <w:tcPr>
            <w:tcW w:w="1197" w:type="dxa"/>
            <w:vAlign w:val="center"/>
          </w:tcPr>
          <w:p w:rsidR="00FF750A" w:rsidRPr="0054514F" w:rsidRDefault="00FF750A" w:rsidP="00C0461F">
            <w:pPr>
              <w:jc w:val="right"/>
            </w:pPr>
            <w:r w:rsidRPr="0054514F">
              <w:rPr>
                <w:szCs w:val="21"/>
              </w:rPr>
              <w:t>-</w:t>
            </w:r>
          </w:p>
        </w:tc>
        <w:tc>
          <w:tcPr>
            <w:tcW w:w="1497" w:type="dxa"/>
            <w:vAlign w:val="center"/>
          </w:tcPr>
          <w:p w:rsidR="00FF750A" w:rsidRPr="0054514F" w:rsidRDefault="00FF750A" w:rsidP="00C0461F">
            <w:pPr>
              <w:jc w:val="right"/>
            </w:pPr>
            <w:r w:rsidRPr="0054514F">
              <w:rPr>
                <w:szCs w:val="21"/>
              </w:rPr>
              <w:t>-</w:t>
            </w:r>
          </w:p>
        </w:tc>
        <w:tc>
          <w:tcPr>
            <w:tcW w:w="1203" w:type="dxa"/>
            <w:vAlign w:val="center"/>
          </w:tcPr>
          <w:p w:rsidR="00FF750A" w:rsidRPr="0054514F" w:rsidRDefault="00FF750A" w:rsidP="00C0461F">
            <w:pPr>
              <w:jc w:val="right"/>
            </w:pPr>
            <w:r w:rsidRPr="0054514F">
              <w:rPr>
                <w:szCs w:val="21"/>
              </w:rPr>
              <w:t>-</w:t>
            </w:r>
          </w:p>
        </w:tc>
      </w:tr>
      <w:tr w:rsidR="0054514F" w:rsidRPr="0054514F" w:rsidTr="00C0461F">
        <w:tc>
          <w:tcPr>
            <w:tcW w:w="1560" w:type="dxa"/>
            <w:vAlign w:val="center"/>
          </w:tcPr>
          <w:p w:rsidR="00FF750A" w:rsidRPr="0054514F" w:rsidRDefault="00FF750A" w:rsidP="00C0461F">
            <w:pPr>
              <w:jc w:val="left"/>
            </w:pPr>
            <w:r w:rsidRPr="0054514F">
              <w:rPr>
                <w:szCs w:val="21"/>
              </w:rPr>
              <w:t>华创证券有限责任公司</w:t>
            </w:r>
          </w:p>
        </w:tc>
        <w:tc>
          <w:tcPr>
            <w:tcW w:w="1320" w:type="dxa"/>
            <w:vAlign w:val="center"/>
          </w:tcPr>
          <w:p w:rsidR="00FF750A" w:rsidRPr="0054514F" w:rsidRDefault="00FF750A" w:rsidP="00C0461F">
            <w:pPr>
              <w:jc w:val="right"/>
            </w:pPr>
            <w:r w:rsidRPr="0054514F">
              <w:rPr>
                <w:szCs w:val="21"/>
              </w:rPr>
              <w:t>105,750.70</w:t>
            </w:r>
          </w:p>
        </w:tc>
        <w:tc>
          <w:tcPr>
            <w:tcW w:w="1080" w:type="dxa"/>
            <w:vAlign w:val="center"/>
          </w:tcPr>
          <w:p w:rsidR="00FF750A" w:rsidRPr="0054514F" w:rsidRDefault="00FF750A" w:rsidP="00C0461F">
            <w:pPr>
              <w:jc w:val="right"/>
            </w:pPr>
            <w:r w:rsidRPr="0054514F">
              <w:rPr>
                <w:szCs w:val="21"/>
              </w:rPr>
              <w:t>1.22%</w:t>
            </w:r>
          </w:p>
        </w:tc>
        <w:tc>
          <w:tcPr>
            <w:tcW w:w="1143" w:type="dxa"/>
            <w:vAlign w:val="center"/>
          </w:tcPr>
          <w:p w:rsidR="00FF750A" w:rsidRPr="0054514F" w:rsidRDefault="00FF750A" w:rsidP="00C0461F">
            <w:pPr>
              <w:jc w:val="right"/>
            </w:pPr>
            <w:r w:rsidRPr="0054514F">
              <w:rPr>
                <w:szCs w:val="21"/>
              </w:rPr>
              <w:t>-</w:t>
            </w:r>
          </w:p>
        </w:tc>
        <w:tc>
          <w:tcPr>
            <w:tcW w:w="1197" w:type="dxa"/>
            <w:vAlign w:val="center"/>
          </w:tcPr>
          <w:p w:rsidR="00FF750A" w:rsidRPr="0054514F" w:rsidRDefault="00FF750A" w:rsidP="00C0461F">
            <w:pPr>
              <w:jc w:val="right"/>
            </w:pPr>
            <w:r w:rsidRPr="0054514F">
              <w:rPr>
                <w:szCs w:val="21"/>
              </w:rPr>
              <w:t>-</w:t>
            </w:r>
          </w:p>
        </w:tc>
        <w:tc>
          <w:tcPr>
            <w:tcW w:w="1497" w:type="dxa"/>
            <w:vAlign w:val="center"/>
          </w:tcPr>
          <w:p w:rsidR="00FF750A" w:rsidRPr="0054514F" w:rsidRDefault="00FF750A" w:rsidP="00C0461F">
            <w:pPr>
              <w:jc w:val="right"/>
            </w:pPr>
            <w:r w:rsidRPr="0054514F">
              <w:rPr>
                <w:szCs w:val="21"/>
              </w:rPr>
              <w:t>-</w:t>
            </w:r>
          </w:p>
        </w:tc>
        <w:tc>
          <w:tcPr>
            <w:tcW w:w="1203" w:type="dxa"/>
            <w:vAlign w:val="center"/>
          </w:tcPr>
          <w:p w:rsidR="00FF750A" w:rsidRPr="0054514F" w:rsidRDefault="00FF750A" w:rsidP="00C0461F">
            <w:pPr>
              <w:jc w:val="right"/>
            </w:pPr>
            <w:r w:rsidRPr="0054514F">
              <w:rPr>
                <w:szCs w:val="21"/>
              </w:rPr>
              <w:t>-</w:t>
            </w:r>
          </w:p>
        </w:tc>
      </w:tr>
    </w:tbl>
    <w:p w:rsidR="001864DE" w:rsidRPr="0054514F" w:rsidRDefault="001864DE" w:rsidP="001864DE">
      <w:pPr>
        <w:tabs>
          <w:tab w:val="left" w:pos="426"/>
        </w:tabs>
        <w:spacing w:before="29" w:line="288" w:lineRule="auto"/>
        <w:jc w:val="left"/>
        <w:rPr>
          <w:kern w:val="0"/>
          <w:sz w:val="24"/>
        </w:rPr>
      </w:pPr>
      <w:r w:rsidRPr="0054514F">
        <w:rPr>
          <w:kern w:val="0"/>
          <w:sz w:val="24"/>
        </w:rPr>
        <w:t>注：</w:t>
      </w:r>
      <w:r w:rsidRPr="0054514F">
        <w:rPr>
          <w:kern w:val="0"/>
          <w:sz w:val="24"/>
        </w:rPr>
        <w:t>1</w:t>
      </w:r>
      <w:r w:rsidRPr="0054514F">
        <w:rPr>
          <w:kern w:val="0"/>
          <w:sz w:val="24"/>
        </w:rPr>
        <w:t>、报告期内，本基金新增交易单元为西部证券股份有限公司，终止交易单位为中泰证券股份有限公司，其它交易单元未发生变化；</w:t>
      </w:r>
    </w:p>
    <w:p w:rsidR="001864DE" w:rsidRPr="0054514F" w:rsidRDefault="001864DE" w:rsidP="001864DE">
      <w:pPr>
        <w:tabs>
          <w:tab w:val="left" w:pos="426"/>
        </w:tabs>
        <w:spacing w:before="29" w:line="288" w:lineRule="auto"/>
        <w:jc w:val="left"/>
        <w:rPr>
          <w:kern w:val="0"/>
          <w:sz w:val="24"/>
        </w:rPr>
      </w:pPr>
      <w:r w:rsidRPr="0054514F">
        <w:rPr>
          <w:kern w:val="0"/>
          <w:sz w:val="24"/>
        </w:rPr>
        <w:t xml:space="preserve">    2</w:t>
      </w:r>
      <w:r w:rsidRPr="0054514F">
        <w:rPr>
          <w:kern w:val="0"/>
          <w:sz w:val="24"/>
        </w:rPr>
        <w:t>、租用证券公司专用交易单元的选择标准主要包</w:t>
      </w:r>
      <w:r w:rsidRPr="0054514F">
        <w:rPr>
          <w:rFonts w:hint="eastAsia"/>
          <w:kern w:val="0"/>
          <w:sz w:val="24"/>
        </w:rPr>
        <w:tab/>
      </w:r>
      <w:r w:rsidRPr="0054514F">
        <w:rPr>
          <w:kern w:val="0"/>
          <w:sz w:val="24"/>
        </w:rPr>
        <w:t>括：券商基本面评价（财务状况和经营状况）、券商研究机构评价（报告质量、及时性和数量）、券商每日信息评价（及时性和有效性）和券商协作表现评价等四个方面；</w:t>
      </w:r>
    </w:p>
    <w:p w:rsidR="001864DE" w:rsidRPr="0054514F" w:rsidRDefault="001864DE" w:rsidP="001864DE">
      <w:pPr>
        <w:tabs>
          <w:tab w:val="left" w:pos="426"/>
        </w:tabs>
        <w:spacing w:before="29" w:line="288" w:lineRule="auto"/>
        <w:jc w:val="left"/>
        <w:rPr>
          <w:kern w:val="0"/>
          <w:sz w:val="24"/>
        </w:rPr>
      </w:pPr>
      <w:r w:rsidRPr="0054514F">
        <w:rPr>
          <w:kern w:val="0"/>
          <w:sz w:val="24"/>
        </w:rPr>
        <w:t xml:space="preserve">    3</w:t>
      </w:r>
      <w:r w:rsidRPr="0054514F">
        <w:rPr>
          <w:kern w:val="0"/>
          <w:sz w:val="24"/>
        </w:rPr>
        <w:t>、租用证券公司专用交易单元的程序：首先根据租用证券公司专用交易单元的选择标准进行综合评价，然后根据评价选择基金专用交易单元。研究部提交方案，并上报公司批准。</w:t>
      </w:r>
    </w:p>
    <w:p w:rsidR="00A0543E" w:rsidRPr="0054514F" w:rsidRDefault="00A0543E" w:rsidP="00A0543E">
      <w:pPr>
        <w:tabs>
          <w:tab w:val="left" w:pos="426"/>
        </w:tabs>
        <w:spacing w:before="29" w:line="288" w:lineRule="auto"/>
        <w:jc w:val="left"/>
        <w:rPr>
          <w:kern w:val="0"/>
          <w:sz w:val="24"/>
        </w:rPr>
      </w:pPr>
    </w:p>
    <w:p w:rsidR="00B23C3E" w:rsidRPr="0054514F" w:rsidRDefault="00B23C3E">
      <w:pPr>
        <w:spacing w:line="360" w:lineRule="auto"/>
        <w:ind w:firstLineChars="150" w:firstLine="315"/>
        <w:rPr>
          <w:bCs/>
          <w:szCs w:val="21"/>
        </w:rPr>
      </w:pPr>
    </w:p>
    <w:p w:rsidR="00B23C3E" w:rsidRPr="0054514F" w:rsidRDefault="00B23C3E">
      <w:pPr>
        <w:spacing w:line="360" w:lineRule="auto"/>
        <w:ind w:firstLineChars="150" w:firstLine="315"/>
        <w:rPr>
          <w:bCs/>
          <w:szCs w:val="21"/>
        </w:rPr>
      </w:pPr>
    </w:p>
    <w:p w:rsidR="00B23C3E" w:rsidRPr="0054514F" w:rsidRDefault="002C3322">
      <w:pPr>
        <w:spacing w:line="360" w:lineRule="auto"/>
        <w:ind w:left="840"/>
        <w:jc w:val="right"/>
        <w:rPr>
          <w:b/>
          <w:bCs/>
          <w:szCs w:val="21"/>
        </w:rPr>
      </w:pPr>
      <w:r w:rsidRPr="0054514F">
        <w:rPr>
          <w:b/>
          <w:bCs/>
          <w:szCs w:val="21"/>
        </w:rPr>
        <w:t>交银施罗德基金管理有限公司</w:t>
      </w:r>
    </w:p>
    <w:p w:rsidR="00B23C3E" w:rsidRPr="0054514F" w:rsidRDefault="002C3322">
      <w:pPr>
        <w:spacing w:line="360" w:lineRule="auto"/>
        <w:ind w:left="840"/>
        <w:jc w:val="right"/>
        <w:rPr>
          <w:b/>
          <w:bCs/>
          <w:szCs w:val="21"/>
        </w:rPr>
      </w:pPr>
      <w:r w:rsidRPr="0054514F">
        <w:rPr>
          <w:b/>
          <w:bCs/>
          <w:szCs w:val="21"/>
        </w:rPr>
        <w:t>二〇一七年三月二十九日</w:t>
      </w:r>
    </w:p>
    <w:p w:rsidR="00B23C3E" w:rsidRPr="0054514F" w:rsidRDefault="00B23C3E">
      <w:pPr>
        <w:spacing w:line="360" w:lineRule="auto"/>
        <w:rPr>
          <w:szCs w:val="21"/>
        </w:rPr>
      </w:pPr>
    </w:p>
    <w:sectPr w:rsidR="00B23C3E" w:rsidRPr="0054514F" w:rsidSect="00F82D09">
      <w:footerReference w:type="even" r:id="rId13"/>
      <w:footerReference w:type="default" r:id="rId14"/>
      <w:pgSz w:w="11906" w:h="16838" w:code="9"/>
      <w:pgMar w:top="1418"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D76" w:rsidRDefault="00FC7D76">
      <w:r>
        <w:separator/>
      </w:r>
    </w:p>
  </w:endnote>
  <w:endnote w:type="continuationSeparator" w:id="0">
    <w:p w:rsidR="00FC7D76" w:rsidRDefault="00FC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20" w:rsidRDefault="00125120">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25120" w:rsidRDefault="0012512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20" w:rsidRDefault="00125120">
    <w:pPr>
      <w:pStyle w:val="ac"/>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641D5">
      <w:rPr>
        <w:noProof/>
        <w:kern w:val="0"/>
        <w:szCs w:val="21"/>
      </w:rPr>
      <w:t>60</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F641D5">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D76" w:rsidRDefault="00FC7D76">
      <w:r>
        <w:separator/>
      </w:r>
    </w:p>
  </w:footnote>
  <w:footnote w:type="continuationSeparator" w:id="0">
    <w:p w:rsidR="00FC7D76" w:rsidRDefault="00FC7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20" w:rsidRDefault="00125120">
    <w:pPr>
      <w:pStyle w:val="ad"/>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A588B"/>
    <w:multiLevelType w:val="hybridMultilevel"/>
    <w:tmpl w:val="7902A35E"/>
    <w:lvl w:ilvl="0" w:tplc="C0A4C5A4">
      <w:start w:val="1"/>
      <w:numFmt w:val="lowerLetter"/>
      <w:lvlText w:val="(%1)"/>
      <w:lvlJc w:val="left"/>
      <w:pPr>
        <w:ind w:left="720" w:hanging="360"/>
      </w:pPr>
    </w:lvl>
    <w:lvl w:ilvl="1" w:tplc="B86ED5FE">
      <w:start w:val="1"/>
      <w:numFmt w:val="lowerLetter"/>
      <w:lvlText w:val="%2."/>
      <w:lvlJc w:val="left"/>
      <w:pPr>
        <w:ind w:left="1440" w:hanging="360"/>
      </w:pPr>
    </w:lvl>
    <w:lvl w:ilvl="2" w:tplc="FAAE6B1E">
      <w:start w:val="1"/>
      <w:numFmt w:val="lowerRoman"/>
      <w:lvlText w:val="%3."/>
      <w:lvlJc w:val="right"/>
      <w:pPr>
        <w:ind w:left="2160" w:hanging="180"/>
      </w:pPr>
    </w:lvl>
    <w:lvl w:ilvl="3" w:tplc="FFBEAA22">
      <w:start w:val="1"/>
      <w:numFmt w:val="decimal"/>
      <w:lvlText w:val="%4."/>
      <w:lvlJc w:val="left"/>
      <w:pPr>
        <w:ind w:left="2880" w:hanging="360"/>
      </w:pPr>
    </w:lvl>
    <w:lvl w:ilvl="4" w:tplc="57EC6BB4">
      <w:start w:val="1"/>
      <w:numFmt w:val="lowerLetter"/>
      <w:lvlText w:val="%5."/>
      <w:lvlJc w:val="left"/>
      <w:pPr>
        <w:ind w:left="3600" w:hanging="360"/>
      </w:pPr>
    </w:lvl>
    <w:lvl w:ilvl="5" w:tplc="4ED0E2BA">
      <w:start w:val="1"/>
      <w:numFmt w:val="lowerRoman"/>
      <w:lvlText w:val="%6."/>
      <w:lvlJc w:val="right"/>
      <w:pPr>
        <w:ind w:left="4320" w:hanging="180"/>
      </w:pPr>
    </w:lvl>
    <w:lvl w:ilvl="6" w:tplc="917499C8">
      <w:start w:val="1"/>
      <w:numFmt w:val="decimal"/>
      <w:lvlText w:val="%7."/>
      <w:lvlJc w:val="left"/>
      <w:pPr>
        <w:ind w:left="5040" w:hanging="360"/>
      </w:pPr>
    </w:lvl>
    <w:lvl w:ilvl="7" w:tplc="F5EC0712">
      <w:start w:val="1"/>
      <w:numFmt w:val="lowerLetter"/>
      <w:lvlText w:val="%8."/>
      <w:lvlJc w:val="left"/>
      <w:pPr>
        <w:ind w:left="5760" w:hanging="360"/>
      </w:pPr>
    </w:lvl>
    <w:lvl w:ilvl="8" w:tplc="77A43FB8">
      <w:start w:val="1"/>
      <w:numFmt w:val="lowerRoman"/>
      <w:lvlText w:val="%9."/>
      <w:lvlJc w:val="right"/>
      <w:pPr>
        <w:ind w:left="6480" w:hanging="180"/>
      </w:pPr>
    </w:lvl>
  </w:abstractNum>
  <w:abstractNum w:abstractNumId="1" w15:restartNumberingAfterBreak="0">
    <w:nsid w:val="6D8272BC"/>
    <w:multiLevelType w:val="hybridMultilevel"/>
    <w:tmpl w:val="03E27702"/>
    <w:lvl w:ilvl="0" w:tplc="7CD0A3BA">
      <w:start w:val="1"/>
      <w:numFmt w:val="lowerRoman"/>
      <w:lvlText w:val="(%1)"/>
      <w:lvlJc w:val="left"/>
      <w:pPr>
        <w:ind w:left="1080" w:hanging="720"/>
      </w:pPr>
    </w:lvl>
    <w:lvl w:ilvl="1" w:tplc="8202EEB8">
      <w:start w:val="1"/>
      <w:numFmt w:val="lowerLetter"/>
      <w:lvlText w:val="%2."/>
      <w:lvlJc w:val="left"/>
      <w:pPr>
        <w:ind w:left="1440" w:hanging="360"/>
      </w:pPr>
    </w:lvl>
    <w:lvl w:ilvl="2" w:tplc="A81483B0">
      <w:start w:val="1"/>
      <w:numFmt w:val="lowerRoman"/>
      <w:lvlText w:val="%3."/>
      <w:lvlJc w:val="right"/>
      <w:pPr>
        <w:ind w:left="2160" w:hanging="180"/>
      </w:pPr>
    </w:lvl>
    <w:lvl w:ilvl="3" w:tplc="91B435D4">
      <w:start w:val="1"/>
      <w:numFmt w:val="decimal"/>
      <w:lvlText w:val="%4."/>
      <w:lvlJc w:val="left"/>
      <w:pPr>
        <w:ind w:left="2880" w:hanging="360"/>
      </w:pPr>
    </w:lvl>
    <w:lvl w:ilvl="4" w:tplc="517C6826">
      <w:start w:val="1"/>
      <w:numFmt w:val="lowerLetter"/>
      <w:lvlText w:val="%5."/>
      <w:lvlJc w:val="left"/>
      <w:pPr>
        <w:ind w:left="3600" w:hanging="360"/>
      </w:pPr>
    </w:lvl>
    <w:lvl w:ilvl="5" w:tplc="EE1A13D8">
      <w:start w:val="1"/>
      <w:numFmt w:val="lowerRoman"/>
      <w:lvlText w:val="%6."/>
      <w:lvlJc w:val="right"/>
      <w:pPr>
        <w:ind w:left="4320" w:hanging="180"/>
      </w:pPr>
    </w:lvl>
    <w:lvl w:ilvl="6" w:tplc="AE0C8B22">
      <w:start w:val="1"/>
      <w:numFmt w:val="decimal"/>
      <w:lvlText w:val="%7."/>
      <w:lvlJc w:val="left"/>
      <w:pPr>
        <w:ind w:left="5040" w:hanging="360"/>
      </w:pPr>
    </w:lvl>
    <w:lvl w:ilvl="7" w:tplc="34D079DA">
      <w:start w:val="1"/>
      <w:numFmt w:val="lowerLetter"/>
      <w:lvlText w:val="%8."/>
      <w:lvlJc w:val="left"/>
      <w:pPr>
        <w:ind w:left="5760" w:hanging="360"/>
      </w:pPr>
    </w:lvl>
    <w:lvl w:ilvl="8" w:tplc="FE3E485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140"/>
    <w:rsid w:val="00000EBD"/>
    <w:rsid w:val="000018FA"/>
    <w:rsid w:val="000019B6"/>
    <w:rsid w:val="00001B39"/>
    <w:rsid w:val="00002599"/>
    <w:rsid w:val="00002644"/>
    <w:rsid w:val="00003577"/>
    <w:rsid w:val="000036C0"/>
    <w:rsid w:val="0000403B"/>
    <w:rsid w:val="00004337"/>
    <w:rsid w:val="00005172"/>
    <w:rsid w:val="0000551D"/>
    <w:rsid w:val="00005911"/>
    <w:rsid w:val="00006CF8"/>
    <w:rsid w:val="000102A7"/>
    <w:rsid w:val="00010918"/>
    <w:rsid w:val="00010A83"/>
    <w:rsid w:val="00010A8E"/>
    <w:rsid w:val="00010AC3"/>
    <w:rsid w:val="00010B65"/>
    <w:rsid w:val="00010C1F"/>
    <w:rsid w:val="00010D5E"/>
    <w:rsid w:val="00010F11"/>
    <w:rsid w:val="00011081"/>
    <w:rsid w:val="00011850"/>
    <w:rsid w:val="00011EB5"/>
    <w:rsid w:val="00012557"/>
    <w:rsid w:val="0001280C"/>
    <w:rsid w:val="00013CAE"/>
    <w:rsid w:val="00014645"/>
    <w:rsid w:val="00015430"/>
    <w:rsid w:val="000162AF"/>
    <w:rsid w:val="00016325"/>
    <w:rsid w:val="00016F55"/>
    <w:rsid w:val="000173E4"/>
    <w:rsid w:val="00017581"/>
    <w:rsid w:val="0001767C"/>
    <w:rsid w:val="00020583"/>
    <w:rsid w:val="00020D03"/>
    <w:rsid w:val="00021813"/>
    <w:rsid w:val="00021DD4"/>
    <w:rsid w:val="000221FE"/>
    <w:rsid w:val="00023BE7"/>
    <w:rsid w:val="00024200"/>
    <w:rsid w:val="000243AD"/>
    <w:rsid w:val="00024477"/>
    <w:rsid w:val="0002453B"/>
    <w:rsid w:val="00024C15"/>
    <w:rsid w:val="00024C62"/>
    <w:rsid w:val="00024CA0"/>
    <w:rsid w:val="000255B3"/>
    <w:rsid w:val="00025FB0"/>
    <w:rsid w:val="000261A5"/>
    <w:rsid w:val="00026C9C"/>
    <w:rsid w:val="000274FE"/>
    <w:rsid w:val="000276C9"/>
    <w:rsid w:val="0003228A"/>
    <w:rsid w:val="000322D5"/>
    <w:rsid w:val="00032392"/>
    <w:rsid w:val="00032627"/>
    <w:rsid w:val="0003271C"/>
    <w:rsid w:val="00032ADD"/>
    <w:rsid w:val="00032FE1"/>
    <w:rsid w:val="000331EA"/>
    <w:rsid w:val="00033E23"/>
    <w:rsid w:val="00033EC1"/>
    <w:rsid w:val="00034BA5"/>
    <w:rsid w:val="000358FE"/>
    <w:rsid w:val="00036906"/>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51C"/>
    <w:rsid w:val="00045D10"/>
    <w:rsid w:val="000471B4"/>
    <w:rsid w:val="0004778D"/>
    <w:rsid w:val="00047D10"/>
    <w:rsid w:val="00047FF1"/>
    <w:rsid w:val="00050260"/>
    <w:rsid w:val="000510AB"/>
    <w:rsid w:val="000514E0"/>
    <w:rsid w:val="000524A0"/>
    <w:rsid w:val="00052E0A"/>
    <w:rsid w:val="00053091"/>
    <w:rsid w:val="0005346A"/>
    <w:rsid w:val="000534CD"/>
    <w:rsid w:val="00053EED"/>
    <w:rsid w:val="00053F49"/>
    <w:rsid w:val="0005448A"/>
    <w:rsid w:val="00054499"/>
    <w:rsid w:val="00055AF1"/>
    <w:rsid w:val="000573B5"/>
    <w:rsid w:val="00060597"/>
    <w:rsid w:val="00060A2C"/>
    <w:rsid w:val="00060CB4"/>
    <w:rsid w:val="00060E01"/>
    <w:rsid w:val="00061167"/>
    <w:rsid w:val="00061582"/>
    <w:rsid w:val="00062461"/>
    <w:rsid w:val="00062997"/>
    <w:rsid w:val="000629A3"/>
    <w:rsid w:val="00063D34"/>
    <w:rsid w:val="0006475F"/>
    <w:rsid w:val="0006487E"/>
    <w:rsid w:val="00064AE3"/>
    <w:rsid w:val="00064FC8"/>
    <w:rsid w:val="00065208"/>
    <w:rsid w:val="0006559F"/>
    <w:rsid w:val="00065807"/>
    <w:rsid w:val="00065AAC"/>
    <w:rsid w:val="00066524"/>
    <w:rsid w:val="00066E7B"/>
    <w:rsid w:val="000671A3"/>
    <w:rsid w:val="00070544"/>
    <w:rsid w:val="00070549"/>
    <w:rsid w:val="00070CD1"/>
    <w:rsid w:val="00070DF1"/>
    <w:rsid w:val="00071022"/>
    <w:rsid w:val="0007171B"/>
    <w:rsid w:val="000717A1"/>
    <w:rsid w:val="00072DE0"/>
    <w:rsid w:val="00073DB1"/>
    <w:rsid w:val="00073EA5"/>
    <w:rsid w:val="00073F87"/>
    <w:rsid w:val="00075473"/>
    <w:rsid w:val="0007618A"/>
    <w:rsid w:val="00076397"/>
    <w:rsid w:val="000764CB"/>
    <w:rsid w:val="00076C77"/>
    <w:rsid w:val="00076CC5"/>
    <w:rsid w:val="00076F6A"/>
    <w:rsid w:val="000801F4"/>
    <w:rsid w:val="00080423"/>
    <w:rsid w:val="00080EDA"/>
    <w:rsid w:val="0008141B"/>
    <w:rsid w:val="000814D2"/>
    <w:rsid w:val="00081A3D"/>
    <w:rsid w:val="00081D05"/>
    <w:rsid w:val="0008226A"/>
    <w:rsid w:val="00082B63"/>
    <w:rsid w:val="00083BAF"/>
    <w:rsid w:val="000843A3"/>
    <w:rsid w:val="000847EE"/>
    <w:rsid w:val="00084ADE"/>
    <w:rsid w:val="0008506D"/>
    <w:rsid w:val="00085435"/>
    <w:rsid w:val="00085F3E"/>
    <w:rsid w:val="000861D6"/>
    <w:rsid w:val="0008624A"/>
    <w:rsid w:val="000863CA"/>
    <w:rsid w:val="00086622"/>
    <w:rsid w:val="000866EC"/>
    <w:rsid w:val="00087011"/>
    <w:rsid w:val="000874BC"/>
    <w:rsid w:val="00087CF7"/>
    <w:rsid w:val="00087D8D"/>
    <w:rsid w:val="0009000C"/>
    <w:rsid w:val="000908ED"/>
    <w:rsid w:val="0009091B"/>
    <w:rsid w:val="000909D4"/>
    <w:rsid w:val="000917D5"/>
    <w:rsid w:val="000919B7"/>
    <w:rsid w:val="0009357E"/>
    <w:rsid w:val="00093FD2"/>
    <w:rsid w:val="0009412D"/>
    <w:rsid w:val="00094876"/>
    <w:rsid w:val="000951F7"/>
    <w:rsid w:val="00095912"/>
    <w:rsid w:val="0009595A"/>
    <w:rsid w:val="00095CE0"/>
    <w:rsid w:val="00096566"/>
    <w:rsid w:val="000968C8"/>
    <w:rsid w:val="00096933"/>
    <w:rsid w:val="00096995"/>
    <w:rsid w:val="00096A1F"/>
    <w:rsid w:val="00096B18"/>
    <w:rsid w:val="00097230"/>
    <w:rsid w:val="00097DB0"/>
    <w:rsid w:val="000A0389"/>
    <w:rsid w:val="000A1448"/>
    <w:rsid w:val="000A1BD6"/>
    <w:rsid w:val="000A1BFB"/>
    <w:rsid w:val="000A20E2"/>
    <w:rsid w:val="000A3022"/>
    <w:rsid w:val="000A335B"/>
    <w:rsid w:val="000A38DE"/>
    <w:rsid w:val="000A4332"/>
    <w:rsid w:val="000A457E"/>
    <w:rsid w:val="000A4672"/>
    <w:rsid w:val="000A4FEF"/>
    <w:rsid w:val="000A53FD"/>
    <w:rsid w:val="000A5483"/>
    <w:rsid w:val="000A549A"/>
    <w:rsid w:val="000A578A"/>
    <w:rsid w:val="000A7273"/>
    <w:rsid w:val="000A72F2"/>
    <w:rsid w:val="000B0C56"/>
    <w:rsid w:val="000B0D28"/>
    <w:rsid w:val="000B1705"/>
    <w:rsid w:val="000B294E"/>
    <w:rsid w:val="000B2B57"/>
    <w:rsid w:val="000B2C8D"/>
    <w:rsid w:val="000B3435"/>
    <w:rsid w:val="000B36CC"/>
    <w:rsid w:val="000B3E43"/>
    <w:rsid w:val="000B417C"/>
    <w:rsid w:val="000B4365"/>
    <w:rsid w:val="000B5CC0"/>
    <w:rsid w:val="000C007C"/>
    <w:rsid w:val="000C01F9"/>
    <w:rsid w:val="000C05AB"/>
    <w:rsid w:val="000C0871"/>
    <w:rsid w:val="000C0A18"/>
    <w:rsid w:val="000C0CA5"/>
    <w:rsid w:val="000C0F55"/>
    <w:rsid w:val="000C127D"/>
    <w:rsid w:val="000C15BE"/>
    <w:rsid w:val="000C1723"/>
    <w:rsid w:val="000C1774"/>
    <w:rsid w:val="000C1B20"/>
    <w:rsid w:val="000C224F"/>
    <w:rsid w:val="000C2760"/>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3E2"/>
    <w:rsid w:val="000D36D1"/>
    <w:rsid w:val="000D48FD"/>
    <w:rsid w:val="000D4AAD"/>
    <w:rsid w:val="000D52B3"/>
    <w:rsid w:val="000D52DC"/>
    <w:rsid w:val="000D6054"/>
    <w:rsid w:val="000D619B"/>
    <w:rsid w:val="000D6803"/>
    <w:rsid w:val="000D788B"/>
    <w:rsid w:val="000D7D7C"/>
    <w:rsid w:val="000E34ED"/>
    <w:rsid w:val="000E3ED7"/>
    <w:rsid w:val="000E4456"/>
    <w:rsid w:val="000E4A64"/>
    <w:rsid w:val="000E5247"/>
    <w:rsid w:val="000E6184"/>
    <w:rsid w:val="000E67FE"/>
    <w:rsid w:val="000E782A"/>
    <w:rsid w:val="000E7B5C"/>
    <w:rsid w:val="000F0C0A"/>
    <w:rsid w:val="000F0E56"/>
    <w:rsid w:val="000F1447"/>
    <w:rsid w:val="000F175F"/>
    <w:rsid w:val="000F17D1"/>
    <w:rsid w:val="000F1B4C"/>
    <w:rsid w:val="000F255E"/>
    <w:rsid w:val="000F285F"/>
    <w:rsid w:val="000F2C75"/>
    <w:rsid w:val="000F3506"/>
    <w:rsid w:val="000F47AD"/>
    <w:rsid w:val="000F5396"/>
    <w:rsid w:val="000F558F"/>
    <w:rsid w:val="000F55B0"/>
    <w:rsid w:val="000F5704"/>
    <w:rsid w:val="000F593E"/>
    <w:rsid w:val="000F60F3"/>
    <w:rsid w:val="000F60FF"/>
    <w:rsid w:val="000F635F"/>
    <w:rsid w:val="000F6C61"/>
    <w:rsid w:val="000F754C"/>
    <w:rsid w:val="000F78BE"/>
    <w:rsid w:val="00100441"/>
    <w:rsid w:val="00100C12"/>
    <w:rsid w:val="001013A8"/>
    <w:rsid w:val="001014EC"/>
    <w:rsid w:val="00101C35"/>
    <w:rsid w:val="00102CC8"/>
    <w:rsid w:val="001030B5"/>
    <w:rsid w:val="0010352B"/>
    <w:rsid w:val="001038B4"/>
    <w:rsid w:val="001049B6"/>
    <w:rsid w:val="00104DE3"/>
    <w:rsid w:val="001051C6"/>
    <w:rsid w:val="0010577B"/>
    <w:rsid w:val="001057AC"/>
    <w:rsid w:val="00105C9C"/>
    <w:rsid w:val="001068AC"/>
    <w:rsid w:val="001069ED"/>
    <w:rsid w:val="00106C1F"/>
    <w:rsid w:val="00106F69"/>
    <w:rsid w:val="001071A1"/>
    <w:rsid w:val="0011141F"/>
    <w:rsid w:val="001116BA"/>
    <w:rsid w:val="0011177A"/>
    <w:rsid w:val="0011179E"/>
    <w:rsid w:val="00111C71"/>
    <w:rsid w:val="001134F0"/>
    <w:rsid w:val="00113650"/>
    <w:rsid w:val="00113763"/>
    <w:rsid w:val="001141C0"/>
    <w:rsid w:val="0011697B"/>
    <w:rsid w:val="00116E31"/>
    <w:rsid w:val="001178E1"/>
    <w:rsid w:val="0012065E"/>
    <w:rsid w:val="00120825"/>
    <w:rsid w:val="00120EED"/>
    <w:rsid w:val="001212B4"/>
    <w:rsid w:val="0012304E"/>
    <w:rsid w:val="00123252"/>
    <w:rsid w:val="00123555"/>
    <w:rsid w:val="001239C8"/>
    <w:rsid w:val="00123A56"/>
    <w:rsid w:val="001248EF"/>
    <w:rsid w:val="00124DF3"/>
    <w:rsid w:val="00125120"/>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056"/>
    <w:rsid w:val="0013718B"/>
    <w:rsid w:val="00137BB5"/>
    <w:rsid w:val="00137BB9"/>
    <w:rsid w:val="00137D50"/>
    <w:rsid w:val="00140038"/>
    <w:rsid w:val="00142280"/>
    <w:rsid w:val="0014241E"/>
    <w:rsid w:val="001424C6"/>
    <w:rsid w:val="00142A56"/>
    <w:rsid w:val="00142B20"/>
    <w:rsid w:val="00142C11"/>
    <w:rsid w:val="001432A7"/>
    <w:rsid w:val="00143911"/>
    <w:rsid w:val="00143BE5"/>
    <w:rsid w:val="00144AAD"/>
    <w:rsid w:val="00144DF5"/>
    <w:rsid w:val="00145247"/>
    <w:rsid w:val="001455C7"/>
    <w:rsid w:val="00145A97"/>
    <w:rsid w:val="00145B9A"/>
    <w:rsid w:val="00146153"/>
    <w:rsid w:val="00146485"/>
    <w:rsid w:val="00146A28"/>
    <w:rsid w:val="00147492"/>
    <w:rsid w:val="00147D41"/>
    <w:rsid w:val="00147DC0"/>
    <w:rsid w:val="0015080E"/>
    <w:rsid w:val="001508A4"/>
    <w:rsid w:val="00150AD6"/>
    <w:rsid w:val="0015173F"/>
    <w:rsid w:val="00151B23"/>
    <w:rsid w:val="001525E5"/>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0535"/>
    <w:rsid w:val="0016110B"/>
    <w:rsid w:val="00162C6F"/>
    <w:rsid w:val="0016380C"/>
    <w:rsid w:val="00163816"/>
    <w:rsid w:val="00163B27"/>
    <w:rsid w:val="0016425E"/>
    <w:rsid w:val="00164454"/>
    <w:rsid w:val="00164BF7"/>
    <w:rsid w:val="00165317"/>
    <w:rsid w:val="001657AB"/>
    <w:rsid w:val="00166B3F"/>
    <w:rsid w:val="0016724C"/>
    <w:rsid w:val="00167474"/>
    <w:rsid w:val="0017073D"/>
    <w:rsid w:val="00170D38"/>
    <w:rsid w:val="00171484"/>
    <w:rsid w:val="00171BAD"/>
    <w:rsid w:val="00171D1A"/>
    <w:rsid w:val="00171F2C"/>
    <w:rsid w:val="0017298A"/>
    <w:rsid w:val="00172A27"/>
    <w:rsid w:val="00173AF1"/>
    <w:rsid w:val="001742E4"/>
    <w:rsid w:val="001744B4"/>
    <w:rsid w:val="001747F4"/>
    <w:rsid w:val="00174E55"/>
    <w:rsid w:val="001751EF"/>
    <w:rsid w:val="001756A1"/>
    <w:rsid w:val="00175CB3"/>
    <w:rsid w:val="00175F86"/>
    <w:rsid w:val="001761EE"/>
    <w:rsid w:val="00176EAA"/>
    <w:rsid w:val="00177030"/>
    <w:rsid w:val="0017725A"/>
    <w:rsid w:val="00177405"/>
    <w:rsid w:val="00177C4B"/>
    <w:rsid w:val="00177F6A"/>
    <w:rsid w:val="001807AB"/>
    <w:rsid w:val="001819A8"/>
    <w:rsid w:val="00182A38"/>
    <w:rsid w:val="0018325A"/>
    <w:rsid w:val="0018372A"/>
    <w:rsid w:val="00183D7A"/>
    <w:rsid w:val="00184CAE"/>
    <w:rsid w:val="001850FF"/>
    <w:rsid w:val="00186199"/>
    <w:rsid w:val="0018646B"/>
    <w:rsid w:val="001864DE"/>
    <w:rsid w:val="00186F7A"/>
    <w:rsid w:val="0019036C"/>
    <w:rsid w:val="00190AE2"/>
    <w:rsid w:val="00190E27"/>
    <w:rsid w:val="001928F7"/>
    <w:rsid w:val="00192B5F"/>
    <w:rsid w:val="0019306C"/>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A0C"/>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126"/>
    <w:rsid w:val="001B24C5"/>
    <w:rsid w:val="001B25CD"/>
    <w:rsid w:val="001B261A"/>
    <w:rsid w:val="001B2F0C"/>
    <w:rsid w:val="001B30CA"/>
    <w:rsid w:val="001B3513"/>
    <w:rsid w:val="001B353A"/>
    <w:rsid w:val="001B3D3E"/>
    <w:rsid w:val="001B474E"/>
    <w:rsid w:val="001B50CD"/>
    <w:rsid w:val="001B52FE"/>
    <w:rsid w:val="001B6CE1"/>
    <w:rsid w:val="001B7890"/>
    <w:rsid w:val="001C005A"/>
    <w:rsid w:val="001C00CF"/>
    <w:rsid w:val="001C0806"/>
    <w:rsid w:val="001C2F9C"/>
    <w:rsid w:val="001C3399"/>
    <w:rsid w:val="001C37F6"/>
    <w:rsid w:val="001C4D9F"/>
    <w:rsid w:val="001C50AB"/>
    <w:rsid w:val="001C512F"/>
    <w:rsid w:val="001C5289"/>
    <w:rsid w:val="001C52F1"/>
    <w:rsid w:val="001C6288"/>
    <w:rsid w:val="001C67A1"/>
    <w:rsid w:val="001C7C6D"/>
    <w:rsid w:val="001D017F"/>
    <w:rsid w:val="001D0538"/>
    <w:rsid w:val="001D0634"/>
    <w:rsid w:val="001D0F6A"/>
    <w:rsid w:val="001D1BBC"/>
    <w:rsid w:val="001D21BC"/>
    <w:rsid w:val="001D2E47"/>
    <w:rsid w:val="001D2FA5"/>
    <w:rsid w:val="001D3251"/>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90D"/>
    <w:rsid w:val="001E6E22"/>
    <w:rsid w:val="001E6EBF"/>
    <w:rsid w:val="001E7ADB"/>
    <w:rsid w:val="001F0307"/>
    <w:rsid w:val="001F03E1"/>
    <w:rsid w:val="001F03EC"/>
    <w:rsid w:val="001F0846"/>
    <w:rsid w:val="001F221F"/>
    <w:rsid w:val="001F3CC6"/>
    <w:rsid w:val="001F3EE3"/>
    <w:rsid w:val="001F3F50"/>
    <w:rsid w:val="001F44AE"/>
    <w:rsid w:val="001F4530"/>
    <w:rsid w:val="001F5CE2"/>
    <w:rsid w:val="001F5DBA"/>
    <w:rsid w:val="001F5DE3"/>
    <w:rsid w:val="001F5F74"/>
    <w:rsid w:val="001F62E0"/>
    <w:rsid w:val="001F695D"/>
    <w:rsid w:val="001F790F"/>
    <w:rsid w:val="002010DE"/>
    <w:rsid w:val="00201962"/>
    <w:rsid w:val="00201B58"/>
    <w:rsid w:val="00201FB8"/>
    <w:rsid w:val="00202968"/>
    <w:rsid w:val="00202C32"/>
    <w:rsid w:val="00203973"/>
    <w:rsid w:val="00203AEF"/>
    <w:rsid w:val="002043BB"/>
    <w:rsid w:val="00204821"/>
    <w:rsid w:val="00204CB6"/>
    <w:rsid w:val="00207B2A"/>
    <w:rsid w:val="0021005D"/>
    <w:rsid w:val="00211520"/>
    <w:rsid w:val="00211615"/>
    <w:rsid w:val="00211A26"/>
    <w:rsid w:val="00211CFE"/>
    <w:rsid w:val="00212249"/>
    <w:rsid w:val="002125F7"/>
    <w:rsid w:val="00212901"/>
    <w:rsid w:val="00212DFE"/>
    <w:rsid w:val="0021397C"/>
    <w:rsid w:val="00214463"/>
    <w:rsid w:val="00214756"/>
    <w:rsid w:val="00215824"/>
    <w:rsid w:val="00215C8E"/>
    <w:rsid w:val="00215CF2"/>
    <w:rsid w:val="00215D9F"/>
    <w:rsid w:val="00216310"/>
    <w:rsid w:val="00216BCE"/>
    <w:rsid w:val="0021779F"/>
    <w:rsid w:val="00217867"/>
    <w:rsid w:val="00220542"/>
    <w:rsid w:val="0022091D"/>
    <w:rsid w:val="00220D7F"/>
    <w:rsid w:val="002210EB"/>
    <w:rsid w:val="00221174"/>
    <w:rsid w:val="00221256"/>
    <w:rsid w:val="0022224F"/>
    <w:rsid w:val="00222B4E"/>
    <w:rsid w:val="00222CB4"/>
    <w:rsid w:val="00222DE3"/>
    <w:rsid w:val="00222ECB"/>
    <w:rsid w:val="002233F0"/>
    <w:rsid w:val="0022347C"/>
    <w:rsid w:val="002246D9"/>
    <w:rsid w:val="0022498A"/>
    <w:rsid w:val="00225264"/>
    <w:rsid w:val="00225756"/>
    <w:rsid w:val="00225ADC"/>
    <w:rsid w:val="00225CEB"/>
    <w:rsid w:val="00225FC3"/>
    <w:rsid w:val="0022692D"/>
    <w:rsid w:val="00227097"/>
    <w:rsid w:val="00227C39"/>
    <w:rsid w:val="00230FFD"/>
    <w:rsid w:val="002318F3"/>
    <w:rsid w:val="00232B05"/>
    <w:rsid w:val="002330CE"/>
    <w:rsid w:val="0023323F"/>
    <w:rsid w:val="002334A5"/>
    <w:rsid w:val="00234202"/>
    <w:rsid w:val="002359EB"/>
    <w:rsid w:val="002363AB"/>
    <w:rsid w:val="002365BF"/>
    <w:rsid w:val="00236933"/>
    <w:rsid w:val="0023727B"/>
    <w:rsid w:val="00237579"/>
    <w:rsid w:val="00237631"/>
    <w:rsid w:val="00237675"/>
    <w:rsid w:val="00237C6D"/>
    <w:rsid w:val="0024009F"/>
    <w:rsid w:val="002401E6"/>
    <w:rsid w:val="0024096B"/>
    <w:rsid w:val="0024112E"/>
    <w:rsid w:val="002411E5"/>
    <w:rsid w:val="00241582"/>
    <w:rsid w:val="00241B45"/>
    <w:rsid w:val="002424D7"/>
    <w:rsid w:val="0024260D"/>
    <w:rsid w:val="00242657"/>
    <w:rsid w:val="002428F6"/>
    <w:rsid w:val="00242C9F"/>
    <w:rsid w:val="00242F49"/>
    <w:rsid w:val="00242FA2"/>
    <w:rsid w:val="002446CC"/>
    <w:rsid w:val="00244740"/>
    <w:rsid w:val="00245012"/>
    <w:rsid w:val="0024504E"/>
    <w:rsid w:val="00245115"/>
    <w:rsid w:val="00245761"/>
    <w:rsid w:val="002462DE"/>
    <w:rsid w:val="0024651F"/>
    <w:rsid w:val="00246775"/>
    <w:rsid w:val="00247729"/>
    <w:rsid w:val="00247ABD"/>
    <w:rsid w:val="002512BF"/>
    <w:rsid w:val="0025158D"/>
    <w:rsid w:val="002519FA"/>
    <w:rsid w:val="00251C7E"/>
    <w:rsid w:val="00252697"/>
    <w:rsid w:val="0025281A"/>
    <w:rsid w:val="00253D3C"/>
    <w:rsid w:val="00253FF2"/>
    <w:rsid w:val="00254411"/>
    <w:rsid w:val="002544D7"/>
    <w:rsid w:val="00255292"/>
    <w:rsid w:val="00255A23"/>
    <w:rsid w:val="00257578"/>
    <w:rsid w:val="00260086"/>
    <w:rsid w:val="00260200"/>
    <w:rsid w:val="00260968"/>
    <w:rsid w:val="00260B06"/>
    <w:rsid w:val="00261D93"/>
    <w:rsid w:val="00262029"/>
    <w:rsid w:val="00262B12"/>
    <w:rsid w:val="002637E8"/>
    <w:rsid w:val="00263894"/>
    <w:rsid w:val="00263BBD"/>
    <w:rsid w:val="00264709"/>
    <w:rsid w:val="00264844"/>
    <w:rsid w:val="002648D8"/>
    <w:rsid w:val="00265AFB"/>
    <w:rsid w:val="00267133"/>
    <w:rsid w:val="00267BF8"/>
    <w:rsid w:val="00267EE3"/>
    <w:rsid w:val="00267F59"/>
    <w:rsid w:val="002700E9"/>
    <w:rsid w:val="00270CE9"/>
    <w:rsid w:val="00271005"/>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08DC"/>
    <w:rsid w:val="00291097"/>
    <w:rsid w:val="002916E3"/>
    <w:rsid w:val="00291A70"/>
    <w:rsid w:val="00291F6F"/>
    <w:rsid w:val="002923B1"/>
    <w:rsid w:val="002931E5"/>
    <w:rsid w:val="0029379A"/>
    <w:rsid w:val="00293C97"/>
    <w:rsid w:val="002942CB"/>
    <w:rsid w:val="00294B3E"/>
    <w:rsid w:val="00294D8F"/>
    <w:rsid w:val="00295D5A"/>
    <w:rsid w:val="00295E0F"/>
    <w:rsid w:val="002964F9"/>
    <w:rsid w:val="0029690F"/>
    <w:rsid w:val="002969CC"/>
    <w:rsid w:val="00296FF7"/>
    <w:rsid w:val="0029718F"/>
    <w:rsid w:val="00297A53"/>
    <w:rsid w:val="00297B62"/>
    <w:rsid w:val="00297BC2"/>
    <w:rsid w:val="00297D85"/>
    <w:rsid w:val="002A07F4"/>
    <w:rsid w:val="002A090A"/>
    <w:rsid w:val="002A0B47"/>
    <w:rsid w:val="002A1381"/>
    <w:rsid w:val="002A1F14"/>
    <w:rsid w:val="002A2678"/>
    <w:rsid w:val="002A2901"/>
    <w:rsid w:val="002A2E01"/>
    <w:rsid w:val="002A32E5"/>
    <w:rsid w:val="002A398F"/>
    <w:rsid w:val="002A3C76"/>
    <w:rsid w:val="002A3DFD"/>
    <w:rsid w:val="002A4279"/>
    <w:rsid w:val="002A46A7"/>
    <w:rsid w:val="002A471F"/>
    <w:rsid w:val="002A5C6B"/>
    <w:rsid w:val="002A5D31"/>
    <w:rsid w:val="002A5EF1"/>
    <w:rsid w:val="002A6A99"/>
    <w:rsid w:val="002A714F"/>
    <w:rsid w:val="002A75D7"/>
    <w:rsid w:val="002A774F"/>
    <w:rsid w:val="002B02AE"/>
    <w:rsid w:val="002B09C0"/>
    <w:rsid w:val="002B1851"/>
    <w:rsid w:val="002B1DA2"/>
    <w:rsid w:val="002B27FF"/>
    <w:rsid w:val="002B2F4E"/>
    <w:rsid w:val="002B5ACA"/>
    <w:rsid w:val="002B5C8E"/>
    <w:rsid w:val="002B6793"/>
    <w:rsid w:val="002B6F27"/>
    <w:rsid w:val="002B780B"/>
    <w:rsid w:val="002B7971"/>
    <w:rsid w:val="002B7F59"/>
    <w:rsid w:val="002C10F1"/>
    <w:rsid w:val="002C1260"/>
    <w:rsid w:val="002C1726"/>
    <w:rsid w:val="002C21A6"/>
    <w:rsid w:val="002C26D5"/>
    <w:rsid w:val="002C2A2F"/>
    <w:rsid w:val="002C3322"/>
    <w:rsid w:val="002C3EAB"/>
    <w:rsid w:val="002C48D9"/>
    <w:rsid w:val="002C4E82"/>
    <w:rsid w:val="002C5777"/>
    <w:rsid w:val="002C5889"/>
    <w:rsid w:val="002C65FA"/>
    <w:rsid w:val="002C661D"/>
    <w:rsid w:val="002C776A"/>
    <w:rsid w:val="002C7C89"/>
    <w:rsid w:val="002D0054"/>
    <w:rsid w:val="002D1A0F"/>
    <w:rsid w:val="002D22BF"/>
    <w:rsid w:val="002D237C"/>
    <w:rsid w:val="002D32E3"/>
    <w:rsid w:val="002D33F1"/>
    <w:rsid w:val="002D344B"/>
    <w:rsid w:val="002D353D"/>
    <w:rsid w:val="002D5076"/>
    <w:rsid w:val="002D52AD"/>
    <w:rsid w:val="002D58D8"/>
    <w:rsid w:val="002D5EB1"/>
    <w:rsid w:val="002D6BB2"/>
    <w:rsid w:val="002D7B09"/>
    <w:rsid w:val="002D7B9C"/>
    <w:rsid w:val="002D7C93"/>
    <w:rsid w:val="002E0394"/>
    <w:rsid w:val="002E0644"/>
    <w:rsid w:val="002E0FEB"/>
    <w:rsid w:val="002E171B"/>
    <w:rsid w:val="002E1DFE"/>
    <w:rsid w:val="002E2E3E"/>
    <w:rsid w:val="002E319D"/>
    <w:rsid w:val="002E3ED4"/>
    <w:rsid w:val="002E4AD5"/>
    <w:rsid w:val="002E4C2D"/>
    <w:rsid w:val="002E63B8"/>
    <w:rsid w:val="002F0F79"/>
    <w:rsid w:val="002F1C9E"/>
    <w:rsid w:val="002F1EB2"/>
    <w:rsid w:val="002F2520"/>
    <w:rsid w:val="002F25C3"/>
    <w:rsid w:val="002F280E"/>
    <w:rsid w:val="002F2A5D"/>
    <w:rsid w:val="002F2CBB"/>
    <w:rsid w:val="002F3470"/>
    <w:rsid w:val="002F3709"/>
    <w:rsid w:val="002F385C"/>
    <w:rsid w:val="002F3A6C"/>
    <w:rsid w:val="002F4296"/>
    <w:rsid w:val="002F4D26"/>
    <w:rsid w:val="002F4EE9"/>
    <w:rsid w:val="002F5777"/>
    <w:rsid w:val="002F60EA"/>
    <w:rsid w:val="002F680E"/>
    <w:rsid w:val="002F6FFD"/>
    <w:rsid w:val="00300871"/>
    <w:rsid w:val="00300951"/>
    <w:rsid w:val="00300E8A"/>
    <w:rsid w:val="003023C9"/>
    <w:rsid w:val="00302B0B"/>
    <w:rsid w:val="00302CA8"/>
    <w:rsid w:val="00302DE9"/>
    <w:rsid w:val="00304860"/>
    <w:rsid w:val="00304E23"/>
    <w:rsid w:val="00305084"/>
    <w:rsid w:val="00306408"/>
    <w:rsid w:val="00307249"/>
    <w:rsid w:val="00307A19"/>
    <w:rsid w:val="0031007A"/>
    <w:rsid w:val="00310315"/>
    <w:rsid w:val="003104B9"/>
    <w:rsid w:val="0031206C"/>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0B1"/>
    <w:rsid w:val="00323AE8"/>
    <w:rsid w:val="00323B32"/>
    <w:rsid w:val="00324548"/>
    <w:rsid w:val="003251F4"/>
    <w:rsid w:val="003253A7"/>
    <w:rsid w:val="00325405"/>
    <w:rsid w:val="00325408"/>
    <w:rsid w:val="00325504"/>
    <w:rsid w:val="0032571B"/>
    <w:rsid w:val="00326927"/>
    <w:rsid w:val="00326B6C"/>
    <w:rsid w:val="00327090"/>
    <w:rsid w:val="003303E3"/>
    <w:rsid w:val="003304EB"/>
    <w:rsid w:val="00330651"/>
    <w:rsid w:val="003312E7"/>
    <w:rsid w:val="00331A88"/>
    <w:rsid w:val="003329EA"/>
    <w:rsid w:val="00332C6E"/>
    <w:rsid w:val="00332D73"/>
    <w:rsid w:val="00332F24"/>
    <w:rsid w:val="003335D1"/>
    <w:rsid w:val="003338BE"/>
    <w:rsid w:val="00333D8E"/>
    <w:rsid w:val="00333E30"/>
    <w:rsid w:val="0033426D"/>
    <w:rsid w:val="00334346"/>
    <w:rsid w:val="00336AA2"/>
    <w:rsid w:val="00337B1B"/>
    <w:rsid w:val="00337FC0"/>
    <w:rsid w:val="00340263"/>
    <w:rsid w:val="003405DA"/>
    <w:rsid w:val="003407A5"/>
    <w:rsid w:val="0034096C"/>
    <w:rsid w:val="00340D68"/>
    <w:rsid w:val="003410A1"/>
    <w:rsid w:val="00341188"/>
    <w:rsid w:val="0034147B"/>
    <w:rsid w:val="00341F2F"/>
    <w:rsid w:val="003424CB"/>
    <w:rsid w:val="00342619"/>
    <w:rsid w:val="003439DB"/>
    <w:rsid w:val="003444EB"/>
    <w:rsid w:val="0034487C"/>
    <w:rsid w:val="00344BB2"/>
    <w:rsid w:val="00344FBE"/>
    <w:rsid w:val="00345069"/>
    <w:rsid w:val="00345863"/>
    <w:rsid w:val="00346520"/>
    <w:rsid w:val="00346759"/>
    <w:rsid w:val="00350238"/>
    <w:rsid w:val="003502AD"/>
    <w:rsid w:val="0035109C"/>
    <w:rsid w:val="00351752"/>
    <w:rsid w:val="00351F0A"/>
    <w:rsid w:val="00352648"/>
    <w:rsid w:val="00352EBB"/>
    <w:rsid w:val="00353AC6"/>
    <w:rsid w:val="003540DD"/>
    <w:rsid w:val="003542B7"/>
    <w:rsid w:val="0035432B"/>
    <w:rsid w:val="00354765"/>
    <w:rsid w:val="00354E10"/>
    <w:rsid w:val="00355CDA"/>
    <w:rsid w:val="00355E04"/>
    <w:rsid w:val="0035634F"/>
    <w:rsid w:val="00357B15"/>
    <w:rsid w:val="00357BA8"/>
    <w:rsid w:val="00357BB3"/>
    <w:rsid w:val="003602EA"/>
    <w:rsid w:val="00360905"/>
    <w:rsid w:val="00360F81"/>
    <w:rsid w:val="00361E7E"/>
    <w:rsid w:val="0036301C"/>
    <w:rsid w:val="00364087"/>
    <w:rsid w:val="003648F2"/>
    <w:rsid w:val="00364FA1"/>
    <w:rsid w:val="00366B02"/>
    <w:rsid w:val="003671F5"/>
    <w:rsid w:val="00370005"/>
    <w:rsid w:val="003701D0"/>
    <w:rsid w:val="00370AA4"/>
    <w:rsid w:val="00370FB7"/>
    <w:rsid w:val="003711F2"/>
    <w:rsid w:val="003717FC"/>
    <w:rsid w:val="00371B36"/>
    <w:rsid w:val="00371FF4"/>
    <w:rsid w:val="00372097"/>
    <w:rsid w:val="003723C2"/>
    <w:rsid w:val="0037269C"/>
    <w:rsid w:val="0037275D"/>
    <w:rsid w:val="00372797"/>
    <w:rsid w:val="00373DF4"/>
    <w:rsid w:val="0037470E"/>
    <w:rsid w:val="00374C26"/>
    <w:rsid w:val="00375CC4"/>
    <w:rsid w:val="00376103"/>
    <w:rsid w:val="00376584"/>
    <w:rsid w:val="00376646"/>
    <w:rsid w:val="003767B3"/>
    <w:rsid w:val="00376B49"/>
    <w:rsid w:val="00376FC5"/>
    <w:rsid w:val="00377520"/>
    <w:rsid w:val="003801FD"/>
    <w:rsid w:val="00380780"/>
    <w:rsid w:val="00380B51"/>
    <w:rsid w:val="00380D36"/>
    <w:rsid w:val="00380F49"/>
    <w:rsid w:val="00380F9C"/>
    <w:rsid w:val="003822D3"/>
    <w:rsid w:val="0038423E"/>
    <w:rsid w:val="0038480C"/>
    <w:rsid w:val="00384DC9"/>
    <w:rsid w:val="00384EC3"/>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C3F"/>
    <w:rsid w:val="003A0FD0"/>
    <w:rsid w:val="003A1FE0"/>
    <w:rsid w:val="003A2CF3"/>
    <w:rsid w:val="003A3B3B"/>
    <w:rsid w:val="003A3BBB"/>
    <w:rsid w:val="003A3BC4"/>
    <w:rsid w:val="003A458A"/>
    <w:rsid w:val="003A4E12"/>
    <w:rsid w:val="003A4FE2"/>
    <w:rsid w:val="003A551D"/>
    <w:rsid w:val="003A70A0"/>
    <w:rsid w:val="003A7E6F"/>
    <w:rsid w:val="003B05F2"/>
    <w:rsid w:val="003B0740"/>
    <w:rsid w:val="003B0D04"/>
    <w:rsid w:val="003B208E"/>
    <w:rsid w:val="003B2F13"/>
    <w:rsid w:val="003B3353"/>
    <w:rsid w:val="003B405E"/>
    <w:rsid w:val="003B462F"/>
    <w:rsid w:val="003B4712"/>
    <w:rsid w:val="003B47EB"/>
    <w:rsid w:val="003B48BA"/>
    <w:rsid w:val="003B5508"/>
    <w:rsid w:val="003B57D3"/>
    <w:rsid w:val="003B59CA"/>
    <w:rsid w:val="003B5A2D"/>
    <w:rsid w:val="003B6067"/>
    <w:rsid w:val="003B6141"/>
    <w:rsid w:val="003B6540"/>
    <w:rsid w:val="003B72C0"/>
    <w:rsid w:val="003C0892"/>
    <w:rsid w:val="003C08E3"/>
    <w:rsid w:val="003C09B5"/>
    <w:rsid w:val="003C0F62"/>
    <w:rsid w:val="003C1176"/>
    <w:rsid w:val="003C1D9A"/>
    <w:rsid w:val="003C1F58"/>
    <w:rsid w:val="003C3D71"/>
    <w:rsid w:val="003C42D6"/>
    <w:rsid w:val="003C48B1"/>
    <w:rsid w:val="003C55ED"/>
    <w:rsid w:val="003C57A7"/>
    <w:rsid w:val="003C5AF2"/>
    <w:rsid w:val="003C5C2B"/>
    <w:rsid w:val="003C6943"/>
    <w:rsid w:val="003C6A56"/>
    <w:rsid w:val="003C6BD2"/>
    <w:rsid w:val="003C7294"/>
    <w:rsid w:val="003C7374"/>
    <w:rsid w:val="003C792F"/>
    <w:rsid w:val="003C7ABD"/>
    <w:rsid w:val="003C7C3D"/>
    <w:rsid w:val="003D08F8"/>
    <w:rsid w:val="003D124B"/>
    <w:rsid w:val="003D18F3"/>
    <w:rsid w:val="003D2CC1"/>
    <w:rsid w:val="003D357A"/>
    <w:rsid w:val="003D38B0"/>
    <w:rsid w:val="003D4FFC"/>
    <w:rsid w:val="003D51ED"/>
    <w:rsid w:val="003D569B"/>
    <w:rsid w:val="003D637D"/>
    <w:rsid w:val="003D66E3"/>
    <w:rsid w:val="003D7798"/>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956"/>
    <w:rsid w:val="003E7B89"/>
    <w:rsid w:val="003F0B30"/>
    <w:rsid w:val="003F0F0B"/>
    <w:rsid w:val="003F0FA3"/>
    <w:rsid w:val="003F17A5"/>
    <w:rsid w:val="003F276B"/>
    <w:rsid w:val="003F38DA"/>
    <w:rsid w:val="003F3B08"/>
    <w:rsid w:val="003F4241"/>
    <w:rsid w:val="003F4B8A"/>
    <w:rsid w:val="003F62BB"/>
    <w:rsid w:val="003F665E"/>
    <w:rsid w:val="003F6C0E"/>
    <w:rsid w:val="003F6FEC"/>
    <w:rsid w:val="003F7410"/>
    <w:rsid w:val="003F7A91"/>
    <w:rsid w:val="003F7C45"/>
    <w:rsid w:val="00400241"/>
    <w:rsid w:val="00400FB5"/>
    <w:rsid w:val="00401314"/>
    <w:rsid w:val="0040132C"/>
    <w:rsid w:val="0040141B"/>
    <w:rsid w:val="00401E02"/>
    <w:rsid w:val="0040231A"/>
    <w:rsid w:val="00402371"/>
    <w:rsid w:val="004033A5"/>
    <w:rsid w:val="004036C3"/>
    <w:rsid w:val="00403F0C"/>
    <w:rsid w:val="004049BD"/>
    <w:rsid w:val="00404EB5"/>
    <w:rsid w:val="00405085"/>
    <w:rsid w:val="00405821"/>
    <w:rsid w:val="00405D28"/>
    <w:rsid w:val="00405E6E"/>
    <w:rsid w:val="004066FC"/>
    <w:rsid w:val="004067B4"/>
    <w:rsid w:val="00407078"/>
    <w:rsid w:val="00407481"/>
    <w:rsid w:val="00407C10"/>
    <w:rsid w:val="00407E90"/>
    <w:rsid w:val="004101EF"/>
    <w:rsid w:val="004108FF"/>
    <w:rsid w:val="004113B4"/>
    <w:rsid w:val="004130D8"/>
    <w:rsid w:val="00413323"/>
    <w:rsid w:val="00414503"/>
    <w:rsid w:val="00414827"/>
    <w:rsid w:val="00414C7F"/>
    <w:rsid w:val="004153B3"/>
    <w:rsid w:val="00415772"/>
    <w:rsid w:val="00415D7B"/>
    <w:rsid w:val="00415E58"/>
    <w:rsid w:val="004163FD"/>
    <w:rsid w:val="0041683D"/>
    <w:rsid w:val="00416C10"/>
    <w:rsid w:val="004176C4"/>
    <w:rsid w:val="00417976"/>
    <w:rsid w:val="00417A0E"/>
    <w:rsid w:val="00417AE7"/>
    <w:rsid w:val="0042053A"/>
    <w:rsid w:val="004213A2"/>
    <w:rsid w:val="004213D6"/>
    <w:rsid w:val="00421C75"/>
    <w:rsid w:val="00422440"/>
    <w:rsid w:val="00422916"/>
    <w:rsid w:val="00422F9F"/>
    <w:rsid w:val="0042349F"/>
    <w:rsid w:val="00423969"/>
    <w:rsid w:val="00423BA3"/>
    <w:rsid w:val="00424213"/>
    <w:rsid w:val="00424E2F"/>
    <w:rsid w:val="00424EF3"/>
    <w:rsid w:val="004267DB"/>
    <w:rsid w:val="004268BB"/>
    <w:rsid w:val="00426A4B"/>
    <w:rsid w:val="0042740B"/>
    <w:rsid w:val="00427D2F"/>
    <w:rsid w:val="00430724"/>
    <w:rsid w:val="00430D33"/>
    <w:rsid w:val="00431047"/>
    <w:rsid w:val="00431117"/>
    <w:rsid w:val="00431B86"/>
    <w:rsid w:val="00431E4A"/>
    <w:rsid w:val="00432B27"/>
    <w:rsid w:val="00432B85"/>
    <w:rsid w:val="00433EED"/>
    <w:rsid w:val="004345BA"/>
    <w:rsid w:val="00435BF3"/>
    <w:rsid w:val="00437561"/>
    <w:rsid w:val="0043776D"/>
    <w:rsid w:val="00437AEA"/>
    <w:rsid w:val="00437C96"/>
    <w:rsid w:val="00437F46"/>
    <w:rsid w:val="004408EC"/>
    <w:rsid w:val="004409D2"/>
    <w:rsid w:val="004416A4"/>
    <w:rsid w:val="00441E6A"/>
    <w:rsid w:val="00442AEE"/>
    <w:rsid w:val="00443C8F"/>
    <w:rsid w:val="00444263"/>
    <w:rsid w:val="00444C60"/>
    <w:rsid w:val="00444E35"/>
    <w:rsid w:val="0044502D"/>
    <w:rsid w:val="00445456"/>
    <w:rsid w:val="00445F6B"/>
    <w:rsid w:val="00447CEF"/>
    <w:rsid w:val="00447E28"/>
    <w:rsid w:val="00450BA9"/>
    <w:rsid w:val="00452481"/>
    <w:rsid w:val="004528FA"/>
    <w:rsid w:val="00453DC8"/>
    <w:rsid w:val="00455165"/>
    <w:rsid w:val="00455821"/>
    <w:rsid w:val="00455A2D"/>
    <w:rsid w:val="00455DBB"/>
    <w:rsid w:val="00457218"/>
    <w:rsid w:val="00457804"/>
    <w:rsid w:val="00460304"/>
    <w:rsid w:val="00460A87"/>
    <w:rsid w:val="00460AEF"/>
    <w:rsid w:val="00460C52"/>
    <w:rsid w:val="00461001"/>
    <w:rsid w:val="00461959"/>
    <w:rsid w:val="00462279"/>
    <w:rsid w:val="00463035"/>
    <w:rsid w:val="0046389C"/>
    <w:rsid w:val="004646BF"/>
    <w:rsid w:val="00464744"/>
    <w:rsid w:val="00465368"/>
    <w:rsid w:val="004665E3"/>
    <w:rsid w:val="00467502"/>
    <w:rsid w:val="0046760F"/>
    <w:rsid w:val="004678A8"/>
    <w:rsid w:val="004678F9"/>
    <w:rsid w:val="0047237D"/>
    <w:rsid w:val="00472561"/>
    <w:rsid w:val="00472EE3"/>
    <w:rsid w:val="004731F1"/>
    <w:rsid w:val="00473DAF"/>
    <w:rsid w:val="00473EB5"/>
    <w:rsid w:val="004742C4"/>
    <w:rsid w:val="0047456B"/>
    <w:rsid w:val="00475251"/>
    <w:rsid w:val="00475869"/>
    <w:rsid w:val="00476BCB"/>
    <w:rsid w:val="00477400"/>
    <w:rsid w:val="00480BC8"/>
    <w:rsid w:val="00481265"/>
    <w:rsid w:val="004814BF"/>
    <w:rsid w:val="00481896"/>
    <w:rsid w:val="00481D35"/>
    <w:rsid w:val="00481E3B"/>
    <w:rsid w:val="00482649"/>
    <w:rsid w:val="004826C9"/>
    <w:rsid w:val="00483630"/>
    <w:rsid w:val="004836B5"/>
    <w:rsid w:val="004836EA"/>
    <w:rsid w:val="00483F72"/>
    <w:rsid w:val="00484498"/>
    <w:rsid w:val="00484CF5"/>
    <w:rsid w:val="00484E90"/>
    <w:rsid w:val="00485215"/>
    <w:rsid w:val="00485340"/>
    <w:rsid w:val="0048587E"/>
    <w:rsid w:val="00485CDF"/>
    <w:rsid w:val="0048669B"/>
    <w:rsid w:val="00487C2B"/>
    <w:rsid w:val="004900FF"/>
    <w:rsid w:val="00490A6E"/>
    <w:rsid w:val="0049125B"/>
    <w:rsid w:val="00491C58"/>
    <w:rsid w:val="00491FAB"/>
    <w:rsid w:val="00492081"/>
    <w:rsid w:val="0049227D"/>
    <w:rsid w:val="0049297D"/>
    <w:rsid w:val="004929F2"/>
    <w:rsid w:val="00492F5E"/>
    <w:rsid w:val="004947C9"/>
    <w:rsid w:val="00495336"/>
    <w:rsid w:val="00495A03"/>
    <w:rsid w:val="00495D1C"/>
    <w:rsid w:val="00495E28"/>
    <w:rsid w:val="00496224"/>
    <w:rsid w:val="00497079"/>
    <w:rsid w:val="00497450"/>
    <w:rsid w:val="0049795C"/>
    <w:rsid w:val="00497F49"/>
    <w:rsid w:val="004A10BD"/>
    <w:rsid w:val="004A16E8"/>
    <w:rsid w:val="004A1BBA"/>
    <w:rsid w:val="004A23C2"/>
    <w:rsid w:val="004A2CB1"/>
    <w:rsid w:val="004A3336"/>
    <w:rsid w:val="004A3E3C"/>
    <w:rsid w:val="004A4069"/>
    <w:rsid w:val="004A47A8"/>
    <w:rsid w:val="004A484E"/>
    <w:rsid w:val="004A4FB6"/>
    <w:rsid w:val="004A6513"/>
    <w:rsid w:val="004A7E37"/>
    <w:rsid w:val="004B0E32"/>
    <w:rsid w:val="004B0E6D"/>
    <w:rsid w:val="004B16E8"/>
    <w:rsid w:val="004B1912"/>
    <w:rsid w:val="004B24C1"/>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58F7"/>
    <w:rsid w:val="004C7235"/>
    <w:rsid w:val="004C75C5"/>
    <w:rsid w:val="004C7955"/>
    <w:rsid w:val="004D0213"/>
    <w:rsid w:val="004D047F"/>
    <w:rsid w:val="004D0D32"/>
    <w:rsid w:val="004D0ECC"/>
    <w:rsid w:val="004D1529"/>
    <w:rsid w:val="004D1C3E"/>
    <w:rsid w:val="004D1CB7"/>
    <w:rsid w:val="004D223E"/>
    <w:rsid w:val="004D228E"/>
    <w:rsid w:val="004D29F1"/>
    <w:rsid w:val="004D29F3"/>
    <w:rsid w:val="004D3D96"/>
    <w:rsid w:val="004D40BB"/>
    <w:rsid w:val="004D45BD"/>
    <w:rsid w:val="004D5316"/>
    <w:rsid w:val="004D575C"/>
    <w:rsid w:val="004D5A12"/>
    <w:rsid w:val="004D650F"/>
    <w:rsid w:val="004D7269"/>
    <w:rsid w:val="004D74EE"/>
    <w:rsid w:val="004D7F01"/>
    <w:rsid w:val="004E0066"/>
    <w:rsid w:val="004E08FC"/>
    <w:rsid w:val="004E0ADE"/>
    <w:rsid w:val="004E0B6E"/>
    <w:rsid w:val="004E2133"/>
    <w:rsid w:val="004E2BD2"/>
    <w:rsid w:val="004E3113"/>
    <w:rsid w:val="004E395B"/>
    <w:rsid w:val="004E3CB2"/>
    <w:rsid w:val="004E43DD"/>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6FF"/>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88"/>
    <w:rsid w:val="005027F4"/>
    <w:rsid w:val="00502F18"/>
    <w:rsid w:val="005033AB"/>
    <w:rsid w:val="00503421"/>
    <w:rsid w:val="005036C2"/>
    <w:rsid w:val="0050492E"/>
    <w:rsid w:val="00504C0B"/>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38C7"/>
    <w:rsid w:val="005140E5"/>
    <w:rsid w:val="0051478B"/>
    <w:rsid w:val="00514B3C"/>
    <w:rsid w:val="00514C1C"/>
    <w:rsid w:val="0051524F"/>
    <w:rsid w:val="0051566A"/>
    <w:rsid w:val="00515D7B"/>
    <w:rsid w:val="00515DD8"/>
    <w:rsid w:val="005166E9"/>
    <w:rsid w:val="00517917"/>
    <w:rsid w:val="0052009E"/>
    <w:rsid w:val="005200F7"/>
    <w:rsid w:val="00520A8F"/>
    <w:rsid w:val="00520AB5"/>
    <w:rsid w:val="00520C3F"/>
    <w:rsid w:val="00521568"/>
    <w:rsid w:val="00521596"/>
    <w:rsid w:val="00522066"/>
    <w:rsid w:val="005222FA"/>
    <w:rsid w:val="00522921"/>
    <w:rsid w:val="00524A64"/>
    <w:rsid w:val="005250FF"/>
    <w:rsid w:val="00525740"/>
    <w:rsid w:val="00525E59"/>
    <w:rsid w:val="005278EE"/>
    <w:rsid w:val="005309B7"/>
    <w:rsid w:val="00530A21"/>
    <w:rsid w:val="005310DD"/>
    <w:rsid w:val="00531851"/>
    <w:rsid w:val="005318CC"/>
    <w:rsid w:val="0053199E"/>
    <w:rsid w:val="00531D65"/>
    <w:rsid w:val="00532828"/>
    <w:rsid w:val="005334E4"/>
    <w:rsid w:val="005349B1"/>
    <w:rsid w:val="00535AA4"/>
    <w:rsid w:val="00535C00"/>
    <w:rsid w:val="00535DA3"/>
    <w:rsid w:val="00536281"/>
    <w:rsid w:val="005364A6"/>
    <w:rsid w:val="005364AE"/>
    <w:rsid w:val="0053652C"/>
    <w:rsid w:val="0053659B"/>
    <w:rsid w:val="005368A0"/>
    <w:rsid w:val="005371CC"/>
    <w:rsid w:val="00537228"/>
    <w:rsid w:val="005374BC"/>
    <w:rsid w:val="0053752B"/>
    <w:rsid w:val="0054097B"/>
    <w:rsid w:val="005427DC"/>
    <w:rsid w:val="00543188"/>
    <w:rsid w:val="005432F0"/>
    <w:rsid w:val="00543367"/>
    <w:rsid w:val="0054384E"/>
    <w:rsid w:val="005438B1"/>
    <w:rsid w:val="00543BFA"/>
    <w:rsid w:val="0054514F"/>
    <w:rsid w:val="0054538E"/>
    <w:rsid w:val="00546027"/>
    <w:rsid w:val="0054655E"/>
    <w:rsid w:val="00546601"/>
    <w:rsid w:val="00546839"/>
    <w:rsid w:val="00547D9C"/>
    <w:rsid w:val="00547DA1"/>
    <w:rsid w:val="005501BC"/>
    <w:rsid w:val="005503E9"/>
    <w:rsid w:val="0055068D"/>
    <w:rsid w:val="00551BAB"/>
    <w:rsid w:val="00551C53"/>
    <w:rsid w:val="0055221B"/>
    <w:rsid w:val="005526DC"/>
    <w:rsid w:val="00552B68"/>
    <w:rsid w:val="00552DA0"/>
    <w:rsid w:val="005535B7"/>
    <w:rsid w:val="00553964"/>
    <w:rsid w:val="0055412E"/>
    <w:rsid w:val="00554CAC"/>
    <w:rsid w:val="0055513C"/>
    <w:rsid w:val="0055637C"/>
    <w:rsid w:val="00556B00"/>
    <w:rsid w:val="005573FE"/>
    <w:rsid w:val="0055753F"/>
    <w:rsid w:val="00557618"/>
    <w:rsid w:val="00557782"/>
    <w:rsid w:val="005577D3"/>
    <w:rsid w:val="00560C94"/>
    <w:rsid w:val="00560FD5"/>
    <w:rsid w:val="00561823"/>
    <w:rsid w:val="00561C0A"/>
    <w:rsid w:val="00561F64"/>
    <w:rsid w:val="00562765"/>
    <w:rsid w:val="0056283B"/>
    <w:rsid w:val="0056291C"/>
    <w:rsid w:val="00563021"/>
    <w:rsid w:val="00563AE7"/>
    <w:rsid w:val="00563D65"/>
    <w:rsid w:val="00563E82"/>
    <w:rsid w:val="005646BB"/>
    <w:rsid w:val="005647F9"/>
    <w:rsid w:val="00564B19"/>
    <w:rsid w:val="00564C4B"/>
    <w:rsid w:val="00565A63"/>
    <w:rsid w:val="00565AC7"/>
    <w:rsid w:val="00566231"/>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2"/>
    <w:rsid w:val="0057737F"/>
    <w:rsid w:val="00577C32"/>
    <w:rsid w:val="005800A9"/>
    <w:rsid w:val="00580488"/>
    <w:rsid w:val="0058074D"/>
    <w:rsid w:val="00580755"/>
    <w:rsid w:val="00580FD1"/>
    <w:rsid w:val="0058257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97F34"/>
    <w:rsid w:val="005A00E7"/>
    <w:rsid w:val="005A0292"/>
    <w:rsid w:val="005A0742"/>
    <w:rsid w:val="005A1B62"/>
    <w:rsid w:val="005A1C30"/>
    <w:rsid w:val="005A1EC9"/>
    <w:rsid w:val="005A31C9"/>
    <w:rsid w:val="005A3295"/>
    <w:rsid w:val="005A3717"/>
    <w:rsid w:val="005A46FF"/>
    <w:rsid w:val="005A49A4"/>
    <w:rsid w:val="005A4AFF"/>
    <w:rsid w:val="005A503C"/>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219B"/>
    <w:rsid w:val="005C3AFB"/>
    <w:rsid w:val="005C492F"/>
    <w:rsid w:val="005C49D9"/>
    <w:rsid w:val="005C4B4C"/>
    <w:rsid w:val="005C5409"/>
    <w:rsid w:val="005C55D8"/>
    <w:rsid w:val="005C55EF"/>
    <w:rsid w:val="005C5F0F"/>
    <w:rsid w:val="005C628C"/>
    <w:rsid w:val="005C6325"/>
    <w:rsid w:val="005C6765"/>
    <w:rsid w:val="005C691A"/>
    <w:rsid w:val="005C69AC"/>
    <w:rsid w:val="005C722E"/>
    <w:rsid w:val="005C7576"/>
    <w:rsid w:val="005C7759"/>
    <w:rsid w:val="005D01A4"/>
    <w:rsid w:val="005D072B"/>
    <w:rsid w:val="005D15AE"/>
    <w:rsid w:val="005D1A7B"/>
    <w:rsid w:val="005D1EDD"/>
    <w:rsid w:val="005D289C"/>
    <w:rsid w:val="005D2E84"/>
    <w:rsid w:val="005D42DC"/>
    <w:rsid w:val="005D456F"/>
    <w:rsid w:val="005D45B3"/>
    <w:rsid w:val="005D4AB3"/>
    <w:rsid w:val="005D4CEB"/>
    <w:rsid w:val="005D513A"/>
    <w:rsid w:val="005D5344"/>
    <w:rsid w:val="005D5770"/>
    <w:rsid w:val="005D5DA8"/>
    <w:rsid w:val="005D5E86"/>
    <w:rsid w:val="005D5F64"/>
    <w:rsid w:val="005D6155"/>
    <w:rsid w:val="005D61EB"/>
    <w:rsid w:val="005D78D1"/>
    <w:rsid w:val="005E0AE0"/>
    <w:rsid w:val="005E10B0"/>
    <w:rsid w:val="005E1AD6"/>
    <w:rsid w:val="005E5161"/>
    <w:rsid w:val="005E6B4C"/>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5F78C8"/>
    <w:rsid w:val="006000F0"/>
    <w:rsid w:val="00600242"/>
    <w:rsid w:val="00600246"/>
    <w:rsid w:val="0060066A"/>
    <w:rsid w:val="006017A5"/>
    <w:rsid w:val="006033E3"/>
    <w:rsid w:val="00603D64"/>
    <w:rsid w:val="00604270"/>
    <w:rsid w:val="00605FC7"/>
    <w:rsid w:val="00606218"/>
    <w:rsid w:val="006065A7"/>
    <w:rsid w:val="00606CA3"/>
    <w:rsid w:val="00606E91"/>
    <w:rsid w:val="00607018"/>
    <w:rsid w:val="006073BA"/>
    <w:rsid w:val="006077ED"/>
    <w:rsid w:val="00607823"/>
    <w:rsid w:val="00610412"/>
    <w:rsid w:val="00610954"/>
    <w:rsid w:val="00610CBE"/>
    <w:rsid w:val="00610E1F"/>
    <w:rsid w:val="00611BFC"/>
    <w:rsid w:val="00612022"/>
    <w:rsid w:val="00612C5D"/>
    <w:rsid w:val="0061321C"/>
    <w:rsid w:val="00614CA1"/>
    <w:rsid w:val="00615C2C"/>
    <w:rsid w:val="00616C8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17A1"/>
    <w:rsid w:val="006320D8"/>
    <w:rsid w:val="006321F5"/>
    <w:rsid w:val="0063227E"/>
    <w:rsid w:val="00632540"/>
    <w:rsid w:val="00632E88"/>
    <w:rsid w:val="0063454C"/>
    <w:rsid w:val="00634DBB"/>
    <w:rsid w:val="00637C26"/>
    <w:rsid w:val="00640732"/>
    <w:rsid w:val="00642072"/>
    <w:rsid w:val="006426A5"/>
    <w:rsid w:val="00643BA5"/>
    <w:rsid w:val="00643CE3"/>
    <w:rsid w:val="0064402A"/>
    <w:rsid w:val="006440ED"/>
    <w:rsid w:val="0064421C"/>
    <w:rsid w:val="0064467C"/>
    <w:rsid w:val="00644AB5"/>
    <w:rsid w:val="00645213"/>
    <w:rsid w:val="00645293"/>
    <w:rsid w:val="006454BD"/>
    <w:rsid w:val="00645980"/>
    <w:rsid w:val="006468CB"/>
    <w:rsid w:val="006475C4"/>
    <w:rsid w:val="00651238"/>
    <w:rsid w:val="00651A3C"/>
    <w:rsid w:val="00651AF2"/>
    <w:rsid w:val="00651B78"/>
    <w:rsid w:val="006520CF"/>
    <w:rsid w:val="00652263"/>
    <w:rsid w:val="0065238F"/>
    <w:rsid w:val="006523FC"/>
    <w:rsid w:val="00652881"/>
    <w:rsid w:val="00652985"/>
    <w:rsid w:val="006533AE"/>
    <w:rsid w:val="00654069"/>
    <w:rsid w:val="006542A8"/>
    <w:rsid w:val="006551AE"/>
    <w:rsid w:val="00655F30"/>
    <w:rsid w:val="00656FF7"/>
    <w:rsid w:val="00661974"/>
    <w:rsid w:val="0066237D"/>
    <w:rsid w:val="006623E2"/>
    <w:rsid w:val="006624E3"/>
    <w:rsid w:val="006640F9"/>
    <w:rsid w:val="00664551"/>
    <w:rsid w:val="00664685"/>
    <w:rsid w:val="00664B95"/>
    <w:rsid w:val="00665039"/>
    <w:rsid w:val="00665D5F"/>
    <w:rsid w:val="006666AF"/>
    <w:rsid w:val="006676A0"/>
    <w:rsid w:val="006704F3"/>
    <w:rsid w:val="00670857"/>
    <w:rsid w:val="00671124"/>
    <w:rsid w:val="00671BCD"/>
    <w:rsid w:val="00671D32"/>
    <w:rsid w:val="0067271C"/>
    <w:rsid w:val="006727B0"/>
    <w:rsid w:val="0067307E"/>
    <w:rsid w:val="006739C0"/>
    <w:rsid w:val="00673CCD"/>
    <w:rsid w:val="00673F6D"/>
    <w:rsid w:val="00674850"/>
    <w:rsid w:val="00674BBF"/>
    <w:rsid w:val="00675116"/>
    <w:rsid w:val="00675D03"/>
    <w:rsid w:val="00676016"/>
    <w:rsid w:val="00676850"/>
    <w:rsid w:val="006768D1"/>
    <w:rsid w:val="00676EA7"/>
    <w:rsid w:val="00677D24"/>
    <w:rsid w:val="00680928"/>
    <w:rsid w:val="00681DBF"/>
    <w:rsid w:val="00682AAC"/>
    <w:rsid w:val="00682EFD"/>
    <w:rsid w:val="00683F61"/>
    <w:rsid w:val="006848F8"/>
    <w:rsid w:val="00686A36"/>
    <w:rsid w:val="00686D11"/>
    <w:rsid w:val="00687AD5"/>
    <w:rsid w:val="006905D8"/>
    <w:rsid w:val="006913BF"/>
    <w:rsid w:val="0069211A"/>
    <w:rsid w:val="00692B81"/>
    <w:rsid w:val="00692C4F"/>
    <w:rsid w:val="00692F83"/>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4DEC"/>
    <w:rsid w:val="006A62E1"/>
    <w:rsid w:val="006A6566"/>
    <w:rsid w:val="006A72C6"/>
    <w:rsid w:val="006A7310"/>
    <w:rsid w:val="006A74F4"/>
    <w:rsid w:val="006A7E68"/>
    <w:rsid w:val="006B02DA"/>
    <w:rsid w:val="006B08FB"/>
    <w:rsid w:val="006B1551"/>
    <w:rsid w:val="006B2065"/>
    <w:rsid w:val="006B2175"/>
    <w:rsid w:val="006B275B"/>
    <w:rsid w:val="006B30BF"/>
    <w:rsid w:val="006B38C6"/>
    <w:rsid w:val="006B3940"/>
    <w:rsid w:val="006B45A6"/>
    <w:rsid w:val="006B4671"/>
    <w:rsid w:val="006B4BB6"/>
    <w:rsid w:val="006B5912"/>
    <w:rsid w:val="006B62F0"/>
    <w:rsid w:val="006B6A2E"/>
    <w:rsid w:val="006B6C6B"/>
    <w:rsid w:val="006B6F85"/>
    <w:rsid w:val="006C013C"/>
    <w:rsid w:val="006C09B6"/>
    <w:rsid w:val="006C168D"/>
    <w:rsid w:val="006C2116"/>
    <w:rsid w:val="006C2BF5"/>
    <w:rsid w:val="006C3DD5"/>
    <w:rsid w:val="006C4A40"/>
    <w:rsid w:val="006C4E56"/>
    <w:rsid w:val="006C61CD"/>
    <w:rsid w:val="006C642C"/>
    <w:rsid w:val="006C6491"/>
    <w:rsid w:val="006C6FC6"/>
    <w:rsid w:val="006C7BB9"/>
    <w:rsid w:val="006C7D50"/>
    <w:rsid w:val="006D047B"/>
    <w:rsid w:val="006D0EB1"/>
    <w:rsid w:val="006D141C"/>
    <w:rsid w:val="006D1B6B"/>
    <w:rsid w:val="006D23B7"/>
    <w:rsid w:val="006D2425"/>
    <w:rsid w:val="006D2CF3"/>
    <w:rsid w:val="006D2D08"/>
    <w:rsid w:val="006D2F35"/>
    <w:rsid w:val="006D3228"/>
    <w:rsid w:val="006D349E"/>
    <w:rsid w:val="006D41EF"/>
    <w:rsid w:val="006D4A94"/>
    <w:rsid w:val="006D4C92"/>
    <w:rsid w:val="006D53AA"/>
    <w:rsid w:val="006D5D4C"/>
    <w:rsid w:val="006D6993"/>
    <w:rsid w:val="006D781F"/>
    <w:rsid w:val="006E0D09"/>
    <w:rsid w:val="006E241F"/>
    <w:rsid w:val="006E2425"/>
    <w:rsid w:val="006E24EE"/>
    <w:rsid w:val="006E25BD"/>
    <w:rsid w:val="006E3100"/>
    <w:rsid w:val="006E3379"/>
    <w:rsid w:val="006E33C9"/>
    <w:rsid w:val="006E3430"/>
    <w:rsid w:val="006E34B7"/>
    <w:rsid w:val="006E36B8"/>
    <w:rsid w:val="006E3874"/>
    <w:rsid w:val="006E5585"/>
    <w:rsid w:val="006E5C36"/>
    <w:rsid w:val="006E5D83"/>
    <w:rsid w:val="006E5E32"/>
    <w:rsid w:val="006E633A"/>
    <w:rsid w:val="006E63C2"/>
    <w:rsid w:val="006E66C3"/>
    <w:rsid w:val="006E6A14"/>
    <w:rsid w:val="006E6B16"/>
    <w:rsid w:val="006E6DE8"/>
    <w:rsid w:val="006E780C"/>
    <w:rsid w:val="006F01F7"/>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12E"/>
    <w:rsid w:val="00706EA3"/>
    <w:rsid w:val="007078BE"/>
    <w:rsid w:val="00707A3C"/>
    <w:rsid w:val="00707DD4"/>
    <w:rsid w:val="0071048D"/>
    <w:rsid w:val="00710BF6"/>
    <w:rsid w:val="00711522"/>
    <w:rsid w:val="007116BA"/>
    <w:rsid w:val="007118A6"/>
    <w:rsid w:val="00711D96"/>
    <w:rsid w:val="007124FE"/>
    <w:rsid w:val="00712533"/>
    <w:rsid w:val="00713186"/>
    <w:rsid w:val="00713757"/>
    <w:rsid w:val="00713758"/>
    <w:rsid w:val="007137D8"/>
    <w:rsid w:val="00714064"/>
    <w:rsid w:val="0071409E"/>
    <w:rsid w:val="0071450F"/>
    <w:rsid w:val="00714735"/>
    <w:rsid w:val="007165A5"/>
    <w:rsid w:val="00717772"/>
    <w:rsid w:val="007200E5"/>
    <w:rsid w:val="00720183"/>
    <w:rsid w:val="00720470"/>
    <w:rsid w:val="007204F9"/>
    <w:rsid w:val="00720C17"/>
    <w:rsid w:val="00720CC7"/>
    <w:rsid w:val="0072139B"/>
    <w:rsid w:val="007219B4"/>
    <w:rsid w:val="00721AF1"/>
    <w:rsid w:val="0072280F"/>
    <w:rsid w:val="00722B5E"/>
    <w:rsid w:val="007235F5"/>
    <w:rsid w:val="007236F8"/>
    <w:rsid w:val="00723B2C"/>
    <w:rsid w:val="007245A9"/>
    <w:rsid w:val="00724E30"/>
    <w:rsid w:val="007253CC"/>
    <w:rsid w:val="007254EB"/>
    <w:rsid w:val="00726F5A"/>
    <w:rsid w:val="0072708F"/>
    <w:rsid w:val="00727B89"/>
    <w:rsid w:val="00730038"/>
    <w:rsid w:val="00730E81"/>
    <w:rsid w:val="00731000"/>
    <w:rsid w:val="00731204"/>
    <w:rsid w:val="007319BC"/>
    <w:rsid w:val="0073222B"/>
    <w:rsid w:val="00732582"/>
    <w:rsid w:val="00732D1D"/>
    <w:rsid w:val="007332C4"/>
    <w:rsid w:val="0073364B"/>
    <w:rsid w:val="00733999"/>
    <w:rsid w:val="00733D30"/>
    <w:rsid w:val="00734381"/>
    <w:rsid w:val="00736034"/>
    <w:rsid w:val="0073681C"/>
    <w:rsid w:val="0073725B"/>
    <w:rsid w:val="0074033C"/>
    <w:rsid w:val="0074050E"/>
    <w:rsid w:val="00740B66"/>
    <w:rsid w:val="00741AF8"/>
    <w:rsid w:val="00741EBE"/>
    <w:rsid w:val="00742181"/>
    <w:rsid w:val="007422EE"/>
    <w:rsid w:val="007424EC"/>
    <w:rsid w:val="00742EDA"/>
    <w:rsid w:val="007440FA"/>
    <w:rsid w:val="00744201"/>
    <w:rsid w:val="00744491"/>
    <w:rsid w:val="0074460E"/>
    <w:rsid w:val="00744E53"/>
    <w:rsid w:val="00745756"/>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44E"/>
    <w:rsid w:val="0075785F"/>
    <w:rsid w:val="007578C3"/>
    <w:rsid w:val="00757A4C"/>
    <w:rsid w:val="00757DC6"/>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5F97"/>
    <w:rsid w:val="00776164"/>
    <w:rsid w:val="0077617F"/>
    <w:rsid w:val="00776A3D"/>
    <w:rsid w:val="0077707A"/>
    <w:rsid w:val="007776BF"/>
    <w:rsid w:val="00777AF3"/>
    <w:rsid w:val="0078060F"/>
    <w:rsid w:val="00780820"/>
    <w:rsid w:val="00781820"/>
    <w:rsid w:val="007819A1"/>
    <w:rsid w:val="007823EE"/>
    <w:rsid w:val="00783BA5"/>
    <w:rsid w:val="00784C83"/>
    <w:rsid w:val="00784F9E"/>
    <w:rsid w:val="0078533C"/>
    <w:rsid w:val="007857FB"/>
    <w:rsid w:val="007870FC"/>
    <w:rsid w:val="00787CD0"/>
    <w:rsid w:val="00790254"/>
    <w:rsid w:val="007905A2"/>
    <w:rsid w:val="00791053"/>
    <w:rsid w:val="00791261"/>
    <w:rsid w:val="0079155B"/>
    <w:rsid w:val="007918FE"/>
    <w:rsid w:val="00791A3A"/>
    <w:rsid w:val="0079262D"/>
    <w:rsid w:val="00792A53"/>
    <w:rsid w:val="00794196"/>
    <w:rsid w:val="00794C47"/>
    <w:rsid w:val="00794FFF"/>
    <w:rsid w:val="0079640B"/>
    <w:rsid w:val="007964DA"/>
    <w:rsid w:val="00796D4D"/>
    <w:rsid w:val="00796FF2"/>
    <w:rsid w:val="007971B8"/>
    <w:rsid w:val="007972EB"/>
    <w:rsid w:val="00797637"/>
    <w:rsid w:val="007A0018"/>
    <w:rsid w:val="007A03B3"/>
    <w:rsid w:val="007A05A7"/>
    <w:rsid w:val="007A0ADE"/>
    <w:rsid w:val="007A1B35"/>
    <w:rsid w:val="007A2302"/>
    <w:rsid w:val="007A3680"/>
    <w:rsid w:val="007A38EE"/>
    <w:rsid w:val="007A3BCD"/>
    <w:rsid w:val="007A5214"/>
    <w:rsid w:val="007A59B8"/>
    <w:rsid w:val="007A65AF"/>
    <w:rsid w:val="007A7682"/>
    <w:rsid w:val="007A7F42"/>
    <w:rsid w:val="007B02B6"/>
    <w:rsid w:val="007B0C38"/>
    <w:rsid w:val="007B0F43"/>
    <w:rsid w:val="007B2862"/>
    <w:rsid w:val="007B2FD8"/>
    <w:rsid w:val="007B3968"/>
    <w:rsid w:val="007B45AF"/>
    <w:rsid w:val="007B4DD0"/>
    <w:rsid w:val="007B611E"/>
    <w:rsid w:val="007B6365"/>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6ED8"/>
    <w:rsid w:val="007C7B84"/>
    <w:rsid w:val="007D0C4D"/>
    <w:rsid w:val="007D1336"/>
    <w:rsid w:val="007D1FE9"/>
    <w:rsid w:val="007D28C9"/>
    <w:rsid w:val="007D326B"/>
    <w:rsid w:val="007D38F0"/>
    <w:rsid w:val="007D3BFA"/>
    <w:rsid w:val="007D3CC8"/>
    <w:rsid w:val="007D430A"/>
    <w:rsid w:val="007D47FB"/>
    <w:rsid w:val="007D4DD3"/>
    <w:rsid w:val="007D52D6"/>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4FDF"/>
    <w:rsid w:val="007E53E9"/>
    <w:rsid w:val="007E58AE"/>
    <w:rsid w:val="007F01DE"/>
    <w:rsid w:val="007F0759"/>
    <w:rsid w:val="007F0B03"/>
    <w:rsid w:val="007F0BCC"/>
    <w:rsid w:val="007F1154"/>
    <w:rsid w:val="007F156E"/>
    <w:rsid w:val="007F1CF3"/>
    <w:rsid w:val="007F25C0"/>
    <w:rsid w:val="007F2910"/>
    <w:rsid w:val="007F30BB"/>
    <w:rsid w:val="007F35DC"/>
    <w:rsid w:val="007F3BC1"/>
    <w:rsid w:val="007F5F52"/>
    <w:rsid w:val="007F64CB"/>
    <w:rsid w:val="007F672A"/>
    <w:rsid w:val="007F6A1D"/>
    <w:rsid w:val="007F7199"/>
    <w:rsid w:val="007F77C6"/>
    <w:rsid w:val="007F79D4"/>
    <w:rsid w:val="008003A1"/>
    <w:rsid w:val="0080046C"/>
    <w:rsid w:val="008006B7"/>
    <w:rsid w:val="00800ED0"/>
    <w:rsid w:val="00800FDB"/>
    <w:rsid w:val="00802081"/>
    <w:rsid w:val="008020F6"/>
    <w:rsid w:val="0080298E"/>
    <w:rsid w:val="008033BA"/>
    <w:rsid w:val="00803833"/>
    <w:rsid w:val="00804316"/>
    <w:rsid w:val="008044EA"/>
    <w:rsid w:val="008044F8"/>
    <w:rsid w:val="00804C3A"/>
    <w:rsid w:val="00805AEF"/>
    <w:rsid w:val="00806149"/>
    <w:rsid w:val="00806461"/>
    <w:rsid w:val="008064C1"/>
    <w:rsid w:val="00806CA6"/>
    <w:rsid w:val="00807A65"/>
    <w:rsid w:val="00807CD5"/>
    <w:rsid w:val="0081096D"/>
    <w:rsid w:val="00810EAD"/>
    <w:rsid w:val="00811833"/>
    <w:rsid w:val="0081312C"/>
    <w:rsid w:val="00813FBC"/>
    <w:rsid w:val="00814BDE"/>
    <w:rsid w:val="00814DBC"/>
    <w:rsid w:val="008156EF"/>
    <w:rsid w:val="00815B6A"/>
    <w:rsid w:val="00815F98"/>
    <w:rsid w:val="008174D4"/>
    <w:rsid w:val="0082002E"/>
    <w:rsid w:val="0082083C"/>
    <w:rsid w:val="008209AC"/>
    <w:rsid w:val="00820C54"/>
    <w:rsid w:val="00820F37"/>
    <w:rsid w:val="00820FE6"/>
    <w:rsid w:val="00821126"/>
    <w:rsid w:val="00821A66"/>
    <w:rsid w:val="00821AAF"/>
    <w:rsid w:val="00822476"/>
    <w:rsid w:val="00822882"/>
    <w:rsid w:val="00822A1E"/>
    <w:rsid w:val="00823382"/>
    <w:rsid w:val="008238C7"/>
    <w:rsid w:val="00825268"/>
    <w:rsid w:val="0082571C"/>
    <w:rsid w:val="00825B94"/>
    <w:rsid w:val="00825BB4"/>
    <w:rsid w:val="00825E32"/>
    <w:rsid w:val="00825F68"/>
    <w:rsid w:val="0082600E"/>
    <w:rsid w:val="0082602A"/>
    <w:rsid w:val="008260D3"/>
    <w:rsid w:val="008273D2"/>
    <w:rsid w:val="00827D6D"/>
    <w:rsid w:val="008307E0"/>
    <w:rsid w:val="00830E92"/>
    <w:rsid w:val="008311C8"/>
    <w:rsid w:val="00831DD0"/>
    <w:rsid w:val="008320ED"/>
    <w:rsid w:val="00832858"/>
    <w:rsid w:val="00832A0F"/>
    <w:rsid w:val="008353D5"/>
    <w:rsid w:val="00835408"/>
    <w:rsid w:val="008358A2"/>
    <w:rsid w:val="008359DA"/>
    <w:rsid w:val="00835CAC"/>
    <w:rsid w:val="008379C0"/>
    <w:rsid w:val="00837CEF"/>
    <w:rsid w:val="00837E2F"/>
    <w:rsid w:val="00840035"/>
    <w:rsid w:val="00840B38"/>
    <w:rsid w:val="00840D90"/>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47E2B"/>
    <w:rsid w:val="00847F9B"/>
    <w:rsid w:val="00850137"/>
    <w:rsid w:val="00850C62"/>
    <w:rsid w:val="008519B6"/>
    <w:rsid w:val="00852116"/>
    <w:rsid w:val="00852B48"/>
    <w:rsid w:val="0085474D"/>
    <w:rsid w:val="00855C51"/>
    <w:rsid w:val="0085606B"/>
    <w:rsid w:val="00856481"/>
    <w:rsid w:val="008567A2"/>
    <w:rsid w:val="00856E6C"/>
    <w:rsid w:val="0085716F"/>
    <w:rsid w:val="00857DE1"/>
    <w:rsid w:val="00857EA7"/>
    <w:rsid w:val="00860187"/>
    <w:rsid w:val="00860793"/>
    <w:rsid w:val="00860AC3"/>
    <w:rsid w:val="00861BA4"/>
    <w:rsid w:val="00863011"/>
    <w:rsid w:val="00863C5B"/>
    <w:rsid w:val="00863D2E"/>
    <w:rsid w:val="008648BE"/>
    <w:rsid w:val="00864E32"/>
    <w:rsid w:val="00865075"/>
    <w:rsid w:val="00866120"/>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28F"/>
    <w:rsid w:val="008836B7"/>
    <w:rsid w:val="008836D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3FF3"/>
    <w:rsid w:val="008945EB"/>
    <w:rsid w:val="0089490A"/>
    <w:rsid w:val="00894C2A"/>
    <w:rsid w:val="00895389"/>
    <w:rsid w:val="00895DFF"/>
    <w:rsid w:val="00896430"/>
    <w:rsid w:val="00896505"/>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591"/>
    <w:rsid w:val="008A6BF7"/>
    <w:rsid w:val="008A6CC1"/>
    <w:rsid w:val="008A72FB"/>
    <w:rsid w:val="008A731A"/>
    <w:rsid w:val="008A7D63"/>
    <w:rsid w:val="008A7E07"/>
    <w:rsid w:val="008A7F03"/>
    <w:rsid w:val="008B1823"/>
    <w:rsid w:val="008B1B4E"/>
    <w:rsid w:val="008B2AA9"/>
    <w:rsid w:val="008B2BDF"/>
    <w:rsid w:val="008B2D72"/>
    <w:rsid w:val="008B3249"/>
    <w:rsid w:val="008B3638"/>
    <w:rsid w:val="008B4198"/>
    <w:rsid w:val="008B42C8"/>
    <w:rsid w:val="008B4C9F"/>
    <w:rsid w:val="008B586A"/>
    <w:rsid w:val="008B625C"/>
    <w:rsid w:val="008B6651"/>
    <w:rsid w:val="008B6E16"/>
    <w:rsid w:val="008B7110"/>
    <w:rsid w:val="008B750A"/>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1AD"/>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32B"/>
    <w:rsid w:val="008E06F5"/>
    <w:rsid w:val="008E083A"/>
    <w:rsid w:val="008E10B7"/>
    <w:rsid w:val="008E12AD"/>
    <w:rsid w:val="008E2152"/>
    <w:rsid w:val="008E22FF"/>
    <w:rsid w:val="008E2450"/>
    <w:rsid w:val="008E2DCA"/>
    <w:rsid w:val="008E31CA"/>
    <w:rsid w:val="008E3F27"/>
    <w:rsid w:val="008E4046"/>
    <w:rsid w:val="008E47EF"/>
    <w:rsid w:val="008E4E6E"/>
    <w:rsid w:val="008E5196"/>
    <w:rsid w:val="008E5783"/>
    <w:rsid w:val="008E5DB7"/>
    <w:rsid w:val="008E61EB"/>
    <w:rsid w:val="008E7896"/>
    <w:rsid w:val="008E79C7"/>
    <w:rsid w:val="008E7B6F"/>
    <w:rsid w:val="008E7C9D"/>
    <w:rsid w:val="008E7D8A"/>
    <w:rsid w:val="008F0BE7"/>
    <w:rsid w:val="008F14C7"/>
    <w:rsid w:val="008F1E9E"/>
    <w:rsid w:val="008F2165"/>
    <w:rsid w:val="008F2356"/>
    <w:rsid w:val="008F2477"/>
    <w:rsid w:val="008F3879"/>
    <w:rsid w:val="008F5442"/>
    <w:rsid w:val="008F60A3"/>
    <w:rsid w:val="008F6157"/>
    <w:rsid w:val="008F653E"/>
    <w:rsid w:val="008F7769"/>
    <w:rsid w:val="009004FE"/>
    <w:rsid w:val="00901014"/>
    <w:rsid w:val="009010F0"/>
    <w:rsid w:val="00901162"/>
    <w:rsid w:val="00901247"/>
    <w:rsid w:val="00901B53"/>
    <w:rsid w:val="0090223A"/>
    <w:rsid w:val="009028E2"/>
    <w:rsid w:val="00902D6A"/>
    <w:rsid w:val="009033F9"/>
    <w:rsid w:val="009039FE"/>
    <w:rsid w:val="00903E9A"/>
    <w:rsid w:val="009048A5"/>
    <w:rsid w:val="00904C17"/>
    <w:rsid w:val="00905404"/>
    <w:rsid w:val="00906478"/>
    <w:rsid w:val="00906753"/>
    <w:rsid w:val="0090696D"/>
    <w:rsid w:val="00906C3D"/>
    <w:rsid w:val="00906E24"/>
    <w:rsid w:val="00907264"/>
    <w:rsid w:val="009073FB"/>
    <w:rsid w:val="0090765F"/>
    <w:rsid w:val="00907748"/>
    <w:rsid w:val="00907E52"/>
    <w:rsid w:val="00910498"/>
    <w:rsid w:val="00911305"/>
    <w:rsid w:val="00912101"/>
    <w:rsid w:val="0091212A"/>
    <w:rsid w:val="00912590"/>
    <w:rsid w:val="00912A37"/>
    <w:rsid w:val="00913200"/>
    <w:rsid w:val="009136A4"/>
    <w:rsid w:val="00913EC2"/>
    <w:rsid w:val="00914EAB"/>
    <w:rsid w:val="009152D8"/>
    <w:rsid w:val="009153A3"/>
    <w:rsid w:val="00915A1D"/>
    <w:rsid w:val="009173E8"/>
    <w:rsid w:val="00917994"/>
    <w:rsid w:val="00917AE5"/>
    <w:rsid w:val="009208F5"/>
    <w:rsid w:val="00922567"/>
    <w:rsid w:val="009228DB"/>
    <w:rsid w:val="00922D49"/>
    <w:rsid w:val="009236B9"/>
    <w:rsid w:val="009243C3"/>
    <w:rsid w:val="00924751"/>
    <w:rsid w:val="00925624"/>
    <w:rsid w:val="00925E37"/>
    <w:rsid w:val="00925EDD"/>
    <w:rsid w:val="00925F20"/>
    <w:rsid w:val="00926B3B"/>
    <w:rsid w:val="00927899"/>
    <w:rsid w:val="00927D0E"/>
    <w:rsid w:val="009309DA"/>
    <w:rsid w:val="00930A2B"/>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5E3"/>
    <w:rsid w:val="0094691C"/>
    <w:rsid w:val="00947229"/>
    <w:rsid w:val="00947C95"/>
    <w:rsid w:val="00947EED"/>
    <w:rsid w:val="00947F96"/>
    <w:rsid w:val="009500A1"/>
    <w:rsid w:val="00950283"/>
    <w:rsid w:val="0095037E"/>
    <w:rsid w:val="009514EE"/>
    <w:rsid w:val="00951D97"/>
    <w:rsid w:val="00952230"/>
    <w:rsid w:val="00952266"/>
    <w:rsid w:val="00952AAD"/>
    <w:rsid w:val="00953B2B"/>
    <w:rsid w:val="00953CC4"/>
    <w:rsid w:val="00954143"/>
    <w:rsid w:val="00954567"/>
    <w:rsid w:val="009547B3"/>
    <w:rsid w:val="00954A89"/>
    <w:rsid w:val="00955CB7"/>
    <w:rsid w:val="00955EFA"/>
    <w:rsid w:val="00956671"/>
    <w:rsid w:val="00957466"/>
    <w:rsid w:val="009576F7"/>
    <w:rsid w:val="009579D0"/>
    <w:rsid w:val="00960178"/>
    <w:rsid w:val="00960722"/>
    <w:rsid w:val="00961356"/>
    <w:rsid w:val="00961DF3"/>
    <w:rsid w:val="00962401"/>
    <w:rsid w:val="00962510"/>
    <w:rsid w:val="0096260B"/>
    <w:rsid w:val="0096275C"/>
    <w:rsid w:val="009627FF"/>
    <w:rsid w:val="00962A27"/>
    <w:rsid w:val="00962B9D"/>
    <w:rsid w:val="00962EDC"/>
    <w:rsid w:val="00964035"/>
    <w:rsid w:val="00964E3D"/>
    <w:rsid w:val="00965B86"/>
    <w:rsid w:val="00965D58"/>
    <w:rsid w:val="009664D5"/>
    <w:rsid w:val="0096668D"/>
    <w:rsid w:val="00966C10"/>
    <w:rsid w:val="009670C1"/>
    <w:rsid w:val="009671B0"/>
    <w:rsid w:val="009672BA"/>
    <w:rsid w:val="00967657"/>
    <w:rsid w:val="00970C69"/>
    <w:rsid w:val="00971F1C"/>
    <w:rsid w:val="0097211D"/>
    <w:rsid w:val="009724F9"/>
    <w:rsid w:val="0097263C"/>
    <w:rsid w:val="00972DF9"/>
    <w:rsid w:val="00972E10"/>
    <w:rsid w:val="009738AD"/>
    <w:rsid w:val="00974694"/>
    <w:rsid w:val="009746CA"/>
    <w:rsid w:val="00974E7C"/>
    <w:rsid w:val="00975B7B"/>
    <w:rsid w:val="00975BA4"/>
    <w:rsid w:val="00976DCD"/>
    <w:rsid w:val="00977134"/>
    <w:rsid w:val="009778D3"/>
    <w:rsid w:val="00977B69"/>
    <w:rsid w:val="00980013"/>
    <w:rsid w:val="009806F1"/>
    <w:rsid w:val="0098092F"/>
    <w:rsid w:val="00980E65"/>
    <w:rsid w:val="0098122D"/>
    <w:rsid w:val="00981963"/>
    <w:rsid w:val="00982FD1"/>
    <w:rsid w:val="009831B9"/>
    <w:rsid w:val="00983615"/>
    <w:rsid w:val="00983C82"/>
    <w:rsid w:val="009844D6"/>
    <w:rsid w:val="00984520"/>
    <w:rsid w:val="0098545C"/>
    <w:rsid w:val="00985506"/>
    <w:rsid w:val="009862F1"/>
    <w:rsid w:val="00986D94"/>
    <w:rsid w:val="009871EA"/>
    <w:rsid w:val="00990A6D"/>
    <w:rsid w:val="00991675"/>
    <w:rsid w:val="00992110"/>
    <w:rsid w:val="00992BA2"/>
    <w:rsid w:val="00992F83"/>
    <w:rsid w:val="0099344F"/>
    <w:rsid w:val="0099360A"/>
    <w:rsid w:val="00993A3C"/>
    <w:rsid w:val="0099449B"/>
    <w:rsid w:val="0099508A"/>
    <w:rsid w:val="00995E53"/>
    <w:rsid w:val="009968B2"/>
    <w:rsid w:val="00996BAA"/>
    <w:rsid w:val="009974EB"/>
    <w:rsid w:val="009978D5"/>
    <w:rsid w:val="00997A12"/>
    <w:rsid w:val="00997D05"/>
    <w:rsid w:val="009A1126"/>
    <w:rsid w:val="009A1232"/>
    <w:rsid w:val="009A3484"/>
    <w:rsid w:val="009A4EED"/>
    <w:rsid w:val="009A5564"/>
    <w:rsid w:val="009A7469"/>
    <w:rsid w:val="009B040E"/>
    <w:rsid w:val="009B07EE"/>
    <w:rsid w:val="009B1584"/>
    <w:rsid w:val="009B1B32"/>
    <w:rsid w:val="009B21CA"/>
    <w:rsid w:val="009B2262"/>
    <w:rsid w:val="009B2648"/>
    <w:rsid w:val="009B424E"/>
    <w:rsid w:val="009B4317"/>
    <w:rsid w:val="009B43E6"/>
    <w:rsid w:val="009B4B9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290D"/>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0637"/>
    <w:rsid w:val="009D14EB"/>
    <w:rsid w:val="009D1B18"/>
    <w:rsid w:val="009D1BC3"/>
    <w:rsid w:val="009D1E70"/>
    <w:rsid w:val="009D1EA4"/>
    <w:rsid w:val="009D27AA"/>
    <w:rsid w:val="009D2BFD"/>
    <w:rsid w:val="009D2FF8"/>
    <w:rsid w:val="009D34D0"/>
    <w:rsid w:val="009D361C"/>
    <w:rsid w:val="009D3F20"/>
    <w:rsid w:val="009D428F"/>
    <w:rsid w:val="009D4991"/>
    <w:rsid w:val="009D515C"/>
    <w:rsid w:val="009D5894"/>
    <w:rsid w:val="009D597B"/>
    <w:rsid w:val="009D5BB5"/>
    <w:rsid w:val="009D63B0"/>
    <w:rsid w:val="009D683D"/>
    <w:rsid w:val="009D696D"/>
    <w:rsid w:val="009D6993"/>
    <w:rsid w:val="009D6E04"/>
    <w:rsid w:val="009D6ED2"/>
    <w:rsid w:val="009E08B3"/>
    <w:rsid w:val="009E0A6A"/>
    <w:rsid w:val="009E0F1A"/>
    <w:rsid w:val="009E140D"/>
    <w:rsid w:val="009E1A86"/>
    <w:rsid w:val="009E22E1"/>
    <w:rsid w:val="009E23DC"/>
    <w:rsid w:val="009E3009"/>
    <w:rsid w:val="009E43DD"/>
    <w:rsid w:val="009E4465"/>
    <w:rsid w:val="009E4BB1"/>
    <w:rsid w:val="009E5318"/>
    <w:rsid w:val="009E5BE9"/>
    <w:rsid w:val="009E6401"/>
    <w:rsid w:val="009E6C54"/>
    <w:rsid w:val="009E6FCD"/>
    <w:rsid w:val="009F04C8"/>
    <w:rsid w:val="009F0812"/>
    <w:rsid w:val="009F0E02"/>
    <w:rsid w:val="009F248B"/>
    <w:rsid w:val="009F2A25"/>
    <w:rsid w:val="009F3588"/>
    <w:rsid w:val="009F38F6"/>
    <w:rsid w:val="009F3A1A"/>
    <w:rsid w:val="009F4C7D"/>
    <w:rsid w:val="009F4E54"/>
    <w:rsid w:val="009F5235"/>
    <w:rsid w:val="009F531A"/>
    <w:rsid w:val="009F6344"/>
    <w:rsid w:val="009F6550"/>
    <w:rsid w:val="009F6B65"/>
    <w:rsid w:val="009F786E"/>
    <w:rsid w:val="009F7B37"/>
    <w:rsid w:val="009F7B9D"/>
    <w:rsid w:val="00A00680"/>
    <w:rsid w:val="00A007E9"/>
    <w:rsid w:val="00A00902"/>
    <w:rsid w:val="00A0098B"/>
    <w:rsid w:val="00A0191A"/>
    <w:rsid w:val="00A0223F"/>
    <w:rsid w:val="00A0294E"/>
    <w:rsid w:val="00A02962"/>
    <w:rsid w:val="00A039FF"/>
    <w:rsid w:val="00A04524"/>
    <w:rsid w:val="00A046D6"/>
    <w:rsid w:val="00A0543E"/>
    <w:rsid w:val="00A05937"/>
    <w:rsid w:val="00A05ACE"/>
    <w:rsid w:val="00A0658F"/>
    <w:rsid w:val="00A065E9"/>
    <w:rsid w:val="00A076E9"/>
    <w:rsid w:val="00A114B9"/>
    <w:rsid w:val="00A12107"/>
    <w:rsid w:val="00A1250F"/>
    <w:rsid w:val="00A12805"/>
    <w:rsid w:val="00A13A65"/>
    <w:rsid w:val="00A14589"/>
    <w:rsid w:val="00A14AE3"/>
    <w:rsid w:val="00A14CB7"/>
    <w:rsid w:val="00A150EC"/>
    <w:rsid w:val="00A15510"/>
    <w:rsid w:val="00A1557A"/>
    <w:rsid w:val="00A16675"/>
    <w:rsid w:val="00A170E5"/>
    <w:rsid w:val="00A17957"/>
    <w:rsid w:val="00A20042"/>
    <w:rsid w:val="00A20404"/>
    <w:rsid w:val="00A21955"/>
    <w:rsid w:val="00A225D8"/>
    <w:rsid w:val="00A22CD6"/>
    <w:rsid w:val="00A234EC"/>
    <w:rsid w:val="00A23BA1"/>
    <w:rsid w:val="00A23FD4"/>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37B64"/>
    <w:rsid w:val="00A37FCF"/>
    <w:rsid w:val="00A402DD"/>
    <w:rsid w:val="00A4069E"/>
    <w:rsid w:val="00A40A2A"/>
    <w:rsid w:val="00A40BBF"/>
    <w:rsid w:val="00A411D1"/>
    <w:rsid w:val="00A41A09"/>
    <w:rsid w:val="00A42E88"/>
    <w:rsid w:val="00A43389"/>
    <w:rsid w:val="00A434A7"/>
    <w:rsid w:val="00A43E71"/>
    <w:rsid w:val="00A44C11"/>
    <w:rsid w:val="00A4526F"/>
    <w:rsid w:val="00A45753"/>
    <w:rsid w:val="00A457B8"/>
    <w:rsid w:val="00A4649B"/>
    <w:rsid w:val="00A47856"/>
    <w:rsid w:val="00A47B15"/>
    <w:rsid w:val="00A47F38"/>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37D"/>
    <w:rsid w:val="00A64CB8"/>
    <w:rsid w:val="00A65A67"/>
    <w:rsid w:val="00A66065"/>
    <w:rsid w:val="00A66291"/>
    <w:rsid w:val="00A66BDE"/>
    <w:rsid w:val="00A67018"/>
    <w:rsid w:val="00A671D2"/>
    <w:rsid w:val="00A67289"/>
    <w:rsid w:val="00A672F3"/>
    <w:rsid w:val="00A673DC"/>
    <w:rsid w:val="00A7076E"/>
    <w:rsid w:val="00A7097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4F03"/>
    <w:rsid w:val="00A94FA5"/>
    <w:rsid w:val="00A9681C"/>
    <w:rsid w:val="00A96867"/>
    <w:rsid w:val="00A96B3D"/>
    <w:rsid w:val="00A978B4"/>
    <w:rsid w:val="00A97A8E"/>
    <w:rsid w:val="00AA18AB"/>
    <w:rsid w:val="00AA1B53"/>
    <w:rsid w:val="00AA1DEA"/>
    <w:rsid w:val="00AA256D"/>
    <w:rsid w:val="00AA2B76"/>
    <w:rsid w:val="00AA2DA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990"/>
    <w:rsid w:val="00AB4C91"/>
    <w:rsid w:val="00AB4E3B"/>
    <w:rsid w:val="00AB5381"/>
    <w:rsid w:val="00AB54C1"/>
    <w:rsid w:val="00AB5AAA"/>
    <w:rsid w:val="00AB5DF0"/>
    <w:rsid w:val="00AB688F"/>
    <w:rsid w:val="00AB75EA"/>
    <w:rsid w:val="00AB7AA2"/>
    <w:rsid w:val="00AC0A22"/>
    <w:rsid w:val="00AC1515"/>
    <w:rsid w:val="00AC2234"/>
    <w:rsid w:val="00AC2FE8"/>
    <w:rsid w:val="00AC34AE"/>
    <w:rsid w:val="00AC3FF3"/>
    <w:rsid w:val="00AC4BC1"/>
    <w:rsid w:val="00AC5715"/>
    <w:rsid w:val="00AC589A"/>
    <w:rsid w:val="00AC65D6"/>
    <w:rsid w:val="00AD04BD"/>
    <w:rsid w:val="00AD0765"/>
    <w:rsid w:val="00AD0F00"/>
    <w:rsid w:val="00AD16A3"/>
    <w:rsid w:val="00AD1D73"/>
    <w:rsid w:val="00AD2E17"/>
    <w:rsid w:val="00AD3C7F"/>
    <w:rsid w:val="00AD3DC1"/>
    <w:rsid w:val="00AD4758"/>
    <w:rsid w:val="00AD55A8"/>
    <w:rsid w:val="00AD58D5"/>
    <w:rsid w:val="00AD5CA4"/>
    <w:rsid w:val="00AD6715"/>
    <w:rsid w:val="00AD6A91"/>
    <w:rsid w:val="00AD7214"/>
    <w:rsid w:val="00AD7B5F"/>
    <w:rsid w:val="00AE04DB"/>
    <w:rsid w:val="00AE0712"/>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02"/>
    <w:rsid w:val="00AF3FE7"/>
    <w:rsid w:val="00AF42FC"/>
    <w:rsid w:val="00AF46D1"/>
    <w:rsid w:val="00AF4AC5"/>
    <w:rsid w:val="00AF4C2C"/>
    <w:rsid w:val="00AF597D"/>
    <w:rsid w:val="00AF6C7B"/>
    <w:rsid w:val="00AF6EC1"/>
    <w:rsid w:val="00AF6EE1"/>
    <w:rsid w:val="00AF784D"/>
    <w:rsid w:val="00AF7BCD"/>
    <w:rsid w:val="00AF7CE9"/>
    <w:rsid w:val="00B00331"/>
    <w:rsid w:val="00B0117E"/>
    <w:rsid w:val="00B014A1"/>
    <w:rsid w:val="00B01A80"/>
    <w:rsid w:val="00B046AF"/>
    <w:rsid w:val="00B048CE"/>
    <w:rsid w:val="00B06036"/>
    <w:rsid w:val="00B061F1"/>
    <w:rsid w:val="00B06615"/>
    <w:rsid w:val="00B07C27"/>
    <w:rsid w:val="00B07D74"/>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6F46"/>
    <w:rsid w:val="00B1727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3E"/>
    <w:rsid w:val="00B23CB2"/>
    <w:rsid w:val="00B240CC"/>
    <w:rsid w:val="00B24621"/>
    <w:rsid w:val="00B246ED"/>
    <w:rsid w:val="00B24E14"/>
    <w:rsid w:val="00B2561A"/>
    <w:rsid w:val="00B256C1"/>
    <w:rsid w:val="00B25820"/>
    <w:rsid w:val="00B25A64"/>
    <w:rsid w:val="00B25B94"/>
    <w:rsid w:val="00B271F2"/>
    <w:rsid w:val="00B30B0B"/>
    <w:rsid w:val="00B30B9E"/>
    <w:rsid w:val="00B31884"/>
    <w:rsid w:val="00B31D19"/>
    <w:rsid w:val="00B320D7"/>
    <w:rsid w:val="00B32218"/>
    <w:rsid w:val="00B328D8"/>
    <w:rsid w:val="00B32AB3"/>
    <w:rsid w:val="00B32DAE"/>
    <w:rsid w:val="00B33825"/>
    <w:rsid w:val="00B34BB2"/>
    <w:rsid w:val="00B34E7C"/>
    <w:rsid w:val="00B35AF6"/>
    <w:rsid w:val="00B36228"/>
    <w:rsid w:val="00B366A3"/>
    <w:rsid w:val="00B368EA"/>
    <w:rsid w:val="00B37EEF"/>
    <w:rsid w:val="00B418AD"/>
    <w:rsid w:val="00B42F1A"/>
    <w:rsid w:val="00B435E4"/>
    <w:rsid w:val="00B43790"/>
    <w:rsid w:val="00B43829"/>
    <w:rsid w:val="00B443B7"/>
    <w:rsid w:val="00B443D9"/>
    <w:rsid w:val="00B44531"/>
    <w:rsid w:val="00B45FA2"/>
    <w:rsid w:val="00B4640F"/>
    <w:rsid w:val="00B46521"/>
    <w:rsid w:val="00B46587"/>
    <w:rsid w:val="00B47AD2"/>
    <w:rsid w:val="00B47CF7"/>
    <w:rsid w:val="00B50686"/>
    <w:rsid w:val="00B50C50"/>
    <w:rsid w:val="00B513C0"/>
    <w:rsid w:val="00B519CD"/>
    <w:rsid w:val="00B52C6B"/>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8F0"/>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81E"/>
    <w:rsid w:val="00B750C2"/>
    <w:rsid w:val="00B756CB"/>
    <w:rsid w:val="00B75735"/>
    <w:rsid w:val="00B75D45"/>
    <w:rsid w:val="00B77142"/>
    <w:rsid w:val="00B80879"/>
    <w:rsid w:val="00B80A2C"/>
    <w:rsid w:val="00B80D3B"/>
    <w:rsid w:val="00B8135C"/>
    <w:rsid w:val="00B814BB"/>
    <w:rsid w:val="00B81730"/>
    <w:rsid w:val="00B81C0E"/>
    <w:rsid w:val="00B81F60"/>
    <w:rsid w:val="00B82123"/>
    <w:rsid w:val="00B823D4"/>
    <w:rsid w:val="00B8314A"/>
    <w:rsid w:val="00B841AC"/>
    <w:rsid w:val="00B849FA"/>
    <w:rsid w:val="00B85873"/>
    <w:rsid w:val="00B85E95"/>
    <w:rsid w:val="00B85ECD"/>
    <w:rsid w:val="00B865B0"/>
    <w:rsid w:val="00B865DC"/>
    <w:rsid w:val="00B86FBE"/>
    <w:rsid w:val="00B87028"/>
    <w:rsid w:val="00B870E8"/>
    <w:rsid w:val="00B875E3"/>
    <w:rsid w:val="00B87C29"/>
    <w:rsid w:val="00B906AF"/>
    <w:rsid w:val="00B90780"/>
    <w:rsid w:val="00B90968"/>
    <w:rsid w:val="00B91BC2"/>
    <w:rsid w:val="00B9240D"/>
    <w:rsid w:val="00B92AB1"/>
    <w:rsid w:val="00B941AB"/>
    <w:rsid w:val="00B94960"/>
    <w:rsid w:val="00B94AF7"/>
    <w:rsid w:val="00B96F6E"/>
    <w:rsid w:val="00B9724F"/>
    <w:rsid w:val="00BA0534"/>
    <w:rsid w:val="00BA129B"/>
    <w:rsid w:val="00BA22A8"/>
    <w:rsid w:val="00BA2DFC"/>
    <w:rsid w:val="00BA309F"/>
    <w:rsid w:val="00BA3E48"/>
    <w:rsid w:val="00BA4905"/>
    <w:rsid w:val="00BA4BD3"/>
    <w:rsid w:val="00BA535D"/>
    <w:rsid w:val="00BA5AB6"/>
    <w:rsid w:val="00BA5F7E"/>
    <w:rsid w:val="00BA6E49"/>
    <w:rsid w:val="00BB0187"/>
    <w:rsid w:val="00BB06E7"/>
    <w:rsid w:val="00BB0B02"/>
    <w:rsid w:val="00BB0E56"/>
    <w:rsid w:val="00BB1EB3"/>
    <w:rsid w:val="00BB2147"/>
    <w:rsid w:val="00BB2678"/>
    <w:rsid w:val="00BB3077"/>
    <w:rsid w:val="00BB33A8"/>
    <w:rsid w:val="00BB3927"/>
    <w:rsid w:val="00BB3C03"/>
    <w:rsid w:val="00BB3D8C"/>
    <w:rsid w:val="00BB4718"/>
    <w:rsid w:val="00BB4B39"/>
    <w:rsid w:val="00BB53AF"/>
    <w:rsid w:val="00BB5883"/>
    <w:rsid w:val="00BB5C26"/>
    <w:rsid w:val="00BB6887"/>
    <w:rsid w:val="00BB6A40"/>
    <w:rsid w:val="00BB702B"/>
    <w:rsid w:val="00BC013A"/>
    <w:rsid w:val="00BC0F09"/>
    <w:rsid w:val="00BC10D9"/>
    <w:rsid w:val="00BC162A"/>
    <w:rsid w:val="00BC1AB7"/>
    <w:rsid w:val="00BC1C1A"/>
    <w:rsid w:val="00BC2343"/>
    <w:rsid w:val="00BC41D7"/>
    <w:rsid w:val="00BC544E"/>
    <w:rsid w:val="00BC5824"/>
    <w:rsid w:val="00BC584D"/>
    <w:rsid w:val="00BC6DD2"/>
    <w:rsid w:val="00BC702F"/>
    <w:rsid w:val="00BD0ECF"/>
    <w:rsid w:val="00BD1BD7"/>
    <w:rsid w:val="00BD2921"/>
    <w:rsid w:val="00BD2DC5"/>
    <w:rsid w:val="00BD30C8"/>
    <w:rsid w:val="00BD3845"/>
    <w:rsid w:val="00BD38F4"/>
    <w:rsid w:val="00BD3EB4"/>
    <w:rsid w:val="00BD4C5B"/>
    <w:rsid w:val="00BD50EA"/>
    <w:rsid w:val="00BD5359"/>
    <w:rsid w:val="00BD5699"/>
    <w:rsid w:val="00BD5C65"/>
    <w:rsid w:val="00BD6BF8"/>
    <w:rsid w:val="00BD78FD"/>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C9F"/>
    <w:rsid w:val="00BE6018"/>
    <w:rsid w:val="00BE601D"/>
    <w:rsid w:val="00BE7086"/>
    <w:rsid w:val="00BE7278"/>
    <w:rsid w:val="00BF09A4"/>
    <w:rsid w:val="00BF1F57"/>
    <w:rsid w:val="00BF20FD"/>
    <w:rsid w:val="00BF2239"/>
    <w:rsid w:val="00BF22C6"/>
    <w:rsid w:val="00BF34C2"/>
    <w:rsid w:val="00BF3804"/>
    <w:rsid w:val="00BF3943"/>
    <w:rsid w:val="00BF3B4E"/>
    <w:rsid w:val="00BF4086"/>
    <w:rsid w:val="00BF426C"/>
    <w:rsid w:val="00BF4594"/>
    <w:rsid w:val="00BF5370"/>
    <w:rsid w:val="00BF58D0"/>
    <w:rsid w:val="00BF6027"/>
    <w:rsid w:val="00BF6702"/>
    <w:rsid w:val="00BF6D7A"/>
    <w:rsid w:val="00BF6EEE"/>
    <w:rsid w:val="00BF6FEA"/>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1F"/>
    <w:rsid w:val="00C04694"/>
    <w:rsid w:val="00C050C4"/>
    <w:rsid w:val="00C050D7"/>
    <w:rsid w:val="00C05AAA"/>
    <w:rsid w:val="00C05B5F"/>
    <w:rsid w:val="00C06125"/>
    <w:rsid w:val="00C0624F"/>
    <w:rsid w:val="00C065C2"/>
    <w:rsid w:val="00C0703A"/>
    <w:rsid w:val="00C10086"/>
    <w:rsid w:val="00C104CC"/>
    <w:rsid w:val="00C106B3"/>
    <w:rsid w:val="00C109E5"/>
    <w:rsid w:val="00C11521"/>
    <w:rsid w:val="00C13912"/>
    <w:rsid w:val="00C142AD"/>
    <w:rsid w:val="00C142C1"/>
    <w:rsid w:val="00C14A30"/>
    <w:rsid w:val="00C152FE"/>
    <w:rsid w:val="00C15D1B"/>
    <w:rsid w:val="00C16739"/>
    <w:rsid w:val="00C168DD"/>
    <w:rsid w:val="00C172F3"/>
    <w:rsid w:val="00C176CC"/>
    <w:rsid w:val="00C20D0F"/>
    <w:rsid w:val="00C21031"/>
    <w:rsid w:val="00C221B9"/>
    <w:rsid w:val="00C225EA"/>
    <w:rsid w:val="00C22CCE"/>
    <w:rsid w:val="00C23035"/>
    <w:rsid w:val="00C232BC"/>
    <w:rsid w:val="00C235F8"/>
    <w:rsid w:val="00C23BA2"/>
    <w:rsid w:val="00C23BEA"/>
    <w:rsid w:val="00C23D2D"/>
    <w:rsid w:val="00C2485F"/>
    <w:rsid w:val="00C248B1"/>
    <w:rsid w:val="00C24ABF"/>
    <w:rsid w:val="00C24B63"/>
    <w:rsid w:val="00C24F89"/>
    <w:rsid w:val="00C2542B"/>
    <w:rsid w:val="00C262A0"/>
    <w:rsid w:val="00C26A4E"/>
    <w:rsid w:val="00C2755C"/>
    <w:rsid w:val="00C303F3"/>
    <w:rsid w:val="00C30600"/>
    <w:rsid w:val="00C30BE9"/>
    <w:rsid w:val="00C31195"/>
    <w:rsid w:val="00C312BC"/>
    <w:rsid w:val="00C31774"/>
    <w:rsid w:val="00C3180E"/>
    <w:rsid w:val="00C31C93"/>
    <w:rsid w:val="00C32AF2"/>
    <w:rsid w:val="00C32EA6"/>
    <w:rsid w:val="00C33051"/>
    <w:rsid w:val="00C33204"/>
    <w:rsid w:val="00C338EB"/>
    <w:rsid w:val="00C33F75"/>
    <w:rsid w:val="00C3406D"/>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029"/>
    <w:rsid w:val="00C441A4"/>
    <w:rsid w:val="00C44321"/>
    <w:rsid w:val="00C444F3"/>
    <w:rsid w:val="00C44ECA"/>
    <w:rsid w:val="00C45FBE"/>
    <w:rsid w:val="00C462B7"/>
    <w:rsid w:val="00C463C9"/>
    <w:rsid w:val="00C466CF"/>
    <w:rsid w:val="00C47648"/>
    <w:rsid w:val="00C47852"/>
    <w:rsid w:val="00C50011"/>
    <w:rsid w:val="00C5009A"/>
    <w:rsid w:val="00C5071A"/>
    <w:rsid w:val="00C510F0"/>
    <w:rsid w:val="00C51E19"/>
    <w:rsid w:val="00C5254B"/>
    <w:rsid w:val="00C5347B"/>
    <w:rsid w:val="00C53C2A"/>
    <w:rsid w:val="00C54F7F"/>
    <w:rsid w:val="00C55D39"/>
    <w:rsid w:val="00C55E9B"/>
    <w:rsid w:val="00C55FBF"/>
    <w:rsid w:val="00C56892"/>
    <w:rsid w:val="00C5718C"/>
    <w:rsid w:val="00C57E68"/>
    <w:rsid w:val="00C601C9"/>
    <w:rsid w:val="00C6212F"/>
    <w:rsid w:val="00C623C6"/>
    <w:rsid w:val="00C631D3"/>
    <w:rsid w:val="00C645E6"/>
    <w:rsid w:val="00C6464F"/>
    <w:rsid w:val="00C64813"/>
    <w:rsid w:val="00C64D82"/>
    <w:rsid w:val="00C64FBC"/>
    <w:rsid w:val="00C6511B"/>
    <w:rsid w:val="00C65471"/>
    <w:rsid w:val="00C657A6"/>
    <w:rsid w:val="00C65A83"/>
    <w:rsid w:val="00C66A00"/>
    <w:rsid w:val="00C66CBE"/>
    <w:rsid w:val="00C67118"/>
    <w:rsid w:val="00C67276"/>
    <w:rsid w:val="00C67DDD"/>
    <w:rsid w:val="00C70139"/>
    <w:rsid w:val="00C70A09"/>
    <w:rsid w:val="00C7191D"/>
    <w:rsid w:val="00C720A3"/>
    <w:rsid w:val="00C72C6F"/>
    <w:rsid w:val="00C72E1B"/>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BB8"/>
    <w:rsid w:val="00C85C32"/>
    <w:rsid w:val="00C85F45"/>
    <w:rsid w:val="00C86C8C"/>
    <w:rsid w:val="00C87307"/>
    <w:rsid w:val="00C8733C"/>
    <w:rsid w:val="00C87568"/>
    <w:rsid w:val="00C876C6"/>
    <w:rsid w:val="00C87FD0"/>
    <w:rsid w:val="00C90628"/>
    <w:rsid w:val="00C90B06"/>
    <w:rsid w:val="00C90DB6"/>
    <w:rsid w:val="00C915A6"/>
    <w:rsid w:val="00C91975"/>
    <w:rsid w:val="00C92603"/>
    <w:rsid w:val="00C92652"/>
    <w:rsid w:val="00C93085"/>
    <w:rsid w:val="00C9394F"/>
    <w:rsid w:val="00C93B1A"/>
    <w:rsid w:val="00C9444E"/>
    <w:rsid w:val="00C9562A"/>
    <w:rsid w:val="00C95DFD"/>
    <w:rsid w:val="00C963B3"/>
    <w:rsid w:val="00C96AC6"/>
    <w:rsid w:val="00C96F5F"/>
    <w:rsid w:val="00C97055"/>
    <w:rsid w:val="00CA0354"/>
    <w:rsid w:val="00CA1728"/>
    <w:rsid w:val="00CA194C"/>
    <w:rsid w:val="00CA24AE"/>
    <w:rsid w:val="00CA2B4F"/>
    <w:rsid w:val="00CA30C3"/>
    <w:rsid w:val="00CA4D52"/>
    <w:rsid w:val="00CA5927"/>
    <w:rsid w:val="00CA635E"/>
    <w:rsid w:val="00CA6762"/>
    <w:rsid w:val="00CA6BB0"/>
    <w:rsid w:val="00CA6E99"/>
    <w:rsid w:val="00CA70CE"/>
    <w:rsid w:val="00CA72F2"/>
    <w:rsid w:val="00CA79EC"/>
    <w:rsid w:val="00CA7D31"/>
    <w:rsid w:val="00CB002C"/>
    <w:rsid w:val="00CB0F13"/>
    <w:rsid w:val="00CB1E4B"/>
    <w:rsid w:val="00CB259F"/>
    <w:rsid w:val="00CB39C2"/>
    <w:rsid w:val="00CB3E38"/>
    <w:rsid w:val="00CB4C8C"/>
    <w:rsid w:val="00CB4E90"/>
    <w:rsid w:val="00CB5850"/>
    <w:rsid w:val="00CB5C99"/>
    <w:rsid w:val="00CB633B"/>
    <w:rsid w:val="00CB6782"/>
    <w:rsid w:val="00CB6E3E"/>
    <w:rsid w:val="00CB7FD2"/>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D765A"/>
    <w:rsid w:val="00CE027B"/>
    <w:rsid w:val="00CE148E"/>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0021"/>
    <w:rsid w:val="00CF12B8"/>
    <w:rsid w:val="00CF1B70"/>
    <w:rsid w:val="00CF1DD1"/>
    <w:rsid w:val="00CF2161"/>
    <w:rsid w:val="00CF2307"/>
    <w:rsid w:val="00CF26AE"/>
    <w:rsid w:val="00CF2D54"/>
    <w:rsid w:val="00CF311F"/>
    <w:rsid w:val="00CF469C"/>
    <w:rsid w:val="00CF4952"/>
    <w:rsid w:val="00CF5047"/>
    <w:rsid w:val="00CF5461"/>
    <w:rsid w:val="00CF6911"/>
    <w:rsid w:val="00D000DA"/>
    <w:rsid w:val="00D0025B"/>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2B2"/>
    <w:rsid w:val="00D135F2"/>
    <w:rsid w:val="00D13AAB"/>
    <w:rsid w:val="00D13D00"/>
    <w:rsid w:val="00D14219"/>
    <w:rsid w:val="00D147C0"/>
    <w:rsid w:val="00D15067"/>
    <w:rsid w:val="00D15696"/>
    <w:rsid w:val="00D15C51"/>
    <w:rsid w:val="00D16336"/>
    <w:rsid w:val="00D166AA"/>
    <w:rsid w:val="00D16C68"/>
    <w:rsid w:val="00D200BD"/>
    <w:rsid w:val="00D201AA"/>
    <w:rsid w:val="00D204A7"/>
    <w:rsid w:val="00D20AA5"/>
    <w:rsid w:val="00D22399"/>
    <w:rsid w:val="00D25081"/>
    <w:rsid w:val="00D263F1"/>
    <w:rsid w:val="00D26541"/>
    <w:rsid w:val="00D2662C"/>
    <w:rsid w:val="00D27FA3"/>
    <w:rsid w:val="00D308D7"/>
    <w:rsid w:val="00D30F76"/>
    <w:rsid w:val="00D3176C"/>
    <w:rsid w:val="00D31B3F"/>
    <w:rsid w:val="00D31DF8"/>
    <w:rsid w:val="00D33751"/>
    <w:rsid w:val="00D33D48"/>
    <w:rsid w:val="00D34738"/>
    <w:rsid w:val="00D3486B"/>
    <w:rsid w:val="00D35D4A"/>
    <w:rsid w:val="00D366EC"/>
    <w:rsid w:val="00D36F6E"/>
    <w:rsid w:val="00D372B0"/>
    <w:rsid w:val="00D37343"/>
    <w:rsid w:val="00D407E0"/>
    <w:rsid w:val="00D41385"/>
    <w:rsid w:val="00D4205E"/>
    <w:rsid w:val="00D429A8"/>
    <w:rsid w:val="00D43A15"/>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4938"/>
    <w:rsid w:val="00D55616"/>
    <w:rsid w:val="00D5574C"/>
    <w:rsid w:val="00D55DAC"/>
    <w:rsid w:val="00D56D04"/>
    <w:rsid w:val="00D56E25"/>
    <w:rsid w:val="00D57B64"/>
    <w:rsid w:val="00D6153F"/>
    <w:rsid w:val="00D61982"/>
    <w:rsid w:val="00D61EA9"/>
    <w:rsid w:val="00D61EFF"/>
    <w:rsid w:val="00D6230F"/>
    <w:rsid w:val="00D62655"/>
    <w:rsid w:val="00D6267A"/>
    <w:rsid w:val="00D62998"/>
    <w:rsid w:val="00D62999"/>
    <w:rsid w:val="00D62EAC"/>
    <w:rsid w:val="00D6450A"/>
    <w:rsid w:val="00D647DE"/>
    <w:rsid w:val="00D64C3B"/>
    <w:rsid w:val="00D6501F"/>
    <w:rsid w:val="00D65347"/>
    <w:rsid w:val="00D664A2"/>
    <w:rsid w:val="00D67D12"/>
    <w:rsid w:val="00D705FF"/>
    <w:rsid w:val="00D70B0C"/>
    <w:rsid w:val="00D7145C"/>
    <w:rsid w:val="00D73A88"/>
    <w:rsid w:val="00D73F62"/>
    <w:rsid w:val="00D744BC"/>
    <w:rsid w:val="00D7585A"/>
    <w:rsid w:val="00D77C53"/>
    <w:rsid w:val="00D77E96"/>
    <w:rsid w:val="00D80618"/>
    <w:rsid w:val="00D807DF"/>
    <w:rsid w:val="00D8136D"/>
    <w:rsid w:val="00D82339"/>
    <w:rsid w:val="00D82494"/>
    <w:rsid w:val="00D82FF2"/>
    <w:rsid w:val="00D83774"/>
    <w:rsid w:val="00D83C27"/>
    <w:rsid w:val="00D83D55"/>
    <w:rsid w:val="00D84A4B"/>
    <w:rsid w:val="00D85686"/>
    <w:rsid w:val="00D864AB"/>
    <w:rsid w:val="00D8667C"/>
    <w:rsid w:val="00D877B1"/>
    <w:rsid w:val="00D8782C"/>
    <w:rsid w:val="00D90A81"/>
    <w:rsid w:val="00D90B7D"/>
    <w:rsid w:val="00D90DCE"/>
    <w:rsid w:val="00D92168"/>
    <w:rsid w:val="00D9231C"/>
    <w:rsid w:val="00D92A5E"/>
    <w:rsid w:val="00D93315"/>
    <w:rsid w:val="00D9342C"/>
    <w:rsid w:val="00D935BD"/>
    <w:rsid w:val="00D93F1F"/>
    <w:rsid w:val="00D940B5"/>
    <w:rsid w:val="00D9582D"/>
    <w:rsid w:val="00D95CB0"/>
    <w:rsid w:val="00D9654F"/>
    <w:rsid w:val="00D966FE"/>
    <w:rsid w:val="00D977C0"/>
    <w:rsid w:val="00D97E14"/>
    <w:rsid w:val="00D97F79"/>
    <w:rsid w:val="00D97FD8"/>
    <w:rsid w:val="00DA00A3"/>
    <w:rsid w:val="00DA13F3"/>
    <w:rsid w:val="00DA1631"/>
    <w:rsid w:val="00DA199F"/>
    <w:rsid w:val="00DA2DE3"/>
    <w:rsid w:val="00DA3633"/>
    <w:rsid w:val="00DA36A3"/>
    <w:rsid w:val="00DA400B"/>
    <w:rsid w:val="00DA44D6"/>
    <w:rsid w:val="00DA4FFF"/>
    <w:rsid w:val="00DA51B4"/>
    <w:rsid w:val="00DA6443"/>
    <w:rsid w:val="00DA6B5E"/>
    <w:rsid w:val="00DA6C9C"/>
    <w:rsid w:val="00DA6D55"/>
    <w:rsid w:val="00DA7020"/>
    <w:rsid w:val="00DA7146"/>
    <w:rsid w:val="00DA716A"/>
    <w:rsid w:val="00DA7B82"/>
    <w:rsid w:val="00DA7E1B"/>
    <w:rsid w:val="00DB0434"/>
    <w:rsid w:val="00DB1AB3"/>
    <w:rsid w:val="00DB1F4F"/>
    <w:rsid w:val="00DB211D"/>
    <w:rsid w:val="00DB2245"/>
    <w:rsid w:val="00DB289C"/>
    <w:rsid w:val="00DB2B47"/>
    <w:rsid w:val="00DB2CD0"/>
    <w:rsid w:val="00DB347D"/>
    <w:rsid w:val="00DB37EE"/>
    <w:rsid w:val="00DB401F"/>
    <w:rsid w:val="00DB4450"/>
    <w:rsid w:val="00DB4EE7"/>
    <w:rsid w:val="00DB521D"/>
    <w:rsid w:val="00DB5971"/>
    <w:rsid w:val="00DB5D51"/>
    <w:rsid w:val="00DB5E13"/>
    <w:rsid w:val="00DB5F53"/>
    <w:rsid w:val="00DB647D"/>
    <w:rsid w:val="00DB789E"/>
    <w:rsid w:val="00DB7B69"/>
    <w:rsid w:val="00DC0A2F"/>
    <w:rsid w:val="00DC0DBE"/>
    <w:rsid w:val="00DC1AED"/>
    <w:rsid w:val="00DC234A"/>
    <w:rsid w:val="00DC2AA0"/>
    <w:rsid w:val="00DC41E4"/>
    <w:rsid w:val="00DC42D9"/>
    <w:rsid w:val="00DC43D0"/>
    <w:rsid w:val="00DC496E"/>
    <w:rsid w:val="00DC4A66"/>
    <w:rsid w:val="00DC5116"/>
    <w:rsid w:val="00DC6109"/>
    <w:rsid w:val="00DC7C77"/>
    <w:rsid w:val="00DC7FD5"/>
    <w:rsid w:val="00DD02FF"/>
    <w:rsid w:val="00DD1024"/>
    <w:rsid w:val="00DD24F9"/>
    <w:rsid w:val="00DD26EC"/>
    <w:rsid w:val="00DD2DFB"/>
    <w:rsid w:val="00DD3604"/>
    <w:rsid w:val="00DD39F4"/>
    <w:rsid w:val="00DD3D07"/>
    <w:rsid w:val="00DD3F4D"/>
    <w:rsid w:val="00DD481D"/>
    <w:rsid w:val="00DD4D9C"/>
    <w:rsid w:val="00DD5580"/>
    <w:rsid w:val="00DD6CBC"/>
    <w:rsid w:val="00DD6F2E"/>
    <w:rsid w:val="00DD72E1"/>
    <w:rsid w:val="00DD73BB"/>
    <w:rsid w:val="00DD7EA2"/>
    <w:rsid w:val="00DD7FA4"/>
    <w:rsid w:val="00DE00F2"/>
    <w:rsid w:val="00DE0DFE"/>
    <w:rsid w:val="00DE117F"/>
    <w:rsid w:val="00DE2D17"/>
    <w:rsid w:val="00DE353C"/>
    <w:rsid w:val="00DE401C"/>
    <w:rsid w:val="00DE4630"/>
    <w:rsid w:val="00DE4E37"/>
    <w:rsid w:val="00DE6E2F"/>
    <w:rsid w:val="00DE6F47"/>
    <w:rsid w:val="00DE7D13"/>
    <w:rsid w:val="00DF1EAE"/>
    <w:rsid w:val="00DF2A18"/>
    <w:rsid w:val="00DF37FF"/>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58"/>
    <w:rsid w:val="00E03999"/>
    <w:rsid w:val="00E0399E"/>
    <w:rsid w:val="00E042A1"/>
    <w:rsid w:val="00E048F4"/>
    <w:rsid w:val="00E04D2E"/>
    <w:rsid w:val="00E056A4"/>
    <w:rsid w:val="00E05CF4"/>
    <w:rsid w:val="00E05E82"/>
    <w:rsid w:val="00E065AB"/>
    <w:rsid w:val="00E0684E"/>
    <w:rsid w:val="00E06B46"/>
    <w:rsid w:val="00E06BE3"/>
    <w:rsid w:val="00E07425"/>
    <w:rsid w:val="00E074BE"/>
    <w:rsid w:val="00E1043E"/>
    <w:rsid w:val="00E104FA"/>
    <w:rsid w:val="00E1082A"/>
    <w:rsid w:val="00E10956"/>
    <w:rsid w:val="00E110B5"/>
    <w:rsid w:val="00E11166"/>
    <w:rsid w:val="00E11503"/>
    <w:rsid w:val="00E11B97"/>
    <w:rsid w:val="00E1223C"/>
    <w:rsid w:val="00E12818"/>
    <w:rsid w:val="00E12D39"/>
    <w:rsid w:val="00E13182"/>
    <w:rsid w:val="00E14523"/>
    <w:rsid w:val="00E14972"/>
    <w:rsid w:val="00E14CB9"/>
    <w:rsid w:val="00E151F2"/>
    <w:rsid w:val="00E15383"/>
    <w:rsid w:val="00E15C82"/>
    <w:rsid w:val="00E1738C"/>
    <w:rsid w:val="00E201C0"/>
    <w:rsid w:val="00E21484"/>
    <w:rsid w:val="00E21ABD"/>
    <w:rsid w:val="00E223BC"/>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10"/>
    <w:rsid w:val="00E404B7"/>
    <w:rsid w:val="00E41313"/>
    <w:rsid w:val="00E41773"/>
    <w:rsid w:val="00E41ACD"/>
    <w:rsid w:val="00E427BB"/>
    <w:rsid w:val="00E42FE6"/>
    <w:rsid w:val="00E4360D"/>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567BB"/>
    <w:rsid w:val="00E6117A"/>
    <w:rsid w:val="00E616DB"/>
    <w:rsid w:val="00E62442"/>
    <w:rsid w:val="00E627A4"/>
    <w:rsid w:val="00E630ED"/>
    <w:rsid w:val="00E63239"/>
    <w:rsid w:val="00E63CFB"/>
    <w:rsid w:val="00E6437C"/>
    <w:rsid w:val="00E64B66"/>
    <w:rsid w:val="00E64BF2"/>
    <w:rsid w:val="00E65237"/>
    <w:rsid w:val="00E66035"/>
    <w:rsid w:val="00E66491"/>
    <w:rsid w:val="00E67862"/>
    <w:rsid w:val="00E70ACF"/>
    <w:rsid w:val="00E70D46"/>
    <w:rsid w:val="00E712A9"/>
    <w:rsid w:val="00E713BC"/>
    <w:rsid w:val="00E72444"/>
    <w:rsid w:val="00E724DD"/>
    <w:rsid w:val="00E72AB7"/>
    <w:rsid w:val="00E7364C"/>
    <w:rsid w:val="00E736F7"/>
    <w:rsid w:val="00E73BDF"/>
    <w:rsid w:val="00E73DEB"/>
    <w:rsid w:val="00E7410F"/>
    <w:rsid w:val="00E74EC5"/>
    <w:rsid w:val="00E75790"/>
    <w:rsid w:val="00E764C4"/>
    <w:rsid w:val="00E76B86"/>
    <w:rsid w:val="00E771C7"/>
    <w:rsid w:val="00E77822"/>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4B2"/>
    <w:rsid w:val="00E860B4"/>
    <w:rsid w:val="00E86682"/>
    <w:rsid w:val="00E867D7"/>
    <w:rsid w:val="00E86E79"/>
    <w:rsid w:val="00E874D5"/>
    <w:rsid w:val="00E906B4"/>
    <w:rsid w:val="00E9095B"/>
    <w:rsid w:val="00E9145E"/>
    <w:rsid w:val="00E9152D"/>
    <w:rsid w:val="00E918B3"/>
    <w:rsid w:val="00E91B24"/>
    <w:rsid w:val="00E91BC6"/>
    <w:rsid w:val="00E926B8"/>
    <w:rsid w:val="00E927BF"/>
    <w:rsid w:val="00E936DA"/>
    <w:rsid w:val="00E9399B"/>
    <w:rsid w:val="00E939A7"/>
    <w:rsid w:val="00E94008"/>
    <w:rsid w:val="00E94762"/>
    <w:rsid w:val="00E956BA"/>
    <w:rsid w:val="00E96B52"/>
    <w:rsid w:val="00E97165"/>
    <w:rsid w:val="00E97D31"/>
    <w:rsid w:val="00EA0018"/>
    <w:rsid w:val="00EA02F7"/>
    <w:rsid w:val="00EA08BE"/>
    <w:rsid w:val="00EA0A85"/>
    <w:rsid w:val="00EA117D"/>
    <w:rsid w:val="00EA14B0"/>
    <w:rsid w:val="00EA2244"/>
    <w:rsid w:val="00EA2EC5"/>
    <w:rsid w:val="00EA4DDC"/>
    <w:rsid w:val="00EA5CF4"/>
    <w:rsid w:val="00EA645F"/>
    <w:rsid w:val="00EA6FA7"/>
    <w:rsid w:val="00EB009F"/>
    <w:rsid w:val="00EB055A"/>
    <w:rsid w:val="00EB067F"/>
    <w:rsid w:val="00EB1379"/>
    <w:rsid w:val="00EB13A7"/>
    <w:rsid w:val="00EB17BE"/>
    <w:rsid w:val="00EB18B8"/>
    <w:rsid w:val="00EB1A1B"/>
    <w:rsid w:val="00EB1F02"/>
    <w:rsid w:val="00EB1F10"/>
    <w:rsid w:val="00EB24F4"/>
    <w:rsid w:val="00EB2DA8"/>
    <w:rsid w:val="00EB2E64"/>
    <w:rsid w:val="00EB3290"/>
    <w:rsid w:val="00EB3D4B"/>
    <w:rsid w:val="00EB5BC5"/>
    <w:rsid w:val="00EB6097"/>
    <w:rsid w:val="00EB6212"/>
    <w:rsid w:val="00EB6A5F"/>
    <w:rsid w:val="00EB6BB5"/>
    <w:rsid w:val="00EB6E30"/>
    <w:rsid w:val="00EB7618"/>
    <w:rsid w:val="00EB7B51"/>
    <w:rsid w:val="00EB7F93"/>
    <w:rsid w:val="00EC086C"/>
    <w:rsid w:val="00EC153A"/>
    <w:rsid w:val="00EC1720"/>
    <w:rsid w:val="00EC1731"/>
    <w:rsid w:val="00EC2096"/>
    <w:rsid w:val="00EC2DB7"/>
    <w:rsid w:val="00EC337D"/>
    <w:rsid w:val="00EC42D0"/>
    <w:rsid w:val="00EC4D7D"/>
    <w:rsid w:val="00EC576F"/>
    <w:rsid w:val="00EC638F"/>
    <w:rsid w:val="00EC67AC"/>
    <w:rsid w:val="00EC6F34"/>
    <w:rsid w:val="00EC7927"/>
    <w:rsid w:val="00ED095E"/>
    <w:rsid w:val="00ED0C72"/>
    <w:rsid w:val="00ED1319"/>
    <w:rsid w:val="00ED1A0B"/>
    <w:rsid w:val="00ED27DD"/>
    <w:rsid w:val="00ED3EB2"/>
    <w:rsid w:val="00ED4046"/>
    <w:rsid w:val="00ED4769"/>
    <w:rsid w:val="00ED5162"/>
    <w:rsid w:val="00ED5669"/>
    <w:rsid w:val="00ED5DF2"/>
    <w:rsid w:val="00ED697C"/>
    <w:rsid w:val="00EE06CA"/>
    <w:rsid w:val="00EE09FF"/>
    <w:rsid w:val="00EE15EE"/>
    <w:rsid w:val="00EE1CF9"/>
    <w:rsid w:val="00EE2F83"/>
    <w:rsid w:val="00EE3319"/>
    <w:rsid w:val="00EE406D"/>
    <w:rsid w:val="00EE43AD"/>
    <w:rsid w:val="00EE4874"/>
    <w:rsid w:val="00EE48D6"/>
    <w:rsid w:val="00EE4A6E"/>
    <w:rsid w:val="00EE4BAB"/>
    <w:rsid w:val="00EE5EED"/>
    <w:rsid w:val="00EE608D"/>
    <w:rsid w:val="00EE6412"/>
    <w:rsid w:val="00EE67C9"/>
    <w:rsid w:val="00EE6D39"/>
    <w:rsid w:val="00EE7046"/>
    <w:rsid w:val="00EE7922"/>
    <w:rsid w:val="00EE79A6"/>
    <w:rsid w:val="00EF0FEA"/>
    <w:rsid w:val="00EF11DF"/>
    <w:rsid w:val="00EF130D"/>
    <w:rsid w:val="00EF30E0"/>
    <w:rsid w:val="00EF31BC"/>
    <w:rsid w:val="00EF3D05"/>
    <w:rsid w:val="00EF42CF"/>
    <w:rsid w:val="00EF5403"/>
    <w:rsid w:val="00EF567D"/>
    <w:rsid w:val="00EF5891"/>
    <w:rsid w:val="00EF5F11"/>
    <w:rsid w:val="00EF6111"/>
    <w:rsid w:val="00F005A0"/>
    <w:rsid w:val="00F01835"/>
    <w:rsid w:val="00F01DE9"/>
    <w:rsid w:val="00F0229D"/>
    <w:rsid w:val="00F02B1B"/>
    <w:rsid w:val="00F032BB"/>
    <w:rsid w:val="00F032C8"/>
    <w:rsid w:val="00F03567"/>
    <w:rsid w:val="00F03DD3"/>
    <w:rsid w:val="00F044C6"/>
    <w:rsid w:val="00F04BBE"/>
    <w:rsid w:val="00F06616"/>
    <w:rsid w:val="00F07263"/>
    <w:rsid w:val="00F073F9"/>
    <w:rsid w:val="00F07485"/>
    <w:rsid w:val="00F07CAE"/>
    <w:rsid w:val="00F10862"/>
    <w:rsid w:val="00F10BC6"/>
    <w:rsid w:val="00F11352"/>
    <w:rsid w:val="00F11AD0"/>
    <w:rsid w:val="00F12313"/>
    <w:rsid w:val="00F13D34"/>
    <w:rsid w:val="00F13EC8"/>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6DDC"/>
    <w:rsid w:val="00F27B5F"/>
    <w:rsid w:val="00F27D3B"/>
    <w:rsid w:val="00F30163"/>
    <w:rsid w:val="00F3121A"/>
    <w:rsid w:val="00F31261"/>
    <w:rsid w:val="00F317CA"/>
    <w:rsid w:val="00F31BB3"/>
    <w:rsid w:val="00F31C67"/>
    <w:rsid w:val="00F31E27"/>
    <w:rsid w:val="00F323C3"/>
    <w:rsid w:val="00F32A15"/>
    <w:rsid w:val="00F32EE6"/>
    <w:rsid w:val="00F32F3C"/>
    <w:rsid w:val="00F339EC"/>
    <w:rsid w:val="00F33D16"/>
    <w:rsid w:val="00F3443B"/>
    <w:rsid w:val="00F34D73"/>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CE2"/>
    <w:rsid w:val="00F446FA"/>
    <w:rsid w:val="00F453E3"/>
    <w:rsid w:val="00F456D2"/>
    <w:rsid w:val="00F45B08"/>
    <w:rsid w:val="00F4640D"/>
    <w:rsid w:val="00F46431"/>
    <w:rsid w:val="00F46496"/>
    <w:rsid w:val="00F469AD"/>
    <w:rsid w:val="00F47081"/>
    <w:rsid w:val="00F4715C"/>
    <w:rsid w:val="00F47C9F"/>
    <w:rsid w:val="00F5072D"/>
    <w:rsid w:val="00F50B9C"/>
    <w:rsid w:val="00F50CE8"/>
    <w:rsid w:val="00F51256"/>
    <w:rsid w:val="00F51361"/>
    <w:rsid w:val="00F52330"/>
    <w:rsid w:val="00F52407"/>
    <w:rsid w:val="00F5249D"/>
    <w:rsid w:val="00F5399B"/>
    <w:rsid w:val="00F541F0"/>
    <w:rsid w:val="00F54603"/>
    <w:rsid w:val="00F54772"/>
    <w:rsid w:val="00F54816"/>
    <w:rsid w:val="00F54869"/>
    <w:rsid w:val="00F556B2"/>
    <w:rsid w:val="00F56059"/>
    <w:rsid w:val="00F565E8"/>
    <w:rsid w:val="00F56CB4"/>
    <w:rsid w:val="00F5754B"/>
    <w:rsid w:val="00F576DE"/>
    <w:rsid w:val="00F57747"/>
    <w:rsid w:val="00F57898"/>
    <w:rsid w:val="00F578BC"/>
    <w:rsid w:val="00F60664"/>
    <w:rsid w:val="00F61B77"/>
    <w:rsid w:val="00F62584"/>
    <w:rsid w:val="00F633F1"/>
    <w:rsid w:val="00F63BF7"/>
    <w:rsid w:val="00F641D5"/>
    <w:rsid w:val="00F6453E"/>
    <w:rsid w:val="00F6496C"/>
    <w:rsid w:val="00F64FAD"/>
    <w:rsid w:val="00F65215"/>
    <w:rsid w:val="00F65617"/>
    <w:rsid w:val="00F65A88"/>
    <w:rsid w:val="00F65E74"/>
    <w:rsid w:val="00F66494"/>
    <w:rsid w:val="00F6652D"/>
    <w:rsid w:val="00F66A0C"/>
    <w:rsid w:val="00F670DE"/>
    <w:rsid w:val="00F67810"/>
    <w:rsid w:val="00F710BE"/>
    <w:rsid w:val="00F71223"/>
    <w:rsid w:val="00F712C1"/>
    <w:rsid w:val="00F71D7B"/>
    <w:rsid w:val="00F72016"/>
    <w:rsid w:val="00F72D3F"/>
    <w:rsid w:val="00F72DAD"/>
    <w:rsid w:val="00F731C3"/>
    <w:rsid w:val="00F736D2"/>
    <w:rsid w:val="00F73727"/>
    <w:rsid w:val="00F7375E"/>
    <w:rsid w:val="00F7564C"/>
    <w:rsid w:val="00F75AAC"/>
    <w:rsid w:val="00F76220"/>
    <w:rsid w:val="00F769BE"/>
    <w:rsid w:val="00F7735C"/>
    <w:rsid w:val="00F77BD5"/>
    <w:rsid w:val="00F77CB9"/>
    <w:rsid w:val="00F8216D"/>
    <w:rsid w:val="00F82D09"/>
    <w:rsid w:val="00F82E6B"/>
    <w:rsid w:val="00F83662"/>
    <w:rsid w:val="00F838C0"/>
    <w:rsid w:val="00F83E3F"/>
    <w:rsid w:val="00F84032"/>
    <w:rsid w:val="00F85F83"/>
    <w:rsid w:val="00F86E43"/>
    <w:rsid w:val="00F86F3C"/>
    <w:rsid w:val="00F912FD"/>
    <w:rsid w:val="00F91C25"/>
    <w:rsid w:val="00F91D43"/>
    <w:rsid w:val="00F9254F"/>
    <w:rsid w:val="00F92AD8"/>
    <w:rsid w:val="00F9367F"/>
    <w:rsid w:val="00F94DDB"/>
    <w:rsid w:val="00F95411"/>
    <w:rsid w:val="00F95642"/>
    <w:rsid w:val="00F95B5A"/>
    <w:rsid w:val="00F9611B"/>
    <w:rsid w:val="00F96339"/>
    <w:rsid w:val="00F97859"/>
    <w:rsid w:val="00F97973"/>
    <w:rsid w:val="00F97B71"/>
    <w:rsid w:val="00FA0516"/>
    <w:rsid w:val="00FA06A3"/>
    <w:rsid w:val="00FA2CFC"/>
    <w:rsid w:val="00FA2DDA"/>
    <w:rsid w:val="00FA34CA"/>
    <w:rsid w:val="00FA38BE"/>
    <w:rsid w:val="00FA3E3E"/>
    <w:rsid w:val="00FA4A55"/>
    <w:rsid w:val="00FA4D4F"/>
    <w:rsid w:val="00FA54E8"/>
    <w:rsid w:val="00FA5A36"/>
    <w:rsid w:val="00FA5FE8"/>
    <w:rsid w:val="00FA668B"/>
    <w:rsid w:val="00FA67CF"/>
    <w:rsid w:val="00FA6806"/>
    <w:rsid w:val="00FB02B8"/>
    <w:rsid w:val="00FB0D68"/>
    <w:rsid w:val="00FB232C"/>
    <w:rsid w:val="00FB2D17"/>
    <w:rsid w:val="00FB2F69"/>
    <w:rsid w:val="00FB3453"/>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C7B02"/>
    <w:rsid w:val="00FC7D76"/>
    <w:rsid w:val="00FD1826"/>
    <w:rsid w:val="00FD1884"/>
    <w:rsid w:val="00FD1C3C"/>
    <w:rsid w:val="00FD1DAD"/>
    <w:rsid w:val="00FD24F6"/>
    <w:rsid w:val="00FD2D6C"/>
    <w:rsid w:val="00FD2DB1"/>
    <w:rsid w:val="00FD3669"/>
    <w:rsid w:val="00FD38A8"/>
    <w:rsid w:val="00FD45EF"/>
    <w:rsid w:val="00FD4859"/>
    <w:rsid w:val="00FD634B"/>
    <w:rsid w:val="00FD6AC8"/>
    <w:rsid w:val="00FE02F8"/>
    <w:rsid w:val="00FE0A6C"/>
    <w:rsid w:val="00FE1727"/>
    <w:rsid w:val="00FE1F5F"/>
    <w:rsid w:val="00FE2F58"/>
    <w:rsid w:val="00FE362F"/>
    <w:rsid w:val="00FE3638"/>
    <w:rsid w:val="00FE38CB"/>
    <w:rsid w:val="00FE3A67"/>
    <w:rsid w:val="00FE3C43"/>
    <w:rsid w:val="00FE3EA1"/>
    <w:rsid w:val="00FE4818"/>
    <w:rsid w:val="00FE4CA4"/>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3334"/>
    <w:rsid w:val="00FF4530"/>
    <w:rsid w:val="00FF48E8"/>
    <w:rsid w:val="00FF59BE"/>
    <w:rsid w:val="00FF6ADB"/>
    <w:rsid w:val="00FF6C36"/>
    <w:rsid w:val="00FF70D6"/>
    <w:rsid w:val="00FF750A"/>
    <w:rsid w:val="03734E22"/>
    <w:rsid w:val="04B65828"/>
    <w:rsid w:val="0A535CE3"/>
    <w:rsid w:val="158706D8"/>
    <w:rsid w:val="1D3471AF"/>
    <w:rsid w:val="1D9D5696"/>
    <w:rsid w:val="1F2E4E65"/>
    <w:rsid w:val="271668B4"/>
    <w:rsid w:val="2B9D568F"/>
    <w:rsid w:val="2FE13110"/>
    <w:rsid w:val="302F45AE"/>
    <w:rsid w:val="38EB4198"/>
    <w:rsid w:val="3FC8168B"/>
    <w:rsid w:val="450B092E"/>
    <w:rsid w:val="47AF1EEF"/>
    <w:rsid w:val="4C735058"/>
    <w:rsid w:val="50DC590F"/>
    <w:rsid w:val="54857A65"/>
    <w:rsid w:val="57F85F52"/>
    <w:rsid w:val="58B0522E"/>
    <w:rsid w:val="59C10DBB"/>
    <w:rsid w:val="5A0D4C90"/>
    <w:rsid w:val="5AE84A7A"/>
    <w:rsid w:val="5DF7161E"/>
    <w:rsid w:val="60716E81"/>
    <w:rsid w:val="654474BB"/>
    <w:rsid w:val="691E4304"/>
    <w:rsid w:val="696D3FE2"/>
    <w:rsid w:val="6A323EB3"/>
    <w:rsid w:val="6B826DB5"/>
    <w:rsid w:val="6FD51C28"/>
    <w:rsid w:val="6FE62339"/>
    <w:rsid w:val="76C31397"/>
    <w:rsid w:val="792D1575"/>
    <w:rsid w:val="7AB22FA9"/>
    <w:rsid w:val="7BB838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B4AA029-20EB-47E8-BB69-64BE1FB5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uiPriority="9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9FA"/>
    <w:pPr>
      <w:widowControl w:val="0"/>
      <w:jc w:val="both"/>
    </w:pPr>
    <w:rPr>
      <w:kern w:val="2"/>
      <w:sz w:val="21"/>
      <w:szCs w:val="24"/>
    </w:rPr>
  </w:style>
  <w:style w:type="paragraph" w:styleId="1">
    <w:name w:val="heading 1"/>
    <w:basedOn w:val="a"/>
    <w:next w:val="a"/>
    <w:link w:val="1Char"/>
    <w:uiPriority w:val="99"/>
    <w:qFormat/>
    <w:rsid w:val="00B849FA"/>
    <w:pPr>
      <w:widowControl/>
      <w:jc w:val="left"/>
      <w:outlineLvl w:val="0"/>
    </w:pPr>
    <w:rPr>
      <w:kern w:val="0"/>
      <w:sz w:val="24"/>
      <w:szCs w:val="20"/>
    </w:rPr>
  </w:style>
  <w:style w:type="paragraph" w:styleId="2">
    <w:name w:val="heading 2"/>
    <w:aliases w:val="标题 2 Char Char,Chapter X.X. Statement,h2,2,Header 2,l2,Level 2 Head,heading 2"/>
    <w:basedOn w:val="a"/>
    <w:next w:val="a0"/>
    <w:link w:val="2Char"/>
    <w:qFormat/>
    <w:rsid w:val="00B849FA"/>
    <w:pPr>
      <w:keepNext/>
      <w:keepLines/>
      <w:spacing w:before="260" w:after="260" w:line="360" w:lineRule="auto"/>
      <w:outlineLvl w:val="1"/>
    </w:pPr>
    <w:rPr>
      <w:rFonts w:ascii="Arial" w:hAnsi="Arial"/>
      <w:b/>
      <w:sz w:val="28"/>
      <w:szCs w:val="20"/>
    </w:rPr>
  </w:style>
  <w:style w:type="paragraph" w:styleId="3">
    <w:name w:val="heading 3"/>
    <w:basedOn w:val="a"/>
    <w:next w:val="a"/>
    <w:link w:val="3Char"/>
    <w:qFormat/>
    <w:rsid w:val="00B849F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B849FA"/>
    <w:pPr>
      <w:ind w:firstLineChars="200" w:firstLine="420"/>
    </w:pPr>
  </w:style>
  <w:style w:type="paragraph" w:styleId="a4">
    <w:name w:val="annotation subject"/>
    <w:basedOn w:val="a5"/>
    <w:next w:val="a5"/>
    <w:link w:val="Char"/>
    <w:uiPriority w:val="99"/>
    <w:semiHidden/>
    <w:rsid w:val="00B849FA"/>
    <w:rPr>
      <w:b/>
      <w:bCs/>
    </w:rPr>
  </w:style>
  <w:style w:type="paragraph" w:styleId="a5">
    <w:name w:val="annotation text"/>
    <w:basedOn w:val="a"/>
    <w:link w:val="Char0"/>
    <w:uiPriority w:val="99"/>
    <w:semiHidden/>
    <w:rsid w:val="00B849FA"/>
    <w:pPr>
      <w:jc w:val="left"/>
    </w:pPr>
    <w:rPr>
      <w:sz w:val="24"/>
    </w:rPr>
  </w:style>
  <w:style w:type="paragraph" w:styleId="a6">
    <w:name w:val="Document Map"/>
    <w:basedOn w:val="a"/>
    <w:link w:val="Char1"/>
    <w:uiPriority w:val="99"/>
    <w:semiHidden/>
    <w:rsid w:val="00B849FA"/>
    <w:pPr>
      <w:shd w:val="clear" w:color="auto" w:fill="000080"/>
    </w:pPr>
    <w:rPr>
      <w:sz w:val="24"/>
    </w:rPr>
  </w:style>
  <w:style w:type="paragraph" w:styleId="a7">
    <w:name w:val="Body Text"/>
    <w:basedOn w:val="a"/>
    <w:link w:val="Char2"/>
    <w:uiPriority w:val="99"/>
    <w:rsid w:val="00B849FA"/>
    <w:pPr>
      <w:spacing w:after="120"/>
    </w:pPr>
    <w:rPr>
      <w:sz w:val="24"/>
    </w:rPr>
  </w:style>
  <w:style w:type="paragraph" w:styleId="a8">
    <w:name w:val="Body Text Indent"/>
    <w:basedOn w:val="a"/>
    <w:link w:val="Char3"/>
    <w:uiPriority w:val="99"/>
    <w:rsid w:val="00B849FA"/>
    <w:pPr>
      <w:widowControl/>
      <w:spacing w:before="100" w:beforeAutospacing="1" w:after="100" w:afterAutospacing="1"/>
      <w:jc w:val="left"/>
    </w:pPr>
    <w:rPr>
      <w:rFonts w:ascii="Arial Unicode MS" w:eastAsia="Times New Roman" w:hAnsi="Arial Unicode MS"/>
      <w:kern w:val="0"/>
      <w:sz w:val="24"/>
    </w:rPr>
  </w:style>
  <w:style w:type="paragraph" w:styleId="30">
    <w:name w:val="toc 3"/>
    <w:basedOn w:val="a"/>
    <w:next w:val="a"/>
    <w:uiPriority w:val="39"/>
    <w:qFormat/>
    <w:rsid w:val="00B849FA"/>
    <w:pPr>
      <w:ind w:leftChars="400" w:left="840"/>
    </w:pPr>
  </w:style>
  <w:style w:type="paragraph" w:styleId="a9">
    <w:name w:val="Plain Text"/>
    <w:basedOn w:val="a"/>
    <w:link w:val="Char4"/>
    <w:rsid w:val="00B849FA"/>
    <w:rPr>
      <w:rFonts w:ascii="宋体" w:hAnsi="Courier New"/>
      <w:szCs w:val="20"/>
    </w:rPr>
  </w:style>
  <w:style w:type="paragraph" w:styleId="aa">
    <w:name w:val="Date"/>
    <w:basedOn w:val="a"/>
    <w:next w:val="a"/>
    <w:link w:val="Char5"/>
    <w:uiPriority w:val="99"/>
    <w:rsid w:val="00B849FA"/>
    <w:rPr>
      <w:sz w:val="24"/>
      <w:szCs w:val="20"/>
    </w:rPr>
  </w:style>
  <w:style w:type="paragraph" w:styleId="20">
    <w:name w:val="Body Text Indent 2"/>
    <w:basedOn w:val="a"/>
    <w:link w:val="2Char0"/>
    <w:uiPriority w:val="99"/>
    <w:rsid w:val="00B849FA"/>
    <w:pPr>
      <w:spacing w:line="560" w:lineRule="exact"/>
      <w:ind w:firstLineChars="200" w:firstLine="480"/>
    </w:pPr>
    <w:rPr>
      <w:rFonts w:ascii="宋体"/>
      <w:color w:val="FF0000"/>
      <w:sz w:val="24"/>
    </w:rPr>
  </w:style>
  <w:style w:type="paragraph" w:styleId="ab">
    <w:name w:val="Balloon Text"/>
    <w:basedOn w:val="a"/>
    <w:link w:val="Char6"/>
    <w:uiPriority w:val="99"/>
    <w:semiHidden/>
    <w:rsid w:val="00B849FA"/>
    <w:rPr>
      <w:sz w:val="18"/>
      <w:szCs w:val="18"/>
    </w:rPr>
  </w:style>
  <w:style w:type="paragraph" w:styleId="ac">
    <w:name w:val="footer"/>
    <w:basedOn w:val="a"/>
    <w:link w:val="Char7"/>
    <w:uiPriority w:val="99"/>
    <w:rsid w:val="00B849FA"/>
    <w:pPr>
      <w:tabs>
        <w:tab w:val="center" w:pos="4153"/>
        <w:tab w:val="right" w:pos="8306"/>
      </w:tabs>
      <w:snapToGrid w:val="0"/>
      <w:jc w:val="left"/>
    </w:pPr>
    <w:rPr>
      <w:sz w:val="18"/>
      <w:szCs w:val="18"/>
    </w:rPr>
  </w:style>
  <w:style w:type="paragraph" w:styleId="ad">
    <w:name w:val="header"/>
    <w:basedOn w:val="a"/>
    <w:link w:val="Char8"/>
    <w:uiPriority w:val="99"/>
    <w:rsid w:val="00B849F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849FA"/>
    <w:pPr>
      <w:tabs>
        <w:tab w:val="right" w:leader="dot" w:pos="9072"/>
      </w:tabs>
    </w:pPr>
  </w:style>
  <w:style w:type="paragraph" w:styleId="ae">
    <w:name w:val="List"/>
    <w:basedOn w:val="a7"/>
    <w:uiPriority w:val="99"/>
    <w:rsid w:val="00B849FA"/>
    <w:pPr>
      <w:spacing w:after="220" w:line="220" w:lineRule="atLeast"/>
      <w:ind w:left="1440" w:hanging="360"/>
    </w:pPr>
    <w:rPr>
      <w:szCs w:val="20"/>
    </w:rPr>
  </w:style>
  <w:style w:type="paragraph" w:styleId="af">
    <w:name w:val="footnote text"/>
    <w:basedOn w:val="a"/>
    <w:link w:val="Char9"/>
    <w:rsid w:val="00B849FA"/>
    <w:pPr>
      <w:snapToGrid w:val="0"/>
      <w:jc w:val="left"/>
    </w:pPr>
    <w:rPr>
      <w:sz w:val="18"/>
      <w:szCs w:val="18"/>
    </w:rPr>
  </w:style>
  <w:style w:type="paragraph" w:styleId="31">
    <w:name w:val="Body Text Indent 3"/>
    <w:basedOn w:val="a"/>
    <w:link w:val="3Char0"/>
    <w:uiPriority w:val="99"/>
    <w:rsid w:val="00B849FA"/>
    <w:pPr>
      <w:spacing w:line="560" w:lineRule="exact"/>
      <w:ind w:firstLineChars="200" w:firstLine="420"/>
    </w:pPr>
    <w:rPr>
      <w:rFonts w:ascii="Arial" w:hAnsi="Arial"/>
      <w:color w:val="FF0000"/>
      <w:sz w:val="24"/>
    </w:rPr>
  </w:style>
  <w:style w:type="paragraph" w:styleId="21">
    <w:name w:val="toc 2"/>
    <w:basedOn w:val="a"/>
    <w:next w:val="a"/>
    <w:uiPriority w:val="39"/>
    <w:qFormat/>
    <w:rsid w:val="00B849FA"/>
    <w:pPr>
      <w:tabs>
        <w:tab w:val="right" w:leader="dot" w:pos="9072"/>
      </w:tabs>
      <w:ind w:leftChars="200" w:left="420"/>
    </w:pPr>
    <w:rPr>
      <w:kern w:val="0"/>
      <w:szCs w:val="21"/>
    </w:rPr>
  </w:style>
  <w:style w:type="paragraph" w:styleId="af0">
    <w:name w:val="Normal (Web)"/>
    <w:basedOn w:val="a"/>
    <w:uiPriority w:val="99"/>
    <w:rsid w:val="00B849FA"/>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rsid w:val="00B849FA"/>
    <w:pPr>
      <w:jc w:val="right"/>
    </w:pPr>
    <w:rPr>
      <w:color w:val="008000"/>
    </w:rPr>
  </w:style>
  <w:style w:type="character" w:styleId="af1">
    <w:name w:val="Strong"/>
    <w:uiPriority w:val="22"/>
    <w:qFormat/>
    <w:locked/>
    <w:rsid w:val="00B849FA"/>
    <w:rPr>
      <w:b/>
      <w:bCs/>
    </w:rPr>
  </w:style>
  <w:style w:type="character" w:styleId="af2">
    <w:name w:val="page number"/>
    <w:uiPriority w:val="99"/>
    <w:rsid w:val="00B849FA"/>
    <w:rPr>
      <w:rFonts w:cs="Times New Roman"/>
    </w:rPr>
  </w:style>
  <w:style w:type="character" w:styleId="af3">
    <w:name w:val="FollowedHyperlink"/>
    <w:uiPriority w:val="99"/>
    <w:rsid w:val="00B849FA"/>
    <w:rPr>
      <w:rFonts w:cs="Times New Roman"/>
      <w:color w:val="800080"/>
      <w:u w:val="single"/>
    </w:rPr>
  </w:style>
  <w:style w:type="character" w:styleId="af4">
    <w:name w:val="Hyperlink"/>
    <w:uiPriority w:val="99"/>
    <w:rsid w:val="00B849FA"/>
    <w:rPr>
      <w:rFonts w:cs="Times New Roman"/>
      <w:color w:val="0000FF"/>
      <w:u w:val="single"/>
    </w:rPr>
  </w:style>
  <w:style w:type="character" w:styleId="af5">
    <w:name w:val="annotation reference"/>
    <w:uiPriority w:val="99"/>
    <w:semiHidden/>
    <w:rsid w:val="00B849FA"/>
    <w:rPr>
      <w:rFonts w:cs="Times New Roman"/>
      <w:sz w:val="21"/>
    </w:rPr>
  </w:style>
  <w:style w:type="character" w:styleId="af6">
    <w:name w:val="footnote reference"/>
    <w:rsid w:val="00B849FA"/>
    <w:rPr>
      <w:rFonts w:cs="Times New Roman"/>
      <w:vertAlign w:val="superscript"/>
    </w:rPr>
  </w:style>
  <w:style w:type="table" w:styleId="af7">
    <w:name w:val="Table Grid"/>
    <w:basedOn w:val="a2"/>
    <w:qFormat/>
    <w:rsid w:val="00B849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uiPriority w:val="99"/>
    <w:rsid w:val="00B849FA"/>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B849F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B849F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B849F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B849F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B849F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B849F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B849F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B849F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B849F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B849F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B849F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B849F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B849F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B849F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B849F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Chara">
    <w:name w:val="Char"/>
    <w:basedOn w:val="a"/>
    <w:uiPriority w:val="99"/>
    <w:rsid w:val="00B849FA"/>
  </w:style>
  <w:style w:type="paragraph" w:customStyle="1" w:styleId="af8">
    <w:name w:val="正文 + (符号) 宋体"/>
    <w:basedOn w:val="a"/>
    <w:uiPriority w:val="99"/>
    <w:rsid w:val="00B849FA"/>
    <w:pPr>
      <w:autoSpaceDE w:val="0"/>
      <w:autoSpaceDN w:val="0"/>
      <w:adjustRightInd w:val="0"/>
      <w:ind w:rightChars="671" w:right="1409" w:firstLineChars="512" w:firstLine="1229"/>
      <w:jc w:val="distribute"/>
    </w:pPr>
    <w:rPr>
      <w:sz w:val="24"/>
    </w:rPr>
  </w:style>
  <w:style w:type="paragraph" w:customStyle="1" w:styleId="Char10">
    <w:name w:val="Char1"/>
    <w:basedOn w:val="a"/>
    <w:uiPriority w:val="99"/>
    <w:rsid w:val="00B849FA"/>
  </w:style>
  <w:style w:type="paragraph" w:customStyle="1" w:styleId="CharCharCharCharCharChar1CharCharChar">
    <w:name w:val="Char Char Char Char Char Char1 Char Char Char"/>
    <w:basedOn w:val="a"/>
    <w:uiPriority w:val="99"/>
    <w:rsid w:val="00B849FA"/>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rsid w:val="00B849FA"/>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rsid w:val="00B849FA"/>
    <w:pPr>
      <w:autoSpaceDE w:val="0"/>
      <w:autoSpaceDN w:val="0"/>
      <w:adjustRightInd w:val="0"/>
      <w:jc w:val="left"/>
      <w:textAlignment w:val="baseline"/>
    </w:pPr>
    <w:rPr>
      <w:rFonts w:ascii="宋体"/>
      <w:kern w:val="0"/>
      <w:sz w:val="34"/>
      <w:szCs w:val="20"/>
    </w:rPr>
  </w:style>
  <w:style w:type="paragraph" w:customStyle="1" w:styleId="Default">
    <w:name w:val="Default"/>
    <w:rsid w:val="00B849FA"/>
    <w:pPr>
      <w:widowControl w:val="0"/>
      <w:autoSpaceDE w:val="0"/>
      <w:autoSpaceDN w:val="0"/>
      <w:adjustRightInd w:val="0"/>
    </w:pPr>
    <w:rPr>
      <w:rFonts w:ascii="仿宋" w:hAnsi="仿宋" w:cs="仿宋"/>
      <w:color w:val="000000"/>
      <w:sz w:val="24"/>
      <w:szCs w:val="24"/>
    </w:rPr>
  </w:style>
  <w:style w:type="character" w:customStyle="1" w:styleId="1Char">
    <w:name w:val="标题 1 Char"/>
    <w:link w:val="1"/>
    <w:uiPriority w:val="99"/>
    <w:locked/>
    <w:rsid w:val="00B849FA"/>
    <w:rPr>
      <w:rFonts w:cs="Times New Roman"/>
      <w:sz w:val="24"/>
    </w:rPr>
  </w:style>
  <w:style w:type="character" w:customStyle="1" w:styleId="2Char">
    <w:name w:val="标题 2 Char"/>
    <w:aliases w:val="标题 2 Char Char Char,Chapter X.X. Statement Char,h2 Char,2 Char,Header 2 Char,l2 Char,Level 2 Head Char,heading 2 Char"/>
    <w:link w:val="2"/>
    <w:locked/>
    <w:rsid w:val="00B849FA"/>
    <w:rPr>
      <w:rFonts w:ascii="Arial" w:hAnsi="Arial"/>
      <w:b/>
      <w:kern w:val="2"/>
      <w:sz w:val="28"/>
    </w:rPr>
  </w:style>
  <w:style w:type="character" w:customStyle="1" w:styleId="3Char">
    <w:name w:val="标题 3 Char"/>
    <w:link w:val="3"/>
    <w:uiPriority w:val="99"/>
    <w:locked/>
    <w:rsid w:val="00B849FA"/>
    <w:rPr>
      <w:rFonts w:cs="Times New Roman"/>
      <w:b/>
      <w:bCs/>
      <w:kern w:val="2"/>
      <w:sz w:val="32"/>
      <w:szCs w:val="32"/>
    </w:rPr>
  </w:style>
  <w:style w:type="character" w:customStyle="1" w:styleId="Char6">
    <w:name w:val="批注框文本 Char"/>
    <w:link w:val="ab"/>
    <w:uiPriority w:val="99"/>
    <w:semiHidden/>
    <w:locked/>
    <w:rsid w:val="00B849FA"/>
    <w:rPr>
      <w:rFonts w:cs="Times New Roman"/>
      <w:kern w:val="2"/>
      <w:sz w:val="18"/>
      <w:szCs w:val="18"/>
    </w:rPr>
  </w:style>
  <w:style w:type="character" w:customStyle="1" w:styleId="Char3">
    <w:name w:val="正文文本缩进 Char"/>
    <w:link w:val="a8"/>
    <w:uiPriority w:val="99"/>
    <w:locked/>
    <w:rsid w:val="00B849FA"/>
    <w:rPr>
      <w:rFonts w:ascii="Arial Unicode MS" w:eastAsia="Times New Roman" w:hAnsi="Arial Unicode MS" w:cs="Arial Unicode MS"/>
      <w:sz w:val="24"/>
      <w:szCs w:val="24"/>
    </w:rPr>
  </w:style>
  <w:style w:type="character" w:customStyle="1" w:styleId="Char4">
    <w:name w:val="纯文本 Char"/>
    <w:link w:val="a9"/>
    <w:locked/>
    <w:rsid w:val="00B849FA"/>
    <w:rPr>
      <w:rFonts w:ascii="宋体" w:hAnsi="Courier New"/>
      <w:kern w:val="2"/>
      <w:sz w:val="21"/>
    </w:rPr>
  </w:style>
  <w:style w:type="character" w:customStyle="1" w:styleId="2Char0">
    <w:name w:val="正文文本缩进 2 Char"/>
    <w:link w:val="20"/>
    <w:uiPriority w:val="99"/>
    <w:locked/>
    <w:rsid w:val="00B849FA"/>
    <w:rPr>
      <w:rFonts w:ascii="宋体" w:eastAsia="宋体" w:cs="Times New Roman"/>
      <w:color w:val="FF0000"/>
      <w:kern w:val="2"/>
      <w:sz w:val="24"/>
      <w:szCs w:val="24"/>
    </w:rPr>
  </w:style>
  <w:style w:type="character" w:customStyle="1" w:styleId="Char7">
    <w:name w:val="页脚 Char"/>
    <w:link w:val="ac"/>
    <w:uiPriority w:val="99"/>
    <w:locked/>
    <w:rsid w:val="00B849FA"/>
    <w:rPr>
      <w:rFonts w:cs="Times New Roman"/>
      <w:kern w:val="2"/>
      <w:sz w:val="18"/>
      <w:szCs w:val="18"/>
    </w:rPr>
  </w:style>
  <w:style w:type="character" w:customStyle="1" w:styleId="3Char0">
    <w:name w:val="正文文本缩进 3 Char"/>
    <w:link w:val="31"/>
    <w:uiPriority w:val="99"/>
    <w:locked/>
    <w:rsid w:val="00B849FA"/>
    <w:rPr>
      <w:rFonts w:ascii="Arial" w:hAnsi="Arial" w:cs="Arial"/>
      <w:color w:val="FF0000"/>
      <w:kern w:val="2"/>
      <w:sz w:val="24"/>
      <w:szCs w:val="24"/>
    </w:rPr>
  </w:style>
  <w:style w:type="character" w:customStyle="1" w:styleId="Char8">
    <w:name w:val="页眉 Char"/>
    <w:link w:val="ad"/>
    <w:uiPriority w:val="99"/>
    <w:locked/>
    <w:rsid w:val="00B849FA"/>
    <w:rPr>
      <w:rFonts w:cs="Times New Roman"/>
      <w:kern w:val="2"/>
      <w:sz w:val="18"/>
      <w:szCs w:val="18"/>
    </w:rPr>
  </w:style>
  <w:style w:type="character" w:customStyle="1" w:styleId="Char2">
    <w:name w:val="正文文本 Char"/>
    <w:link w:val="a7"/>
    <w:uiPriority w:val="99"/>
    <w:locked/>
    <w:rsid w:val="00B849FA"/>
    <w:rPr>
      <w:rFonts w:cs="Times New Roman"/>
      <w:kern w:val="2"/>
      <w:sz w:val="24"/>
      <w:szCs w:val="24"/>
    </w:rPr>
  </w:style>
  <w:style w:type="character" w:customStyle="1" w:styleId="Char5">
    <w:name w:val="日期 Char"/>
    <w:link w:val="aa"/>
    <w:uiPriority w:val="99"/>
    <w:locked/>
    <w:rsid w:val="00B849FA"/>
    <w:rPr>
      <w:rFonts w:cs="Times New Roman"/>
      <w:kern w:val="2"/>
      <w:sz w:val="24"/>
    </w:rPr>
  </w:style>
  <w:style w:type="character" w:customStyle="1" w:styleId="c1">
    <w:name w:val="c1"/>
    <w:uiPriority w:val="99"/>
    <w:rsid w:val="00B849FA"/>
    <w:rPr>
      <w:color w:val="000000"/>
      <w:spacing w:val="300"/>
      <w:sz w:val="18"/>
    </w:rPr>
  </w:style>
  <w:style w:type="character" w:customStyle="1" w:styleId="Char0">
    <w:name w:val="批注文字 Char"/>
    <w:link w:val="a5"/>
    <w:uiPriority w:val="99"/>
    <w:semiHidden/>
    <w:locked/>
    <w:rsid w:val="00B849FA"/>
    <w:rPr>
      <w:rFonts w:cs="Times New Roman"/>
      <w:kern w:val="2"/>
      <w:sz w:val="24"/>
      <w:szCs w:val="24"/>
    </w:rPr>
  </w:style>
  <w:style w:type="character" w:customStyle="1" w:styleId="Char">
    <w:name w:val="批注主题 Char"/>
    <w:link w:val="a4"/>
    <w:uiPriority w:val="99"/>
    <w:semiHidden/>
    <w:locked/>
    <w:rsid w:val="00B849FA"/>
    <w:rPr>
      <w:rFonts w:cs="Times New Roman"/>
      <w:b/>
      <w:bCs/>
      <w:kern w:val="2"/>
      <w:sz w:val="24"/>
      <w:szCs w:val="24"/>
    </w:rPr>
  </w:style>
  <w:style w:type="character" w:customStyle="1" w:styleId="Char1">
    <w:name w:val="文档结构图 Char"/>
    <w:link w:val="a6"/>
    <w:uiPriority w:val="99"/>
    <w:semiHidden/>
    <w:locked/>
    <w:rsid w:val="00B849FA"/>
    <w:rPr>
      <w:rFonts w:cs="Times New Roman"/>
      <w:kern w:val="2"/>
      <w:sz w:val="24"/>
      <w:szCs w:val="24"/>
      <w:shd w:val="clear" w:color="auto" w:fill="000080"/>
    </w:rPr>
  </w:style>
  <w:style w:type="character" w:customStyle="1" w:styleId="Char9">
    <w:name w:val="脚注文本 Char"/>
    <w:link w:val="af"/>
    <w:locked/>
    <w:rsid w:val="00B849FA"/>
    <w:rPr>
      <w:rFonts w:cs="Times New Roman"/>
      <w:kern w:val="2"/>
      <w:sz w:val="18"/>
      <w:szCs w:val="18"/>
    </w:rPr>
  </w:style>
  <w:style w:type="paragraph" w:customStyle="1" w:styleId="12">
    <w:name w:val="正文1"/>
    <w:link w:val="12"/>
    <w:qFormat/>
    <w:rsid w:val="00727B89"/>
    <w:rPr>
      <w:rFonts w:hAnsi="宋体"/>
      <w:lang w:val="en-GB"/>
    </w:rPr>
  </w:style>
  <w:style w:type="paragraph" w:customStyle="1" w:styleId="4">
    <w:name w:val="正文文本4"/>
    <w:basedOn w:val="12"/>
    <w:rsid w:val="00847F9B"/>
    <w:pPr>
      <w:spacing w:line="300" w:lineRule="atLeast"/>
    </w:pPr>
    <w:rPr>
      <w:rFonts w:ascii="宋体"/>
      <w:sz w:val="24"/>
      <w:szCs w:val="24"/>
    </w:rPr>
  </w:style>
  <w:style w:type="paragraph" w:customStyle="1" w:styleId="210">
    <w:name w:val="正文文本 21"/>
    <w:basedOn w:val="12"/>
    <w:rsid w:val="00847F9B"/>
    <w:pPr>
      <w:spacing w:line="300" w:lineRule="atLeast"/>
      <w:jc w:val="both"/>
    </w:pPr>
    <w:rPr>
      <w:rFonts w:ascii="宋体"/>
      <w:sz w:val="24"/>
      <w:szCs w:val="24"/>
    </w:rPr>
  </w:style>
  <w:style w:type="paragraph" w:customStyle="1" w:styleId="13">
    <w:name w:val="页眉1"/>
    <w:basedOn w:val="12"/>
    <w:rsid w:val="00C9562A"/>
    <w:pPr>
      <w:tabs>
        <w:tab w:val="center" w:pos="4320"/>
        <w:tab w:val="right" w:pos="8640"/>
      </w:tabs>
    </w:pPr>
  </w:style>
  <w:style w:type="paragraph" w:styleId="af9">
    <w:name w:val="Revision"/>
    <w:hidden/>
    <w:uiPriority w:val="99"/>
    <w:semiHidden/>
    <w:rsid w:val="00AE0712"/>
    <w:rPr>
      <w:kern w:val="2"/>
      <w:sz w:val="21"/>
      <w:szCs w:val="24"/>
    </w:rPr>
  </w:style>
  <w:style w:type="paragraph" w:styleId="afa">
    <w:name w:val="List Paragraph"/>
    <w:basedOn w:val="a"/>
    <w:uiPriority w:val="34"/>
    <w:qFormat/>
    <w:rsid w:val="00502F18"/>
    <w:pPr>
      <w:ind w:firstLineChars="200" w:firstLine="420"/>
    </w:pPr>
  </w:style>
  <w:style w:type="paragraph" w:styleId="22">
    <w:name w:val="Body Text 2"/>
    <w:basedOn w:val="a"/>
    <w:link w:val="2Char1"/>
    <w:unhideWhenUsed/>
    <w:rsid w:val="002F4EE9"/>
    <w:pPr>
      <w:spacing w:after="120" w:line="480" w:lineRule="auto"/>
    </w:pPr>
  </w:style>
  <w:style w:type="character" w:customStyle="1" w:styleId="2Char1">
    <w:name w:val="正文文本 2 Char"/>
    <w:basedOn w:val="a1"/>
    <w:link w:val="22"/>
    <w:rsid w:val="002F4E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24108">
      <w:bodyDiv w:val="1"/>
      <w:marLeft w:val="0"/>
      <w:marRight w:val="0"/>
      <w:marTop w:val="0"/>
      <w:marBottom w:val="0"/>
      <w:divBdr>
        <w:top w:val="none" w:sz="0" w:space="0" w:color="auto"/>
        <w:left w:val="none" w:sz="0" w:space="0" w:color="auto"/>
        <w:bottom w:val="none" w:sz="0" w:space="0" w:color="auto"/>
        <w:right w:val="none" w:sz="0" w:space="0" w:color="auto"/>
      </w:divBdr>
    </w:div>
    <w:div w:id="502862612">
      <w:bodyDiv w:val="1"/>
      <w:marLeft w:val="0"/>
      <w:marRight w:val="0"/>
      <w:marTop w:val="0"/>
      <w:marBottom w:val="0"/>
      <w:divBdr>
        <w:top w:val="none" w:sz="0" w:space="0" w:color="auto"/>
        <w:left w:val="none" w:sz="0" w:space="0" w:color="auto"/>
        <w:bottom w:val="none" w:sz="0" w:space="0" w:color="auto"/>
        <w:right w:val="none" w:sz="0" w:space="0" w:color="auto"/>
      </w:divBdr>
    </w:div>
    <w:div w:id="510414500">
      <w:bodyDiv w:val="1"/>
      <w:marLeft w:val="0"/>
      <w:marRight w:val="0"/>
      <w:marTop w:val="0"/>
      <w:marBottom w:val="0"/>
      <w:divBdr>
        <w:top w:val="none" w:sz="0" w:space="0" w:color="auto"/>
        <w:left w:val="none" w:sz="0" w:space="0" w:color="auto"/>
        <w:bottom w:val="none" w:sz="0" w:space="0" w:color="auto"/>
        <w:right w:val="none" w:sz="0" w:space="0" w:color="auto"/>
      </w:divBdr>
    </w:div>
    <w:div w:id="621964671">
      <w:bodyDiv w:val="1"/>
      <w:marLeft w:val="0"/>
      <w:marRight w:val="0"/>
      <w:marTop w:val="0"/>
      <w:marBottom w:val="0"/>
      <w:divBdr>
        <w:top w:val="none" w:sz="0" w:space="0" w:color="auto"/>
        <w:left w:val="none" w:sz="0" w:space="0" w:color="auto"/>
        <w:bottom w:val="none" w:sz="0" w:space="0" w:color="auto"/>
        <w:right w:val="none" w:sz="0" w:space="0" w:color="auto"/>
      </w:divBdr>
    </w:div>
    <w:div w:id="638340350">
      <w:bodyDiv w:val="1"/>
      <w:marLeft w:val="0"/>
      <w:marRight w:val="0"/>
      <w:marTop w:val="0"/>
      <w:marBottom w:val="0"/>
      <w:divBdr>
        <w:top w:val="none" w:sz="0" w:space="0" w:color="auto"/>
        <w:left w:val="none" w:sz="0" w:space="0" w:color="auto"/>
        <w:bottom w:val="none" w:sz="0" w:space="0" w:color="auto"/>
        <w:right w:val="none" w:sz="0" w:space="0" w:color="auto"/>
      </w:divBdr>
    </w:div>
    <w:div w:id="685445231">
      <w:bodyDiv w:val="1"/>
      <w:marLeft w:val="0"/>
      <w:marRight w:val="0"/>
      <w:marTop w:val="0"/>
      <w:marBottom w:val="0"/>
      <w:divBdr>
        <w:top w:val="none" w:sz="0" w:space="0" w:color="auto"/>
        <w:left w:val="none" w:sz="0" w:space="0" w:color="auto"/>
        <w:bottom w:val="none" w:sz="0" w:space="0" w:color="auto"/>
        <w:right w:val="none" w:sz="0" w:space="0" w:color="auto"/>
      </w:divBdr>
    </w:div>
    <w:div w:id="714232982">
      <w:bodyDiv w:val="1"/>
      <w:marLeft w:val="0"/>
      <w:marRight w:val="0"/>
      <w:marTop w:val="0"/>
      <w:marBottom w:val="0"/>
      <w:divBdr>
        <w:top w:val="none" w:sz="0" w:space="0" w:color="auto"/>
        <w:left w:val="none" w:sz="0" w:space="0" w:color="auto"/>
        <w:bottom w:val="none" w:sz="0" w:space="0" w:color="auto"/>
        <w:right w:val="none" w:sz="0" w:space="0" w:color="auto"/>
      </w:divBdr>
    </w:div>
    <w:div w:id="941231392">
      <w:bodyDiv w:val="1"/>
      <w:marLeft w:val="0"/>
      <w:marRight w:val="0"/>
      <w:marTop w:val="0"/>
      <w:marBottom w:val="0"/>
      <w:divBdr>
        <w:top w:val="none" w:sz="0" w:space="0" w:color="auto"/>
        <w:left w:val="none" w:sz="0" w:space="0" w:color="auto"/>
        <w:bottom w:val="none" w:sz="0" w:space="0" w:color="auto"/>
        <w:right w:val="none" w:sz="0" w:space="0" w:color="auto"/>
      </w:divBdr>
    </w:div>
    <w:div w:id="1298990552">
      <w:bodyDiv w:val="1"/>
      <w:marLeft w:val="0"/>
      <w:marRight w:val="0"/>
      <w:marTop w:val="0"/>
      <w:marBottom w:val="0"/>
      <w:divBdr>
        <w:top w:val="none" w:sz="0" w:space="0" w:color="auto"/>
        <w:left w:val="none" w:sz="0" w:space="0" w:color="auto"/>
        <w:bottom w:val="none" w:sz="0" w:space="0" w:color="auto"/>
        <w:right w:val="none" w:sz="0" w:space="0" w:color="auto"/>
      </w:divBdr>
    </w:div>
    <w:div w:id="1350329284">
      <w:bodyDiv w:val="1"/>
      <w:marLeft w:val="0"/>
      <w:marRight w:val="0"/>
      <w:marTop w:val="0"/>
      <w:marBottom w:val="0"/>
      <w:divBdr>
        <w:top w:val="none" w:sz="0" w:space="0" w:color="auto"/>
        <w:left w:val="none" w:sz="0" w:space="0" w:color="auto"/>
        <w:bottom w:val="none" w:sz="0" w:space="0" w:color="auto"/>
        <w:right w:val="none" w:sz="0" w:space="0" w:color="auto"/>
      </w:divBdr>
    </w:div>
    <w:div w:id="1380780470">
      <w:bodyDiv w:val="1"/>
      <w:marLeft w:val="0"/>
      <w:marRight w:val="0"/>
      <w:marTop w:val="0"/>
      <w:marBottom w:val="0"/>
      <w:divBdr>
        <w:top w:val="none" w:sz="0" w:space="0" w:color="auto"/>
        <w:left w:val="none" w:sz="0" w:space="0" w:color="auto"/>
        <w:bottom w:val="none" w:sz="0" w:space="0" w:color="auto"/>
        <w:right w:val="none" w:sz="0" w:space="0" w:color="auto"/>
      </w:divBdr>
      <w:divsChild>
        <w:div w:id="2086142621">
          <w:marLeft w:val="0"/>
          <w:marRight w:val="0"/>
          <w:marTop w:val="0"/>
          <w:marBottom w:val="0"/>
          <w:divBdr>
            <w:top w:val="none" w:sz="0" w:space="0" w:color="auto"/>
            <w:left w:val="none" w:sz="0" w:space="0" w:color="auto"/>
            <w:bottom w:val="none" w:sz="0" w:space="0" w:color="auto"/>
            <w:right w:val="none" w:sz="0" w:space="0" w:color="auto"/>
          </w:divBdr>
        </w:div>
      </w:divsChild>
    </w:div>
    <w:div w:id="1540702596">
      <w:bodyDiv w:val="1"/>
      <w:marLeft w:val="0"/>
      <w:marRight w:val="0"/>
      <w:marTop w:val="0"/>
      <w:marBottom w:val="0"/>
      <w:divBdr>
        <w:top w:val="none" w:sz="0" w:space="0" w:color="auto"/>
        <w:left w:val="none" w:sz="0" w:space="0" w:color="auto"/>
        <w:bottom w:val="none" w:sz="0" w:space="0" w:color="auto"/>
        <w:right w:val="none" w:sz="0" w:space="0" w:color="auto"/>
      </w:divBdr>
    </w:div>
    <w:div w:id="1646465336">
      <w:bodyDiv w:val="1"/>
      <w:marLeft w:val="0"/>
      <w:marRight w:val="0"/>
      <w:marTop w:val="0"/>
      <w:marBottom w:val="0"/>
      <w:divBdr>
        <w:top w:val="none" w:sz="0" w:space="0" w:color="auto"/>
        <w:left w:val="none" w:sz="0" w:space="0" w:color="auto"/>
        <w:bottom w:val="none" w:sz="0" w:space="0" w:color="auto"/>
        <w:right w:val="none" w:sz="0" w:space="0" w:color="auto"/>
      </w:divBdr>
    </w:div>
    <w:div w:id="1722554912">
      <w:bodyDiv w:val="1"/>
      <w:marLeft w:val="0"/>
      <w:marRight w:val="0"/>
      <w:marTop w:val="0"/>
      <w:marBottom w:val="0"/>
      <w:divBdr>
        <w:top w:val="none" w:sz="0" w:space="0" w:color="auto"/>
        <w:left w:val="none" w:sz="0" w:space="0" w:color="auto"/>
        <w:bottom w:val="none" w:sz="0" w:space="0" w:color="auto"/>
        <w:right w:val="none" w:sz="0" w:space="0" w:color="auto"/>
      </w:divBdr>
    </w:div>
    <w:div w:id="1772124392">
      <w:bodyDiv w:val="1"/>
      <w:marLeft w:val="0"/>
      <w:marRight w:val="0"/>
      <w:marTop w:val="0"/>
      <w:marBottom w:val="0"/>
      <w:divBdr>
        <w:top w:val="none" w:sz="0" w:space="0" w:color="auto"/>
        <w:left w:val="none" w:sz="0" w:space="0" w:color="auto"/>
        <w:bottom w:val="none" w:sz="0" w:space="0" w:color="auto"/>
        <w:right w:val="none" w:sz="0" w:space="0" w:color="auto"/>
      </w:divBdr>
      <w:divsChild>
        <w:div w:id="1722509832">
          <w:marLeft w:val="0"/>
          <w:marRight w:val="0"/>
          <w:marTop w:val="0"/>
          <w:marBottom w:val="0"/>
          <w:divBdr>
            <w:top w:val="none" w:sz="0" w:space="0" w:color="auto"/>
            <w:left w:val="none" w:sz="0" w:space="0" w:color="auto"/>
            <w:bottom w:val="none" w:sz="0" w:space="0" w:color="auto"/>
            <w:right w:val="none" w:sz="0" w:space="0" w:color="auto"/>
          </w:divBdr>
        </w:div>
      </w:divsChild>
    </w:div>
    <w:div w:id="1781148309">
      <w:bodyDiv w:val="1"/>
      <w:marLeft w:val="0"/>
      <w:marRight w:val="0"/>
      <w:marTop w:val="0"/>
      <w:marBottom w:val="0"/>
      <w:divBdr>
        <w:top w:val="none" w:sz="0" w:space="0" w:color="auto"/>
        <w:left w:val="none" w:sz="0" w:space="0" w:color="auto"/>
        <w:bottom w:val="none" w:sz="0" w:space="0" w:color="auto"/>
        <w:right w:val="none" w:sz="0" w:space="0" w:color="auto"/>
      </w:divBdr>
    </w:div>
    <w:div w:id="2087146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A4520-3778-4318-9A19-6459158A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60</Pages>
  <Words>6239</Words>
  <Characters>35565</Characters>
  <Application>Microsoft Office Word</Application>
  <DocSecurity>0</DocSecurity>
  <Lines>296</Lines>
  <Paragraphs>83</Paragraphs>
  <ScaleCrop>false</ScaleCrop>
  <Company>微软中国</Company>
  <LinksUpToDate>false</LinksUpToDate>
  <CharactersWithSpaces>41721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{cfid-fgi_JiJinMingCheng___ZXH}</dc:title>
  <dc:creator>bonnieliu</dc:creator>
  <cp:lastModifiedBy>王晚婷</cp:lastModifiedBy>
  <cp:revision>165</cp:revision>
  <cp:lastPrinted>2007-07-19T00:46:00Z</cp:lastPrinted>
  <dcterms:created xsi:type="dcterms:W3CDTF">2017-03-14T03:10:00Z</dcterms:created>
  <dcterms:modified xsi:type="dcterms:W3CDTF">2017-03-28T08:33:00Z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