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二〇一七年一月十九日</w:t>
      </w:r>
    </w:p>
    <w:p w:rsidR="00902E3F" w:rsidRPr="000E4C40" w:rsidRDefault="00902E3F" w:rsidP="000F78F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300B5" w:rsidRDefault="00FA0E6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300B5" w:rsidRDefault="00FA0E64">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300B5" w:rsidRDefault="00FA0E6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300B5" w:rsidRDefault="00FA0E6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300B5" w:rsidRDefault="00FA0E64">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38,286,359,472.57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991,001,158.11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37,295,358,314.46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3,693,786.09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149,794,460.24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3,693,786.09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149,794,460.24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991,001,158.11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37,295,358,314.46</w:t>
            </w:r>
          </w:p>
        </w:tc>
      </w:tr>
    </w:tbl>
    <w:p w:rsidR="004300B5" w:rsidRDefault="00FA0E6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300B5">
        <w:trPr>
          <w:jc w:val="center"/>
        </w:trPr>
        <w:tc>
          <w:tcPr>
            <w:tcW w:w="1266" w:type="dxa"/>
            <w:vAlign w:val="center"/>
          </w:tcPr>
          <w:p w:rsidR="004300B5" w:rsidRDefault="00FA0E64">
            <w:pPr>
              <w:jc w:val="left"/>
            </w:pPr>
            <w:r>
              <w:rPr>
                <w:color w:val="000000"/>
              </w:rPr>
              <w:lastRenderedPageBreak/>
              <w:t>过去三个月</w:t>
            </w:r>
          </w:p>
        </w:tc>
        <w:tc>
          <w:tcPr>
            <w:tcW w:w="1267" w:type="dxa"/>
            <w:vAlign w:val="center"/>
          </w:tcPr>
          <w:p w:rsidR="004300B5" w:rsidRDefault="00FA0E64">
            <w:pPr>
              <w:jc w:val="center"/>
            </w:pPr>
            <w:r>
              <w:rPr>
                <w:color w:val="000000"/>
              </w:rPr>
              <w:t>0.5989%</w:t>
            </w:r>
          </w:p>
        </w:tc>
        <w:tc>
          <w:tcPr>
            <w:tcW w:w="1267" w:type="dxa"/>
            <w:vAlign w:val="center"/>
          </w:tcPr>
          <w:p w:rsidR="004300B5" w:rsidRDefault="00FA0E64">
            <w:pPr>
              <w:jc w:val="center"/>
            </w:pPr>
            <w:r>
              <w:rPr>
                <w:color w:val="000000"/>
              </w:rPr>
              <w:t>0.0014%</w:t>
            </w:r>
          </w:p>
        </w:tc>
        <w:tc>
          <w:tcPr>
            <w:tcW w:w="1267" w:type="dxa"/>
            <w:vAlign w:val="center"/>
          </w:tcPr>
          <w:p w:rsidR="004300B5" w:rsidRDefault="00FA0E64">
            <w:pPr>
              <w:jc w:val="center"/>
            </w:pPr>
            <w:r>
              <w:rPr>
                <w:color w:val="000000"/>
              </w:rPr>
              <w:t>0.3277%</w:t>
            </w:r>
          </w:p>
        </w:tc>
        <w:tc>
          <w:tcPr>
            <w:tcW w:w="1267" w:type="dxa"/>
            <w:vAlign w:val="center"/>
          </w:tcPr>
          <w:p w:rsidR="004300B5" w:rsidRDefault="00FA0E64">
            <w:pPr>
              <w:jc w:val="center"/>
            </w:pPr>
            <w:r>
              <w:rPr>
                <w:color w:val="000000"/>
              </w:rPr>
              <w:t>0.0000%</w:t>
            </w:r>
          </w:p>
        </w:tc>
        <w:tc>
          <w:tcPr>
            <w:tcW w:w="1267" w:type="dxa"/>
            <w:vAlign w:val="center"/>
          </w:tcPr>
          <w:p w:rsidR="004300B5" w:rsidRDefault="00FA0E64">
            <w:pPr>
              <w:jc w:val="center"/>
            </w:pPr>
            <w:r>
              <w:rPr>
                <w:color w:val="000000"/>
              </w:rPr>
              <w:t>0.2712%</w:t>
            </w:r>
          </w:p>
        </w:tc>
        <w:tc>
          <w:tcPr>
            <w:tcW w:w="1267" w:type="dxa"/>
            <w:vAlign w:val="center"/>
          </w:tcPr>
          <w:p w:rsidR="004300B5" w:rsidRDefault="00FA0E64">
            <w:pPr>
              <w:jc w:val="center"/>
            </w:pPr>
            <w:r>
              <w:rPr>
                <w:color w:val="000000"/>
              </w:rPr>
              <w:t>0.0014%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300B5">
        <w:trPr>
          <w:jc w:val="center"/>
        </w:trPr>
        <w:tc>
          <w:tcPr>
            <w:tcW w:w="1266" w:type="dxa"/>
            <w:vAlign w:val="center"/>
          </w:tcPr>
          <w:p w:rsidR="004300B5" w:rsidRDefault="00FA0E64">
            <w:pPr>
              <w:jc w:val="left"/>
            </w:pPr>
            <w:r>
              <w:rPr>
                <w:color w:val="000000"/>
              </w:rPr>
              <w:t>过去三个月</w:t>
            </w:r>
          </w:p>
        </w:tc>
        <w:tc>
          <w:tcPr>
            <w:tcW w:w="1267" w:type="dxa"/>
            <w:vAlign w:val="center"/>
          </w:tcPr>
          <w:p w:rsidR="004300B5" w:rsidRDefault="00FA0E64">
            <w:pPr>
              <w:jc w:val="center"/>
            </w:pPr>
            <w:r>
              <w:rPr>
                <w:color w:val="000000"/>
              </w:rPr>
              <w:t>0.6591%</w:t>
            </w:r>
          </w:p>
        </w:tc>
        <w:tc>
          <w:tcPr>
            <w:tcW w:w="1267" w:type="dxa"/>
            <w:vAlign w:val="center"/>
          </w:tcPr>
          <w:p w:rsidR="004300B5" w:rsidRDefault="00FA0E64">
            <w:pPr>
              <w:jc w:val="center"/>
            </w:pPr>
            <w:r>
              <w:rPr>
                <w:color w:val="000000"/>
              </w:rPr>
              <w:t>0.0014%</w:t>
            </w:r>
          </w:p>
        </w:tc>
        <w:tc>
          <w:tcPr>
            <w:tcW w:w="1267" w:type="dxa"/>
            <w:vAlign w:val="center"/>
          </w:tcPr>
          <w:p w:rsidR="004300B5" w:rsidRDefault="00FA0E64">
            <w:pPr>
              <w:jc w:val="center"/>
            </w:pPr>
            <w:r>
              <w:rPr>
                <w:color w:val="000000"/>
              </w:rPr>
              <w:t>0.3277%</w:t>
            </w:r>
          </w:p>
        </w:tc>
        <w:tc>
          <w:tcPr>
            <w:tcW w:w="1267" w:type="dxa"/>
            <w:vAlign w:val="center"/>
          </w:tcPr>
          <w:p w:rsidR="004300B5" w:rsidRDefault="00FA0E64">
            <w:pPr>
              <w:jc w:val="center"/>
            </w:pPr>
            <w:r>
              <w:rPr>
                <w:color w:val="000000"/>
              </w:rPr>
              <w:t>0.0000%</w:t>
            </w:r>
          </w:p>
        </w:tc>
        <w:tc>
          <w:tcPr>
            <w:tcW w:w="1267" w:type="dxa"/>
            <w:vAlign w:val="center"/>
          </w:tcPr>
          <w:p w:rsidR="004300B5" w:rsidRDefault="00FA0E64">
            <w:pPr>
              <w:jc w:val="center"/>
            </w:pPr>
            <w:r>
              <w:rPr>
                <w:color w:val="000000"/>
              </w:rPr>
              <w:t>0.3314%</w:t>
            </w:r>
          </w:p>
        </w:tc>
        <w:tc>
          <w:tcPr>
            <w:tcW w:w="1267" w:type="dxa"/>
            <w:vAlign w:val="center"/>
          </w:tcPr>
          <w:p w:rsidR="004300B5" w:rsidRDefault="00FA0E64">
            <w:pPr>
              <w:jc w:val="center"/>
            </w:pPr>
            <w:r>
              <w:rPr>
                <w:color w:val="000000"/>
              </w:rPr>
              <w:t>0.0014%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300B5">
        <w:trPr>
          <w:jc w:val="center"/>
        </w:trPr>
        <w:tc>
          <w:tcPr>
            <w:tcW w:w="945" w:type="dxa"/>
            <w:vAlign w:val="center"/>
          </w:tcPr>
          <w:p w:rsidR="004300B5" w:rsidRDefault="00FA0E64">
            <w:pPr>
              <w:jc w:val="center"/>
            </w:pPr>
            <w:r>
              <w:rPr>
                <w:color w:val="000000"/>
                <w:sz w:val="24"/>
              </w:rPr>
              <w:t>黄莹洁</w:t>
            </w:r>
          </w:p>
        </w:tc>
        <w:tc>
          <w:tcPr>
            <w:tcW w:w="1589" w:type="dxa"/>
            <w:vAlign w:val="center"/>
          </w:tcPr>
          <w:p w:rsidR="004300B5" w:rsidRDefault="00FA0E64">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天债券、交银现金宝货币、交银丰享收益债券、交银丰泽收益债券、交银裕通纯债债券、交银活期通货币、交银天利宝货币、交银裕隆纯债债券、交银天鑫宝货币、交银天益宝货币的基金经理</w:t>
            </w:r>
          </w:p>
        </w:tc>
        <w:tc>
          <w:tcPr>
            <w:tcW w:w="1478" w:type="dxa"/>
            <w:vAlign w:val="center"/>
          </w:tcPr>
          <w:p w:rsidR="004300B5" w:rsidRDefault="00FA0E64">
            <w:pPr>
              <w:jc w:val="center"/>
            </w:pPr>
            <w:r>
              <w:rPr>
                <w:color w:val="000000"/>
                <w:sz w:val="24"/>
              </w:rPr>
              <w:t>2015-05-27</w:t>
            </w:r>
          </w:p>
        </w:tc>
        <w:tc>
          <w:tcPr>
            <w:tcW w:w="1478" w:type="dxa"/>
            <w:vAlign w:val="center"/>
          </w:tcPr>
          <w:p w:rsidR="004300B5" w:rsidRDefault="00FA0E64">
            <w:pPr>
              <w:jc w:val="center"/>
            </w:pPr>
            <w:r>
              <w:rPr>
                <w:color w:val="000000"/>
                <w:sz w:val="24"/>
              </w:rPr>
              <w:t>-</w:t>
            </w:r>
          </w:p>
        </w:tc>
        <w:tc>
          <w:tcPr>
            <w:tcW w:w="986" w:type="dxa"/>
            <w:vAlign w:val="center"/>
          </w:tcPr>
          <w:p w:rsidR="004300B5" w:rsidRDefault="00FA0E64">
            <w:pPr>
              <w:jc w:val="center"/>
            </w:pPr>
            <w:r>
              <w:rPr>
                <w:color w:val="000000"/>
                <w:sz w:val="24"/>
              </w:rPr>
              <w:t>8</w:t>
            </w:r>
            <w:r>
              <w:rPr>
                <w:color w:val="000000"/>
                <w:sz w:val="24"/>
              </w:rPr>
              <w:t>年</w:t>
            </w:r>
          </w:p>
        </w:tc>
        <w:tc>
          <w:tcPr>
            <w:tcW w:w="2392" w:type="dxa"/>
            <w:vAlign w:val="center"/>
          </w:tcPr>
          <w:p w:rsidR="004300B5" w:rsidRDefault="00FA0E6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4300B5" w:rsidRDefault="004300B5"/>
        </w:tc>
      </w:tr>
      <w:tr w:rsidR="004300B5">
        <w:trPr>
          <w:jc w:val="center"/>
        </w:trPr>
        <w:tc>
          <w:tcPr>
            <w:tcW w:w="945" w:type="dxa"/>
            <w:vAlign w:val="center"/>
          </w:tcPr>
          <w:p w:rsidR="004300B5" w:rsidRDefault="00FA0E64">
            <w:pPr>
              <w:jc w:val="center"/>
            </w:pPr>
            <w:r>
              <w:rPr>
                <w:color w:val="000000"/>
                <w:sz w:val="24"/>
              </w:rPr>
              <w:t>连端清</w:t>
            </w:r>
          </w:p>
        </w:tc>
        <w:tc>
          <w:tcPr>
            <w:tcW w:w="1589" w:type="dxa"/>
            <w:vAlign w:val="center"/>
          </w:tcPr>
          <w:p w:rsidR="004300B5" w:rsidRDefault="00FA0E6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天债券、交银丰盈收益债券、交银现金宝货币、交银丰润收益债券、交银活期通货币、交银天利宝货币、交银裕隆纯债债券、交银天鑫宝货币、交银天益宝货币的基金经理</w:t>
            </w:r>
          </w:p>
        </w:tc>
        <w:tc>
          <w:tcPr>
            <w:tcW w:w="1478" w:type="dxa"/>
            <w:vAlign w:val="center"/>
          </w:tcPr>
          <w:p w:rsidR="004300B5" w:rsidRDefault="00FA0E64">
            <w:pPr>
              <w:jc w:val="center"/>
            </w:pPr>
            <w:r>
              <w:rPr>
                <w:color w:val="000000"/>
                <w:sz w:val="24"/>
              </w:rPr>
              <w:t>2015-10-16</w:t>
            </w:r>
          </w:p>
        </w:tc>
        <w:tc>
          <w:tcPr>
            <w:tcW w:w="1478" w:type="dxa"/>
            <w:vAlign w:val="center"/>
          </w:tcPr>
          <w:p w:rsidR="004300B5" w:rsidRDefault="00FA0E64">
            <w:pPr>
              <w:jc w:val="center"/>
            </w:pPr>
            <w:r>
              <w:rPr>
                <w:color w:val="000000"/>
                <w:sz w:val="24"/>
              </w:rPr>
              <w:t>-</w:t>
            </w:r>
          </w:p>
        </w:tc>
        <w:tc>
          <w:tcPr>
            <w:tcW w:w="986" w:type="dxa"/>
            <w:vAlign w:val="center"/>
          </w:tcPr>
          <w:p w:rsidR="004300B5" w:rsidRDefault="00FA0E64">
            <w:pPr>
              <w:jc w:val="center"/>
            </w:pPr>
            <w:r>
              <w:rPr>
                <w:color w:val="000000"/>
                <w:sz w:val="24"/>
              </w:rPr>
              <w:t>5</w:t>
            </w:r>
            <w:r>
              <w:rPr>
                <w:color w:val="000000"/>
                <w:sz w:val="24"/>
              </w:rPr>
              <w:t>年</w:t>
            </w:r>
          </w:p>
        </w:tc>
        <w:tc>
          <w:tcPr>
            <w:tcW w:w="2392" w:type="dxa"/>
            <w:vAlign w:val="center"/>
          </w:tcPr>
          <w:p w:rsidR="004300B5" w:rsidRDefault="00FA0E6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4300B5" w:rsidRDefault="004300B5"/>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300B5" w:rsidRDefault="00FA0E6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00B5" w:rsidRDefault="00FA0E6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00B5" w:rsidRDefault="00FA0E6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300B5" w:rsidRDefault="00FA0E64">
      <w:pPr>
        <w:spacing w:before="29" w:line="288" w:lineRule="auto"/>
        <w:ind w:firstLineChars="200" w:firstLine="480"/>
        <w:rPr>
          <w:color w:val="000000"/>
          <w:sz w:val="24"/>
        </w:rPr>
      </w:pPr>
      <w:r>
        <w:rPr>
          <w:color w:val="000000"/>
          <w:sz w:val="24"/>
        </w:rPr>
        <w:t>本报告期内，国内经济整体上延续弱势平稳的态势。央行货币政策中性偏紧，防止楼市过热和金融资产泡沫风险，以公开市场操作与定向工具为主稳定市场资金面。临近年末，银行系统内部流动性趋紧，货币市场工具利率大幅上行。</w:t>
      </w:r>
    </w:p>
    <w:p w:rsidR="004300B5" w:rsidRDefault="00FA0E64">
      <w:pPr>
        <w:spacing w:before="29" w:line="288" w:lineRule="auto"/>
        <w:ind w:firstLineChars="200" w:firstLine="480"/>
        <w:rPr>
          <w:color w:val="000000"/>
          <w:sz w:val="24"/>
        </w:rPr>
      </w:pPr>
      <w:r>
        <w:rPr>
          <w:color w:val="000000"/>
          <w:sz w:val="24"/>
        </w:rPr>
        <w:t>基金操作方面，我们对流动性趋紧作出了预判，维持低杠杆、短久期的操作思路，近期也多投资于没有估值波动的银行存款与回购等，组合整体流动性良好。</w:t>
      </w:r>
    </w:p>
    <w:p w:rsidR="004300B5" w:rsidRDefault="00FA0E64">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年一季度，货币政策大幅宽松的可能性较小，春节前资金面仍存有不确定性，短期内短端市场的利率水平难以明显下行。</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较为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0.5989%</w:t>
      </w:r>
      <w:r w:rsidRPr="000E4C40">
        <w:rPr>
          <w:color w:val="000000"/>
          <w:sz w:val="24"/>
        </w:rPr>
        <w:t>，同期业绩比较基准收益率为</w:t>
      </w:r>
      <w:r w:rsidRPr="000E4C40">
        <w:rPr>
          <w:color w:val="000000"/>
          <w:sz w:val="24"/>
        </w:rPr>
        <w:t>0.3277%</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0.6591%</w:t>
      </w:r>
      <w:r w:rsidRPr="000E4C40">
        <w:rPr>
          <w:color w:val="000000"/>
          <w:sz w:val="24"/>
        </w:rPr>
        <w:t>，同期业绩比较基准收益率为</w:t>
      </w:r>
      <w:r w:rsidRPr="000E4C40">
        <w:rPr>
          <w:color w:val="000000"/>
          <w:sz w:val="24"/>
        </w:rPr>
        <w:t>0.3277%</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8,792,126,651.39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8,792,126,651.39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13,381,306,970.84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2,795,479,895.98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7.29</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15,573,668,636.35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582,534,356.38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1.52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38,329,636,614.96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B46852" w:rsidP="00281564">
            <w:pPr>
              <w:spacing w:before="29" w:line="288" w:lineRule="auto"/>
              <w:jc w:val="right"/>
              <w:rPr>
                <w:sz w:val="24"/>
              </w:rPr>
            </w:pPr>
            <w:bookmarkStart w:id="2" w:name="_GoBack"/>
            <w:bookmarkEnd w:id="2"/>
            <w:r w:rsidRPr="00B46852">
              <w:rPr>
                <w:kern w:val="0"/>
                <w:sz w:val="24"/>
              </w:rPr>
              <w:t>1.36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87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61.66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17.86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3.22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11.28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98.16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259,328,734.20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0.68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1,681,335,725.90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1,681,335,725.90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1,499,332,134.90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5,352,130,056.39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13.98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8,792,126,651.39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22.96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52"/>
        <w:gridCol w:w="1296"/>
        <w:gridCol w:w="2121"/>
        <w:gridCol w:w="1207"/>
        <w:gridCol w:w="2058"/>
        <w:gridCol w:w="133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300B5">
        <w:trPr>
          <w:jc w:val="center"/>
        </w:trPr>
        <w:tc>
          <w:tcPr>
            <w:tcW w:w="0" w:type="auto"/>
            <w:vAlign w:val="center"/>
          </w:tcPr>
          <w:p w:rsidR="004300B5" w:rsidRDefault="00FA0E64">
            <w:pPr>
              <w:jc w:val="center"/>
            </w:pPr>
            <w:r>
              <w:rPr>
                <w:color w:val="000000"/>
                <w:sz w:val="24"/>
              </w:rPr>
              <w:t>1</w:t>
            </w:r>
          </w:p>
        </w:tc>
        <w:tc>
          <w:tcPr>
            <w:tcW w:w="0" w:type="auto"/>
            <w:vAlign w:val="center"/>
          </w:tcPr>
          <w:p w:rsidR="004300B5" w:rsidRDefault="00FA0E64">
            <w:pPr>
              <w:jc w:val="center"/>
            </w:pPr>
            <w:r>
              <w:rPr>
                <w:color w:val="000000"/>
                <w:sz w:val="24"/>
              </w:rPr>
              <w:t>160308</w:t>
            </w:r>
          </w:p>
        </w:tc>
        <w:tc>
          <w:tcPr>
            <w:tcW w:w="0" w:type="auto"/>
            <w:vAlign w:val="center"/>
          </w:tcPr>
          <w:p w:rsidR="004300B5" w:rsidRDefault="00FA0E64">
            <w:pPr>
              <w:jc w:val="center"/>
            </w:pPr>
            <w:r>
              <w:rPr>
                <w:color w:val="000000"/>
                <w:sz w:val="24"/>
              </w:rPr>
              <w:t>16</w:t>
            </w:r>
            <w:r>
              <w:rPr>
                <w:color w:val="000000"/>
                <w:sz w:val="24"/>
              </w:rPr>
              <w:t>进出</w:t>
            </w:r>
            <w:r>
              <w:rPr>
                <w:color w:val="000000"/>
                <w:sz w:val="24"/>
              </w:rPr>
              <w:t>08</w:t>
            </w:r>
          </w:p>
        </w:tc>
        <w:tc>
          <w:tcPr>
            <w:tcW w:w="0" w:type="auto"/>
            <w:vAlign w:val="center"/>
          </w:tcPr>
          <w:p w:rsidR="004300B5" w:rsidRDefault="00FA0E64">
            <w:pPr>
              <w:jc w:val="right"/>
            </w:pPr>
            <w:r>
              <w:rPr>
                <w:color w:val="000000"/>
                <w:sz w:val="24"/>
              </w:rPr>
              <w:t>4,000,000</w:t>
            </w:r>
          </w:p>
        </w:tc>
        <w:tc>
          <w:tcPr>
            <w:tcW w:w="0" w:type="auto"/>
            <w:vAlign w:val="center"/>
          </w:tcPr>
          <w:p w:rsidR="004300B5" w:rsidRDefault="00FA0E64">
            <w:pPr>
              <w:jc w:val="right"/>
            </w:pPr>
            <w:r>
              <w:rPr>
                <w:color w:val="000000"/>
                <w:sz w:val="24"/>
              </w:rPr>
              <w:t>399,733,836.95</w:t>
            </w:r>
          </w:p>
        </w:tc>
        <w:tc>
          <w:tcPr>
            <w:tcW w:w="0" w:type="auto"/>
            <w:vAlign w:val="center"/>
          </w:tcPr>
          <w:p w:rsidR="004300B5" w:rsidRDefault="00FA0E64">
            <w:pPr>
              <w:jc w:val="right"/>
            </w:pPr>
            <w:r>
              <w:rPr>
                <w:color w:val="000000"/>
                <w:sz w:val="24"/>
              </w:rPr>
              <w:t>1.04</w:t>
            </w:r>
          </w:p>
        </w:tc>
      </w:tr>
      <w:tr w:rsidR="004300B5">
        <w:trPr>
          <w:jc w:val="center"/>
        </w:trPr>
        <w:tc>
          <w:tcPr>
            <w:tcW w:w="0" w:type="auto"/>
            <w:vAlign w:val="center"/>
          </w:tcPr>
          <w:p w:rsidR="004300B5" w:rsidRDefault="00FA0E64">
            <w:pPr>
              <w:jc w:val="center"/>
            </w:pPr>
            <w:r>
              <w:rPr>
                <w:color w:val="000000"/>
                <w:sz w:val="24"/>
              </w:rPr>
              <w:t>2</w:t>
            </w:r>
          </w:p>
        </w:tc>
        <w:tc>
          <w:tcPr>
            <w:tcW w:w="0" w:type="auto"/>
            <w:vAlign w:val="center"/>
          </w:tcPr>
          <w:p w:rsidR="004300B5" w:rsidRDefault="00FA0E64">
            <w:pPr>
              <w:jc w:val="center"/>
            </w:pPr>
            <w:r>
              <w:rPr>
                <w:color w:val="000000"/>
                <w:sz w:val="24"/>
              </w:rPr>
              <w:t>160204</w:t>
            </w:r>
          </w:p>
        </w:tc>
        <w:tc>
          <w:tcPr>
            <w:tcW w:w="0" w:type="auto"/>
            <w:vAlign w:val="center"/>
          </w:tcPr>
          <w:p w:rsidR="004300B5" w:rsidRDefault="00FA0E64">
            <w:pPr>
              <w:jc w:val="center"/>
            </w:pPr>
            <w:r>
              <w:rPr>
                <w:color w:val="000000"/>
                <w:sz w:val="24"/>
              </w:rPr>
              <w:t>16</w:t>
            </w:r>
            <w:r>
              <w:rPr>
                <w:color w:val="000000"/>
                <w:sz w:val="24"/>
              </w:rPr>
              <w:t>国开</w:t>
            </w:r>
            <w:r>
              <w:rPr>
                <w:color w:val="000000"/>
                <w:sz w:val="24"/>
              </w:rPr>
              <w:t>04</w:t>
            </w:r>
          </w:p>
        </w:tc>
        <w:tc>
          <w:tcPr>
            <w:tcW w:w="0" w:type="auto"/>
            <w:vAlign w:val="center"/>
          </w:tcPr>
          <w:p w:rsidR="004300B5" w:rsidRDefault="00FA0E64">
            <w:pPr>
              <w:jc w:val="right"/>
            </w:pPr>
            <w:r>
              <w:rPr>
                <w:color w:val="000000"/>
                <w:sz w:val="24"/>
              </w:rPr>
              <w:t>3,300,000</w:t>
            </w:r>
          </w:p>
        </w:tc>
        <w:tc>
          <w:tcPr>
            <w:tcW w:w="0" w:type="auto"/>
            <w:vAlign w:val="center"/>
          </w:tcPr>
          <w:p w:rsidR="004300B5" w:rsidRDefault="00FA0E64">
            <w:pPr>
              <w:jc w:val="right"/>
            </w:pPr>
            <w:r>
              <w:rPr>
                <w:color w:val="000000"/>
                <w:sz w:val="24"/>
              </w:rPr>
              <w:t>329,992,767.86</w:t>
            </w:r>
          </w:p>
        </w:tc>
        <w:tc>
          <w:tcPr>
            <w:tcW w:w="0" w:type="auto"/>
            <w:vAlign w:val="center"/>
          </w:tcPr>
          <w:p w:rsidR="004300B5" w:rsidRDefault="00FA0E64">
            <w:pPr>
              <w:jc w:val="right"/>
            </w:pPr>
            <w:r>
              <w:rPr>
                <w:color w:val="000000"/>
                <w:sz w:val="24"/>
              </w:rPr>
              <w:t>0.86</w:t>
            </w:r>
          </w:p>
        </w:tc>
      </w:tr>
      <w:tr w:rsidR="004300B5">
        <w:trPr>
          <w:jc w:val="center"/>
        </w:trPr>
        <w:tc>
          <w:tcPr>
            <w:tcW w:w="0" w:type="auto"/>
            <w:vAlign w:val="center"/>
          </w:tcPr>
          <w:p w:rsidR="004300B5" w:rsidRDefault="00FA0E64">
            <w:pPr>
              <w:jc w:val="center"/>
            </w:pPr>
            <w:r>
              <w:rPr>
                <w:color w:val="000000"/>
                <w:sz w:val="24"/>
              </w:rPr>
              <w:t>3</w:t>
            </w:r>
          </w:p>
        </w:tc>
        <w:tc>
          <w:tcPr>
            <w:tcW w:w="0" w:type="auto"/>
            <w:vAlign w:val="center"/>
          </w:tcPr>
          <w:p w:rsidR="004300B5" w:rsidRDefault="00FA0E64">
            <w:pPr>
              <w:jc w:val="center"/>
            </w:pPr>
            <w:r>
              <w:rPr>
                <w:color w:val="000000"/>
                <w:sz w:val="24"/>
              </w:rPr>
              <w:t>111695045</w:t>
            </w:r>
          </w:p>
        </w:tc>
        <w:tc>
          <w:tcPr>
            <w:tcW w:w="0" w:type="auto"/>
            <w:vAlign w:val="center"/>
          </w:tcPr>
          <w:p w:rsidR="004300B5" w:rsidRDefault="00FA0E64">
            <w:pPr>
              <w:jc w:val="center"/>
            </w:pPr>
            <w:r>
              <w:rPr>
                <w:color w:val="000000"/>
                <w:sz w:val="24"/>
              </w:rPr>
              <w:t>16</w:t>
            </w:r>
            <w:r>
              <w:rPr>
                <w:color w:val="000000"/>
                <w:sz w:val="24"/>
              </w:rPr>
              <w:t>南充商行</w:t>
            </w:r>
            <w:r>
              <w:rPr>
                <w:color w:val="000000"/>
                <w:sz w:val="24"/>
              </w:rPr>
              <w:t>CD023</w:t>
            </w:r>
          </w:p>
        </w:tc>
        <w:tc>
          <w:tcPr>
            <w:tcW w:w="0" w:type="auto"/>
            <w:vAlign w:val="center"/>
          </w:tcPr>
          <w:p w:rsidR="004300B5" w:rsidRDefault="00FA0E64">
            <w:pPr>
              <w:jc w:val="right"/>
            </w:pPr>
            <w:r>
              <w:rPr>
                <w:color w:val="000000"/>
                <w:sz w:val="24"/>
              </w:rPr>
              <w:t>3,000,000</w:t>
            </w:r>
          </w:p>
        </w:tc>
        <w:tc>
          <w:tcPr>
            <w:tcW w:w="0" w:type="auto"/>
            <w:vAlign w:val="center"/>
          </w:tcPr>
          <w:p w:rsidR="004300B5" w:rsidRDefault="00FA0E64">
            <w:pPr>
              <w:jc w:val="right"/>
            </w:pPr>
            <w:r>
              <w:rPr>
                <w:color w:val="000000"/>
                <w:sz w:val="24"/>
              </w:rPr>
              <w:t>299,872,405.63</w:t>
            </w:r>
          </w:p>
        </w:tc>
        <w:tc>
          <w:tcPr>
            <w:tcW w:w="0" w:type="auto"/>
            <w:vAlign w:val="center"/>
          </w:tcPr>
          <w:p w:rsidR="004300B5" w:rsidRDefault="00FA0E64">
            <w:pPr>
              <w:jc w:val="right"/>
            </w:pPr>
            <w:r>
              <w:rPr>
                <w:color w:val="000000"/>
                <w:sz w:val="24"/>
              </w:rPr>
              <w:t>0.78</w:t>
            </w:r>
          </w:p>
        </w:tc>
      </w:tr>
      <w:tr w:rsidR="004300B5">
        <w:trPr>
          <w:jc w:val="center"/>
        </w:trPr>
        <w:tc>
          <w:tcPr>
            <w:tcW w:w="0" w:type="auto"/>
            <w:vAlign w:val="center"/>
          </w:tcPr>
          <w:p w:rsidR="004300B5" w:rsidRDefault="00FA0E64">
            <w:pPr>
              <w:jc w:val="center"/>
            </w:pPr>
            <w:r>
              <w:rPr>
                <w:color w:val="000000"/>
                <w:sz w:val="24"/>
              </w:rPr>
              <w:t>4</w:t>
            </w:r>
          </w:p>
        </w:tc>
        <w:tc>
          <w:tcPr>
            <w:tcW w:w="0" w:type="auto"/>
            <w:vAlign w:val="center"/>
          </w:tcPr>
          <w:p w:rsidR="004300B5" w:rsidRDefault="00FA0E64">
            <w:pPr>
              <w:jc w:val="center"/>
            </w:pPr>
            <w:r>
              <w:rPr>
                <w:color w:val="000000"/>
                <w:sz w:val="24"/>
              </w:rPr>
              <w:t>041653060</w:t>
            </w:r>
          </w:p>
        </w:tc>
        <w:tc>
          <w:tcPr>
            <w:tcW w:w="0" w:type="auto"/>
            <w:vAlign w:val="center"/>
          </w:tcPr>
          <w:p w:rsidR="004300B5" w:rsidRDefault="00FA0E64">
            <w:pPr>
              <w:jc w:val="center"/>
            </w:pPr>
            <w:r>
              <w:rPr>
                <w:color w:val="000000"/>
                <w:sz w:val="24"/>
              </w:rPr>
              <w:t>16</w:t>
            </w:r>
            <w:r>
              <w:rPr>
                <w:color w:val="000000"/>
                <w:sz w:val="24"/>
              </w:rPr>
              <w:t>河钢</w:t>
            </w:r>
            <w:r>
              <w:rPr>
                <w:color w:val="000000"/>
                <w:sz w:val="24"/>
              </w:rPr>
              <w:t>CP005</w:t>
            </w:r>
          </w:p>
        </w:tc>
        <w:tc>
          <w:tcPr>
            <w:tcW w:w="0" w:type="auto"/>
            <w:vAlign w:val="center"/>
          </w:tcPr>
          <w:p w:rsidR="004300B5" w:rsidRDefault="00FA0E64">
            <w:pPr>
              <w:jc w:val="right"/>
            </w:pPr>
            <w:r>
              <w:rPr>
                <w:color w:val="000000"/>
                <w:sz w:val="24"/>
              </w:rPr>
              <w:t>3,000,000</w:t>
            </w:r>
          </w:p>
        </w:tc>
        <w:tc>
          <w:tcPr>
            <w:tcW w:w="0" w:type="auto"/>
            <w:vAlign w:val="center"/>
          </w:tcPr>
          <w:p w:rsidR="004300B5" w:rsidRDefault="00FA0E64">
            <w:pPr>
              <w:jc w:val="right"/>
            </w:pPr>
            <w:r>
              <w:rPr>
                <w:color w:val="000000"/>
                <w:sz w:val="24"/>
              </w:rPr>
              <w:t>299,835,246.00</w:t>
            </w:r>
          </w:p>
        </w:tc>
        <w:tc>
          <w:tcPr>
            <w:tcW w:w="0" w:type="auto"/>
            <w:vAlign w:val="center"/>
          </w:tcPr>
          <w:p w:rsidR="004300B5" w:rsidRDefault="00FA0E64">
            <w:pPr>
              <w:jc w:val="right"/>
            </w:pPr>
            <w:r>
              <w:rPr>
                <w:color w:val="000000"/>
                <w:sz w:val="24"/>
              </w:rPr>
              <w:t>0.78</w:t>
            </w:r>
          </w:p>
        </w:tc>
      </w:tr>
      <w:tr w:rsidR="004300B5">
        <w:trPr>
          <w:jc w:val="center"/>
        </w:trPr>
        <w:tc>
          <w:tcPr>
            <w:tcW w:w="0" w:type="auto"/>
            <w:vAlign w:val="center"/>
          </w:tcPr>
          <w:p w:rsidR="004300B5" w:rsidRDefault="00FA0E64">
            <w:pPr>
              <w:jc w:val="center"/>
            </w:pPr>
            <w:r>
              <w:rPr>
                <w:color w:val="000000"/>
                <w:sz w:val="24"/>
              </w:rPr>
              <w:t>5</w:t>
            </w:r>
          </w:p>
        </w:tc>
        <w:tc>
          <w:tcPr>
            <w:tcW w:w="0" w:type="auto"/>
            <w:vAlign w:val="center"/>
          </w:tcPr>
          <w:p w:rsidR="004300B5" w:rsidRDefault="00FA0E64">
            <w:pPr>
              <w:jc w:val="center"/>
            </w:pPr>
            <w:r>
              <w:rPr>
                <w:color w:val="000000"/>
                <w:sz w:val="24"/>
              </w:rPr>
              <w:t>111690129</w:t>
            </w:r>
          </w:p>
        </w:tc>
        <w:tc>
          <w:tcPr>
            <w:tcW w:w="0" w:type="auto"/>
            <w:vAlign w:val="center"/>
          </w:tcPr>
          <w:p w:rsidR="004300B5" w:rsidRDefault="00FA0E64">
            <w:pPr>
              <w:jc w:val="center"/>
            </w:pPr>
            <w:r>
              <w:rPr>
                <w:color w:val="000000"/>
                <w:sz w:val="24"/>
              </w:rPr>
              <w:t>16</w:t>
            </w:r>
            <w:r>
              <w:rPr>
                <w:color w:val="000000"/>
                <w:sz w:val="24"/>
              </w:rPr>
              <w:t>浙江泰隆商行</w:t>
            </w:r>
            <w:r>
              <w:rPr>
                <w:color w:val="000000"/>
                <w:sz w:val="24"/>
              </w:rPr>
              <w:t>CD001</w:t>
            </w:r>
          </w:p>
        </w:tc>
        <w:tc>
          <w:tcPr>
            <w:tcW w:w="0" w:type="auto"/>
            <w:vAlign w:val="center"/>
          </w:tcPr>
          <w:p w:rsidR="004300B5" w:rsidRDefault="00FA0E64">
            <w:pPr>
              <w:jc w:val="right"/>
            </w:pPr>
            <w:r>
              <w:rPr>
                <w:color w:val="000000"/>
                <w:sz w:val="24"/>
              </w:rPr>
              <w:t>3,000,000</w:t>
            </w:r>
          </w:p>
        </w:tc>
        <w:tc>
          <w:tcPr>
            <w:tcW w:w="0" w:type="auto"/>
            <w:vAlign w:val="center"/>
          </w:tcPr>
          <w:p w:rsidR="004300B5" w:rsidRDefault="00FA0E64">
            <w:pPr>
              <w:jc w:val="right"/>
            </w:pPr>
            <w:r>
              <w:rPr>
                <w:color w:val="000000"/>
                <w:sz w:val="24"/>
              </w:rPr>
              <w:t>299,588,400.69</w:t>
            </w:r>
          </w:p>
        </w:tc>
        <w:tc>
          <w:tcPr>
            <w:tcW w:w="0" w:type="auto"/>
            <w:vAlign w:val="center"/>
          </w:tcPr>
          <w:p w:rsidR="004300B5" w:rsidRDefault="00FA0E64">
            <w:pPr>
              <w:jc w:val="right"/>
            </w:pPr>
            <w:r>
              <w:rPr>
                <w:color w:val="000000"/>
                <w:sz w:val="24"/>
              </w:rPr>
              <w:t>0.78</w:t>
            </w:r>
          </w:p>
        </w:tc>
      </w:tr>
      <w:tr w:rsidR="004300B5">
        <w:trPr>
          <w:jc w:val="center"/>
        </w:trPr>
        <w:tc>
          <w:tcPr>
            <w:tcW w:w="0" w:type="auto"/>
            <w:vAlign w:val="center"/>
          </w:tcPr>
          <w:p w:rsidR="004300B5" w:rsidRDefault="00FA0E64">
            <w:pPr>
              <w:jc w:val="center"/>
            </w:pPr>
            <w:r>
              <w:rPr>
                <w:color w:val="000000"/>
                <w:sz w:val="24"/>
              </w:rPr>
              <w:t>6</w:t>
            </w:r>
          </w:p>
        </w:tc>
        <w:tc>
          <w:tcPr>
            <w:tcW w:w="0" w:type="auto"/>
            <w:vAlign w:val="center"/>
          </w:tcPr>
          <w:p w:rsidR="004300B5" w:rsidRDefault="00FA0E64">
            <w:pPr>
              <w:jc w:val="center"/>
            </w:pPr>
            <w:r>
              <w:rPr>
                <w:color w:val="000000"/>
                <w:sz w:val="24"/>
              </w:rPr>
              <w:t>111692228</w:t>
            </w:r>
          </w:p>
        </w:tc>
        <w:tc>
          <w:tcPr>
            <w:tcW w:w="0" w:type="auto"/>
            <w:vAlign w:val="center"/>
          </w:tcPr>
          <w:p w:rsidR="004300B5" w:rsidRDefault="00FA0E64">
            <w:pPr>
              <w:jc w:val="center"/>
            </w:pPr>
            <w:r>
              <w:rPr>
                <w:color w:val="000000"/>
                <w:sz w:val="24"/>
              </w:rPr>
              <w:t>16</w:t>
            </w:r>
            <w:r>
              <w:rPr>
                <w:color w:val="000000"/>
                <w:sz w:val="24"/>
              </w:rPr>
              <w:t>嘉兴银行</w:t>
            </w:r>
            <w:r>
              <w:rPr>
                <w:color w:val="000000"/>
                <w:sz w:val="24"/>
              </w:rPr>
              <w:t>CD026</w:t>
            </w:r>
          </w:p>
        </w:tc>
        <w:tc>
          <w:tcPr>
            <w:tcW w:w="0" w:type="auto"/>
            <w:vAlign w:val="center"/>
          </w:tcPr>
          <w:p w:rsidR="004300B5" w:rsidRDefault="00FA0E64">
            <w:pPr>
              <w:jc w:val="right"/>
            </w:pPr>
            <w:r>
              <w:rPr>
                <w:color w:val="000000"/>
                <w:sz w:val="24"/>
              </w:rPr>
              <w:t>3,000,000</w:t>
            </w:r>
          </w:p>
        </w:tc>
        <w:tc>
          <w:tcPr>
            <w:tcW w:w="0" w:type="auto"/>
            <w:vAlign w:val="center"/>
          </w:tcPr>
          <w:p w:rsidR="004300B5" w:rsidRDefault="00FA0E64">
            <w:pPr>
              <w:jc w:val="right"/>
            </w:pPr>
            <w:r>
              <w:rPr>
                <w:color w:val="000000"/>
                <w:sz w:val="24"/>
              </w:rPr>
              <w:t>297,524,324.81</w:t>
            </w:r>
          </w:p>
        </w:tc>
        <w:tc>
          <w:tcPr>
            <w:tcW w:w="0" w:type="auto"/>
            <w:vAlign w:val="center"/>
          </w:tcPr>
          <w:p w:rsidR="004300B5" w:rsidRDefault="00FA0E64">
            <w:pPr>
              <w:jc w:val="right"/>
            </w:pPr>
            <w:r>
              <w:rPr>
                <w:color w:val="000000"/>
                <w:sz w:val="24"/>
              </w:rPr>
              <w:t>0.78</w:t>
            </w:r>
          </w:p>
        </w:tc>
      </w:tr>
      <w:tr w:rsidR="004300B5">
        <w:trPr>
          <w:jc w:val="center"/>
        </w:trPr>
        <w:tc>
          <w:tcPr>
            <w:tcW w:w="0" w:type="auto"/>
            <w:vAlign w:val="center"/>
          </w:tcPr>
          <w:p w:rsidR="004300B5" w:rsidRDefault="00FA0E64">
            <w:pPr>
              <w:jc w:val="center"/>
            </w:pPr>
            <w:r>
              <w:rPr>
                <w:color w:val="000000"/>
                <w:sz w:val="24"/>
              </w:rPr>
              <w:t>7</w:t>
            </w:r>
          </w:p>
        </w:tc>
        <w:tc>
          <w:tcPr>
            <w:tcW w:w="0" w:type="auto"/>
            <w:vAlign w:val="center"/>
          </w:tcPr>
          <w:p w:rsidR="004300B5" w:rsidRDefault="00FA0E64">
            <w:pPr>
              <w:jc w:val="center"/>
            </w:pPr>
            <w:r>
              <w:rPr>
                <w:color w:val="000000"/>
                <w:sz w:val="24"/>
              </w:rPr>
              <w:t>111695277</w:t>
            </w:r>
          </w:p>
        </w:tc>
        <w:tc>
          <w:tcPr>
            <w:tcW w:w="0" w:type="auto"/>
            <w:vAlign w:val="center"/>
          </w:tcPr>
          <w:p w:rsidR="004300B5" w:rsidRDefault="00FA0E64">
            <w:pPr>
              <w:jc w:val="center"/>
            </w:pPr>
            <w:r>
              <w:rPr>
                <w:color w:val="000000"/>
                <w:sz w:val="24"/>
              </w:rPr>
              <w:t>16</w:t>
            </w:r>
            <w:r>
              <w:rPr>
                <w:color w:val="000000"/>
                <w:sz w:val="24"/>
              </w:rPr>
              <w:t>晋城银行</w:t>
            </w:r>
            <w:r>
              <w:rPr>
                <w:color w:val="000000"/>
                <w:sz w:val="24"/>
              </w:rPr>
              <w:t>CD012</w:t>
            </w:r>
          </w:p>
        </w:tc>
        <w:tc>
          <w:tcPr>
            <w:tcW w:w="0" w:type="auto"/>
            <w:vAlign w:val="center"/>
          </w:tcPr>
          <w:p w:rsidR="004300B5" w:rsidRDefault="00FA0E64">
            <w:pPr>
              <w:jc w:val="right"/>
            </w:pPr>
            <w:r>
              <w:rPr>
                <w:color w:val="000000"/>
                <w:sz w:val="24"/>
              </w:rPr>
              <w:t>2,500,000</w:t>
            </w:r>
          </w:p>
        </w:tc>
        <w:tc>
          <w:tcPr>
            <w:tcW w:w="0" w:type="auto"/>
            <w:vAlign w:val="center"/>
          </w:tcPr>
          <w:p w:rsidR="004300B5" w:rsidRDefault="00FA0E64">
            <w:pPr>
              <w:jc w:val="right"/>
            </w:pPr>
            <w:r>
              <w:rPr>
                <w:color w:val="000000"/>
                <w:sz w:val="24"/>
              </w:rPr>
              <w:t>249,721,524.74</w:t>
            </w:r>
          </w:p>
        </w:tc>
        <w:tc>
          <w:tcPr>
            <w:tcW w:w="0" w:type="auto"/>
            <w:vAlign w:val="center"/>
          </w:tcPr>
          <w:p w:rsidR="004300B5" w:rsidRDefault="00FA0E64">
            <w:pPr>
              <w:jc w:val="right"/>
            </w:pPr>
            <w:r>
              <w:rPr>
                <w:color w:val="000000"/>
                <w:sz w:val="24"/>
              </w:rPr>
              <w:t>0.65</w:t>
            </w:r>
          </w:p>
        </w:tc>
      </w:tr>
      <w:tr w:rsidR="004300B5">
        <w:trPr>
          <w:jc w:val="center"/>
        </w:trPr>
        <w:tc>
          <w:tcPr>
            <w:tcW w:w="0" w:type="auto"/>
            <w:vAlign w:val="center"/>
          </w:tcPr>
          <w:p w:rsidR="004300B5" w:rsidRDefault="00FA0E64">
            <w:pPr>
              <w:jc w:val="center"/>
            </w:pPr>
            <w:r>
              <w:rPr>
                <w:color w:val="000000"/>
                <w:sz w:val="24"/>
              </w:rPr>
              <w:t>8</w:t>
            </w:r>
          </w:p>
        </w:tc>
        <w:tc>
          <w:tcPr>
            <w:tcW w:w="0" w:type="auto"/>
            <w:vAlign w:val="center"/>
          </w:tcPr>
          <w:p w:rsidR="004300B5" w:rsidRDefault="00FA0E64">
            <w:pPr>
              <w:jc w:val="center"/>
            </w:pPr>
            <w:r>
              <w:rPr>
                <w:color w:val="000000"/>
                <w:sz w:val="24"/>
              </w:rPr>
              <w:t>160209</w:t>
            </w:r>
          </w:p>
        </w:tc>
        <w:tc>
          <w:tcPr>
            <w:tcW w:w="0" w:type="auto"/>
            <w:vAlign w:val="center"/>
          </w:tcPr>
          <w:p w:rsidR="004300B5" w:rsidRDefault="00FA0E64">
            <w:pPr>
              <w:jc w:val="center"/>
            </w:pPr>
            <w:r>
              <w:rPr>
                <w:color w:val="000000"/>
                <w:sz w:val="24"/>
              </w:rPr>
              <w:t>16</w:t>
            </w:r>
            <w:r>
              <w:rPr>
                <w:color w:val="000000"/>
                <w:sz w:val="24"/>
              </w:rPr>
              <w:t>国开</w:t>
            </w:r>
            <w:r>
              <w:rPr>
                <w:color w:val="000000"/>
                <w:sz w:val="24"/>
              </w:rPr>
              <w:t>09</w:t>
            </w:r>
          </w:p>
        </w:tc>
        <w:tc>
          <w:tcPr>
            <w:tcW w:w="0" w:type="auto"/>
            <w:vAlign w:val="center"/>
          </w:tcPr>
          <w:p w:rsidR="004300B5" w:rsidRDefault="00FA0E64">
            <w:pPr>
              <w:jc w:val="right"/>
            </w:pPr>
            <w:r>
              <w:rPr>
                <w:color w:val="000000"/>
                <w:sz w:val="24"/>
              </w:rPr>
              <w:t>2,000,000</w:t>
            </w:r>
          </w:p>
        </w:tc>
        <w:tc>
          <w:tcPr>
            <w:tcW w:w="0" w:type="auto"/>
            <w:vAlign w:val="center"/>
          </w:tcPr>
          <w:p w:rsidR="004300B5" w:rsidRDefault="00FA0E64">
            <w:pPr>
              <w:jc w:val="right"/>
            </w:pPr>
            <w:r>
              <w:rPr>
                <w:color w:val="000000"/>
                <w:sz w:val="24"/>
              </w:rPr>
              <w:t>199,972,230.30</w:t>
            </w:r>
          </w:p>
        </w:tc>
        <w:tc>
          <w:tcPr>
            <w:tcW w:w="0" w:type="auto"/>
            <w:vAlign w:val="center"/>
          </w:tcPr>
          <w:p w:rsidR="004300B5" w:rsidRDefault="00FA0E64">
            <w:pPr>
              <w:jc w:val="right"/>
            </w:pPr>
            <w:r>
              <w:rPr>
                <w:color w:val="000000"/>
                <w:sz w:val="24"/>
              </w:rPr>
              <w:t>0.52</w:t>
            </w:r>
          </w:p>
        </w:tc>
      </w:tr>
      <w:tr w:rsidR="004300B5">
        <w:trPr>
          <w:jc w:val="center"/>
        </w:trPr>
        <w:tc>
          <w:tcPr>
            <w:tcW w:w="0" w:type="auto"/>
            <w:vAlign w:val="center"/>
          </w:tcPr>
          <w:p w:rsidR="004300B5" w:rsidRDefault="00FA0E64">
            <w:pPr>
              <w:jc w:val="center"/>
            </w:pPr>
            <w:r>
              <w:rPr>
                <w:color w:val="000000"/>
                <w:sz w:val="24"/>
              </w:rPr>
              <w:t>9</w:t>
            </w:r>
          </w:p>
        </w:tc>
        <w:tc>
          <w:tcPr>
            <w:tcW w:w="0" w:type="auto"/>
            <w:vAlign w:val="center"/>
          </w:tcPr>
          <w:p w:rsidR="004300B5" w:rsidRDefault="00FA0E64">
            <w:pPr>
              <w:jc w:val="center"/>
            </w:pPr>
            <w:r>
              <w:rPr>
                <w:color w:val="000000"/>
                <w:sz w:val="24"/>
              </w:rPr>
              <w:t>111695264</w:t>
            </w:r>
          </w:p>
        </w:tc>
        <w:tc>
          <w:tcPr>
            <w:tcW w:w="0" w:type="auto"/>
            <w:vAlign w:val="center"/>
          </w:tcPr>
          <w:p w:rsidR="004300B5" w:rsidRDefault="00FA0E64">
            <w:pPr>
              <w:jc w:val="center"/>
            </w:pPr>
            <w:r>
              <w:rPr>
                <w:color w:val="000000"/>
                <w:sz w:val="24"/>
              </w:rPr>
              <w:t>16</w:t>
            </w:r>
            <w:r>
              <w:rPr>
                <w:color w:val="000000"/>
                <w:sz w:val="24"/>
              </w:rPr>
              <w:t>天津农村商业银行</w:t>
            </w:r>
            <w:r>
              <w:rPr>
                <w:color w:val="000000"/>
                <w:sz w:val="24"/>
              </w:rPr>
              <w:t>CD004</w:t>
            </w:r>
          </w:p>
        </w:tc>
        <w:tc>
          <w:tcPr>
            <w:tcW w:w="0" w:type="auto"/>
            <w:vAlign w:val="center"/>
          </w:tcPr>
          <w:p w:rsidR="004300B5" w:rsidRDefault="00FA0E64">
            <w:pPr>
              <w:jc w:val="right"/>
            </w:pPr>
            <w:r>
              <w:rPr>
                <w:color w:val="000000"/>
                <w:sz w:val="24"/>
              </w:rPr>
              <w:t>2,000,000</w:t>
            </w:r>
          </w:p>
        </w:tc>
        <w:tc>
          <w:tcPr>
            <w:tcW w:w="0" w:type="auto"/>
            <w:vAlign w:val="center"/>
          </w:tcPr>
          <w:p w:rsidR="004300B5" w:rsidRDefault="00FA0E64">
            <w:pPr>
              <w:jc w:val="right"/>
            </w:pPr>
            <w:r>
              <w:rPr>
                <w:color w:val="000000"/>
                <w:sz w:val="24"/>
              </w:rPr>
              <w:t>199,801,070.88</w:t>
            </w:r>
          </w:p>
        </w:tc>
        <w:tc>
          <w:tcPr>
            <w:tcW w:w="0" w:type="auto"/>
            <w:vAlign w:val="center"/>
          </w:tcPr>
          <w:p w:rsidR="004300B5" w:rsidRDefault="00FA0E64">
            <w:pPr>
              <w:jc w:val="right"/>
            </w:pPr>
            <w:r>
              <w:rPr>
                <w:color w:val="000000"/>
                <w:sz w:val="24"/>
              </w:rPr>
              <w:t>0.52</w:t>
            </w:r>
          </w:p>
        </w:tc>
      </w:tr>
      <w:tr w:rsidR="004300B5">
        <w:trPr>
          <w:jc w:val="center"/>
        </w:trPr>
        <w:tc>
          <w:tcPr>
            <w:tcW w:w="0" w:type="auto"/>
            <w:vAlign w:val="center"/>
          </w:tcPr>
          <w:p w:rsidR="004300B5" w:rsidRDefault="00FA0E64">
            <w:pPr>
              <w:jc w:val="center"/>
            </w:pPr>
            <w:r>
              <w:rPr>
                <w:color w:val="000000"/>
                <w:sz w:val="24"/>
              </w:rPr>
              <w:t>10</w:t>
            </w:r>
          </w:p>
        </w:tc>
        <w:tc>
          <w:tcPr>
            <w:tcW w:w="0" w:type="auto"/>
            <w:vAlign w:val="center"/>
          </w:tcPr>
          <w:p w:rsidR="004300B5" w:rsidRDefault="00FA0E64">
            <w:pPr>
              <w:jc w:val="center"/>
            </w:pPr>
            <w:r>
              <w:rPr>
                <w:color w:val="000000"/>
                <w:sz w:val="24"/>
              </w:rPr>
              <w:t>020150</w:t>
            </w:r>
          </w:p>
        </w:tc>
        <w:tc>
          <w:tcPr>
            <w:tcW w:w="0" w:type="auto"/>
            <w:vAlign w:val="center"/>
          </w:tcPr>
          <w:p w:rsidR="004300B5" w:rsidRDefault="00FA0E64">
            <w:pPr>
              <w:jc w:val="center"/>
            </w:pPr>
            <w:r>
              <w:rPr>
                <w:color w:val="000000"/>
                <w:sz w:val="24"/>
              </w:rPr>
              <w:t>16</w:t>
            </w:r>
            <w:r>
              <w:rPr>
                <w:color w:val="000000"/>
                <w:sz w:val="24"/>
              </w:rPr>
              <w:t>贴债</w:t>
            </w:r>
            <w:r>
              <w:rPr>
                <w:color w:val="000000"/>
                <w:sz w:val="24"/>
              </w:rPr>
              <w:t>52</w:t>
            </w:r>
          </w:p>
        </w:tc>
        <w:tc>
          <w:tcPr>
            <w:tcW w:w="0" w:type="auto"/>
            <w:vAlign w:val="center"/>
          </w:tcPr>
          <w:p w:rsidR="004300B5" w:rsidRDefault="00FA0E64">
            <w:pPr>
              <w:jc w:val="right"/>
            </w:pPr>
            <w:r>
              <w:rPr>
                <w:color w:val="000000"/>
                <w:sz w:val="24"/>
              </w:rPr>
              <w:t>2,000,000</w:t>
            </w:r>
          </w:p>
        </w:tc>
        <w:tc>
          <w:tcPr>
            <w:tcW w:w="0" w:type="auto"/>
            <w:vAlign w:val="center"/>
          </w:tcPr>
          <w:p w:rsidR="004300B5" w:rsidRDefault="00FA0E64">
            <w:pPr>
              <w:jc w:val="right"/>
            </w:pPr>
            <w:r>
              <w:rPr>
                <w:color w:val="000000"/>
                <w:sz w:val="24"/>
              </w:rPr>
              <w:t>199,337,895.43</w:t>
            </w:r>
          </w:p>
        </w:tc>
        <w:tc>
          <w:tcPr>
            <w:tcW w:w="0" w:type="auto"/>
            <w:vAlign w:val="center"/>
          </w:tcPr>
          <w:p w:rsidR="004300B5" w:rsidRDefault="00FA0E64">
            <w:pPr>
              <w:jc w:val="right"/>
            </w:pPr>
            <w:r>
              <w:rPr>
                <w:color w:val="000000"/>
                <w:sz w:val="24"/>
              </w:rPr>
              <w:t>0.52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2</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0.0654%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-0.2784%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0.0706%</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454"/>
        <w:gridCol w:w="1246"/>
        <w:gridCol w:w="2588"/>
        <w:gridCol w:w="2221"/>
      </w:tblGrid>
      <w:tr w:rsidR="00F7796E" w:rsidRPr="003025FA" w:rsidTr="00FA0E64">
        <w:tc>
          <w:tcPr>
            <w:tcW w:w="426" w:type="pct"/>
            <w:vAlign w:val="center"/>
          </w:tcPr>
          <w:p w:rsidR="00F7796E" w:rsidRPr="003025FA" w:rsidRDefault="00F7796E" w:rsidP="00B90491">
            <w:pPr>
              <w:spacing w:line="360" w:lineRule="auto"/>
              <w:jc w:val="center"/>
              <w:rPr>
                <w:rFonts w:asciiTheme="minorEastAsia" w:eastAsiaTheme="minorEastAsia" w:hAnsiTheme="minorEastAsia" w:cs="新宋体"/>
                <w:color w:val="000000" w:themeColor="text1"/>
                <w:sz w:val="24"/>
              </w:rPr>
            </w:pPr>
            <w:r w:rsidRPr="003025FA">
              <w:rPr>
                <w:rFonts w:asciiTheme="minorEastAsia" w:eastAsiaTheme="minorEastAsia" w:hAnsiTheme="minorEastAsia" w:cs="新宋体" w:hint="eastAsia"/>
                <w:color w:val="000000" w:themeColor="text1"/>
                <w:sz w:val="24"/>
              </w:rPr>
              <w:t>序号</w:t>
            </w:r>
          </w:p>
        </w:tc>
        <w:tc>
          <w:tcPr>
            <w:tcW w:w="1319" w:type="pct"/>
            <w:vAlign w:val="center"/>
          </w:tcPr>
          <w:p w:rsidR="00F7796E" w:rsidRPr="003025FA" w:rsidRDefault="00F7796E" w:rsidP="00B90491">
            <w:pPr>
              <w:spacing w:line="360" w:lineRule="auto"/>
              <w:jc w:val="center"/>
              <w:rPr>
                <w:rFonts w:asciiTheme="minorEastAsia" w:eastAsiaTheme="minorEastAsia" w:hAnsiTheme="minorEastAsia" w:cs="新宋体"/>
                <w:color w:val="000000" w:themeColor="text1"/>
                <w:sz w:val="24"/>
              </w:rPr>
            </w:pPr>
            <w:r w:rsidRPr="003025FA">
              <w:rPr>
                <w:rFonts w:asciiTheme="minorEastAsia" w:eastAsiaTheme="minorEastAsia" w:hAnsiTheme="minorEastAsia" w:cs="新宋体" w:hint="eastAsia"/>
                <w:color w:val="000000" w:themeColor="text1"/>
                <w:sz w:val="24"/>
              </w:rPr>
              <w:t>发生日期</w:t>
            </w:r>
          </w:p>
        </w:tc>
        <w:tc>
          <w:tcPr>
            <w:tcW w:w="670" w:type="pct"/>
            <w:vAlign w:val="center"/>
          </w:tcPr>
          <w:p w:rsidR="00F7796E" w:rsidRPr="003025FA" w:rsidRDefault="00F7796E" w:rsidP="00B90491">
            <w:pPr>
              <w:spacing w:line="360" w:lineRule="auto"/>
              <w:jc w:val="center"/>
              <w:rPr>
                <w:rFonts w:asciiTheme="minorEastAsia" w:eastAsiaTheme="minorEastAsia" w:hAnsiTheme="minorEastAsia" w:cs="新宋体"/>
                <w:color w:val="000000" w:themeColor="text1"/>
                <w:sz w:val="24"/>
              </w:rPr>
            </w:pPr>
            <w:r>
              <w:rPr>
                <w:rFonts w:ascii="宋体" w:hAnsi="宋体" w:hint="eastAsia"/>
                <w:color w:val="000000"/>
                <w:sz w:val="24"/>
              </w:rPr>
              <w:t>偏离度</w:t>
            </w:r>
          </w:p>
        </w:tc>
        <w:tc>
          <w:tcPr>
            <w:tcW w:w="1391" w:type="pct"/>
            <w:vAlign w:val="center"/>
          </w:tcPr>
          <w:p w:rsidR="00F7796E" w:rsidRPr="003025FA" w:rsidRDefault="00F7796E" w:rsidP="00B90491">
            <w:pPr>
              <w:spacing w:line="360" w:lineRule="auto"/>
              <w:jc w:val="center"/>
              <w:rPr>
                <w:rFonts w:asciiTheme="minorEastAsia" w:eastAsiaTheme="minorEastAsia" w:hAnsiTheme="minorEastAsia" w:cs="新宋体"/>
                <w:color w:val="000000" w:themeColor="text1"/>
                <w:sz w:val="24"/>
              </w:rPr>
            </w:pPr>
            <w:r w:rsidRPr="003025FA">
              <w:rPr>
                <w:rFonts w:asciiTheme="minorEastAsia" w:eastAsiaTheme="minorEastAsia" w:hAnsiTheme="minorEastAsia" w:cs="新宋体" w:hint="eastAsia"/>
                <w:color w:val="000000" w:themeColor="text1"/>
                <w:sz w:val="24"/>
              </w:rPr>
              <w:t>原因</w:t>
            </w:r>
          </w:p>
        </w:tc>
        <w:tc>
          <w:tcPr>
            <w:tcW w:w="1194" w:type="pct"/>
            <w:vAlign w:val="center"/>
          </w:tcPr>
          <w:p w:rsidR="00F7796E" w:rsidRPr="003025FA" w:rsidRDefault="00F7796E" w:rsidP="00B90491">
            <w:pPr>
              <w:spacing w:line="360" w:lineRule="auto"/>
              <w:jc w:val="center"/>
              <w:rPr>
                <w:rFonts w:asciiTheme="minorEastAsia" w:eastAsiaTheme="minorEastAsia" w:hAnsiTheme="minorEastAsia" w:cs="新宋体"/>
                <w:color w:val="000000" w:themeColor="text1"/>
                <w:sz w:val="24"/>
              </w:rPr>
            </w:pPr>
            <w:r w:rsidRPr="003025FA">
              <w:rPr>
                <w:rFonts w:asciiTheme="minorEastAsia" w:eastAsiaTheme="minorEastAsia" w:hAnsiTheme="minorEastAsia" w:cs="新宋体" w:hint="eastAsia"/>
                <w:color w:val="000000" w:themeColor="text1"/>
                <w:sz w:val="24"/>
              </w:rPr>
              <w:t>调整期</w:t>
            </w:r>
          </w:p>
        </w:tc>
      </w:tr>
      <w:tr w:rsidR="004300B5" w:rsidTr="00FA0E64">
        <w:tc>
          <w:tcPr>
            <w:tcW w:w="426" w:type="pct"/>
            <w:vAlign w:val="center"/>
          </w:tcPr>
          <w:p w:rsidR="004300B5" w:rsidRDefault="00FA0E64">
            <w:pPr>
              <w:jc w:val="center"/>
            </w:pPr>
            <w:r>
              <w:rPr>
                <w:rFonts w:asciiTheme="minorEastAsia" w:eastAsiaTheme="minorEastAsia" w:hAnsiTheme="minorEastAsia" w:cs="宋体"/>
                <w:color w:val="000000" w:themeColor="text1"/>
                <w:sz w:val="24"/>
              </w:rPr>
              <w:t>1</w:t>
            </w:r>
          </w:p>
        </w:tc>
        <w:tc>
          <w:tcPr>
            <w:tcW w:w="1319" w:type="pct"/>
            <w:vAlign w:val="center"/>
          </w:tcPr>
          <w:p w:rsidR="004300B5" w:rsidRDefault="00FA0E64">
            <w:pPr>
              <w:jc w:val="center"/>
            </w:pPr>
            <w:r>
              <w:rPr>
                <w:rFonts w:asciiTheme="minorEastAsia" w:eastAsiaTheme="minorEastAsia" w:hAnsiTheme="minorEastAsia" w:cs="宋体"/>
                <w:color w:val="000000" w:themeColor="text1"/>
                <w:sz w:val="24"/>
              </w:rPr>
              <w:t>2016-12-19</w:t>
            </w:r>
          </w:p>
        </w:tc>
        <w:tc>
          <w:tcPr>
            <w:tcW w:w="670" w:type="pct"/>
            <w:vAlign w:val="center"/>
          </w:tcPr>
          <w:p w:rsidR="004300B5" w:rsidRDefault="00FA0E64">
            <w:pPr>
              <w:jc w:val="center"/>
            </w:pPr>
            <w:r>
              <w:rPr>
                <w:rFonts w:asciiTheme="minorEastAsia" w:eastAsiaTheme="minorEastAsia" w:hAnsiTheme="minorEastAsia" w:cs="宋体"/>
                <w:color w:val="000000" w:themeColor="text1"/>
                <w:sz w:val="24"/>
              </w:rPr>
              <w:t>-0.27%</w:t>
            </w:r>
          </w:p>
        </w:tc>
        <w:tc>
          <w:tcPr>
            <w:tcW w:w="1391" w:type="pct"/>
            <w:vAlign w:val="center"/>
          </w:tcPr>
          <w:p w:rsidR="004300B5" w:rsidRDefault="00FA0E64">
            <w:pPr>
              <w:jc w:val="center"/>
            </w:pPr>
            <w:r>
              <w:rPr>
                <w:rFonts w:asciiTheme="minorEastAsia" w:eastAsiaTheme="minorEastAsia" w:hAnsiTheme="minorEastAsia" w:cs="宋体"/>
                <w:color w:val="000000" w:themeColor="text1"/>
                <w:sz w:val="24"/>
              </w:rPr>
              <w:t>债券市场剧烈震荡</w:t>
            </w:r>
          </w:p>
        </w:tc>
        <w:tc>
          <w:tcPr>
            <w:tcW w:w="1194" w:type="pct"/>
            <w:vAlign w:val="center"/>
          </w:tcPr>
          <w:p w:rsidR="004300B5" w:rsidRDefault="00FA0E64">
            <w:pPr>
              <w:jc w:val="center"/>
            </w:pPr>
            <w:r>
              <w:rPr>
                <w:rFonts w:asciiTheme="minorEastAsia" w:eastAsiaTheme="minorEastAsia" w:hAnsiTheme="minorEastAsia" w:cs="宋体"/>
                <w:color w:val="000000" w:themeColor="text1"/>
                <w:sz w:val="24"/>
              </w:rPr>
              <w:t>五个工作日内</w:t>
            </w:r>
          </w:p>
        </w:tc>
      </w:tr>
      <w:tr w:rsidR="004300B5" w:rsidTr="00FA0E64">
        <w:tc>
          <w:tcPr>
            <w:tcW w:w="426" w:type="pct"/>
            <w:vAlign w:val="center"/>
          </w:tcPr>
          <w:p w:rsidR="004300B5" w:rsidRDefault="00FA0E64">
            <w:pPr>
              <w:jc w:val="center"/>
            </w:pPr>
            <w:r>
              <w:rPr>
                <w:rFonts w:asciiTheme="minorEastAsia" w:eastAsiaTheme="minorEastAsia" w:hAnsiTheme="minorEastAsia" w:cs="宋体"/>
                <w:color w:val="000000" w:themeColor="text1"/>
                <w:sz w:val="24"/>
              </w:rPr>
              <w:t>2</w:t>
            </w:r>
          </w:p>
        </w:tc>
        <w:tc>
          <w:tcPr>
            <w:tcW w:w="1319" w:type="pct"/>
            <w:vAlign w:val="center"/>
          </w:tcPr>
          <w:p w:rsidR="004300B5" w:rsidRDefault="00FA0E64">
            <w:pPr>
              <w:jc w:val="center"/>
            </w:pPr>
            <w:r>
              <w:rPr>
                <w:rFonts w:asciiTheme="minorEastAsia" w:eastAsiaTheme="minorEastAsia" w:hAnsiTheme="minorEastAsia" w:cs="宋体"/>
                <w:color w:val="000000" w:themeColor="text1"/>
                <w:sz w:val="24"/>
              </w:rPr>
              <w:t>2016-12-20</w:t>
            </w:r>
          </w:p>
        </w:tc>
        <w:tc>
          <w:tcPr>
            <w:tcW w:w="670" w:type="pct"/>
            <w:vAlign w:val="center"/>
          </w:tcPr>
          <w:p w:rsidR="004300B5" w:rsidRDefault="00FA0E64">
            <w:pPr>
              <w:jc w:val="center"/>
            </w:pPr>
            <w:r>
              <w:rPr>
                <w:rFonts w:asciiTheme="minorEastAsia" w:eastAsiaTheme="minorEastAsia" w:hAnsiTheme="minorEastAsia" w:cs="宋体"/>
                <w:color w:val="000000" w:themeColor="text1"/>
                <w:sz w:val="24"/>
              </w:rPr>
              <w:t>-0.28%</w:t>
            </w:r>
          </w:p>
        </w:tc>
        <w:tc>
          <w:tcPr>
            <w:tcW w:w="1391" w:type="pct"/>
            <w:vAlign w:val="center"/>
          </w:tcPr>
          <w:p w:rsidR="004300B5" w:rsidRDefault="00FA0E64">
            <w:pPr>
              <w:jc w:val="center"/>
            </w:pPr>
            <w:r>
              <w:rPr>
                <w:rFonts w:asciiTheme="minorEastAsia" w:eastAsiaTheme="minorEastAsia" w:hAnsiTheme="minorEastAsia" w:cs="宋体"/>
                <w:color w:val="000000" w:themeColor="text1"/>
                <w:sz w:val="24"/>
              </w:rPr>
              <w:t>债券市场剧烈震荡</w:t>
            </w:r>
          </w:p>
        </w:tc>
        <w:tc>
          <w:tcPr>
            <w:tcW w:w="1194" w:type="pct"/>
            <w:vAlign w:val="center"/>
          </w:tcPr>
          <w:p w:rsidR="004300B5" w:rsidRDefault="00FA0E64">
            <w:pPr>
              <w:jc w:val="center"/>
            </w:pPr>
            <w:r>
              <w:rPr>
                <w:rFonts w:asciiTheme="minorEastAsia" w:eastAsiaTheme="minorEastAsia" w:hAnsiTheme="minorEastAsia" w:cs="宋体"/>
                <w:color w:val="000000" w:themeColor="text1"/>
                <w:sz w:val="24"/>
              </w:rPr>
              <w:t>五个工作日内</w:t>
            </w:r>
          </w:p>
        </w:tc>
      </w:tr>
    </w:tbl>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96,326,583.62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486,207,772.76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582,534,356.38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587,189,203.17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20,022,227,015.73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1,225,945,579.70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48,637,993,236.29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822,133,624.76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31,364,861,937.56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991,001,158.11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37,295,358,314.46</w:t>
            </w:r>
          </w:p>
        </w:tc>
      </w:tr>
    </w:tbl>
    <w:p w:rsidR="004300B5" w:rsidRDefault="00FA0E6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4300B5" w:rsidRDefault="00FA0E64">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837"/>
        <w:gridCol w:w="1300"/>
        <w:gridCol w:w="1534"/>
        <w:gridCol w:w="1890"/>
        <w:gridCol w:w="2156"/>
        <w:gridCol w:w="1336"/>
      </w:tblGrid>
      <w:tr w:rsidR="00FA0E64" w:rsidRPr="000E4C40" w:rsidTr="00FA0E64">
        <w:trPr>
          <w:trHeight w:val="340"/>
          <w:jc w:val="center"/>
        </w:trPr>
        <w:tc>
          <w:tcPr>
            <w:tcW w:w="462" w:type="pct"/>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718"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847" w:type="pct"/>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044"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191"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738"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FA0E64" w:rsidTr="00FA0E64">
        <w:trPr>
          <w:jc w:val="center"/>
        </w:trPr>
        <w:tc>
          <w:tcPr>
            <w:tcW w:w="462" w:type="pct"/>
            <w:vAlign w:val="center"/>
          </w:tcPr>
          <w:p w:rsidR="004300B5" w:rsidRDefault="00FA0E64">
            <w:pPr>
              <w:jc w:val="center"/>
            </w:pPr>
            <w:r>
              <w:rPr>
                <w:color w:val="000000"/>
                <w:sz w:val="24"/>
              </w:rPr>
              <w:t>1</w:t>
            </w:r>
          </w:p>
        </w:tc>
        <w:tc>
          <w:tcPr>
            <w:tcW w:w="718" w:type="pct"/>
            <w:vAlign w:val="center"/>
          </w:tcPr>
          <w:p w:rsidR="004300B5" w:rsidRDefault="00FA0E64">
            <w:pPr>
              <w:jc w:val="center"/>
            </w:pPr>
            <w:r>
              <w:rPr>
                <w:color w:val="000000"/>
                <w:sz w:val="24"/>
              </w:rPr>
              <w:t>申购</w:t>
            </w:r>
          </w:p>
        </w:tc>
        <w:tc>
          <w:tcPr>
            <w:tcW w:w="847" w:type="pct"/>
            <w:vAlign w:val="center"/>
          </w:tcPr>
          <w:p w:rsidR="004300B5" w:rsidRDefault="00FA0E64">
            <w:pPr>
              <w:jc w:val="center"/>
            </w:pPr>
            <w:r>
              <w:rPr>
                <w:color w:val="000000"/>
                <w:sz w:val="24"/>
              </w:rPr>
              <w:t>2016-12-20</w:t>
            </w:r>
          </w:p>
        </w:tc>
        <w:tc>
          <w:tcPr>
            <w:tcW w:w="1044" w:type="pct"/>
            <w:vAlign w:val="center"/>
          </w:tcPr>
          <w:p w:rsidR="004300B5" w:rsidRDefault="00FA0E64">
            <w:pPr>
              <w:jc w:val="right"/>
            </w:pPr>
            <w:r>
              <w:rPr>
                <w:color w:val="000000"/>
                <w:sz w:val="24"/>
              </w:rPr>
              <w:t>-</w:t>
            </w:r>
          </w:p>
        </w:tc>
        <w:tc>
          <w:tcPr>
            <w:tcW w:w="1191" w:type="pct"/>
            <w:vAlign w:val="center"/>
          </w:tcPr>
          <w:p w:rsidR="004300B5" w:rsidRDefault="00FA0E64">
            <w:pPr>
              <w:jc w:val="right"/>
            </w:pPr>
            <w:r>
              <w:rPr>
                <w:color w:val="000000"/>
                <w:sz w:val="24"/>
              </w:rPr>
              <w:t>100,000,000.00</w:t>
            </w:r>
          </w:p>
        </w:tc>
        <w:tc>
          <w:tcPr>
            <w:tcW w:w="738" w:type="pct"/>
            <w:vAlign w:val="center"/>
          </w:tcPr>
          <w:p w:rsidR="004300B5" w:rsidRDefault="00FA0E64">
            <w:pPr>
              <w:jc w:val="center"/>
            </w:pPr>
            <w:r>
              <w:rPr>
                <w:color w:val="000000"/>
                <w:sz w:val="24"/>
              </w:rPr>
              <w:t>-</w:t>
            </w:r>
          </w:p>
        </w:tc>
      </w:tr>
      <w:tr w:rsidR="00FA0E64" w:rsidTr="00FA0E64">
        <w:trPr>
          <w:jc w:val="center"/>
        </w:trPr>
        <w:tc>
          <w:tcPr>
            <w:tcW w:w="462" w:type="pct"/>
            <w:vAlign w:val="center"/>
          </w:tcPr>
          <w:p w:rsidR="004300B5" w:rsidRDefault="00FA0E64">
            <w:pPr>
              <w:jc w:val="center"/>
            </w:pPr>
            <w:r>
              <w:rPr>
                <w:color w:val="000000"/>
                <w:sz w:val="24"/>
              </w:rPr>
              <w:t>2</w:t>
            </w:r>
          </w:p>
        </w:tc>
        <w:tc>
          <w:tcPr>
            <w:tcW w:w="718" w:type="pct"/>
            <w:vAlign w:val="center"/>
          </w:tcPr>
          <w:p w:rsidR="004300B5" w:rsidRDefault="00FA0E64">
            <w:pPr>
              <w:jc w:val="center"/>
            </w:pPr>
            <w:r>
              <w:rPr>
                <w:color w:val="000000"/>
                <w:sz w:val="24"/>
              </w:rPr>
              <w:t>申购</w:t>
            </w:r>
          </w:p>
        </w:tc>
        <w:tc>
          <w:tcPr>
            <w:tcW w:w="847" w:type="pct"/>
            <w:vAlign w:val="center"/>
          </w:tcPr>
          <w:p w:rsidR="004300B5" w:rsidRDefault="00FA0E64">
            <w:pPr>
              <w:jc w:val="center"/>
            </w:pPr>
            <w:r>
              <w:rPr>
                <w:color w:val="000000"/>
                <w:sz w:val="24"/>
              </w:rPr>
              <w:t>2016-12-29</w:t>
            </w:r>
          </w:p>
        </w:tc>
        <w:tc>
          <w:tcPr>
            <w:tcW w:w="1044" w:type="pct"/>
            <w:vAlign w:val="center"/>
          </w:tcPr>
          <w:p w:rsidR="004300B5" w:rsidRDefault="00FA0E64">
            <w:pPr>
              <w:jc w:val="right"/>
            </w:pPr>
            <w:r>
              <w:rPr>
                <w:color w:val="000000"/>
                <w:sz w:val="24"/>
              </w:rPr>
              <w:t>-</w:t>
            </w:r>
          </w:p>
        </w:tc>
        <w:tc>
          <w:tcPr>
            <w:tcW w:w="1191" w:type="pct"/>
            <w:vAlign w:val="center"/>
          </w:tcPr>
          <w:p w:rsidR="004300B5" w:rsidRDefault="00FA0E64">
            <w:pPr>
              <w:jc w:val="right"/>
            </w:pPr>
            <w:r>
              <w:rPr>
                <w:color w:val="000000"/>
                <w:sz w:val="24"/>
              </w:rPr>
              <w:t>100,000,000.00</w:t>
            </w:r>
          </w:p>
        </w:tc>
        <w:tc>
          <w:tcPr>
            <w:tcW w:w="738" w:type="pct"/>
            <w:vAlign w:val="center"/>
          </w:tcPr>
          <w:p w:rsidR="004300B5" w:rsidRDefault="00FA0E64">
            <w:pPr>
              <w:jc w:val="center"/>
            </w:pPr>
            <w:r>
              <w:rPr>
                <w:color w:val="000000"/>
                <w:sz w:val="24"/>
              </w:rPr>
              <w:t>-</w:t>
            </w:r>
          </w:p>
        </w:tc>
      </w:tr>
      <w:tr w:rsidR="00FA0E64" w:rsidRPr="000E4C40" w:rsidTr="00FA0E64">
        <w:trPr>
          <w:trHeight w:val="43"/>
          <w:jc w:val="center"/>
        </w:trPr>
        <w:tc>
          <w:tcPr>
            <w:tcW w:w="462" w:type="pct"/>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718" w:type="pct"/>
            <w:vAlign w:val="center"/>
          </w:tcPr>
          <w:p w:rsidR="000F2DA3" w:rsidRPr="000E4C40" w:rsidRDefault="000F2DA3" w:rsidP="00281564">
            <w:pPr>
              <w:adjustRightInd w:val="0"/>
              <w:snapToGrid w:val="0"/>
              <w:spacing w:before="29" w:line="288" w:lineRule="auto"/>
              <w:jc w:val="right"/>
              <w:rPr>
                <w:color w:val="0000FF"/>
                <w:kern w:val="0"/>
                <w:sz w:val="18"/>
              </w:rPr>
            </w:pPr>
          </w:p>
        </w:tc>
        <w:tc>
          <w:tcPr>
            <w:tcW w:w="847" w:type="pct"/>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044" w:type="pct"/>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w:t>
            </w:r>
          </w:p>
        </w:tc>
        <w:tc>
          <w:tcPr>
            <w:tcW w:w="1191" w:type="pct"/>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200,000,000.00</w:t>
            </w:r>
          </w:p>
        </w:tc>
        <w:tc>
          <w:tcPr>
            <w:tcW w:w="738" w:type="pct"/>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注：本基金管理人本报告期末持有本基金份额</w:t>
      </w:r>
      <w:r w:rsidRPr="000E4C40">
        <w:rPr>
          <w:color w:val="000000"/>
          <w:sz w:val="24"/>
        </w:rPr>
        <w:t>200,000,000.00</w:t>
      </w:r>
      <w:r w:rsidRPr="000E4C40">
        <w:rPr>
          <w:color w:val="000000"/>
          <w:sz w:val="24"/>
        </w:rPr>
        <w:t>份，占本基金期末总份额的</w:t>
      </w:r>
      <w:r w:rsidRPr="000E4C40">
        <w:rPr>
          <w:color w:val="000000"/>
          <w:sz w:val="24"/>
        </w:rPr>
        <w:t>0.52%</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4300B5" w:rsidRDefault="00FA0E64">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4300B5" w:rsidRDefault="00FA0E64">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4300B5" w:rsidRDefault="00FA0E64">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4300B5" w:rsidRDefault="00FA0E64">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4300B5" w:rsidRDefault="00FA0E64">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4300B5" w:rsidRDefault="00FA0E6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300B5" w:rsidRDefault="00FA0E6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4300B5" w:rsidRDefault="00FA0E6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1C" w:rsidRDefault="0082661C">
      <w:r>
        <w:separator/>
      </w:r>
    </w:p>
  </w:endnote>
  <w:endnote w:type="continuationSeparator" w:id="0">
    <w:p w:rsidR="0082661C" w:rsidRDefault="0082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60350">
      <w:rPr>
        <w:kern w:val="0"/>
        <w:szCs w:val="21"/>
      </w:rPr>
      <w:fldChar w:fldCharType="begin"/>
    </w:r>
    <w:r>
      <w:rPr>
        <w:kern w:val="0"/>
        <w:szCs w:val="21"/>
      </w:rPr>
      <w:instrText xml:space="preserve"> PAGE </w:instrText>
    </w:r>
    <w:r w:rsidR="00460350">
      <w:rPr>
        <w:kern w:val="0"/>
        <w:szCs w:val="21"/>
      </w:rPr>
      <w:fldChar w:fldCharType="separate"/>
    </w:r>
    <w:r w:rsidR="00B46852">
      <w:rPr>
        <w:noProof/>
        <w:kern w:val="0"/>
        <w:szCs w:val="21"/>
      </w:rPr>
      <w:t>8</w:t>
    </w:r>
    <w:r w:rsidR="0046035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60350">
      <w:rPr>
        <w:rFonts w:hint="eastAsia"/>
        <w:kern w:val="0"/>
        <w:szCs w:val="21"/>
      </w:rPr>
      <w:fldChar w:fldCharType="begin"/>
    </w:r>
    <w:r>
      <w:rPr>
        <w:kern w:val="0"/>
        <w:szCs w:val="21"/>
      </w:rPr>
      <w:instrText xml:space="preserve"> NUMPAGES </w:instrText>
    </w:r>
    <w:r w:rsidR="00460350">
      <w:rPr>
        <w:rFonts w:hint="eastAsia"/>
        <w:kern w:val="0"/>
        <w:szCs w:val="21"/>
      </w:rPr>
      <w:fldChar w:fldCharType="separate"/>
    </w:r>
    <w:r w:rsidR="00B46852">
      <w:rPr>
        <w:noProof/>
        <w:kern w:val="0"/>
        <w:szCs w:val="21"/>
      </w:rPr>
      <w:t>14</w:t>
    </w:r>
    <w:r w:rsidR="0046035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1C" w:rsidRDefault="0082661C">
      <w:r>
        <w:separator/>
      </w:r>
    </w:p>
  </w:footnote>
  <w:footnote w:type="continuationSeparator" w:id="0">
    <w:p w:rsidR="0082661C" w:rsidRDefault="0082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00B5"/>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46852"/>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0E64"/>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F122D9E6-A029-45F6-82F8-447E263B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8DDD12-6821-467D-A8BF-F3F02222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14</Pages>
  <Words>1152</Words>
  <Characters>6567</Characters>
  <Application>Microsoft Office Word</Application>
  <DocSecurity>0</DocSecurity>
  <Lines>54</Lines>
  <Paragraphs>15</Paragraphs>
  <ScaleCrop>false</ScaleCrop>
  <Company>jysld</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313</cp:revision>
  <cp:lastPrinted>2009-01-22T10:11:00Z</cp:lastPrinted>
  <dcterms:created xsi:type="dcterms:W3CDTF">2012-11-21T05:49:00Z</dcterms:created>
  <dcterms:modified xsi:type="dcterms:W3CDTF">2017-01-17T08:15:00Z</dcterms:modified>
</cp:coreProperties>
</file>