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交银施罗德货币市场证券投资基金</w:t>
      </w:r>
    </w:p>
    <w:p w:rsidR="00223DFB" w:rsidRPr="0061644B" w:rsidRDefault="00223DFB" w:rsidP="00792A69">
      <w:pPr>
        <w:spacing w:before="29" w:line="288" w:lineRule="auto"/>
        <w:jc w:val="center"/>
        <w:rPr>
          <w:b/>
          <w:sz w:val="36"/>
          <w:szCs w:val="36"/>
        </w:rPr>
      </w:pPr>
      <w:r w:rsidRPr="0061644B">
        <w:rPr>
          <w:b/>
          <w:sz w:val="36"/>
          <w:szCs w:val="36"/>
        </w:rPr>
        <w:t>2016</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2016</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基金托管人：中国农业银行股份有限公司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二〇一六年八月二十七日</w:t>
      </w:r>
    </w:p>
    <w:p w:rsidR="00223DFB" w:rsidRPr="0061644B" w:rsidRDefault="00223DFB" w:rsidP="00792A69">
      <w:pPr>
        <w:widowControl/>
        <w:spacing w:before="29" w:line="288" w:lineRule="auto"/>
        <w:jc w:val="left"/>
        <w:rPr>
          <w:sz w:val="24"/>
        </w:rPr>
        <w:sectPr w:rsidR="00223DFB" w:rsidRPr="0061644B">
          <w:headerReference w:type="default" r:id="rId8"/>
          <w:pgSz w:w="11926" w:h="15840"/>
          <w:pgMar w:top="1418" w:right="1418" w:bottom="851" w:left="1418" w:header="851" w:footer="992" w:gutter="0"/>
          <w:cols w:space="720"/>
        </w:sectPr>
      </w:pPr>
    </w:p>
    <w:p w:rsidR="00223DFB" w:rsidRPr="0061644B" w:rsidRDefault="00223DFB" w:rsidP="00C4386E">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基金托管人中国农业银行股份有限公司根据本基金合同规定，于</w:t>
      </w:r>
      <w:r w:rsidRPr="0061644B">
        <w:rPr>
          <w:color w:val="000000"/>
          <w:sz w:val="24"/>
        </w:rPr>
        <w:t>2016</w:t>
      </w:r>
      <w:r w:rsidRPr="0061644B">
        <w:rPr>
          <w:color w:val="000000"/>
          <w:sz w:val="24"/>
        </w:rPr>
        <w:t>年</w:t>
      </w:r>
      <w:r w:rsidRPr="0061644B">
        <w:rPr>
          <w:color w:val="000000"/>
          <w:sz w:val="24"/>
        </w:rPr>
        <w:t>8</w:t>
      </w:r>
      <w:r w:rsidRPr="0061644B">
        <w:rPr>
          <w:color w:val="000000"/>
          <w:sz w:val="24"/>
        </w:rPr>
        <w:t>月</w:t>
      </w:r>
      <w:r w:rsidRPr="0061644B">
        <w:rPr>
          <w:color w:val="000000"/>
          <w:sz w:val="24"/>
        </w:rPr>
        <w:t>26</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2016</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61644B" w:rsidRDefault="00223DFB" w:rsidP="00C4386E">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交银货币</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519588</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2006</w:t>
            </w:r>
            <w:r w:rsidRPr="0061644B">
              <w:rPr>
                <w:sz w:val="24"/>
              </w:rPr>
              <w:t>年</w:t>
            </w:r>
            <w:r w:rsidRPr="0061644B">
              <w:rPr>
                <w:sz w:val="24"/>
              </w:rPr>
              <w:t>1</w:t>
            </w:r>
            <w:r w:rsidRPr="0061644B">
              <w:rPr>
                <w:sz w:val="24"/>
              </w:rPr>
              <w:t>月</w:t>
            </w:r>
            <w:r w:rsidRPr="0061644B">
              <w:rPr>
                <w:sz w:val="24"/>
              </w:rPr>
              <w:t>20</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中国农业银行股份有限公司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17,087,750,611.91</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交银货币</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交银货币</w:t>
            </w:r>
            <w:r w:rsidRPr="0061644B">
              <w:rPr>
                <w:sz w:val="24"/>
              </w:rPr>
              <w:t>B</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519588</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519589</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645,998,673.19</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16,441,751,938.72</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本基金属于货币市场基金，投资目标是在力求本金稳妥和资产充分流动性的前提下，追求超过业绩比较基准的投资收益。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六个月银行定期存款利率（税后）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本基金是具有较低风险、中低收益、流动性强的证券投资基金品种。</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中国农业银行股份有限公司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林葛</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010-66060069</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tgxxpl@abchina.com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lastRenderedPageBreak/>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95599</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010-68121816</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r w:rsidRPr="0061644B">
              <w:rPr>
                <w:sz w:val="24"/>
              </w:rPr>
              <w:t>，</w:t>
            </w:r>
            <w:r w:rsidRPr="0061644B">
              <w:rPr>
                <w:sz w:val="24"/>
              </w:rPr>
              <w:t>www.bocomschroder.com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C4386E">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2016</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2016</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交银货币</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8,994,270.75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294,222,059.93</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8,994,270.75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294,222,059.93</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1.26%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1.38%</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(2016</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交银货币</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645,998,673.19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16,441,751,938.72</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r>
    </w:tbl>
    <w:p w:rsidR="00B26470" w:rsidRDefault="00F26C7C">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B26470" w:rsidRDefault="00F26C7C" w:rsidP="00656BE9">
      <w:pPr>
        <w:tabs>
          <w:tab w:val="left" w:pos="426"/>
        </w:tabs>
        <w:spacing w:before="29" w:line="288" w:lineRule="auto"/>
        <w:ind w:leftChars="-67" w:left="1" w:hangingChars="59" w:hanging="142"/>
        <w:jc w:val="left"/>
        <w:rPr>
          <w:kern w:val="0"/>
          <w:sz w:val="24"/>
        </w:rPr>
      </w:pPr>
      <w:r>
        <w:rPr>
          <w:kern w:val="0"/>
          <w:sz w:val="24"/>
        </w:rPr>
        <w:t xml:space="preserve"> </w:t>
      </w:r>
      <w:r w:rsidR="00656BE9">
        <w:rPr>
          <w:rFonts w:hint="eastAsia"/>
          <w:kern w:val="0"/>
          <w:sz w:val="24"/>
        </w:rPr>
        <w:t xml:space="preserve">    </w:t>
      </w:r>
      <w:r>
        <w:rPr>
          <w:kern w:val="0"/>
          <w:sz w:val="24"/>
        </w:rPr>
        <w:t>2</w:t>
      </w:r>
      <w:r>
        <w:rPr>
          <w:kern w:val="0"/>
          <w:sz w:val="24"/>
        </w:rPr>
        <w:t>、本基金收益分配按月结转份额；</w:t>
      </w:r>
    </w:p>
    <w:p w:rsidR="00B26470" w:rsidRDefault="00656BE9">
      <w:pPr>
        <w:tabs>
          <w:tab w:val="left" w:pos="426"/>
        </w:tabs>
        <w:spacing w:before="29" w:line="288" w:lineRule="auto"/>
        <w:jc w:val="left"/>
        <w:rPr>
          <w:kern w:val="0"/>
          <w:sz w:val="24"/>
        </w:rPr>
      </w:pPr>
      <w:r>
        <w:rPr>
          <w:rFonts w:hint="eastAsia"/>
          <w:kern w:val="0"/>
          <w:sz w:val="24"/>
        </w:rPr>
        <w:t xml:space="preserve">   </w:t>
      </w:r>
      <w:r w:rsidR="00F26C7C">
        <w:rPr>
          <w:kern w:val="0"/>
          <w:sz w:val="24"/>
        </w:rPr>
        <w:t xml:space="preserve"> 3</w:t>
      </w:r>
      <w:r w:rsidR="00F26C7C">
        <w:rPr>
          <w:kern w:val="0"/>
          <w:sz w:val="24"/>
        </w:rPr>
        <w:t>、自</w:t>
      </w:r>
      <w:r w:rsidR="00F26C7C">
        <w:rPr>
          <w:kern w:val="0"/>
          <w:sz w:val="24"/>
        </w:rPr>
        <w:t>2007</w:t>
      </w:r>
      <w:r w:rsidR="00F26C7C">
        <w:rPr>
          <w:kern w:val="0"/>
          <w:sz w:val="24"/>
        </w:rPr>
        <w:t>年</w:t>
      </w:r>
      <w:r w:rsidR="00F26C7C">
        <w:rPr>
          <w:kern w:val="0"/>
          <w:sz w:val="24"/>
        </w:rPr>
        <w:t>6</w:t>
      </w:r>
      <w:r w:rsidR="00F26C7C">
        <w:rPr>
          <w:kern w:val="0"/>
          <w:sz w:val="24"/>
        </w:rPr>
        <w:t>月</w:t>
      </w:r>
      <w:r w:rsidR="00F26C7C">
        <w:rPr>
          <w:kern w:val="0"/>
          <w:sz w:val="24"/>
        </w:rPr>
        <w:t>22</w:t>
      </w:r>
      <w:r w:rsidR="00F26C7C">
        <w:rPr>
          <w:kern w:val="0"/>
          <w:sz w:val="24"/>
        </w:rPr>
        <w:t>日起，本基金实行销售服务费分级收费方式，分设两级基金份额：</w:t>
      </w:r>
      <w:r w:rsidR="00F26C7C">
        <w:rPr>
          <w:kern w:val="0"/>
          <w:sz w:val="24"/>
        </w:rPr>
        <w:t>A</w:t>
      </w:r>
      <w:r w:rsidR="00F26C7C">
        <w:rPr>
          <w:kern w:val="0"/>
          <w:sz w:val="24"/>
        </w:rPr>
        <w:t>级基金份额和</w:t>
      </w:r>
      <w:r w:rsidR="00F26C7C">
        <w:rPr>
          <w:kern w:val="0"/>
          <w:sz w:val="24"/>
        </w:rPr>
        <w:t>B</w:t>
      </w:r>
      <w:r w:rsidR="00F26C7C">
        <w:rPr>
          <w:kern w:val="0"/>
          <w:sz w:val="24"/>
        </w:rPr>
        <w:t>级基金份额。</w:t>
      </w:r>
      <w:r w:rsidR="00F26C7C">
        <w:rPr>
          <w:kern w:val="0"/>
          <w:sz w:val="24"/>
        </w:rPr>
        <w:t>A</w:t>
      </w:r>
      <w:r w:rsidR="00F26C7C">
        <w:rPr>
          <w:kern w:val="0"/>
          <w:sz w:val="24"/>
        </w:rPr>
        <w:t>级基金份额与</w:t>
      </w:r>
      <w:r w:rsidR="00F26C7C">
        <w:rPr>
          <w:kern w:val="0"/>
          <w:sz w:val="24"/>
        </w:rPr>
        <w:t>B</w:t>
      </w:r>
      <w:r w:rsidR="00F26C7C">
        <w:rPr>
          <w:kern w:val="0"/>
          <w:sz w:val="24"/>
        </w:rPr>
        <w:t>级基金份额的管理费、托管费相同，</w:t>
      </w:r>
      <w:r w:rsidR="00F26C7C">
        <w:rPr>
          <w:kern w:val="0"/>
          <w:sz w:val="24"/>
        </w:rPr>
        <w:t>A</w:t>
      </w:r>
      <w:r w:rsidR="00F26C7C">
        <w:rPr>
          <w:kern w:val="0"/>
          <w:sz w:val="24"/>
        </w:rPr>
        <w:t>级基金份额按照</w:t>
      </w:r>
      <w:r w:rsidR="00F26C7C">
        <w:rPr>
          <w:kern w:val="0"/>
          <w:sz w:val="24"/>
        </w:rPr>
        <w:t>0.25%</w:t>
      </w:r>
      <w:r w:rsidR="00F26C7C">
        <w:rPr>
          <w:kern w:val="0"/>
          <w:sz w:val="24"/>
        </w:rPr>
        <w:t>的年费率计提销售服务费，</w:t>
      </w:r>
      <w:r w:rsidR="00F26C7C">
        <w:rPr>
          <w:kern w:val="0"/>
          <w:sz w:val="24"/>
        </w:rPr>
        <w:t>B</w:t>
      </w:r>
      <w:r w:rsidR="00F26C7C">
        <w:rPr>
          <w:kern w:val="0"/>
          <w:sz w:val="24"/>
        </w:rPr>
        <w:t>级基金份额按照</w:t>
      </w:r>
      <w:r w:rsidR="00F26C7C">
        <w:rPr>
          <w:kern w:val="0"/>
          <w:sz w:val="24"/>
        </w:rPr>
        <w:t>0.01%</w:t>
      </w:r>
      <w:r w:rsidR="00F26C7C">
        <w:rPr>
          <w:kern w:val="0"/>
          <w:sz w:val="24"/>
        </w:rPr>
        <w:t>的年费率计提销售服务费。在计算主要财务指标时，</w:t>
      </w:r>
      <w:r w:rsidR="00F26C7C">
        <w:rPr>
          <w:kern w:val="0"/>
          <w:sz w:val="24"/>
        </w:rPr>
        <w:t>A</w:t>
      </w:r>
      <w:r w:rsidR="00F26C7C">
        <w:rPr>
          <w:kern w:val="0"/>
          <w:sz w:val="24"/>
        </w:rPr>
        <w:t>级基金份额与分级前基金连续计算，</w:t>
      </w:r>
      <w:r w:rsidR="00F26C7C">
        <w:rPr>
          <w:kern w:val="0"/>
          <w:sz w:val="24"/>
        </w:rPr>
        <w:t>B</w:t>
      </w:r>
      <w:r w:rsidR="00F26C7C">
        <w:rPr>
          <w:kern w:val="0"/>
          <w:sz w:val="24"/>
        </w:rPr>
        <w:t>级基金份额按新设基金计算；</w:t>
      </w:r>
    </w:p>
    <w:p w:rsidR="00726087" w:rsidRPr="0061644B" w:rsidRDefault="00656BE9" w:rsidP="00656BE9">
      <w:pPr>
        <w:tabs>
          <w:tab w:val="left" w:pos="426"/>
        </w:tabs>
        <w:spacing w:before="29" w:line="288" w:lineRule="auto"/>
        <w:ind w:firstLineChars="59" w:firstLine="142"/>
        <w:jc w:val="left"/>
        <w:rPr>
          <w:kern w:val="0"/>
          <w:sz w:val="24"/>
        </w:rPr>
      </w:pPr>
      <w:r>
        <w:rPr>
          <w:rFonts w:hint="eastAsia"/>
          <w:kern w:val="0"/>
          <w:sz w:val="24"/>
        </w:rPr>
        <w:t xml:space="preserve">   </w:t>
      </w:r>
      <w:r w:rsidR="00726087" w:rsidRPr="0061644B">
        <w:rPr>
          <w:kern w:val="0"/>
          <w:sz w:val="24"/>
        </w:rPr>
        <w:t>4</w:t>
      </w:r>
      <w:r w:rsidR="00726087" w:rsidRPr="0061644B">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．交银货币</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B26470">
        <w:tc>
          <w:tcPr>
            <w:tcW w:w="1600" w:type="dxa"/>
            <w:vAlign w:val="center"/>
          </w:tcPr>
          <w:p w:rsidR="00B26470" w:rsidRDefault="00F26C7C">
            <w:pPr>
              <w:jc w:val="left"/>
            </w:pPr>
            <w:r>
              <w:rPr>
                <w:sz w:val="24"/>
              </w:rPr>
              <w:t>过去一个月</w:t>
            </w:r>
          </w:p>
        </w:tc>
        <w:tc>
          <w:tcPr>
            <w:tcW w:w="1233" w:type="dxa"/>
            <w:vAlign w:val="center"/>
          </w:tcPr>
          <w:p w:rsidR="00B26470" w:rsidRDefault="00F26C7C">
            <w:pPr>
              <w:jc w:val="center"/>
            </w:pPr>
            <w:r>
              <w:rPr>
                <w:sz w:val="24"/>
              </w:rPr>
              <w:t>0.1839%</w:t>
            </w:r>
          </w:p>
        </w:tc>
        <w:tc>
          <w:tcPr>
            <w:tcW w:w="1233" w:type="dxa"/>
            <w:vAlign w:val="center"/>
          </w:tcPr>
          <w:p w:rsidR="00B26470" w:rsidRDefault="00F26C7C">
            <w:pPr>
              <w:jc w:val="center"/>
            </w:pPr>
            <w:r>
              <w:rPr>
                <w:sz w:val="24"/>
              </w:rPr>
              <w:t>0.0007%</w:t>
            </w:r>
          </w:p>
        </w:tc>
        <w:tc>
          <w:tcPr>
            <w:tcW w:w="1233" w:type="dxa"/>
            <w:vAlign w:val="center"/>
          </w:tcPr>
          <w:p w:rsidR="00B26470" w:rsidRDefault="00F26C7C">
            <w:pPr>
              <w:jc w:val="center"/>
            </w:pPr>
            <w:r>
              <w:rPr>
                <w:sz w:val="24"/>
              </w:rPr>
              <w:t>0.1068%</w:t>
            </w:r>
          </w:p>
        </w:tc>
        <w:tc>
          <w:tcPr>
            <w:tcW w:w="1233" w:type="dxa"/>
            <w:vAlign w:val="center"/>
          </w:tcPr>
          <w:p w:rsidR="00B26470" w:rsidRDefault="00F26C7C">
            <w:pPr>
              <w:jc w:val="center"/>
            </w:pPr>
            <w:r>
              <w:rPr>
                <w:sz w:val="24"/>
              </w:rPr>
              <w:t>0.0000%</w:t>
            </w:r>
          </w:p>
        </w:tc>
        <w:tc>
          <w:tcPr>
            <w:tcW w:w="1233" w:type="dxa"/>
            <w:vAlign w:val="center"/>
          </w:tcPr>
          <w:p w:rsidR="00B26470" w:rsidRDefault="00F26C7C">
            <w:pPr>
              <w:jc w:val="center"/>
            </w:pPr>
            <w:r>
              <w:rPr>
                <w:sz w:val="24"/>
              </w:rPr>
              <w:t>0.0771%</w:t>
            </w:r>
          </w:p>
        </w:tc>
        <w:tc>
          <w:tcPr>
            <w:tcW w:w="1233" w:type="dxa"/>
            <w:vAlign w:val="center"/>
          </w:tcPr>
          <w:p w:rsidR="00B26470" w:rsidRDefault="00F26C7C">
            <w:pPr>
              <w:jc w:val="center"/>
            </w:pPr>
            <w:r>
              <w:rPr>
                <w:sz w:val="24"/>
              </w:rPr>
              <w:t>0.0007%</w:t>
            </w:r>
          </w:p>
        </w:tc>
      </w:tr>
      <w:tr w:rsidR="00B26470">
        <w:tc>
          <w:tcPr>
            <w:tcW w:w="1600" w:type="dxa"/>
            <w:vAlign w:val="center"/>
          </w:tcPr>
          <w:p w:rsidR="00B26470" w:rsidRDefault="00F26C7C">
            <w:pPr>
              <w:jc w:val="left"/>
            </w:pPr>
            <w:r>
              <w:rPr>
                <w:sz w:val="24"/>
              </w:rPr>
              <w:t>过去三个月</w:t>
            </w:r>
          </w:p>
        </w:tc>
        <w:tc>
          <w:tcPr>
            <w:tcW w:w="1233" w:type="dxa"/>
            <w:vAlign w:val="center"/>
          </w:tcPr>
          <w:p w:rsidR="00B26470" w:rsidRDefault="00F26C7C">
            <w:pPr>
              <w:jc w:val="center"/>
            </w:pPr>
            <w:r>
              <w:rPr>
                <w:sz w:val="24"/>
              </w:rPr>
              <w:t>0.6097%</w:t>
            </w:r>
          </w:p>
        </w:tc>
        <w:tc>
          <w:tcPr>
            <w:tcW w:w="1233" w:type="dxa"/>
            <w:vAlign w:val="center"/>
          </w:tcPr>
          <w:p w:rsidR="00B26470" w:rsidRDefault="00F26C7C">
            <w:pPr>
              <w:jc w:val="center"/>
            </w:pPr>
            <w:r>
              <w:rPr>
                <w:sz w:val="24"/>
              </w:rPr>
              <w:t>0.0020%</w:t>
            </w:r>
          </w:p>
        </w:tc>
        <w:tc>
          <w:tcPr>
            <w:tcW w:w="1233" w:type="dxa"/>
            <w:vAlign w:val="center"/>
          </w:tcPr>
          <w:p w:rsidR="00B26470" w:rsidRDefault="00F26C7C">
            <w:pPr>
              <w:jc w:val="center"/>
            </w:pPr>
            <w:r>
              <w:rPr>
                <w:sz w:val="24"/>
              </w:rPr>
              <w:t>0.3241%</w:t>
            </w:r>
          </w:p>
        </w:tc>
        <w:tc>
          <w:tcPr>
            <w:tcW w:w="1233" w:type="dxa"/>
            <w:vAlign w:val="center"/>
          </w:tcPr>
          <w:p w:rsidR="00B26470" w:rsidRDefault="00F26C7C">
            <w:pPr>
              <w:jc w:val="center"/>
            </w:pPr>
            <w:r>
              <w:rPr>
                <w:sz w:val="24"/>
              </w:rPr>
              <w:t>0.0000%</w:t>
            </w:r>
          </w:p>
        </w:tc>
        <w:tc>
          <w:tcPr>
            <w:tcW w:w="1233" w:type="dxa"/>
            <w:vAlign w:val="center"/>
          </w:tcPr>
          <w:p w:rsidR="00B26470" w:rsidRDefault="00F26C7C">
            <w:pPr>
              <w:jc w:val="center"/>
            </w:pPr>
            <w:r>
              <w:rPr>
                <w:sz w:val="24"/>
              </w:rPr>
              <w:t>0.2856%</w:t>
            </w:r>
          </w:p>
        </w:tc>
        <w:tc>
          <w:tcPr>
            <w:tcW w:w="1233" w:type="dxa"/>
            <w:vAlign w:val="center"/>
          </w:tcPr>
          <w:p w:rsidR="00B26470" w:rsidRDefault="00F26C7C">
            <w:pPr>
              <w:jc w:val="center"/>
            </w:pPr>
            <w:r>
              <w:rPr>
                <w:sz w:val="24"/>
              </w:rPr>
              <w:t>0.0020%</w:t>
            </w:r>
          </w:p>
        </w:tc>
      </w:tr>
      <w:tr w:rsidR="00B26470">
        <w:tc>
          <w:tcPr>
            <w:tcW w:w="1600" w:type="dxa"/>
            <w:vAlign w:val="center"/>
          </w:tcPr>
          <w:p w:rsidR="00B26470" w:rsidRDefault="00F26C7C">
            <w:pPr>
              <w:jc w:val="left"/>
            </w:pPr>
            <w:r>
              <w:rPr>
                <w:sz w:val="24"/>
              </w:rPr>
              <w:t>过去六个月</w:t>
            </w:r>
          </w:p>
        </w:tc>
        <w:tc>
          <w:tcPr>
            <w:tcW w:w="1233" w:type="dxa"/>
            <w:vAlign w:val="center"/>
          </w:tcPr>
          <w:p w:rsidR="00B26470" w:rsidRDefault="00F26C7C">
            <w:pPr>
              <w:jc w:val="center"/>
            </w:pPr>
            <w:r>
              <w:rPr>
                <w:sz w:val="24"/>
              </w:rPr>
              <w:t>1.2594%</w:t>
            </w:r>
          </w:p>
        </w:tc>
        <w:tc>
          <w:tcPr>
            <w:tcW w:w="1233" w:type="dxa"/>
            <w:vAlign w:val="center"/>
          </w:tcPr>
          <w:p w:rsidR="00B26470" w:rsidRDefault="00F26C7C">
            <w:pPr>
              <w:jc w:val="center"/>
            </w:pPr>
            <w:r>
              <w:rPr>
                <w:sz w:val="24"/>
              </w:rPr>
              <w:t>0.0017%</w:t>
            </w:r>
          </w:p>
        </w:tc>
        <w:tc>
          <w:tcPr>
            <w:tcW w:w="1233" w:type="dxa"/>
            <w:vAlign w:val="center"/>
          </w:tcPr>
          <w:p w:rsidR="00B26470" w:rsidRDefault="00F26C7C">
            <w:pPr>
              <w:jc w:val="center"/>
            </w:pPr>
            <w:r>
              <w:rPr>
                <w:sz w:val="24"/>
              </w:rPr>
              <w:t>0.6482%</w:t>
            </w:r>
          </w:p>
        </w:tc>
        <w:tc>
          <w:tcPr>
            <w:tcW w:w="1233" w:type="dxa"/>
            <w:vAlign w:val="center"/>
          </w:tcPr>
          <w:p w:rsidR="00B26470" w:rsidRDefault="00F26C7C">
            <w:pPr>
              <w:jc w:val="center"/>
            </w:pPr>
            <w:r>
              <w:rPr>
                <w:sz w:val="24"/>
              </w:rPr>
              <w:t>0.0000%</w:t>
            </w:r>
          </w:p>
        </w:tc>
        <w:tc>
          <w:tcPr>
            <w:tcW w:w="1233" w:type="dxa"/>
            <w:vAlign w:val="center"/>
          </w:tcPr>
          <w:p w:rsidR="00B26470" w:rsidRDefault="00F26C7C">
            <w:pPr>
              <w:jc w:val="center"/>
            </w:pPr>
            <w:r>
              <w:rPr>
                <w:sz w:val="24"/>
              </w:rPr>
              <w:t>0.6112%</w:t>
            </w:r>
          </w:p>
        </w:tc>
        <w:tc>
          <w:tcPr>
            <w:tcW w:w="1233" w:type="dxa"/>
            <w:vAlign w:val="center"/>
          </w:tcPr>
          <w:p w:rsidR="00B26470" w:rsidRDefault="00F26C7C">
            <w:pPr>
              <w:jc w:val="center"/>
            </w:pPr>
            <w:r>
              <w:rPr>
                <w:sz w:val="24"/>
              </w:rPr>
              <w:t>0.0017%</w:t>
            </w:r>
          </w:p>
        </w:tc>
      </w:tr>
      <w:tr w:rsidR="00B26470">
        <w:tc>
          <w:tcPr>
            <w:tcW w:w="1600" w:type="dxa"/>
            <w:vAlign w:val="center"/>
          </w:tcPr>
          <w:p w:rsidR="00B26470" w:rsidRDefault="00F26C7C">
            <w:pPr>
              <w:jc w:val="left"/>
            </w:pPr>
            <w:r>
              <w:rPr>
                <w:sz w:val="24"/>
              </w:rPr>
              <w:t>过去一年</w:t>
            </w:r>
          </w:p>
        </w:tc>
        <w:tc>
          <w:tcPr>
            <w:tcW w:w="1233" w:type="dxa"/>
            <w:vAlign w:val="center"/>
          </w:tcPr>
          <w:p w:rsidR="00B26470" w:rsidRDefault="00F26C7C">
            <w:pPr>
              <w:jc w:val="center"/>
            </w:pPr>
            <w:r>
              <w:rPr>
                <w:sz w:val="24"/>
              </w:rPr>
              <w:t>2.5649%</w:t>
            </w:r>
          </w:p>
        </w:tc>
        <w:tc>
          <w:tcPr>
            <w:tcW w:w="1233" w:type="dxa"/>
            <w:vAlign w:val="center"/>
          </w:tcPr>
          <w:p w:rsidR="00B26470" w:rsidRDefault="00F26C7C">
            <w:pPr>
              <w:jc w:val="center"/>
            </w:pPr>
            <w:r>
              <w:rPr>
                <w:sz w:val="24"/>
              </w:rPr>
              <w:t>0.0016%</w:t>
            </w:r>
          </w:p>
        </w:tc>
        <w:tc>
          <w:tcPr>
            <w:tcW w:w="1233" w:type="dxa"/>
            <w:vAlign w:val="center"/>
          </w:tcPr>
          <w:p w:rsidR="00B26470" w:rsidRDefault="00F26C7C">
            <w:pPr>
              <w:jc w:val="center"/>
            </w:pPr>
            <w:r>
              <w:rPr>
                <w:sz w:val="24"/>
              </w:rPr>
              <w:t>1.4207%</w:t>
            </w:r>
          </w:p>
        </w:tc>
        <w:tc>
          <w:tcPr>
            <w:tcW w:w="1233" w:type="dxa"/>
            <w:vAlign w:val="center"/>
          </w:tcPr>
          <w:p w:rsidR="00B26470" w:rsidRDefault="00F26C7C">
            <w:pPr>
              <w:jc w:val="center"/>
            </w:pPr>
            <w:r>
              <w:rPr>
                <w:sz w:val="24"/>
              </w:rPr>
              <w:t>0.0005%</w:t>
            </w:r>
          </w:p>
        </w:tc>
        <w:tc>
          <w:tcPr>
            <w:tcW w:w="1233" w:type="dxa"/>
            <w:vAlign w:val="center"/>
          </w:tcPr>
          <w:p w:rsidR="00B26470" w:rsidRDefault="00F26C7C">
            <w:pPr>
              <w:jc w:val="center"/>
            </w:pPr>
            <w:r>
              <w:rPr>
                <w:sz w:val="24"/>
              </w:rPr>
              <w:t>1.1442%</w:t>
            </w:r>
          </w:p>
        </w:tc>
        <w:tc>
          <w:tcPr>
            <w:tcW w:w="1233" w:type="dxa"/>
            <w:vAlign w:val="center"/>
          </w:tcPr>
          <w:p w:rsidR="00B26470" w:rsidRDefault="00F26C7C">
            <w:pPr>
              <w:jc w:val="center"/>
            </w:pPr>
            <w:r>
              <w:rPr>
                <w:sz w:val="24"/>
              </w:rPr>
              <w:t>0.0011%</w:t>
            </w:r>
          </w:p>
        </w:tc>
      </w:tr>
      <w:tr w:rsidR="00B26470">
        <w:tc>
          <w:tcPr>
            <w:tcW w:w="1600" w:type="dxa"/>
            <w:vAlign w:val="center"/>
          </w:tcPr>
          <w:p w:rsidR="00B26470" w:rsidRDefault="00F26C7C">
            <w:pPr>
              <w:jc w:val="left"/>
            </w:pPr>
            <w:r>
              <w:rPr>
                <w:sz w:val="24"/>
              </w:rPr>
              <w:t>过去三年</w:t>
            </w:r>
          </w:p>
        </w:tc>
        <w:tc>
          <w:tcPr>
            <w:tcW w:w="1233" w:type="dxa"/>
            <w:vAlign w:val="center"/>
          </w:tcPr>
          <w:p w:rsidR="00B26470" w:rsidRDefault="00F26C7C">
            <w:pPr>
              <w:jc w:val="center"/>
            </w:pPr>
            <w:r>
              <w:rPr>
                <w:sz w:val="24"/>
              </w:rPr>
              <w:t>11.1681%</w:t>
            </w:r>
          </w:p>
        </w:tc>
        <w:tc>
          <w:tcPr>
            <w:tcW w:w="1233" w:type="dxa"/>
            <w:vAlign w:val="center"/>
          </w:tcPr>
          <w:p w:rsidR="00B26470" w:rsidRDefault="00F26C7C">
            <w:pPr>
              <w:jc w:val="center"/>
            </w:pPr>
            <w:r>
              <w:rPr>
                <w:sz w:val="24"/>
              </w:rPr>
              <w:t>0.0048%</w:t>
            </w:r>
          </w:p>
        </w:tc>
        <w:tc>
          <w:tcPr>
            <w:tcW w:w="1233" w:type="dxa"/>
            <w:vAlign w:val="center"/>
          </w:tcPr>
          <w:p w:rsidR="00B26470" w:rsidRDefault="00F26C7C">
            <w:pPr>
              <w:jc w:val="center"/>
            </w:pPr>
            <w:r>
              <w:rPr>
                <w:sz w:val="24"/>
              </w:rPr>
              <w:t>6.7488%</w:t>
            </w:r>
          </w:p>
        </w:tc>
        <w:tc>
          <w:tcPr>
            <w:tcW w:w="1233" w:type="dxa"/>
            <w:vAlign w:val="center"/>
          </w:tcPr>
          <w:p w:rsidR="00B26470" w:rsidRDefault="00F26C7C">
            <w:pPr>
              <w:jc w:val="center"/>
            </w:pPr>
            <w:r>
              <w:rPr>
                <w:sz w:val="24"/>
              </w:rPr>
              <w:t>0.0017%</w:t>
            </w:r>
          </w:p>
        </w:tc>
        <w:tc>
          <w:tcPr>
            <w:tcW w:w="1233" w:type="dxa"/>
            <w:vAlign w:val="center"/>
          </w:tcPr>
          <w:p w:rsidR="00B26470" w:rsidRDefault="00F26C7C">
            <w:pPr>
              <w:jc w:val="center"/>
            </w:pPr>
            <w:r>
              <w:rPr>
                <w:sz w:val="24"/>
              </w:rPr>
              <w:t>4.4193%</w:t>
            </w:r>
          </w:p>
        </w:tc>
        <w:tc>
          <w:tcPr>
            <w:tcW w:w="1233" w:type="dxa"/>
            <w:vAlign w:val="center"/>
          </w:tcPr>
          <w:p w:rsidR="00B26470" w:rsidRDefault="00F26C7C">
            <w:pPr>
              <w:jc w:val="center"/>
            </w:pPr>
            <w:r>
              <w:rPr>
                <w:sz w:val="24"/>
              </w:rPr>
              <w:t>0.0031%</w:t>
            </w:r>
          </w:p>
        </w:tc>
      </w:tr>
      <w:tr w:rsidR="00B26470">
        <w:tc>
          <w:tcPr>
            <w:tcW w:w="1600" w:type="dxa"/>
            <w:vAlign w:val="center"/>
          </w:tcPr>
          <w:p w:rsidR="00B26470" w:rsidRDefault="00F26C7C">
            <w:pPr>
              <w:jc w:val="left"/>
            </w:pPr>
            <w:r>
              <w:rPr>
                <w:sz w:val="24"/>
              </w:rPr>
              <w:t>自基金合同生效起至今</w:t>
            </w:r>
          </w:p>
        </w:tc>
        <w:tc>
          <w:tcPr>
            <w:tcW w:w="1233" w:type="dxa"/>
            <w:vAlign w:val="center"/>
          </w:tcPr>
          <w:p w:rsidR="00B26470" w:rsidRDefault="00F26C7C">
            <w:pPr>
              <w:jc w:val="center"/>
            </w:pPr>
            <w:r>
              <w:rPr>
                <w:sz w:val="24"/>
              </w:rPr>
              <w:t>35.1302%</w:t>
            </w:r>
          </w:p>
        </w:tc>
        <w:tc>
          <w:tcPr>
            <w:tcW w:w="1233" w:type="dxa"/>
            <w:vAlign w:val="center"/>
          </w:tcPr>
          <w:p w:rsidR="00B26470" w:rsidRDefault="00F26C7C">
            <w:pPr>
              <w:jc w:val="center"/>
            </w:pPr>
            <w:r>
              <w:rPr>
                <w:sz w:val="24"/>
              </w:rPr>
              <w:t>0.0053%</w:t>
            </w:r>
          </w:p>
        </w:tc>
        <w:tc>
          <w:tcPr>
            <w:tcW w:w="1233" w:type="dxa"/>
            <w:vAlign w:val="center"/>
          </w:tcPr>
          <w:p w:rsidR="00B26470" w:rsidRDefault="00F26C7C">
            <w:pPr>
              <w:jc w:val="center"/>
            </w:pPr>
            <w:r>
              <w:rPr>
                <w:sz w:val="24"/>
              </w:rPr>
              <w:t>25.7668%</w:t>
            </w:r>
          </w:p>
        </w:tc>
        <w:tc>
          <w:tcPr>
            <w:tcW w:w="1233" w:type="dxa"/>
            <w:vAlign w:val="center"/>
          </w:tcPr>
          <w:p w:rsidR="00B26470" w:rsidRDefault="00F26C7C">
            <w:pPr>
              <w:jc w:val="center"/>
            </w:pPr>
            <w:r>
              <w:rPr>
                <w:sz w:val="24"/>
              </w:rPr>
              <w:t>0.0018%</w:t>
            </w:r>
          </w:p>
        </w:tc>
        <w:tc>
          <w:tcPr>
            <w:tcW w:w="1233" w:type="dxa"/>
            <w:vAlign w:val="center"/>
          </w:tcPr>
          <w:p w:rsidR="00B26470" w:rsidRDefault="00F26C7C">
            <w:pPr>
              <w:jc w:val="center"/>
            </w:pPr>
            <w:r>
              <w:rPr>
                <w:sz w:val="24"/>
              </w:rPr>
              <w:t>9.3634%</w:t>
            </w:r>
          </w:p>
        </w:tc>
        <w:tc>
          <w:tcPr>
            <w:tcW w:w="1233" w:type="dxa"/>
            <w:vAlign w:val="center"/>
          </w:tcPr>
          <w:p w:rsidR="00B26470" w:rsidRDefault="00F26C7C">
            <w:pPr>
              <w:jc w:val="center"/>
            </w:pPr>
            <w:r>
              <w:rPr>
                <w:sz w:val="24"/>
              </w:rPr>
              <w:t>0.0035%</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注：本基金的业绩比较基准为六个月银行定期存款利率（税后）。</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．交银货币</w:t>
      </w:r>
      <w:r w:rsidRPr="0061644B">
        <w:rPr>
          <w:rFonts w:ascii="Times New Roman" w:hAnsi="Times New Roman"/>
          <w:b/>
          <w:color w:val="auto"/>
        </w:rPr>
        <w:t>B</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B26470">
        <w:tc>
          <w:tcPr>
            <w:tcW w:w="1600" w:type="dxa"/>
            <w:vAlign w:val="center"/>
          </w:tcPr>
          <w:p w:rsidR="00B26470" w:rsidRDefault="00F26C7C">
            <w:pPr>
              <w:jc w:val="left"/>
            </w:pPr>
            <w:r>
              <w:rPr>
                <w:sz w:val="24"/>
              </w:rPr>
              <w:t>过去一个月</w:t>
            </w:r>
          </w:p>
        </w:tc>
        <w:tc>
          <w:tcPr>
            <w:tcW w:w="1233" w:type="dxa"/>
            <w:vAlign w:val="center"/>
          </w:tcPr>
          <w:p w:rsidR="00B26470" w:rsidRDefault="00F26C7C">
            <w:pPr>
              <w:jc w:val="center"/>
            </w:pPr>
            <w:r>
              <w:rPr>
                <w:sz w:val="24"/>
              </w:rPr>
              <w:t>0.2036%</w:t>
            </w:r>
          </w:p>
        </w:tc>
        <w:tc>
          <w:tcPr>
            <w:tcW w:w="1233" w:type="dxa"/>
            <w:vAlign w:val="center"/>
          </w:tcPr>
          <w:p w:rsidR="00B26470" w:rsidRDefault="00F26C7C">
            <w:pPr>
              <w:jc w:val="center"/>
            </w:pPr>
            <w:r>
              <w:rPr>
                <w:sz w:val="24"/>
              </w:rPr>
              <w:t>0.0007%</w:t>
            </w:r>
          </w:p>
        </w:tc>
        <w:tc>
          <w:tcPr>
            <w:tcW w:w="1233" w:type="dxa"/>
            <w:vAlign w:val="center"/>
          </w:tcPr>
          <w:p w:rsidR="00B26470" w:rsidRDefault="00F26C7C">
            <w:pPr>
              <w:jc w:val="center"/>
            </w:pPr>
            <w:r>
              <w:rPr>
                <w:sz w:val="24"/>
              </w:rPr>
              <w:t>0.1068%</w:t>
            </w:r>
          </w:p>
        </w:tc>
        <w:tc>
          <w:tcPr>
            <w:tcW w:w="1233" w:type="dxa"/>
            <w:vAlign w:val="center"/>
          </w:tcPr>
          <w:p w:rsidR="00B26470" w:rsidRDefault="00F26C7C">
            <w:pPr>
              <w:jc w:val="center"/>
            </w:pPr>
            <w:r>
              <w:rPr>
                <w:sz w:val="24"/>
              </w:rPr>
              <w:t>0.0000%</w:t>
            </w:r>
          </w:p>
        </w:tc>
        <w:tc>
          <w:tcPr>
            <w:tcW w:w="1233" w:type="dxa"/>
            <w:vAlign w:val="center"/>
          </w:tcPr>
          <w:p w:rsidR="00B26470" w:rsidRDefault="00F26C7C">
            <w:pPr>
              <w:jc w:val="center"/>
            </w:pPr>
            <w:r>
              <w:rPr>
                <w:sz w:val="24"/>
              </w:rPr>
              <w:t>0.0968%</w:t>
            </w:r>
          </w:p>
        </w:tc>
        <w:tc>
          <w:tcPr>
            <w:tcW w:w="1233" w:type="dxa"/>
            <w:vAlign w:val="center"/>
          </w:tcPr>
          <w:p w:rsidR="00B26470" w:rsidRDefault="00F26C7C">
            <w:pPr>
              <w:jc w:val="center"/>
            </w:pPr>
            <w:r>
              <w:rPr>
                <w:sz w:val="24"/>
              </w:rPr>
              <w:t>0.0007%</w:t>
            </w:r>
          </w:p>
        </w:tc>
      </w:tr>
      <w:tr w:rsidR="00B26470">
        <w:tc>
          <w:tcPr>
            <w:tcW w:w="1600" w:type="dxa"/>
            <w:vAlign w:val="center"/>
          </w:tcPr>
          <w:p w:rsidR="00B26470" w:rsidRDefault="00F26C7C">
            <w:pPr>
              <w:jc w:val="left"/>
            </w:pPr>
            <w:r>
              <w:rPr>
                <w:sz w:val="24"/>
              </w:rPr>
              <w:t>过去三个月</w:t>
            </w:r>
          </w:p>
        </w:tc>
        <w:tc>
          <w:tcPr>
            <w:tcW w:w="1233" w:type="dxa"/>
            <w:vAlign w:val="center"/>
          </w:tcPr>
          <w:p w:rsidR="00B26470" w:rsidRDefault="00F26C7C">
            <w:pPr>
              <w:jc w:val="center"/>
            </w:pPr>
            <w:r>
              <w:rPr>
                <w:sz w:val="24"/>
              </w:rPr>
              <w:t>0.6697%</w:t>
            </w:r>
          </w:p>
        </w:tc>
        <w:tc>
          <w:tcPr>
            <w:tcW w:w="1233" w:type="dxa"/>
            <w:vAlign w:val="center"/>
          </w:tcPr>
          <w:p w:rsidR="00B26470" w:rsidRDefault="00F26C7C">
            <w:pPr>
              <w:jc w:val="center"/>
            </w:pPr>
            <w:r>
              <w:rPr>
                <w:sz w:val="24"/>
              </w:rPr>
              <w:t>0.0020%</w:t>
            </w:r>
          </w:p>
        </w:tc>
        <w:tc>
          <w:tcPr>
            <w:tcW w:w="1233" w:type="dxa"/>
            <w:vAlign w:val="center"/>
          </w:tcPr>
          <w:p w:rsidR="00B26470" w:rsidRDefault="00F26C7C">
            <w:pPr>
              <w:jc w:val="center"/>
            </w:pPr>
            <w:r>
              <w:rPr>
                <w:sz w:val="24"/>
              </w:rPr>
              <w:t>0.3241%</w:t>
            </w:r>
          </w:p>
        </w:tc>
        <w:tc>
          <w:tcPr>
            <w:tcW w:w="1233" w:type="dxa"/>
            <w:vAlign w:val="center"/>
          </w:tcPr>
          <w:p w:rsidR="00B26470" w:rsidRDefault="00F26C7C">
            <w:pPr>
              <w:jc w:val="center"/>
            </w:pPr>
            <w:r>
              <w:rPr>
                <w:sz w:val="24"/>
              </w:rPr>
              <w:t>0.0000%</w:t>
            </w:r>
          </w:p>
        </w:tc>
        <w:tc>
          <w:tcPr>
            <w:tcW w:w="1233" w:type="dxa"/>
            <w:vAlign w:val="center"/>
          </w:tcPr>
          <w:p w:rsidR="00B26470" w:rsidRDefault="00F26C7C">
            <w:pPr>
              <w:jc w:val="center"/>
            </w:pPr>
            <w:r>
              <w:rPr>
                <w:sz w:val="24"/>
              </w:rPr>
              <w:t>0.3456%</w:t>
            </w:r>
          </w:p>
        </w:tc>
        <w:tc>
          <w:tcPr>
            <w:tcW w:w="1233" w:type="dxa"/>
            <w:vAlign w:val="center"/>
          </w:tcPr>
          <w:p w:rsidR="00B26470" w:rsidRDefault="00F26C7C">
            <w:pPr>
              <w:jc w:val="center"/>
            </w:pPr>
            <w:r>
              <w:rPr>
                <w:sz w:val="24"/>
              </w:rPr>
              <w:t>0.0020%</w:t>
            </w:r>
          </w:p>
        </w:tc>
      </w:tr>
      <w:tr w:rsidR="00B26470">
        <w:tc>
          <w:tcPr>
            <w:tcW w:w="1600" w:type="dxa"/>
            <w:vAlign w:val="center"/>
          </w:tcPr>
          <w:p w:rsidR="00B26470" w:rsidRDefault="00F26C7C">
            <w:pPr>
              <w:jc w:val="left"/>
            </w:pPr>
            <w:r>
              <w:rPr>
                <w:sz w:val="24"/>
              </w:rPr>
              <w:t>过去六个月</w:t>
            </w:r>
          </w:p>
        </w:tc>
        <w:tc>
          <w:tcPr>
            <w:tcW w:w="1233" w:type="dxa"/>
            <w:vAlign w:val="center"/>
          </w:tcPr>
          <w:p w:rsidR="00B26470" w:rsidRDefault="00F26C7C">
            <w:pPr>
              <w:jc w:val="center"/>
            </w:pPr>
            <w:r>
              <w:rPr>
                <w:sz w:val="24"/>
              </w:rPr>
              <w:t>1.3805%</w:t>
            </w:r>
          </w:p>
        </w:tc>
        <w:tc>
          <w:tcPr>
            <w:tcW w:w="1233" w:type="dxa"/>
            <w:vAlign w:val="center"/>
          </w:tcPr>
          <w:p w:rsidR="00B26470" w:rsidRDefault="00F26C7C">
            <w:pPr>
              <w:jc w:val="center"/>
            </w:pPr>
            <w:r>
              <w:rPr>
                <w:sz w:val="24"/>
              </w:rPr>
              <w:t>0.0017%</w:t>
            </w:r>
          </w:p>
        </w:tc>
        <w:tc>
          <w:tcPr>
            <w:tcW w:w="1233" w:type="dxa"/>
            <w:vAlign w:val="center"/>
          </w:tcPr>
          <w:p w:rsidR="00B26470" w:rsidRDefault="00F26C7C">
            <w:pPr>
              <w:jc w:val="center"/>
            </w:pPr>
            <w:r>
              <w:rPr>
                <w:sz w:val="24"/>
              </w:rPr>
              <w:t>0.6482%</w:t>
            </w:r>
          </w:p>
        </w:tc>
        <w:tc>
          <w:tcPr>
            <w:tcW w:w="1233" w:type="dxa"/>
            <w:vAlign w:val="center"/>
          </w:tcPr>
          <w:p w:rsidR="00B26470" w:rsidRDefault="00F26C7C">
            <w:pPr>
              <w:jc w:val="center"/>
            </w:pPr>
            <w:r>
              <w:rPr>
                <w:sz w:val="24"/>
              </w:rPr>
              <w:t>0.0000%</w:t>
            </w:r>
          </w:p>
        </w:tc>
        <w:tc>
          <w:tcPr>
            <w:tcW w:w="1233" w:type="dxa"/>
            <w:vAlign w:val="center"/>
          </w:tcPr>
          <w:p w:rsidR="00B26470" w:rsidRDefault="00F26C7C">
            <w:pPr>
              <w:jc w:val="center"/>
            </w:pPr>
            <w:r>
              <w:rPr>
                <w:sz w:val="24"/>
              </w:rPr>
              <w:t>0.7323%</w:t>
            </w:r>
          </w:p>
        </w:tc>
        <w:tc>
          <w:tcPr>
            <w:tcW w:w="1233" w:type="dxa"/>
            <w:vAlign w:val="center"/>
          </w:tcPr>
          <w:p w:rsidR="00B26470" w:rsidRDefault="00F26C7C">
            <w:pPr>
              <w:jc w:val="center"/>
            </w:pPr>
            <w:r>
              <w:rPr>
                <w:sz w:val="24"/>
              </w:rPr>
              <w:t>0.0017%</w:t>
            </w:r>
          </w:p>
        </w:tc>
      </w:tr>
      <w:tr w:rsidR="00B26470">
        <w:tc>
          <w:tcPr>
            <w:tcW w:w="1600" w:type="dxa"/>
            <w:vAlign w:val="center"/>
          </w:tcPr>
          <w:p w:rsidR="00B26470" w:rsidRDefault="00F26C7C">
            <w:pPr>
              <w:jc w:val="left"/>
            </w:pPr>
            <w:r>
              <w:rPr>
                <w:sz w:val="24"/>
              </w:rPr>
              <w:t>过去一年</w:t>
            </w:r>
          </w:p>
        </w:tc>
        <w:tc>
          <w:tcPr>
            <w:tcW w:w="1233" w:type="dxa"/>
            <w:vAlign w:val="center"/>
          </w:tcPr>
          <w:p w:rsidR="00B26470" w:rsidRDefault="00F26C7C">
            <w:pPr>
              <w:jc w:val="center"/>
            </w:pPr>
            <w:r>
              <w:rPr>
                <w:sz w:val="24"/>
              </w:rPr>
              <w:t>2.8115%</w:t>
            </w:r>
          </w:p>
        </w:tc>
        <w:tc>
          <w:tcPr>
            <w:tcW w:w="1233" w:type="dxa"/>
            <w:vAlign w:val="center"/>
          </w:tcPr>
          <w:p w:rsidR="00B26470" w:rsidRDefault="00F26C7C">
            <w:pPr>
              <w:jc w:val="center"/>
            </w:pPr>
            <w:r>
              <w:rPr>
                <w:sz w:val="24"/>
              </w:rPr>
              <w:t>0.0016%</w:t>
            </w:r>
          </w:p>
        </w:tc>
        <w:tc>
          <w:tcPr>
            <w:tcW w:w="1233" w:type="dxa"/>
            <w:vAlign w:val="center"/>
          </w:tcPr>
          <w:p w:rsidR="00B26470" w:rsidRDefault="00F26C7C">
            <w:pPr>
              <w:jc w:val="center"/>
            </w:pPr>
            <w:r>
              <w:rPr>
                <w:sz w:val="24"/>
              </w:rPr>
              <w:t>1.4207%</w:t>
            </w:r>
          </w:p>
        </w:tc>
        <w:tc>
          <w:tcPr>
            <w:tcW w:w="1233" w:type="dxa"/>
            <w:vAlign w:val="center"/>
          </w:tcPr>
          <w:p w:rsidR="00B26470" w:rsidRDefault="00F26C7C">
            <w:pPr>
              <w:jc w:val="center"/>
            </w:pPr>
            <w:r>
              <w:rPr>
                <w:sz w:val="24"/>
              </w:rPr>
              <w:t>0.0005%</w:t>
            </w:r>
          </w:p>
        </w:tc>
        <w:tc>
          <w:tcPr>
            <w:tcW w:w="1233" w:type="dxa"/>
            <w:vAlign w:val="center"/>
          </w:tcPr>
          <w:p w:rsidR="00B26470" w:rsidRDefault="00F26C7C">
            <w:pPr>
              <w:jc w:val="center"/>
            </w:pPr>
            <w:r>
              <w:rPr>
                <w:sz w:val="24"/>
              </w:rPr>
              <w:t>1.3908%</w:t>
            </w:r>
          </w:p>
        </w:tc>
        <w:tc>
          <w:tcPr>
            <w:tcW w:w="1233" w:type="dxa"/>
            <w:vAlign w:val="center"/>
          </w:tcPr>
          <w:p w:rsidR="00B26470" w:rsidRDefault="00F26C7C">
            <w:pPr>
              <w:jc w:val="center"/>
            </w:pPr>
            <w:r>
              <w:rPr>
                <w:sz w:val="24"/>
              </w:rPr>
              <w:t>0.0011%</w:t>
            </w:r>
          </w:p>
        </w:tc>
      </w:tr>
      <w:tr w:rsidR="00B26470">
        <w:tc>
          <w:tcPr>
            <w:tcW w:w="1600" w:type="dxa"/>
            <w:vAlign w:val="center"/>
          </w:tcPr>
          <w:p w:rsidR="00B26470" w:rsidRDefault="00F26C7C">
            <w:pPr>
              <w:jc w:val="left"/>
            </w:pPr>
            <w:r>
              <w:rPr>
                <w:sz w:val="24"/>
              </w:rPr>
              <w:t>过去三年</w:t>
            </w:r>
          </w:p>
        </w:tc>
        <w:tc>
          <w:tcPr>
            <w:tcW w:w="1233" w:type="dxa"/>
            <w:vAlign w:val="center"/>
          </w:tcPr>
          <w:p w:rsidR="00B26470" w:rsidRDefault="00F26C7C">
            <w:pPr>
              <w:jc w:val="center"/>
            </w:pPr>
            <w:r>
              <w:rPr>
                <w:sz w:val="24"/>
              </w:rPr>
              <w:t>11.9691%</w:t>
            </w:r>
          </w:p>
        </w:tc>
        <w:tc>
          <w:tcPr>
            <w:tcW w:w="1233" w:type="dxa"/>
            <w:vAlign w:val="center"/>
          </w:tcPr>
          <w:p w:rsidR="00B26470" w:rsidRDefault="00F26C7C">
            <w:pPr>
              <w:jc w:val="center"/>
            </w:pPr>
            <w:r>
              <w:rPr>
                <w:sz w:val="24"/>
              </w:rPr>
              <w:t>0.0048%</w:t>
            </w:r>
          </w:p>
        </w:tc>
        <w:tc>
          <w:tcPr>
            <w:tcW w:w="1233" w:type="dxa"/>
            <w:vAlign w:val="center"/>
          </w:tcPr>
          <w:p w:rsidR="00B26470" w:rsidRDefault="00F26C7C">
            <w:pPr>
              <w:jc w:val="center"/>
            </w:pPr>
            <w:r>
              <w:rPr>
                <w:sz w:val="24"/>
              </w:rPr>
              <w:t>6.7488%</w:t>
            </w:r>
          </w:p>
        </w:tc>
        <w:tc>
          <w:tcPr>
            <w:tcW w:w="1233" w:type="dxa"/>
            <w:vAlign w:val="center"/>
          </w:tcPr>
          <w:p w:rsidR="00B26470" w:rsidRDefault="00F26C7C">
            <w:pPr>
              <w:jc w:val="center"/>
            </w:pPr>
            <w:r>
              <w:rPr>
                <w:sz w:val="24"/>
              </w:rPr>
              <w:t>0.0017%</w:t>
            </w:r>
          </w:p>
        </w:tc>
        <w:tc>
          <w:tcPr>
            <w:tcW w:w="1233" w:type="dxa"/>
            <w:vAlign w:val="center"/>
          </w:tcPr>
          <w:p w:rsidR="00B26470" w:rsidRDefault="00F26C7C">
            <w:pPr>
              <w:jc w:val="center"/>
            </w:pPr>
            <w:r>
              <w:rPr>
                <w:sz w:val="24"/>
              </w:rPr>
              <w:t>5.2203%</w:t>
            </w:r>
          </w:p>
        </w:tc>
        <w:tc>
          <w:tcPr>
            <w:tcW w:w="1233" w:type="dxa"/>
            <w:vAlign w:val="center"/>
          </w:tcPr>
          <w:p w:rsidR="00B26470" w:rsidRDefault="00F26C7C">
            <w:pPr>
              <w:jc w:val="center"/>
            </w:pPr>
            <w:r>
              <w:rPr>
                <w:sz w:val="24"/>
              </w:rPr>
              <w:t>0.0031%</w:t>
            </w:r>
          </w:p>
        </w:tc>
      </w:tr>
      <w:tr w:rsidR="00B26470">
        <w:tc>
          <w:tcPr>
            <w:tcW w:w="1600" w:type="dxa"/>
            <w:vAlign w:val="center"/>
          </w:tcPr>
          <w:p w:rsidR="00B26470" w:rsidRDefault="00F26C7C">
            <w:pPr>
              <w:jc w:val="left"/>
            </w:pPr>
            <w:r>
              <w:rPr>
                <w:sz w:val="24"/>
              </w:rPr>
              <w:t>自基金分级日起至今</w:t>
            </w:r>
          </w:p>
        </w:tc>
        <w:tc>
          <w:tcPr>
            <w:tcW w:w="1233" w:type="dxa"/>
            <w:vAlign w:val="center"/>
          </w:tcPr>
          <w:p w:rsidR="00B26470" w:rsidRDefault="00F26C7C">
            <w:pPr>
              <w:jc w:val="center"/>
            </w:pPr>
            <w:r>
              <w:rPr>
                <w:sz w:val="24"/>
              </w:rPr>
              <w:t>34.2441%</w:t>
            </w:r>
          </w:p>
        </w:tc>
        <w:tc>
          <w:tcPr>
            <w:tcW w:w="1233" w:type="dxa"/>
            <w:vAlign w:val="center"/>
          </w:tcPr>
          <w:p w:rsidR="00B26470" w:rsidRDefault="00F26C7C">
            <w:pPr>
              <w:jc w:val="center"/>
            </w:pPr>
            <w:r>
              <w:rPr>
                <w:sz w:val="24"/>
              </w:rPr>
              <w:t>0.0055%</w:t>
            </w:r>
          </w:p>
        </w:tc>
        <w:tc>
          <w:tcPr>
            <w:tcW w:w="1233" w:type="dxa"/>
            <w:vAlign w:val="center"/>
          </w:tcPr>
          <w:p w:rsidR="00B26470" w:rsidRDefault="00F26C7C">
            <w:pPr>
              <w:jc w:val="center"/>
            </w:pPr>
            <w:r>
              <w:rPr>
                <w:sz w:val="24"/>
              </w:rPr>
              <w:t>23.2442%</w:t>
            </w:r>
          </w:p>
        </w:tc>
        <w:tc>
          <w:tcPr>
            <w:tcW w:w="1233" w:type="dxa"/>
            <w:vAlign w:val="center"/>
          </w:tcPr>
          <w:p w:rsidR="00B26470" w:rsidRDefault="00F26C7C">
            <w:pPr>
              <w:jc w:val="center"/>
            </w:pPr>
            <w:r>
              <w:rPr>
                <w:sz w:val="24"/>
              </w:rPr>
              <w:t>0.0018%</w:t>
            </w:r>
          </w:p>
        </w:tc>
        <w:tc>
          <w:tcPr>
            <w:tcW w:w="1233" w:type="dxa"/>
            <w:vAlign w:val="center"/>
          </w:tcPr>
          <w:p w:rsidR="00B26470" w:rsidRDefault="00F26C7C">
            <w:pPr>
              <w:jc w:val="center"/>
            </w:pPr>
            <w:r>
              <w:rPr>
                <w:sz w:val="24"/>
              </w:rPr>
              <w:t>10.9999%</w:t>
            </w:r>
          </w:p>
        </w:tc>
        <w:tc>
          <w:tcPr>
            <w:tcW w:w="1233" w:type="dxa"/>
            <w:vAlign w:val="center"/>
          </w:tcPr>
          <w:p w:rsidR="00B26470" w:rsidRDefault="00F26C7C">
            <w:pPr>
              <w:jc w:val="center"/>
            </w:pPr>
            <w:r>
              <w:rPr>
                <w:sz w:val="24"/>
              </w:rPr>
              <w:t>0.0037%</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注：本基金的业绩比较基准为六个月银行定期存款利率（税后）。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交银施罗德货币市场证券投资基金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2006</w:t>
      </w:r>
      <w:r w:rsidR="00223DFB" w:rsidRPr="0061644B">
        <w:rPr>
          <w:sz w:val="24"/>
        </w:rPr>
        <w:t>年</w:t>
      </w:r>
      <w:r w:rsidR="00223DFB" w:rsidRPr="0061644B">
        <w:rPr>
          <w:sz w:val="24"/>
        </w:rPr>
        <w:t>1</w:t>
      </w:r>
      <w:r w:rsidR="00223DFB" w:rsidRPr="0061644B">
        <w:rPr>
          <w:sz w:val="24"/>
        </w:rPr>
        <w:t>月</w:t>
      </w:r>
      <w:r w:rsidR="00223DFB" w:rsidRPr="0061644B">
        <w:rPr>
          <w:sz w:val="24"/>
        </w:rPr>
        <w:t>20</w:t>
      </w:r>
      <w:r w:rsidR="00223DFB" w:rsidRPr="0061644B">
        <w:rPr>
          <w:sz w:val="24"/>
        </w:rPr>
        <w:t>日至</w:t>
      </w:r>
      <w:r w:rsidR="00223DFB" w:rsidRPr="0061644B">
        <w:rPr>
          <w:sz w:val="24"/>
        </w:rPr>
        <w:t>2016</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lastRenderedPageBreak/>
        <w:t>1</w:t>
      </w:r>
      <w:r w:rsidRPr="0061644B">
        <w:rPr>
          <w:color w:val="000000"/>
          <w:sz w:val="24"/>
        </w:rPr>
        <w:t>、</w:t>
      </w:r>
      <w:r w:rsidR="00CF7572" w:rsidRPr="0061644B">
        <w:rPr>
          <w:sz w:val="24"/>
        </w:rPr>
        <w:t>交银货币</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spacing w:before="29" w:line="288" w:lineRule="auto"/>
        <w:jc w:val="left"/>
        <w:rPr>
          <w:kern w:val="0"/>
          <w:sz w:val="24"/>
        </w:rPr>
      </w:pPr>
      <w:r w:rsidRPr="0061644B">
        <w:rPr>
          <w:kern w:val="0"/>
          <w:sz w:val="24"/>
        </w:rPr>
        <w:t>注：图示日期为</w:t>
      </w:r>
      <w:r w:rsidRPr="0061644B">
        <w:rPr>
          <w:kern w:val="0"/>
          <w:sz w:val="24"/>
        </w:rPr>
        <w:t>2006</w:t>
      </w:r>
      <w:r w:rsidRPr="0061644B">
        <w:rPr>
          <w:kern w:val="0"/>
          <w:sz w:val="24"/>
        </w:rPr>
        <w:t>年</w:t>
      </w:r>
      <w:r w:rsidRPr="0061644B">
        <w:rPr>
          <w:kern w:val="0"/>
          <w:sz w:val="24"/>
        </w:rPr>
        <w:t>1</w:t>
      </w:r>
      <w:r w:rsidRPr="0061644B">
        <w:rPr>
          <w:kern w:val="0"/>
          <w:sz w:val="24"/>
        </w:rPr>
        <w:t>月</w:t>
      </w:r>
      <w:r w:rsidRPr="0061644B">
        <w:rPr>
          <w:kern w:val="0"/>
          <w:sz w:val="24"/>
        </w:rPr>
        <w:t>20</w:t>
      </w:r>
      <w:r w:rsidRPr="0061644B">
        <w:rPr>
          <w:kern w:val="0"/>
          <w:sz w:val="24"/>
        </w:rPr>
        <w:t>日至</w:t>
      </w:r>
      <w:r w:rsidRPr="0061644B">
        <w:rPr>
          <w:kern w:val="0"/>
          <w:sz w:val="24"/>
        </w:rPr>
        <w:t>2016</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交银货币</w:t>
      </w:r>
      <w:r w:rsidR="00223DFB" w:rsidRPr="0061644B">
        <w:rPr>
          <w:sz w:val="24"/>
        </w:rPr>
        <w:t>B</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注：图示日期为</w:t>
      </w:r>
      <w:r w:rsidRPr="0061644B">
        <w:rPr>
          <w:kern w:val="0"/>
          <w:sz w:val="24"/>
        </w:rPr>
        <w:t>2007</w:t>
      </w:r>
      <w:r w:rsidRPr="0061644B">
        <w:rPr>
          <w:kern w:val="0"/>
          <w:sz w:val="24"/>
        </w:rPr>
        <w:t>年</w:t>
      </w:r>
      <w:r w:rsidRPr="0061644B">
        <w:rPr>
          <w:kern w:val="0"/>
          <w:sz w:val="24"/>
        </w:rPr>
        <w:t>6</w:t>
      </w:r>
      <w:r w:rsidRPr="0061644B">
        <w:rPr>
          <w:kern w:val="0"/>
          <w:sz w:val="24"/>
        </w:rPr>
        <w:t>月</w:t>
      </w:r>
      <w:r w:rsidRPr="0061644B">
        <w:rPr>
          <w:kern w:val="0"/>
          <w:sz w:val="24"/>
        </w:rPr>
        <w:t>22</w:t>
      </w:r>
      <w:r w:rsidRPr="0061644B">
        <w:rPr>
          <w:kern w:val="0"/>
          <w:sz w:val="24"/>
        </w:rPr>
        <w:t>日至</w:t>
      </w:r>
      <w:r w:rsidRPr="0061644B">
        <w:rPr>
          <w:kern w:val="0"/>
          <w:sz w:val="24"/>
        </w:rPr>
        <w:t>2016</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223DFB" w:rsidRPr="0061644B" w:rsidRDefault="00223DFB" w:rsidP="00C4386E">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B26470" w:rsidRDefault="00F26C7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截至报告期末，公司管理了包括货币型、债券型、保本混合型、普通混合型和股票型在内的</w:t>
      </w:r>
      <w:r w:rsidRPr="0061644B">
        <w:rPr>
          <w:color w:val="000000"/>
          <w:sz w:val="24"/>
        </w:rPr>
        <w:t>54</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B26470">
        <w:tc>
          <w:tcPr>
            <w:tcW w:w="1032" w:type="dxa"/>
            <w:vAlign w:val="center"/>
          </w:tcPr>
          <w:p w:rsidR="00B26470" w:rsidRDefault="00F26C7C">
            <w:pPr>
              <w:jc w:val="center"/>
            </w:pPr>
            <w:r>
              <w:rPr>
                <w:sz w:val="24"/>
              </w:rPr>
              <w:t>黄莹洁</w:t>
            </w:r>
          </w:p>
        </w:tc>
        <w:tc>
          <w:tcPr>
            <w:tcW w:w="1019" w:type="dxa"/>
            <w:vAlign w:val="center"/>
          </w:tcPr>
          <w:p w:rsidR="00B26470" w:rsidRDefault="00F26C7C">
            <w:pPr>
              <w:jc w:val="center"/>
            </w:pPr>
            <w:r>
              <w:rPr>
                <w:sz w:val="24"/>
              </w:rPr>
              <w:t>交银货币、交银理财</w:t>
            </w:r>
            <w:r>
              <w:rPr>
                <w:sz w:val="24"/>
              </w:rPr>
              <w:t>21</w:t>
            </w:r>
            <w:r>
              <w:rPr>
                <w:sz w:val="24"/>
              </w:rPr>
              <w:t>天债券、交银现金宝货币、交银丰享收益债券、交银丰泽收益债券、交银裕通纯债债券的基金经理</w:t>
            </w:r>
          </w:p>
        </w:tc>
        <w:tc>
          <w:tcPr>
            <w:tcW w:w="1523" w:type="dxa"/>
            <w:vAlign w:val="center"/>
          </w:tcPr>
          <w:p w:rsidR="00B26470" w:rsidRDefault="00F26C7C">
            <w:pPr>
              <w:jc w:val="center"/>
            </w:pPr>
            <w:r>
              <w:rPr>
                <w:sz w:val="24"/>
              </w:rPr>
              <w:t>2015-05-27</w:t>
            </w:r>
          </w:p>
        </w:tc>
        <w:tc>
          <w:tcPr>
            <w:tcW w:w="1192" w:type="dxa"/>
            <w:vAlign w:val="center"/>
          </w:tcPr>
          <w:p w:rsidR="00B26470" w:rsidRDefault="00F26C7C">
            <w:pPr>
              <w:jc w:val="center"/>
            </w:pPr>
            <w:r>
              <w:rPr>
                <w:sz w:val="24"/>
              </w:rPr>
              <w:t>-</w:t>
            </w:r>
          </w:p>
        </w:tc>
        <w:tc>
          <w:tcPr>
            <w:tcW w:w="1192" w:type="dxa"/>
            <w:vAlign w:val="center"/>
          </w:tcPr>
          <w:p w:rsidR="00B26470" w:rsidRDefault="00F26C7C">
            <w:pPr>
              <w:jc w:val="center"/>
            </w:pPr>
            <w:r>
              <w:rPr>
                <w:sz w:val="24"/>
              </w:rPr>
              <w:t>8</w:t>
            </w:r>
            <w:r>
              <w:rPr>
                <w:sz w:val="24"/>
              </w:rPr>
              <w:t>年</w:t>
            </w:r>
          </w:p>
        </w:tc>
        <w:tc>
          <w:tcPr>
            <w:tcW w:w="3040" w:type="dxa"/>
            <w:vAlign w:val="center"/>
          </w:tcPr>
          <w:p w:rsidR="00B26470" w:rsidRDefault="00F26C7C">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p>
        </w:tc>
      </w:tr>
      <w:tr w:rsidR="00B26470">
        <w:tc>
          <w:tcPr>
            <w:tcW w:w="1032" w:type="dxa"/>
            <w:vAlign w:val="center"/>
          </w:tcPr>
          <w:p w:rsidR="00B26470" w:rsidRDefault="00F26C7C">
            <w:pPr>
              <w:jc w:val="center"/>
            </w:pPr>
            <w:r>
              <w:rPr>
                <w:sz w:val="24"/>
              </w:rPr>
              <w:t>连端清</w:t>
            </w:r>
          </w:p>
        </w:tc>
        <w:tc>
          <w:tcPr>
            <w:tcW w:w="1019" w:type="dxa"/>
            <w:vAlign w:val="center"/>
          </w:tcPr>
          <w:p w:rsidR="00B26470" w:rsidRDefault="00F26C7C">
            <w:pPr>
              <w:jc w:val="center"/>
            </w:pPr>
            <w:r>
              <w:rPr>
                <w:sz w:val="24"/>
              </w:rPr>
              <w:t>交银货币、交银理财</w:t>
            </w:r>
            <w:r>
              <w:rPr>
                <w:sz w:val="24"/>
              </w:rPr>
              <w:t>60</w:t>
            </w:r>
            <w:r>
              <w:rPr>
                <w:sz w:val="24"/>
              </w:rPr>
              <w:t>天债券、交</w:t>
            </w:r>
            <w:r>
              <w:rPr>
                <w:sz w:val="24"/>
              </w:rPr>
              <w:lastRenderedPageBreak/>
              <w:t>银丰盈收益债券、交银现金宝货币、交银丰润收益债券的基金经理</w:t>
            </w:r>
          </w:p>
        </w:tc>
        <w:tc>
          <w:tcPr>
            <w:tcW w:w="1523" w:type="dxa"/>
            <w:vAlign w:val="center"/>
          </w:tcPr>
          <w:p w:rsidR="00B26470" w:rsidRDefault="00F26C7C">
            <w:pPr>
              <w:jc w:val="center"/>
            </w:pPr>
            <w:r>
              <w:rPr>
                <w:sz w:val="24"/>
              </w:rPr>
              <w:lastRenderedPageBreak/>
              <w:t>2015-10-16</w:t>
            </w:r>
          </w:p>
        </w:tc>
        <w:tc>
          <w:tcPr>
            <w:tcW w:w="1192" w:type="dxa"/>
            <w:vAlign w:val="center"/>
          </w:tcPr>
          <w:p w:rsidR="00B26470" w:rsidRDefault="00F26C7C">
            <w:pPr>
              <w:jc w:val="center"/>
            </w:pPr>
            <w:r>
              <w:rPr>
                <w:sz w:val="24"/>
              </w:rPr>
              <w:t>-</w:t>
            </w:r>
          </w:p>
        </w:tc>
        <w:tc>
          <w:tcPr>
            <w:tcW w:w="1192" w:type="dxa"/>
            <w:vAlign w:val="center"/>
          </w:tcPr>
          <w:p w:rsidR="00B26470" w:rsidRDefault="00F26C7C">
            <w:pPr>
              <w:jc w:val="center"/>
            </w:pPr>
            <w:r>
              <w:rPr>
                <w:sz w:val="24"/>
              </w:rPr>
              <w:t>5</w:t>
            </w:r>
            <w:r>
              <w:rPr>
                <w:sz w:val="24"/>
              </w:rPr>
              <w:t>年</w:t>
            </w:r>
          </w:p>
        </w:tc>
        <w:tc>
          <w:tcPr>
            <w:tcW w:w="3040" w:type="dxa"/>
            <w:vAlign w:val="center"/>
          </w:tcPr>
          <w:p w:rsidR="00B26470" w:rsidRDefault="00F26C7C">
            <w:r>
              <w:rPr>
                <w:sz w:val="24"/>
              </w:rPr>
              <w:t>连端清先生，复旦大学经济学博士。历任交通银行总行金融市场部、湘财证券研究所研究员、中航信托资产管理部投资经理。</w:t>
            </w:r>
            <w:r>
              <w:rPr>
                <w:sz w:val="24"/>
              </w:rPr>
              <w:t>2015</w:t>
            </w:r>
            <w:r>
              <w:rPr>
                <w:sz w:val="24"/>
              </w:rPr>
              <w:t>年加入</w:t>
            </w:r>
            <w:r>
              <w:rPr>
                <w:sz w:val="24"/>
              </w:rPr>
              <w:lastRenderedPageBreak/>
              <w:t>交银施罗德基金管理有限公司。</w:t>
            </w:r>
          </w:p>
        </w:tc>
      </w:tr>
    </w:tbl>
    <w:p w:rsidR="00B26470" w:rsidRDefault="00F26C7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、本表所列基金经理（助理）任职日期和离职日期均以基金合同生效日或公司做出决定并公告</w:t>
      </w:r>
      <w:r>
        <w:rPr>
          <w:kern w:val="0"/>
          <w:sz w:val="24"/>
        </w:rPr>
        <w:t>(</w:t>
      </w:r>
      <w:r>
        <w:rPr>
          <w:kern w:val="0"/>
          <w:sz w:val="24"/>
        </w:rPr>
        <w:t>如适用</w:t>
      </w:r>
      <w:r>
        <w:rPr>
          <w:kern w:val="0"/>
          <w:sz w:val="24"/>
        </w:rPr>
        <w:t>)</w:t>
      </w:r>
      <w:r>
        <w:rPr>
          <w:kern w:val="0"/>
          <w:sz w:val="24"/>
        </w:rPr>
        <w:t>之日为准。</w:t>
      </w:r>
    </w:p>
    <w:p w:rsidR="00B26470" w:rsidRDefault="00F26C7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B26470" w:rsidRDefault="00F26C7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B26470" w:rsidRDefault="00F26C7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26470" w:rsidRDefault="00F26C7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26470" w:rsidRDefault="00F26C7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w:t>
      </w:r>
      <w:r>
        <w:rPr>
          <w:color w:val="000000"/>
          <w:sz w:val="24"/>
        </w:rPr>
        <w:lastRenderedPageBreak/>
        <w:t>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本基金于本报告期内未发现异常交易行为。本报告期内，本公司管理的所有投资组合参与的交易所公开竞价同日反向交易成交较少的单边交易量超过该证券当日总成交量</w:t>
      </w:r>
      <w:r w:rsidRPr="0061644B">
        <w:rPr>
          <w:color w:val="000000"/>
          <w:sz w:val="24"/>
        </w:rPr>
        <w:t>5%</w:t>
      </w:r>
      <w:r w:rsidRPr="0061644B">
        <w:rPr>
          <w:color w:val="000000"/>
          <w:sz w:val="24"/>
        </w:rPr>
        <w:t>的情况有</w:t>
      </w:r>
      <w:r w:rsidRPr="0061644B">
        <w:rPr>
          <w:color w:val="000000"/>
          <w:sz w:val="24"/>
        </w:rPr>
        <w:t>1</w:t>
      </w:r>
      <w:r w:rsidRPr="0061644B">
        <w:rPr>
          <w:color w:val="000000"/>
          <w:sz w:val="24"/>
        </w:rPr>
        <w:t>次，是投资组合在合规范围内因被动超标调整需要而发生同日反向交易，未发现不公平交易和利益输送的情况。本基金与本公司管理的其他投资组合在不同时间窗下（如日内、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日内）同向交易的交易价差未发现异常。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B26470" w:rsidRDefault="00F26C7C">
      <w:pPr>
        <w:spacing w:before="29" w:line="288" w:lineRule="auto"/>
        <w:ind w:firstLineChars="200" w:firstLine="480"/>
        <w:rPr>
          <w:color w:val="000000"/>
          <w:sz w:val="24"/>
        </w:rPr>
      </w:pPr>
      <w:r>
        <w:rPr>
          <w:color w:val="000000"/>
          <w:sz w:val="24"/>
        </w:rPr>
        <w:t>本报告期内，国内宏观经济整体上依然面临下行压力。央行加强短端利率波动管控，着重维持资金面平稳格局，虽然资金面整体偏宽松，但外汇占款持续流出、信贷扩张、银行</w:t>
      </w:r>
      <w:r>
        <w:rPr>
          <w:color w:val="000000"/>
          <w:sz w:val="24"/>
        </w:rPr>
        <w:t>MPA</w:t>
      </w:r>
      <w:r>
        <w:rPr>
          <w:color w:val="000000"/>
          <w:sz w:val="24"/>
        </w:rPr>
        <w:t>考核等因素使得流动性在边际上趋紧。</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基金操作方面，本基金根据不同资产收益率的动态变化，适时调整组合结构，根据期限利差动态调整组合杠杆率，通过对市场利率的前瞻性判断进行合理有效的久期管理，保障了组合充足的流动性。</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本报告期内，交银货币</w:t>
      </w:r>
      <w:r w:rsidRPr="0061644B">
        <w:rPr>
          <w:color w:val="000000"/>
          <w:sz w:val="24"/>
        </w:rPr>
        <w:t>A</w:t>
      </w:r>
      <w:r w:rsidRPr="0061644B">
        <w:rPr>
          <w:color w:val="000000"/>
          <w:sz w:val="24"/>
        </w:rPr>
        <w:t>净值收益率为</w:t>
      </w:r>
      <w:r w:rsidRPr="0061644B">
        <w:rPr>
          <w:color w:val="000000"/>
          <w:sz w:val="24"/>
        </w:rPr>
        <w:t>1.2594%</w:t>
      </w:r>
      <w:r w:rsidRPr="0061644B">
        <w:rPr>
          <w:color w:val="000000"/>
          <w:sz w:val="24"/>
        </w:rPr>
        <w:t>，交银货币</w:t>
      </w:r>
      <w:r w:rsidRPr="0061644B">
        <w:rPr>
          <w:color w:val="000000"/>
          <w:sz w:val="24"/>
        </w:rPr>
        <w:t>B</w:t>
      </w:r>
      <w:r w:rsidRPr="0061644B">
        <w:rPr>
          <w:color w:val="000000"/>
          <w:sz w:val="24"/>
        </w:rPr>
        <w:t>净值收益率为</w:t>
      </w:r>
      <w:r w:rsidRPr="0061644B">
        <w:rPr>
          <w:color w:val="000000"/>
          <w:sz w:val="24"/>
        </w:rPr>
        <w:t>1.3805%</w:t>
      </w:r>
      <w:r w:rsidRPr="0061644B">
        <w:rPr>
          <w:color w:val="000000"/>
          <w:sz w:val="24"/>
        </w:rPr>
        <w:t>，同期业绩比较基准收益率为</w:t>
      </w:r>
      <w:r w:rsidRPr="0061644B">
        <w:rPr>
          <w:color w:val="000000"/>
          <w:sz w:val="24"/>
        </w:rPr>
        <w:t>0.6482%</w:t>
      </w:r>
      <w:r w:rsidRPr="0061644B">
        <w:rPr>
          <w:color w:val="000000"/>
          <w:sz w:val="24"/>
        </w:rPr>
        <w:t>。</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B26470" w:rsidRDefault="00F26C7C">
      <w:pPr>
        <w:spacing w:before="29" w:line="288" w:lineRule="auto"/>
        <w:ind w:firstLineChars="200" w:firstLine="480"/>
        <w:rPr>
          <w:color w:val="000000"/>
          <w:sz w:val="24"/>
        </w:rPr>
      </w:pPr>
      <w:r>
        <w:rPr>
          <w:color w:val="000000"/>
          <w:sz w:val="24"/>
        </w:rPr>
        <w:t>展望下半年，判断中国内在的经济增长动能仍处于下降通道，未来可能低位波动。考虑到货币政策对经济拉动的边际效用在递减，预计货币政策大幅宽松的可能性较小，央行可能仍将继续维持资金面平稳格局。货币市场工具利率大概率维持现在的位置区间波动，受缴准、缴税、转债申购、季末</w:t>
      </w:r>
      <w:r>
        <w:rPr>
          <w:color w:val="000000"/>
          <w:sz w:val="24"/>
        </w:rPr>
        <w:t>MPA</w:t>
      </w:r>
      <w:r>
        <w:rPr>
          <w:color w:val="000000"/>
          <w:sz w:val="24"/>
        </w:rPr>
        <w:t>考核等因素影响，可能会出现时点性波动。</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本基金将密切跟踪市场变化趋势并有针对性地作出资金安排，严格控制信用风险、流动性风险和利率风险，努力为持有人创造稳健的收益。</w:t>
      </w:r>
    </w:p>
    <w:p w:rsidR="00223DFB" w:rsidRPr="0061644B" w:rsidRDefault="00223DFB" w:rsidP="00792A69">
      <w:pPr>
        <w:spacing w:before="29" w:line="288" w:lineRule="auto"/>
        <w:ind w:firstLineChars="200" w:firstLine="480"/>
        <w:rPr>
          <w:kern w:val="0"/>
          <w:sz w:val="24"/>
        </w:rPr>
      </w:pPr>
    </w:p>
    <w:p w:rsidR="008C1C3A" w:rsidRPr="0061644B" w:rsidRDefault="008C1C3A" w:rsidP="008C1C3A">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8C1C3A" w:rsidRDefault="008C1C3A" w:rsidP="008C1C3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w:t>
      </w:r>
      <w:r>
        <w:rPr>
          <w:color w:val="000000"/>
          <w:sz w:val="24"/>
        </w:rPr>
        <w:lastRenderedPageBreak/>
        <w:t>收益人员及基金经理组成。</w:t>
      </w:r>
    </w:p>
    <w:p w:rsidR="008C1C3A" w:rsidRDefault="008C1C3A" w:rsidP="008C1C3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C1C3A" w:rsidRPr="0061644B" w:rsidRDefault="008C1C3A" w:rsidP="008C1C3A">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C1C3A" w:rsidRPr="0061644B" w:rsidRDefault="008C1C3A" w:rsidP="008C1C3A">
      <w:pPr>
        <w:autoSpaceDE w:val="0"/>
        <w:autoSpaceDN w:val="0"/>
        <w:adjustRightInd w:val="0"/>
        <w:spacing w:before="29" w:line="288" w:lineRule="auto"/>
        <w:ind w:firstLine="482"/>
        <w:rPr>
          <w:kern w:val="0"/>
          <w:sz w:val="24"/>
        </w:rPr>
      </w:pPr>
    </w:p>
    <w:p w:rsidR="008C1C3A" w:rsidRPr="0061644B" w:rsidRDefault="008C1C3A" w:rsidP="008C1C3A">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C1C3A" w:rsidRPr="0061644B" w:rsidRDefault="008C1C3A" w:rsidP="008C1C3A">
      <w:pPr>
        <w:spacing w:before="29" w:line="288" w:lineRule="auto"/>
        <w:ind w:firstLineChars="200" w:firstLine="480"/>
        <w:rPr>
          <w:color w:val="000000"/>
          <w:sz w:val="24"/>
        </w:rPr>
      </w:pPr>
      <w:r w:rsidRPr="0061644B">
        <w:rPr>
          <w:color w:val="000000"/>
          <w:sz w:val="24"/>
        </w:rPr>
        <w:t>遵照法律法规及基金合同的约定，本基金每日分配收益，按月结转份额。本基金本报告期内利润分配情况参见</w:t>
      </w:r>
      <w:r>
        <w:rPr>
          <w:rFonts w:ascii="宋体" w:hAnsi="宋体" w:hint="eastAsia"/>
          <w:sz w:val="24"/>
        </w:rPr>
        <w:t>半年度报告正文</w:t>
      </w:r>
      <w:r w:rsidRPr="0061644B">
        <w:rPr>
          <w:color w:val="000000"/>
          <w:sz w:val="24"/>
        </w:rPr>
        <w:t>6.4.7.10</w:t>
      </w:r>
      <w:r w:rsidRPr="0061644B">
        <w:rPr>
          <w:color w:val="000000"/>
          <w:sz w:val="24"/>
        </w:rPr>
        <w:t>。</w:t>
      </w:r>
    </w:p>
    <w:p w:rsidR="008C1C3A" w:rsidRPr="008C1C3A" w:rsidRDefault="008C1C3A" w:rsidP="00F474BD">
      <w:pPr>
        <w:pStyle w:val="20"/>
        <w:spacing w:before="29" w:after="0" w:line="288" w:lineRule="auto"/>
        <w:rPr>
          <w:rFonts w:ascii="Times New Roman" w:hAnsi="Times New Roman"/>
          <w:kern w:val="0"/>
          <w:szCs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C4386E">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在托管本基金的过程中，本基金托管人中国农业银行股份有限公司严格遵守《证券投资基金法》相关法律法规的规定以及基金合同、托管协议的约定，对本基金管理人交银施罗德基金管理有限公司本报告期基金的投资运作，进行了认真、独立的会计核算和必要的投资监督，认真履行了托管人的义务，没有从事任何损害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lastRenderedPageBreak/>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9064D7" w:rsidRPr="0061644B" w:rsidRDefault="009064D7" w:rsidP="00792A69">
      <w:pPr>
        <w:spacing w:before="29" w:line="288" w:lineRule="auto"/>
        <w:ind w:firstLineChars="200" w:firstLine="480"/>
        <w:rPr>
          <w:color w:val="000000"/>
          <w:sz w:val="24"/>
        </w:rPr>
      </w:pPr>
    </w:p>
    <w:p w:rsidR="00223DFB" w:rsidRPr="0061644B" w:rsidRDefault="005A4B4C" w:rsidP="00C4386E">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7" w:name="_Toc225498268"/>
      <w:bookmarkStart w:id="8"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7"/>
      <w:bookmarkEnd w:id="8"/>
    </w:p>
    <w:p w:rsidR="00633CCE" w:rsidRPr="0061644B" w:rsidRDefault="00633CCE" w:rsidP="00792A69">
      <w:pPr>
        <w:spacing w:before="29" w:line="288" w:lineRule="auto"/>
        <w:rPr>
          <w:color w:val="000000"/>
          <w:sz w:val="24"/>
        </w:rPr>
      </w:pPr>
      <w:r w:rsidRPr="0061644B">
        <w:rPr>
          <w:color w:val="000000"/>
          <w:sz w:val="24"/>
        </w:rPr>
        <w:t>会计主体：交银施罗德货币市场证券投资基金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2016</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2"/>
        <w:gridCol w:w="2559"/>
        <w:gridCol w:w="2479"/>
      </w:tblGrid>
      <w:tr w:rsidR="00633CCE" w:rsidRPr="0061644B" w:rsidTr="00CE5C4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5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2016</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2015</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2"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2"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6,214,391,647.81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8,546,168,488.48</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2"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10,684,300,696.81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12,023,618,326.32</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10,684,300,696.81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12,023,618,326.32</w:t>
            </w:r>
          </w:p>
        </w:tc>
      </w:tr>
      <w:tr w:rsidR="00633CCE" w:rsidRPr="0061644B" w:rsidTr="00CE5C4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45503" w:rsidRPr="005E1AD8" w:rsidTr="00CE5C43">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2"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59"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479"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2"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2"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499,700,869.55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8,156,605,194.91</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2"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103,699,944.36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104,331,874.57</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9,791,525.13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62,760,537.62</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2"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179.50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17,511,884,863.16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28,893,484,421.90</w:t>
            </w:r>
          </w:p>
        </w:tc>
      </w:tr>
      <w:tr w:rsidR="00633CCE" w:rsidRPr="0061644B" w:rsidTr="00CE5C4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08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5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lastRenderedPageBreak/>
              <w:t>2016</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lastRenderedPageBreak/>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lastRenderedPageBreak/>
              <w:t>2015</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负债：</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082"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370,519,574.74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11,058,780.59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5,520,225.98</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6,903,976.75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5,383,514.57</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2,092,114.19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1,631,368.07</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342,759.17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337,780.10</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082"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101,137.10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76,392.95</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258,904.11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258,904.11</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23,887.91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32,633,884.02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35,141,735.36</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082"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199,232.67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210,811.88</w:t>
            </w:r>
          </w:p>
        </w:tc>
      </w:tr>
      <w:tr w:rsidR="00633CCE" w:rsidRPr="0061644B" w:rsidTr="00CE5C43">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424,134,251.25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48,560,733.02</w:t>
            </w:r>
          </w:p>
        </w:tc>
      </w:tr>
      <w:tr w:rsidR="00633CCE" w:rsidRPr="0061644B" w:rsidTr="00CE5C4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c>
          <w:tcPr>
            <w:tcW w:w="2479"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082"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17,087,750,611.91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28,844,923,688.88</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082"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17,087,750,611.91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28,844,923,688.88</w:t>
            </w:r>
          </w:p>
        </w:tc>
      </w:tr>
      <w:tr w:rsidR="00633CCE" w:rsidRPr="0061644B" w:rsidTr="00CE5C4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082"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9" w:type="dxa"/>
            <w:vAlign w:val="center"/>
          </w:tcPr>
          <w:p w:rsidR="00633CCE" w:rsidRPr="0061644B" w:rsidRDefault="00633CCE" w:rsidP="00792A69">
            <w:pPr>
              <w:spacing w:before="29" w:line="288" w:lineRule="auto"/>
              <w:jc w:val="right"/>
              <w:rPr>
                <w:color w:val="000000"/>
                <w:sz w:val="24"/>
              </w:rPr>
            </w:pPr>
            <w:r w:rsidRPr="0061644B">
              <w:rPr>
                <w:color w:val="000000"/>
                <w:sz w:val="24"/>
              </w:rPr>
              <w:t>17,511,884,863.16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28,893,484,421.90</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2016</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17,087,750,611.91</w:t>
      </w:r>
      <w:r w:rsidRPr="0061644B">
        <w:rPr>
          <w:kern w:val="0"/>
          <w:sz w:val="24"/>
        </w:rPr>
        <w:t>份，其中</w:t>
      </w:r>
      <w:r w:rsidRPr="0061644B">
        <w:rPr>
          <w:kern w:val="0"/>
          <w:sz w:val="24"/>
        </w:rPr>
        <w:t>A</w:t>
      </w:r>
      <w:r w:rsidRPr="0061644B">
        <w:rPr>
          <w:kern w:val="0"/>
          <w:sz w:val="24"/>
        </w:rPr>
        <w:t>类基金份额</w:t>
      </w:r>
      <w:r w:rsidRPr="0061644B">
        <w:rPr>
          <w:kern w:val="0"/>
          <w:sz w:val="24"/>
        </w:rPr>
        <w:t>645,998,673.19</w:t>
      </w:r>
      <w:r w:rsidRPr="0061644B">
        <w:rPr>
          <w:kern w:val="0"/>
          <w:sz w:val="24"/>
        </w:rPr>
        <w:t>份，</w:t>
      </w:r>
      <w:r w:rsidRPr="0061644B">
        <w:rPr>
          <w:kern w:val="0"/>
          <w:sz w:val="24"/>
        </w:rPr>
        <w:t>B</w:t>
      </w:r>
      <w:r w:rsidRPr="0061644B">
        <w:rPr>
          <w:kern w:val="0"/>
          <w:sz w:val="24"/>
        </w:rPr>
        <w:t>类基金份额</w:t>
      </w:r>
      <w:r w:rsidRPr="0061644B">
        <w:rPr>
          <w:kern w:val="0"/>
          <w:sz w:val="24"/>
        </w:rPr>
        <w:t>16,441,751,938.72</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9" w:name="_Toc225498269"/>
      <w:bookmarkStart w:id="10"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9"/>
      <w:bookmarkEnd w:id="10"/>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交银施罗德货币市场证券投资基金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2016</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2016</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0D6D89">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lastRenderedPageBreak/>
              <w:t>2016</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2016</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lastRenderedPageBreak/>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lastRenderedPageBreak/>
              <w:t>2015</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2015</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lastRenderedPageBreak/>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359,186,497.24</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127,057,266.10</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348,164,600.19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120,364,094.76</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125,774,709.70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76,754,769.02</w:t>
            </w:r>
          </w:p>
        </w:tc>
      </w:tr>
      <w:tr w:rsidR="00633CCE" w:rsidRPr="0061644B" w:rsidTr="000D6D89">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206,982,992.11</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38,008,593.26</w:t>
            </w:r>
          </w:p>
        </w:tc>
      </w:tr>
      <w:tr w:rsidR="00633CCE" w:rsidRPr="0061644B" w:rsidTr="000D6D89">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15,406,898.38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5,600,732.48</w:t>
            </w:r>
          </w:p>
        </w:tc>
      </w:tr>
      <w:tr w:rsidR="00633CCE" w:rsidRPr="0061644B" w:rsidTr="000D6D89">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11,019,133.62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6,693,171.34</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11,019,133.62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6,693,171.34</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0D6D89">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2,763.43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55,970,166.56</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17,968,679.50</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36,653,179.98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9,933,742.66</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11,107,024.18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3,010,224.95</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1,971,973.54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1,501,420.06</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5,955,240.75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3,352,345.29</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5,955,240.75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3,352,345.29</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6</w:t>
            </w:r>
            <w:r w:rsidRPr="0061644B">
              <w:rPr>
                <w:color w:val="000000"/>
                <w:sz w:val="24"/>
              </w:rPr>
              <w:t>．其他费用</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6.4.7.15</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282,748.11</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170,946.54</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303,216,330.68</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109,088,586.60</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sz w:val="24"/>
              </w:rPr>
              <w:t>减：所得税费用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303,216,330.68</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109,088,586.60</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交银施罗德货币市场证券投资基金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2016</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2016</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2016</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2016</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28,844,923,688.88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28,844,923,688.88</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303,216,330.68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303,216,330.68</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-11,757,173,076.97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-11,757,173,076.97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49,099,102,475.02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49,099,102,475.02</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-60,856,275,551.99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-60,856,275,551.99</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-303,216,330.68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-303,216,330.68</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17,087,750,611.91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17,087,750,611.91</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2015</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2015</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4,732,647,281.74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4,732,647,281.74</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109,088,586.60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109,088,586.60</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w:t>
            </w:r>
            <w:r w:rsidRPr="0061644B">
              <w:rPr>
                <w:sz w:val="24"/>
              </w:rPr>
              <w:lastRenderedPageBreak/>
              <w:t>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lastRenderedPageBreak/>
              <w:t>2,664,091,482.53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2,664,091,482.53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lastRenderedPageBreak/>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23,909,826,515.52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23,909,826,515.52</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-21,245,735,032.99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-21,245,735,032.99</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-109,088,586.60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-109,088,586.60</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7,396,738,764.27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7,396,738,764.27</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负责人：阮红，主管会计工作负责人：夏华龙，会计机构负责人：朱鸣</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1" w:name="_Toc331410100"/>
      <w:bookmarkStart w:id="12"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1"/>
      <w:bookmarkEnd w:id="12"/>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B26470" w:rsidRDefault="00F26C7C">
      <w:pPr>
        <w:spacing w:before="29" w:line="288" w:lineRule="auto"/>
        <w:ind w:firstLineChars="200" w:firstLine="480"/>
        <w:rPr>
          <w:color w:val="000000"/>
          <w:sz w:val="24"/>
        </w:rPr>
      </w:pPr>
      <w:r>
        <w:rPr>
          <w:color w:val="000000"/>
          <w:sz w:val="24"/>
        </w:rPr>
        <w:t>交银施罗德货币市场证券投资基金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系由基金管理人交银施罗德基金管理有限公司依照《中华人民共和国证券投资基金法》、《交银施罗德货币市场证券投资基金基金合同》及其他有关法律法规的规定，经中国证券监督管理委员会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以证监基金字</w:t>
      </w:r>
      <w:r>
        <w:rPr>
          <w:color w:val="000000"/>
          <w:sz w:val="24"/>
        </w:rPr>
        <w:t>[2005]204</w:t>
      </w:r>
      <w:r>
        <w:rPr>
          <w:color w:val="000000"/>
          <w:sz w:val="24"/>
        </w:rPr>
        <w:t>号文批准公开募集。本基金为契约型开放式基金，存续期限不定，首次设立募集基金份额为</w:t>
      </w:r>
      <w:r>
        <w:rPr>
          <w:color w:val="000000"/>
          <w:sz w:val="24"/>
        </w:rPr>
        <w:t>4,741,255,133.16</w:t>
      </w:r>
      <w:r>
        <w:rPr>
          <w:color w:val="000000"/>
          <w:sz w:val="24"/>
        </w:rPr>
        <w:t>份，经德勤华永会计师事务所有限公司验证，并出具了编号为德师报</w:t>
      </w:r>
      <w:r>
        <w:rPr>
          <w:color w:val="000000"/>
          <w:sz w:val="24"/>
        </w:rPr>
        <w:t>(</w:t>
      </w:r>
      <w:r>
        <w:rPr>
          <w:color w:val="000000"/>
          <w:sz w:val="24"/>
        </w:rPr>
        <w:t>验</w:t>
      </w:r>
      <w:r>
        <w:rPr>
          <w:color w:val="000000"/>
          <w:sz w:val="24"/>
        </w:rPr>
        <w:t>)</w:t>
      </w:r>
      <w:r>
        <w:rPr>
          <w:color w:val="000000"/>
          <w:sz w:val="24"/>
        </w:rPr>
        <w:t>字</w:t>
      </w:r>
      <w:r>
        <w:rPr>
          <w:color w:val="000000"/>
          <w:sz w:val="24"/>
        </w:rPr>
        <w:t>(06)</w:t>
      </w:r>
      <w:r>
        <w:rPr>
          <w:color w:val="000000"/>
          <w:sz w:val="24"/>
        </w:rPr>
        <w:t>第</w:t>
      </w:r>
      <w:r>
        <w:rPr>
          <w:color w:val="000000"/>
          <w:sz w:val="24"/>
        </w:rPr>
        <w:t>0003</w:t>
      </w:r>
      <w:r>
        <w:rPr>
          <w:color w:val="000000"/>
          <w:sz w:val="24"/>
        </w:rPr>
        <w:t>号验资报告。《交银施罗德货币市场证券投资基金基金合同》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2006</w:t>
      </w:r>
      <w:r>
        <w:rPr>
          <w:color w:val="000000"/>
          <w:sz w:val="24"/>
        </w:rPr>
        <w:t>年</w:t>
      </w:r>
      <w:r>
        <w:rPr>
          <w:color w:val="000000"/>
          <w:sz w:val="24"/>
        </w:rPr>
        <w:t>1</w:t>
      </w:r>
      <w:r>
        <w:rPr>
          <w:color w:val="000000"/>
          <w:sz w:val="24"/>
        </w:rPr>
        <w:t>月</w:t>
      </w:r>
      <w:r>
        <w:rPr>
          <w:color w:val="000000"/>
          <w:sz w:val="24"/>
        </w:rPr>
        <w:t>20</w:t>
      </w:r>
      <w:r>
        <w:rPr>
          <w:color w:val="000000"/>
          <w:sz w:val="24"/>
        </w:rPr>
        <w:t>日正式生效。本基金因自</w:t>
      </w:r>
      <w:r>
        <w:rPr>
          <w:color w:val="000000"/>
          <w:sz w:val="24"/>
        </w:rPr>
        <w:t>2007</w:t>
      </w:r>
      <w:r>
        <w:rPr>
          <w:color w:val="000000"/>
          <w:sz w:val="24"/>
        </w:rPr>
        <w:t>年</w:t>
      </w:r>
      <w:r>
        <w:rPr>
          <w:color w:val="000000"/>
          <w:sz w:val="24"/>
        </w:rPr>
        <w:t>7</w:t>
      </w:r>
      <w:r>
        <w:rPr>
          <w:color w:val="000000"/>
          <w:sz w:val="24"/>
        </w:rPr>
        <w:t>月</w:t>
      </w:r>
      <w:r>
        <w:rPr>
          <w:color w:val="000000"/>
          <w:sz w:val="24"/>
        </w:rPr>
        <w:t>1</w:t>
      </w:r>
      <w:r>
        <w:rPr>
          <w:color w:val="000000"/>
          <w:sz w:val="24"/>
        </w:rPr>
        <w:t>日起执行财政部于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日颁布的企业会计准则及相关规定</w:t>
      </w:r>
      <w:r>
        <w:rPr>
          <w:color w:val="000000"/>
          <w:sz w:val="24"/>
        </w:rPr>
        <w:t>(</w:t>
      </w:r>
      <w:r>
        <w:rPr>
          <w:color w:val="000000"/>
          <w:sz w:val="24"/>
        </w:rPr>
        <w:t>以下简称</w:t>
      </w:r>
      <w:r>
        <w:rPr>
          <w:color w:val="000000"/>
          <w:sz w:val="24"/>
        </w:rPr>
        <w:t>“</w:t>
      </w:r>
      <w:r>
        <w:rPr>
          <w:color w:val="000000"/>
          <w:sz w:val="24"/>
        </w:rPr>
        <w:t>企业会计准则</w:t>
      </w:r>
      <w:r>
        <w:rPr>
          <w:color w:val="000000"/>
          <w:sz w:val="24"/>
        </w:rPr>
        <w:t>”)</w:t>
      </w:r>
      <w:r>
        <w:rPr>
          <w:color w:val="000000"/>
          <w:sz w:val="24"/>
        </w:rPr>
        <w:t>，于</w:t>
      </w:r>
      <w:r>
        <w:rPr>
          <w:color w:val="000000"/>
          <w:sz w:val="24"/>
        </w:rPr>
        <w:t>2007</w:t>
      </w:r>
      <w:r>
        <w:rPr>
          <w:color w:val="000000"/>
          <w:sz w:val="24"/>
        </w:rPr>
        <w:t>年</w:t>
      </w:r>
      <w:r>
        <w:rPr>
          <w:color w:val="000000"/>
          <w:sz w:val="24"/>
        </w:rPr>
        <w:t>9</w:t>
      </w:r>
      <w:r>
        <w:rPr>
          <w:color w:val="000000"/>
          <w:sz w:val="24"/>
        </w:rPr>
        <w:t>月</w:t>
      </w:r>
      <w:r>
        <w:rPr>
          <w:color w:val="000000"/>
          <w:sz w:val="24"/>
        </w:rPr>
        <w:t>29</w:t>
      </w:r>
      <w:r>
        <w:rPr>
          <w:color w:val="000000"/>
          <w:sz w:val="24"/>
        </w:rPr>
        <w:t>日公告了修改后的基金合同</w:t>
      </w:r>
      <w:r>
        <w:rPr>
          <w:color w:val="000000"/>
          <w:sz w:val="24"/>
        </w:rPr>
        <w:t>(</w:t>
      </w:r>
      <w:r>
        <w:rPr>
          <w:color w:val="000000"/>
          <w:sz w:val="24"/>
        </w:rPr>
        <w:t>以下简称</w:t>
      </w:r>
      <w:r>
        <w:rPr>
          <w:color w:val="000000"/>
          <w:sz w:val="24"/>
        </w:rPr>
        <w:t>“</w:t>
      </w:r>
      <w:r>
        <w:rPr>
          <w:color w:val="000000"/>
          <w:sz w:val="24"/>
        </w:rPr>
        <w:t>修改后的基金合同</w:t>
      </w:r>
      <w:r>
        <w:rPr>
          <w:color w:val="000000"/>
          <w:sz w:val="24"/>
        </w:rPr>
        <w:t>”)</w:t>
      </w:r>
      <w:r>
        <w:rPr>
          <w:color w:val="000000"/>
          <w:sz w:val="24"/>
        </w:rPr>
        <w:t>。本基金的管理人为交银施罗德基金管理有限公司，托管人为中国农业银行股份有限公司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根据《中华人民共和国证券投资基金法》、修改后的基金合同和定期更新的本基金招募说明书的有关规定，本基金的投资范围为现金、通知存款、一年以内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的银行定期存款或大额存单、剩余期限在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的债券、期限在一年以内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的中央银行票据、期限在一年以内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的债券回购、剩余期限在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的资产支持证券以及中国证监会、中国人民银行认可的其他具有良好流动性的货币市场工具。本基金暂不投资于交易所债券。本基金的业绩比较基准采用：六个月银行定期存款利率</w:t>
      </w:r>
      <w:r w:rsidRPr="0061644B">
        <w:rPr>
          <w:color w:val="000000"/>
          <w:sz w:val="24"/>
        </w:rPr>
        <w:t>(</w:t>
      </w:r>
      <w:r w:rsidRPr="0061644B">
        <w:rPr>
          <w:color w:val="000000"/>
          <w:sz w:val="24"/>
        </w:rPr>
        <w:t>税后</w:t>
      </w:r>
      <w:r w:rsidRPr="0061644B">
        <w:rPr>
          <w:color w:val="000000"/>
          <w:sz w:val="24"/>
        </w:rPr>
        <w:t>)</w:t>
      </w:r>
      <w:r w:rsidRPr="0061644B">
        <w:rPr>
          <w:color w:val="000000"/>
          <w:sz w:val="24"/>
        </w:rPr>
        <w:t>。</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lastRenderedPageBreak/>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本基金的财务报表按照财政部颁布的企业会计准则以及相关规定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》、中国证券投资基金业协会颁布的《证券投资基金会计核算业务指引》、《交银施罗德货币市场证券投资基金基金合同》和在财务报表附注</w:t>
      </w:r>
      <w:r w:rsidRPr="0061644B">
        <w:rPr>
          <w:color w:val="000000"/>
          <w:sz w:val="24"/>
        </w:rPr>
        <w:t>6.4.4</w:t>
      </w:r>
      <w:r w:rsidRPr="0061644B">
        <w:rPr>
          <w:color w:val="000000"/>
          <w:sz w:val="24"/>
        </w:rPr>
        <w:t>所列示的中国证监会发布的基金行业实务操作编制。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2016</w:t>
      </w:r>
      <w:r w:rsidRPr="0061644B">
        <w:rPr>
          <w:color w:val="000000"/>
          <w:sz w:val="24"/>
        </w:rPr>
        <w:t>年上半年度财务报表符合企业会计准则的要求，真实、完整地反映了本基金</w:t>
      </w:r>
      <w:r w:rsidRPr="0061644B">
        <w:rPr>
          <w:color w:val="000000"/>
          <w:sz w:val="24"/>
        </w:rPr>
        <w:t>2016</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2016</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B26470" w:rsidRDefault="00F26C7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号文《关于开放式证券投资基金有关税收问题的通知》、财税</w:t>
      </w:r>
      <w:r>
        <w:rPr>
          <w:color w:val="000000"/>
          <w:sz w:val="24"/>
        </w:rPr>
        <w:t>[2004]78</w:t>
      </w:r>
      <w:r>
        <w:rPr>
          <w:color w:val="000000"/>
          <w:sz w:val="24"/>
        </w:rPr>
        <w:t>号文《关于证券投资基金税收政策的通知》、财税</w:t>
      </w:r>
      <w:r>
        <w:rPr>
          <w:color w:val="000000"/>
          <w:sz w:val="24"/>
        </w:rPr>
        <w:t>[2008]1</w:t>
      </w:r>
      <w:r>
        <w:rPr>
          <w:color w:val="000000"/>
          <w:sz w:val="24"/>
        </w:rPr>
        <w:t>号《财政部、国家税务总局关于企业所得税若干优惠政策的通知》、国税函</w:t>
      </w:r>
      <w:r>
        <w:rPr>
          <w:color w:val="000000"/>
          <w:sz w:val="24"/>
        </w:rPr>
        <w:t>[2008]870</w:t>
      </w:r>
      <w:r>
        <w:rPr>
          <w:color w:val="000000"/>
          <w:sz w:val="24"/>
        </w:rPr>
        <w:t>号《关于做好证券市场个人投资者证券交易结算资金利息所得免征个人所得税工作的通知》及其他相关税务法规和实务操作，主要税项列示如下：</w:t>
      </w:r>
    </w:p>
    <w:p w:rsidR="00B26470" w:rsidRDefault="00F26C7C">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以发行基金方式募集资金，不属于营业税征收范围，不缴纳营业税。</w:t>
      </w:r>
    </w:p>
    <w:p w:rsidR="00B26470" w:rsidRDefault="00F26C7C">
      <w:pPr>
        <w:spacing w:before="29" w:line="288" w:lineRule="auto"/>
        <w:ind w:firstLineChars="200" w:firstLine="480"/>
        <w:rPr>
          <w:color w:val="000000"/>
          <w:sz w:val="24"/>
        </w:rPr>
      </w:pPr>
      <w:r>
        <w:rPr>
          <w:color w:val="000000"/>
          <w:sz w:val="24"/>
        </w:rPr>
        <w:t>2)</w:t>
      </w:r>
      <w:r>
        <w:rPr>
          <w:color w:val="000000"/>
          <w:sz w:val="24"/>
        </w:rPr>
        <w:t>对证券投资基金从证券市场中取得的收入，包括买卖债券的差价收入，债券的利息收入及其他收入，暂不缴纳企业所得税。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3)</w:t>
      </w:r>
      <w:r w:rsidRPr="0061644B">
        <w:rPr>
          <w:color w:val="000000"/>
          <w:sz w:val="24"/>
        </w:rPr>
        <w:t>对基金取得的债券利息收入，由发行债券的企业在向基金支付上述收入时代扣代缴</w:t>
      </w:r>
      <w:r w:rsidRPr="0061644B">
        <w:rPr>
          <w:color w:val="000000"/>
          <w:sz w:val="24"/>
        </w:rPr>
        <w:t>20%</w:t>
      </w:r>
      <w:r w:rsidRPr="0061644B">
        <w:rPr>
          <w:color w:val="000000"/>
          <w:sz w:val="24"/>
        </w:rPr>
        <w:t>的个人所得税，暂不缴纳企业所得税。</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B26470">
        <w:tc>
          <w:tcPr>
            <w:tcW w:w="5219" w:type="dxa"/>
            <w:vAlign w:val="center"/>
          </w:tcPr>
          <w:p w:rsidR="00B26470" w:rsidRDefault="00F26C7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26470" w:rsidRDefault="00F26C7C">
            <w:pPr>
              <w:jc w:val="left"/>
            </w:pPr>
            <w:r>
              <w:rPr>
                <w:color w:val="000000"/>
                <w:sz w:val="24"/>
              </w:rPr>
              <w:t>基金管理人、基金销售机构</w:t>
            </w:r>
          </w:p>
        </w:tc>
      </w:tr>
      <w:tr w:rsidR="00B26470">
        <w:tc>
          <w:tcPr>
            <w:tcW w:w="5219" w:type="dxa"/>
            <w:vAlign w:val="center"/>
          </w:tcPr>
          <w:p w:rsidR="00B26470" w:rsidRDefault="00F26C7C">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B26470" w:rsidRDefault="00F26C7C">
            <w:pPr>
              <w:jc w:val="left"/>
            </w:pPr>
            <w:r>
              <w:rPr>
                <w:color w:val="000000"/>
                <w:sz w:val="24"/>
              </w:rPr>
              <w:t>基金托管人、基金销售机构</w:t>
            </w:r>
          </w:p>
        </w:tc>
      </w:tr>
      <w:tr w:rsidR="00B26470">
        <w:tc>
          <w:tcPr>
            <w:tcW w:w="5219" w:type="dxa"/>
            <w:vAlign w:val="center"/>
          </w:tcPr>
          <w:p w:rsidR="00B26470" w:rsidRDefault="00F26C7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26470" w:rsidRDefault="00F26C7C">
            <w:pPr>
              <w:jc w:val="left"/>
            </w:pPr>
            <w:r>
              <w:rPr>
                <w:color w:val="000000"/>
                <w:sz w:val="24"/>
              </w:rPr>
              <w:t>基金管理人的股东、基金销售机构</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BD5608">
      <w:pPr>
        <w:spacing w:before="29" w:line="288" w:lineRule="auto"/>
        <w:rPr>
          <w:color w:val="000000"/>
          <w:sz w:val="24"/>
        </w:rPr>
      </w:pPr>
      <w:r w:rsidRPr="0060695C">
        <w:rPr>
          <w:color w:val="000000"/>
          <w:sz w:val="24"/>
        </w:rPr>
        <w:t>本基金本报告期内及上年度可比期间无通过关联方交易单元进行的交易。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2016</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2016</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2015</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2015</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36,653,179.98</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9,933,742.66</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617,523.95</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737,674.17</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注：支付基金管理人的管理人报酬按前一日基金资产净值</w:t>
      </w:r>
      <w:r w:rsidRPr="0061644B">
        <w:rPr>
          <w:kern w:val="0"/>
          <w:sz w:val="24"/>
        </w:rPr>
        <w:t>0.33%</w:t>
      </w:r>
      <w:r w:rsidRPr="0061644B">
        <w:rPr>
          <w:kern w:val="0"/>
          <w:sz w:val="24"/>
        </w:rPr>
        <w:t>的年费率计提，逐日累计至每月月底，按月支付。其计算公式为：</w:t>
      </w:r>
      <w:r w:rsidRPr="0061644B">
        <w:rPr>
          <w:kern w:val="0"/>
          <w:sz w:val="24"/>
        </w:rPr>
        <w:t xml:space="preserve"> </w:t>
      </w:r>
      <w:r w:rsidRPr="0061644B">
        <w:rPr>
          <w:kern w:val="0"/>
          <w:sz w:val="24"/>
        </w:rPr>
        <w:t>日基金管理人报酬＝前一日基金资产净值</w:t>
      </w:r>
      <w:r w:rsidRPr="0061644B">
        <w:rPr>
          <w:kern w:val="0"/>
          <w:sz w:val="24"/>
        </w:rPr>
        <w:t>×0.33%÷</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2016</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2016</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2015</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2015</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lastRenderedPageBreak/>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11,107,024.18</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3,010,224.95</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注：支付基金托管人的托管费按前一日基金资产净值</w:t>
      </w:r>
      <w:r w:rsidRPr="0061644B">
        <w:rPr>
          <w:kern w:val="0"/>
          <w:sz w:val="24"/>
        </w:rPr>
        <w:t>0.1%</w:t>
      </w:r>
      <w:r w:rsidRPr="0061644B">
        <w:rPr>
          <w:kern w:val="0"/>
          <w:sz w:val="24"/>
        </w:rPr>
        <w:t>的年费率计提，逐日累计至每月月底，按月支付。其计算公式为：</w:t>
      </w:r>
      <w:r w:rsidRPr="0061644B">
        <w:rPr>
          <w:kern w:val="0"/>
          <w:sz w:val="24"/>
        </w:rPr>
        <w:t xml:space="preserve"> </w:t>
      </w:r>
      <w:r w:rsidRPr="0061644B">
        <w:rPr>
          <w:kern w:val="0"/>
          <w:sz w:val="24"/>
        </w:rPr>
        <w:t>日基金托管费＝前一日基金资产净值</w:t>
      </w:r>
      <w:r w:rsidRPr="0061644B">
        <w:rPr>
          <w:kern w:val="0"/>
          <w:sz w:val="24"/>
        </w:rPr>
        <w:t>×0.1%÷</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5B4215" w:rsidP="00792A69">
      <w:pPr>
        <w:autoSpaceDE w:val="0"/>
        <w:autoSpaceDN w:val="0"/>
        <w:adjustRightInd w:val="0"/>
        <w:spacing w:before="29" w:line="288" w:lineRule="auto"/>
        <w:ind w:left="15" w:right="210"/>
        <w:jc w:val="right"/>
        <w:rPr>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r>
              <w:rPr>
                <w:rFonts w:hint="eastAsia"/>
                <w:sz w:val="24"/>
              </w:rPr>
              <w:t>-</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2016</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2016</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交银货币</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B26470">
        <w:tc>
          <w:tcPr>
            <w:tcW w:w="1944" w:type="dxa"/>
            <w:vAlign w:val="center"/>
          </w:tcPr>
          <w:p w:rsidR="00B26470" w:rsidRDefault="00F26C7C">
            <w:pPr>
              <w:jc w:val="center"/>
            </w:pPr>
            <w:r>
              <w:rPr>
                <w:sz w:val="24"/>
              </w:rPr>
              <w:t>交银施罗德基金公司</w:t>
            </w:r>
          </w:p>
        </w:tc>
        <w:tc>
          <w:tcPr>
            <w:tcW w:w="2351" w:type="dxa"/>
            <w:vAlign w:val="center"/>
          </w:tcPr>
          <w:p w:rsidR="00B26470" w:rsidRDefault="00F26C7C">
            <w:pPr>
              <w:jc w:val="center"/>
            </w:pPr>
            <w:r>
              <w:rPr>
                <w:sz w:val="24"/>
              </w:rPr>
              <w:t>131,832.83</w:t>
            </w:r>
          </w:p>
        </w:tc>
        <w:tc>
          <w:tcPr>
            <w:tcW w:w="2351" w:type="dxa"/>
            <w:vAlign w:val="center"/>
          </w:tcPr>
          <w:p w:rsidR="00B26470" w:rsidRDefault="00F26C7C">
            <w:pPr>
              <w:jc w:val="center"/>
            </w:pPr>
            <w:r>
              <w:rPr>
                <w:sz w:val="24"/>
              </w:rPr>
              <w:t>1,025,361.92</w:t>
            </w:r>
          </w:p>
        </w:tc>
        <w:tc>
          <w:tcPr>
            <w:tcW w:w="2352" w:type="dxa"/>
            <w:vAlign w:val="center"/>
          </w:tcPr>
          <w:p w:rsidR="00B26470" w:rsidRDefault="00F26C7C">
            <w:pPr>
              <w:jc w:val="center"/>
            </w:pPr>
            <w:r>
              <w:rPr>
                <w:sz w:val="24"/>
              </w:rPr>
              <w:t>1,157,194.75</w:t>
            </w:r>
          </w:p>
        </w:tc>
      </w:tr>
      <w:tr w:rsidR="00B26470">
        <w:tc>
          <w:tcPr>
            <w:tcW w:w="1944" w:type="dxa"/>
            <w:vAlign w:val="center"/>
          </w:tcPr>
          <w:p w:rsidR="00B26470" w:rsidRDefault="00F26C7C">
            <w:pPr>
              <w:jc w:val="center"/>
            </w:pPr>
            <w:r>
              <w:rPr>
                <w:sz w:val="24"/>
              </w:rPr>
              <w:t>中国农业银行</w:t>
            </w:r>
          </w:p>
        </w:tc>
        <w:tc>
          <w:tcPr>
            <w:tcW w:w="2351" w:type="dxa"/>
            <w:vAlign w:val="center"/>
          </w:tcPr>
          <w:p w:rsidR="00B26470" w:rsidRDefault="00F26C7C">
            <w:pPr>
              <w:jc w:val="center"/>
            </w:pPr>
            <w:r>
              <w:rPr>
                <w:sz w:val="24"/>
              </w:rPr>
              <w:t>71,817.77</w:t>
            </w:r>
          </w:p>
        </w:tc>
        <w:tc>
          <w:tcPr>
            <w:tcW w:w="2351" w:type="dxa"/>
            <w:vAlign w:val="center"/>
          </w:tcPr>
          <w:p w:rsidR="00B26470" w:rsidRDefault="00F26C7C">
            <w:pPr>
              <w:jc w:val="center"/>
            </w:pPr>
            <w:r>
              <w:rPr>
                <w:sz w:val="24"/>
              </w:rPr>
              <w:t>1,252.93</w:t>
            </w:r>
          </w:p>
        </w:tc>
        <w:tc>
          <w:tcPr>
            <w:tcW w:w="2352" w:type="dxa"/>
            <w:vAlign w:val="center"/>
          </w:tcPr>
          <w:p w:rsidR="00B26470" w:rsidRDefault="00F26C7C">
            <w:pPr>
              <w:jc w:val="center"/>
            </w:pPr>
            <w:r>
              <w:rPr>
                <w:sz w:val="24"/>
              </w:rPr>
              <w:t>73,070.70</w:t>
            </w:r>
          </w:p>
        </w:tc>
      </w:tr>
      <w:tr w:rsidR="00B26470">
        <w:tc>
          <w:tcPr>
            <w:tcW w:w="1944" w:type="dxa"/>
            <w:vAlign w:val="center"/>
          </w:tcPr>
          <w:p w:rsidR="00B26470" w:rsidRDefault="00F26C7C">
            <w:pPr>
              <w:jc w:val="center"/>
            </w:pPr>
            <w:r>
              <w:rPr>
                <w:sz w:val="24"/>
              </w:rPr>
              <w:t>交通银行</w:t>
            </w:r>
          </w:p>
        </w:tc>
        <w:tc>
          <w:tcPr>
            <w:tcW w:w="2351" w:type="dxa"/>
            <w:vAlign w:val="center"/>
          </w:tcPr>
          <w:p w:rsidR="00B26470" w:rsidRDefault="00F26C7C">
            <w:pPr>
              <w:jc w:val="center"/>
            </w:pPr>
            <w:r>
              <w:rPr>
                <w:sz w:val="24"/>
              </w:rPr>
              <w:t>589,916.86</w:t>
            </w:r>
          </w:p>
        </w:tc>
        <w:tc>
          <w:tcPr>
            <w:tcW w:w="2351" w:type="dxa"/>
            <w:vAlign w:val="center"/>
          </w:tcPr>
          <w:p w:rsidR="00B26470" w:rsidRDefault="00F26C7C">
            <w:pPr>
              <w:jc w:val="center"/>
            </w:pPr>
            <w:r>
              <w:rPr>
                <w:sz w:val="24"/>
              </w:rPr>
              <w:t>1,604.49</w:t>
            </w:r>
          </w:p>
        </w:tc>
        <w:tc>
          <w:tcPr>
            <w:tcW w:w="2352" w:type="dxa"/>
            <w:vAlign w:val="center"/>
          </w:tcPr>
          <w:p w:rsidR="00B26470" w:rsidRDefault="00F26C7C">
            <w:pPr>
              <w:jc w:val="center"/>
            </w:pPr>
            <w:r>
              <w:rPr>
                <w:sz w:val="24"/>
              </w:rPr>
              <w:t>591,521.35</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793,567.46</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1,028,219.34</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1,821,786.80</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2015</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交银货币</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B26470">
        <w:tc>
          <w:tcPr>
            <w:tcW w:w="1944" w:type="dxa"/>
            <w:vAlign w:val="center"/>
          </w:tcPr>
          <w:p w:rsidR="00B26470" w:rsidRDefault="00F26C7C">
            <w:pPr>
              <w:jc w:val="center"/>
            </w:pPr>
            <w:r>
              <w:rPr>
                <w:sz w:val="24"/>
              </w:rPr>
              <w:t>交银施罗德基金公司</w:t>
            </w:r>
          </w:p>
        </w:tc>
        <w:tc>
          <w:tcPr>
            <w:tcW w:w="2351" w:type="dxa"/>
            <w:vAlign w:val="center"/>
          </w:tcPr>
          <w:p w:rsidR="00B26470" w:rsidRDefault="00F26C7C">
            <w:pPr>
              <w:jc w:val="center"/>
            </w:pPr>
            <w:r>
              <w:rPr>
                <w:sz w:val="24"/>
              </w:rPr>
              <w:t>138,532.40</w:t>
            </w:r>
          </w:p>
        </w:tc>
        <w:tc>
          <w:tcPr>
            <w:tcW w:w="2351" w:type="dxa"/>
            <w:vAlign w:val="center"/>
          </w:tcPr>
          <w:p w:rsidR="00B26470" w:rsidRDefault="00F26C7C">
            <w:pPr>
              <w:jc w:val="center"/>
            </w:pPr>
            <w:r>
              <w:rPr>
                <w:sz w:val="24"/>
              </w:rPr>
              <w:t>223,557.04</w:t>
            </w:r>
          </w:p>
        </w:tc>
        <w:tc>
          <w:tcPr>
            <w:tcW w:w="2352" w:type="dxa"/>
            <w:vAlign w:val="center"/>
          </w:tcPr>
          <w:p w:rsidR="00B26470" w:rsidRDefault="00F26C7C">
            <w:pPr>
              <w:jc w:val="center"/>
            </w:pPr>
            <w:r>
              <w:rPr>
                <w:sz w:val="24"/>
              </w:rPr>
              <w:t>362,089.44</w:t>
            </w:r>
          </w:p>
        </w:tc>
      </w:tr>
      <w:tr w:rsidR="00B26470">
        <w:tc>
          <w:tcPr>
            <w:tcW w:w="1944" w:type="dxa"/>
            <w:vAlign w:val="center"/>
          </w:tcPr>
          <w:p w:rsidR="00B26470" w:rsidRDefault="00F26C7C">
            <w:pPr>
              <w:jc w:val="center"/>
            </w:pPr>
            <w:r>
              <w:rPr>
                <w:sz w:val="24"/>
              </w:rPr>
              <w:t>中国农业银行</w:t>
            </w:r>
          </w:p>
        </w:tc>
        <w:tc>
          <w:tcPr>
            <w:tcW w:w="2351" w:type="dxa"/>
            <w:vAlign w:val="center"/>
          </w:tcPr>
          <w:p w:rsidR="00B26470" w:rsidRDefault="00F26C7C">
            <w:pPr>
              <w:jc w:val="center"/>
            </w:pPr>
            <w:r>
              <w:rPr>
                <w:sz w:val="24"/>
              </w:rPr>
              <w:t>81,847.79</w:t>
            </w:r>
          </w:p>
        </w:tc>
        <w:tc>
          <w:tcPr>
            <w:tcW w:w="2351" w:type="dxa"/>
            <w:vAlign w:val="center"/>
          </w:tcPr>
          <w:p w:rsidR="00B26470" w:rsidRDefault="00F26C7C">
            <w:pPr>
              <w:jc w:val="center"/>
            </w:pPr>
            <w:r>
              <w:rPr>
                <w:sz w:val="24"/>
              </w:rPr>
              <w:t>363.20</w:t>
            </w:r>
          </w:p>
        </w:tc>
        <w:tc>
          <w:tcPr>
            <w:tcW w:w="2352" w:type="dxa"/>
            <w:vAlign w:val="center"/>
          </w:tcPr>
          <w:p w:rsidR="00B26470" w:rsidRDefault="00F26C7C">
            <w:pPr>
              <w:jc w:val="center"/>
            </w:pPr>
            <w:r>
              <w:rPr>
                <w:sz w:val="24"/>
              </w:rPr>
              <w:t>82,210.99</w:t>
            </w:r>
          </w:p>
        </w:tc>
      </w:tr>
      <w:tr w:rsidR="00B26470">
        <w:tc>
          <w:tcPr>
            <w:tcW w:w="1944" w:type="dxa"/>
            <w:vAlign w:val="center"/>
          </w:tcPr>
          <w:p w:rsidR="00B26470" w:rsidRDefault="00F26C7C">
            <w:pPr>
              <w:jc w:val="center"/>
            </w:pPr>
            <w:r>
              <w:rPr>
                <w:sz w:val="24"/>
              </w:rPr>
              <w:t>交通银行</w:t>
            </w:r>
          </w:p>
        </w:tc>
        <w:tc>
          <w:tcPr>
            <w:tcW w:w="2351" w:type="dxa"/>
            <w:vAlign w:val="center"/>
          </w:tcPr>
          <w:p w:rsidR="00B26470" w:rsidRDefault="00F26C7C">
            <w:pPr>
              <w:jc w:val="center"/>
            </w:pPr>
            <w:r>
              <w:rPr>
                <w:sz w:val="24"/>
              </w:rPr>
              <w:t>908,677.87</w:t>
            </w:r>
          </w:p>
        </w:tc>
        <w:tc>
          <w:tcPr>
            <w:tcW w:w="2351" w:type="dxa"/>
            <w:vAlign w:val="center"/>
          </w:tcPr>
          <w:p w:rsidR="00B26470" w:rsidRDefault="00F26C7C">
            <w:pPr>
              <w:jc w:val="center"/>
            </w:pPr>
            <w:r>
              <w:rPr>
                <w:sz w:val="24"/>
              </w:rPr>
              <w:t>1,213.88</w:t>
            </w:r>
          </w:p>
        </w:tc>
        <w:tc>
          <w:tcPr>
            <w:tcW w:w="2352" w:type="dxa"/>
            <w:vAlign w:val="center"/>
          </w:tcPr>
          <w:p w:rsidR="00B26470" w:rsidRDefault="00F26C7C">
            <w:pPr>
              <w:jc w:val="center"/>
            </w:pPr>
            <w:r>
              <w:rPr>
                <w:sz w:val="24"/>
              </w:rPr>
              <w:t>909,891.75</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1,129,058.06</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225,134.12</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1,354,192.18</w:t>
            </w:r>
          </w:p>
        </w:tc>
      </w:tr>
    </w:tbl>
    <w:p w:rsidR="00B26470" w:rsidRDefault="00F26C7C">
      <w:pPr>
        <w:tabs>
          <w:tab w:val="left" w:pos="426"/>
        </w:tabs>
        <w:spacing w:before="29" w:line="288" w:lineRule="auto"/>
        <w:jc w:val="left"/>
        <w:rPr>
          <w:kern w:val="0"/>
          <w:sz w:val="24"/>
        </w:rPr>
      </w:pPr>
      <w:r>
        <w:rPr>
          <w:kern w:val="0"/>
          <w:sz w:val="24"/>
        </w:rPr>
        <w:t>注：本基金实行销售服务费分级收费方式，分设</w:t>
      </w:r>
      <w:r>
        <w:rPr>
          <w:kern w:val="0"/>
          <w:sz w:val="24"/>
        </w:rPr>
        <w:t>A</w:t>
      </w:r>
      <w:r>
        <w:rPr>
          <w:kern w:val="0"/>
          <w:sz w:val="24"/>
        </w:rPr>
        <w:t>、</w:t>
      </w:r>
      <w:r>
        <w:rPr>
          <w:kern w:val="0"/>
          <w:sz w:val="24"/>
        </w:rPr>
        <w:t>B</w:t>
      </w:r>
      <w:r>
        <w:rPr>
          <w:kern w:val="0"/>
          <w:sz w:val="24"/>
        </w:rPr>
        <w:t>两级基金份额：</w:t>
      </w:r>
      <w:r>
        <w:rPr>
          <w:kern w:val="0"/>
          <w:sz w:val="24"/>
        </w:rPr>
        <w:t>A</w:t>
      </w:r>
      <w:r>
        <w:rPr>
          <w:kern w:val="0"/>
          <w:sz w:val="24"/>
        </w:rPr>
        <w:t>级基金按前一日基金资产净值</w:t>
      </w:r>
      <w:r>
        <w:rPr>
          <w:kern w:val="0"/>
          <w:sz w:val="24"/>
        </w:rPr>
        <w:t>0.25%</w:t>
      </w:r>
      <w:r>
        <w:rPr>
          <w:kern w:val="0"/>
          <w:sz w:val="24"/>
        </w:rPr>
        <w:t>的年费率逐日计提销售服务费，</w:t>
      </w:r>
      <w:r>
        <w:rPr>
          <w:kern w:val="0"/>
          <w:sz w:val="24"/>
        </w:rPr>
        <w:t>B</w:t>
      </w:r>
      <w:r>
        <w:rPr>
          <w:kern w:val="0"/>
          <w:sz w:val="24"/>
        </w:rPr>
        <w:t>级基金按前一日基金资产净值</w:t>
      </w:r>
      <w:r>
        <w:rPr>
          <w:kern w:val="0"/>
          <w:sz w:val="24"/>
        </w:rPr>
        <w:t>0.01%</w:t>
      </w:r>
      <w:r>
        <w:rPr>
          <w:kern w:val="0"/>
          <w:sz w:val="24"/>
        </w:rPr>
        <w:t>的年费率逐日计提销售服务费。其计算公式为：</w:t>
      </w:r>
    </w:p>
    <w:p w:rsidR="00B26470" w:rsidRDefault="00F26C7C">
      <w:pPr>
        <w:tabs>
          <w:tab w:val="left" w:pos="426"/>
        </w:tabs>
        <w:spacing w:before="29" w:line="288" w:lineRule="auto"/>
        <w:jc w:val="left"/>
        <w:rPr>
          <w:kern w:val="0"/>
          <w:sz w:val="24"/>
        </w:rPr>
      </w:pPr>
      <w:r>
        <w:rPr>
          <w:kern w:val="0"/>
          <w:sz w:val="24"/>
        </w:rPr>
        <w:t>A</w:t>
      </w:r>
      <w:r>
        <w:rPr>
          <w:kern w:val="0"/>
          <w:sz w:val="24"/>
        </w:rPr>
        <w:t>级基金日销售服务费＝前一日</w:t>
      </w:r>
      <w:r>
        <w:rPr>
          <w:kern w:val="0"/>
          <w:sz w:val="24"/>
        </w:rPr>
        <w:t>A</w:t>
      </w:r>
      <w:r>
        <w:rPr>
          <w:kern w:val="0"/>
          <w:sz w:val="24"/>
        </w:rPr>
        <w:t>级基金资产净值</w:t>
      </w:r>
      <w:r>
        <w:rPr>
          <w:kern w:val="0"/>
          <w:sz w:val="24"/>
        </w:rPr>
        <w:t>×0.25%÷</w:t>
      </w:r>
      <w:r>
        <w:rPr>
          <w:kern w:val="0"/>
          <w:sz w:val="24"/>
        </w:rPr>
        <w:t>当年天数，</w:t>
      </w:r>
    </w:p>
    <w:p w:rsidR="006D141C" w:rsidRPr="0061644B" w:rsidRDefault="006D141C" w:rsidP="00792A69">
      <w:pPr>
        <w:tabs>
          <w:tab w:val="left" w:pos="426"/>
        </w:tabs>
        <w:spacing w:before="29" w:line="288" w:lineRule="auto"/>
        <w:jc w:val="left"/>
        <w:rPr>
          <w:kern w:val="0"/>
          <w:sz w:val="24"/>
        </w:rPr>
      </w:pPr>
      <w:r w:rsidRPr="0061644B">
        <w:rPr>
          <w:kern w:val="0"/>
          <w:sz w:val="24"/>
        </w:rPr>
        <w:t>B</w:t>
      </w:r>
      <w:r w:rsidRPr="0061644B">
        <w:rPr>
          <w:kern w:val="0"/>
          <w:sz w:val="24"/>
        </w:rPr>
        <w:t>级基金日销售服务费＝前一日</w:t>
      </w:r>
      <w:r w:rsidRPr="0061644B">
        <w:rPr>
          <w:kern w:val="0"/>
          <w:sz w:val="24"/>
        </w:rPr>
        <w:t>B</w:t>
      </w:r>
      <w:r w:rsidRPr="0061644B">
        <w:rPr>
          <w:kern w:val="0"/>
          <w:sz w:val="24"/>
        </w:rPr>
        <w:t>级基金资产净值</w:t>
      </w:r>
      <w:r w:rsidRPr="0061644B">
        <w:rPr>
          <w:kern w:val="0"/>
          <w:sz w:val="24"/>
        </w:rPr>
        <w:t>×0.01%÷</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545"/>
        <w:gridCol w:w="184"/>
        <w:gridCol w:w="1203"/>
        <w:gridCol w:w="1203"/>
        <w:gridCol w:w="1033"/>
        <w:gridCol w:w="1440"/>
        <w:gridCol w:w="1035"/>
      </w:tblGrid>
      <w:tr w:rsidR="006B4A69" w:rsidRPr="0061644B" w:rsidTr="00FF2AE6">
        <w:tc>
          <w:tcPr>
            <w:tcW w:w="8998" w:type="dxa"/>
            <w:gridSpan w:val="8"/>
            <w:tcBorders>
              <w:top w:val="single" w:sz="4" w:space="0" w:color="000000"/>
              <w:left w:val="single" w:sz="4" w:space="0" w:color="000000"/>
              <w:bottom w:val="single" w:sz="4" w:space="0" w:color="000000"/>
              <w:right w:val="single" w:sz="4" w:space="0" w:color="000000"/>
            </w:tcBorders>
            <w:vAlign w:val="center"/>
            <w:hideMark/>
          </w:tcPr>
          <w:p w:rsidR="00F0162B" w:rsidRPr="00143156" w:rsidRDefault="00F0162B" w:rsidP="00F0162B">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rsidR="006D141C" w:rsidRPr="0061644B" w:rsidRDefault="00F0162B" w:rsidP="00F0162B">
            <w:pPr>
              <w:widowControl/>
              <w:autoSpaceDE w:val="0"/>
              <w:autoSpaceDN w:val="0"/>
              <w:spacing w:before="29" w:line="288" w:lineRule="auto"/>
              <w:ind w:right="-15"/>
              <w:jc w:val="center"/>
              <w:textAlignment w:val="bottom"/>
              <w:rPr>
                <w:bCs/>
                <w:sz w:val="24"/>
              </w:rPr>
            </w:pPr>
            <w:r w:rsidRPr="00143156">
              <w:rPr>
                <w:bCs/>
                <w:color w:val="000000"/>
                <w:sz w:val="24"/>
              </w:rPr>
              <w:t>2016</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2016</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6B4A69" w:rsidRPr="0061644B" w:rsidTr="00FF2AE6">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lastRenderedPageBreak/>
              <w:t>银行间市场交易的各关联方名称</w:t>
            </w:r>
          </w:p>
        </w:tc>
        <w:tc>
          <w:tcPr>
            <w:tcW w:w="2932" w:type="dxa"/>
            <w:gridSpan w:val="3"/>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基金正回购</w:t>
            </w:r>
          </w:p>
        </w:tc>
      </w:tr>
      <w:tr w:rsidR="006B4A69" w:rsidRPr="0061644B" w:rsidTr="00FF2AE6">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bCs/>
                <w:sz w:val="24"/>
              </w:rPr>
            </w:pPr>
          </w:p>
        </w:tc>
        <w:tc>
          <w:tcPr>
            <w:tcW w:w="172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基金买入</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利息支出</w:t>
            </w:r>
          </w:p>
        </w:tc>
      </w:tr>
      <w:tr w:rsidR="00B26470">
        <w:tc>
          <w:tcPr>
            <w:tcW w:w="1355" w:type="dxa"/>
            <w:vAlign w:val="center"/>
          </w:tcPr>
          <w:p w:rsidR="00B26470" w:rsidRDefault="00F26C7C">
            <w:pPr>
              <w:jc w:val="center"/>
            </w:pPr>
            <w:r>
              <w:rPr>
                <w:bCs/>
                <w:sz w:val="24"/>
              </w:rPr>
              <w:t>中国农业银行</w:t>
            </w:r>
          </w:p>
        </w:tc>
        <w:tc>
          <w:tcPr>
            <w:tcW w:w="1729" w:type="dxa"/>
            <w:gridSpan w:val="2"/>
            <w:vAlign w:val="center"/>
          </w:tcPr>
          <w:p w:rsidR="00B26470" w:rsidRDefault="00F26C7C">
            <w:pPr>
              <w:jc w:val="center"/>
            </w:pPr>
            <w:r>
              <w:rPr>
                <w:bCs/>
                <w:sz w:val="24"/>
              </w:rPr>
              <w:t>-</w:t>
            </w:r>
          </w:p>
        </w:tc>
        <w:tc>
          <w:tcPr>
            <w:tcW w:w="1203" w:type="dxa"/>
            <w:vAlign w:val="center"/>
          </w:tcPr>
          <w:p w:rsidR="00B26470" w:rsidRDefault="00F26C7C">
            <w:pPr>
              <w:jc w:val="center"/>
            </w:pPr>
            <w:r>
              <w:rPr>
                <w:bCs/>
                <w:sz w:val="24"/>
              </w:rPr>
              <w:t>50,999,370.22</w:t>
            </w:r>
          </w:p>
        </w:tc>
        <w:tc>
          <w:tcPr>
            <w:tcW w:w="1203" w:type="dxa"/>
            <w:vAlign w:val="center"/>
          </w:tcPr>
          <w:p w:rsidR="00B26470" w:rsidRDefault="00F26C7C">
            <w:pPr>
              <w:jc w:val="center"/>
            </w:pPr>
            <w:r>
              <w:rPr>
                <w:bCs/>
                <w:sz w:val="24"/>
              </w:rPr>
              <w:t>-</w:t>
            </w:r>
          </w:p>
        </w:tc>
        <w:tc>
          <w:tcPr>
            <w:tcW w:w="1033" w:type="dxa"/>
            <w:vAlign w:val="center"/>
          </w:tcPr>
          <w:p w:rsidR="00B26470" w:rsidRDefault="00F26C7C">
            <w:pPr>
              <w:jc w:val="center"/>
            </w:pPr>
            <w:r>
              <w:rPr>
                <w:bCs/>
                <w:sz w:val="24"/>
              </w:rPr>
              <w:t>-</w:t>
            </w:r>
          </w:p>
        </w:tc>
        <w:tc>
          <w:tcPr>
            <w:tcW w:w="1440" w:type="dxa"/>
            <w:vAlign w:val="center"/>
          </w:tcPr>
          <w:p w:rsidR="00B26470" w:rsidRDefault="00F26C7C">
            <w:pPr>
              <w:jc w:val="center"/>
            </w:pPr>
            <w:r>
              <w:rPr>
                <w:bCs/>
                <w:sz w:val="24"/>
              </w:rPr>
              <w:t>5,714,420,000.00</w:t>
            </w:r>
          </w:p>
        </w:tc>
        <w:tc>
          <w:tcPr>
            <w:tcW w:w="1035" w:type="dxa"/>
            <w:vAlign w:val="center"/>
          </w:tcPr>
          <w:p w:rsidR="00B26470" w:rsidRDefault="00F26C7C">
            <w:pPr>
              <w:jc w:val="center"/>
            </w:pPr>
            <w:r>
              <w:rPr>
                <w:bCs/>
                <w:sz w:val="24"/>
              </w:rPr>
              <w:t>794,272.15</w:t>
            </w:r>
          </w:p>
        </w:tc>
      </w:tr>
      <w:tr w:rsidR="00FF2AE6" w:rsidRPr="005E1AD8" w:rsidTr="0026355F">
        <w:tc>
          <w:tcPr>
            <w:tcW w:w="8998" w:type="dxa"/>
            <w:gridSpan w:val="8"/>
            <w:tcBorders>
              <w:top w:val="single" w:sz="4" w:space="0" w:color="000000"/>
              <w:left w:val="single" w:sz="4" w:space="0" w:color="000000"/>
              <w:bottom w:val="single" w:sz="4" w:space="0" w:color="000000"/>
              <w:right w:val="single" w:sz="4" w:space="0" w:color="000000"/>
            </w:tcBorders>
            <w:vAlign w:val="center"/>
            <w:hideMark/>
          </w:tcPr>
          <w:p w:rsidR="00FF2AE6" w:rsidRPr="005E1AD8" w:rsidRDefault="00FF2AE6" w:rsidP="0026355F">
            <w:pPr>
              <w:spacing w:before="29" w:line="288" w:lineRule="auto"/>
              <w:jc w:val="center"/>
              <w:rPr>
                <w:bCs/>
                <w:sz w:val="24"/>
              </w:rPr>
            </w:pPr>
            <w:r w:rsidRPr="005E1AD8">
              <w:rPr>
                <w:bCs/>
                <w:sz w:val="24"/>
              </w:rPr>
              <w:t>上年度可比期间</w:t>
            </w:r>
          </w:p>
          <w:p w:rsidR="00FF2AE6" w:rsidRPr="005E1AD8" w:rsidRDefault="00FF2AE6" w:rsidP="0026355F">
            <w:pPr>
              <w:widowControl/>
              <w:autoSpaceDE w:val="0"/>
              <w:autoSpaceDN w:val="0"/>
              <w:spacing w:before="29" w:line="288" w:lineRule="auto"/>
              <w:ind w:right="-15"/>
              <w:jc w:val="center"/>
              <w:textAlignment w:val="bottom"/>
              <w:rPr>
                <w:bCs/>
                <w:sz w:val="24"/>
              </w:rPr>
            </w:pPr>
            <w:r w:rsidRPr="005E1AD8">
              <w:rPr>
                <w:bCs/>
                <w:sz w:val="24"/>
              </w:rPr>
              <w:t>2015</w:t>
            </w:r>
            <w:r w:rsidRPr="005E1AD8">
              <w:rPr>
                <w:bCs/>
                <w:sz w:val="24"/>
              </w:rPr>
              <w:t>年</w:t>
            </w:r>
            <w:r w:rsidRPr="005E1AD8">
              <w:rPr>
                <w:bCs/>
                <w:sz w:val="24"/>
              </w:rPr>
              <w:t>1</w:t>
            </w:r>
            <w:r w:rsidRPr="005E1AD8">
              <w:rPr>
                <w:bCs/>
                <w:sz w:val="24"/>
              </w:rPr>
              <w:t>月</w:t>
            </w:r>
            <w:r w:rsidRPr="005E1AD8">
              <w:rPr>
                <w:bCs/>
                <w:sz w:val="24"/>
              </w:rPr>
              <w:t>1</w:t>
            </w:r>
            <w:r w:rsidRPr="005E1AD8">
              <w:rPr>
                <w:bCs/>
                <w:sz w:val="24"/>
              </w:rPr>
              <w:t>日至</w:t>
            </w:r>
            <w:r w:rsidRPr="005E1AD8">
              <w:rPr>
                <w:bCs/>
                <w:sz w:val="24"/>
              </w:rPr>
              <w:t>2015</w:t>
            </w:r>
            <w:r w:rsidRPr="005E1AD8">
              <w:rPr>
                <w:bCs/>
                <w:sz w:val="24"/>
              </w:rPr>
              <w:t>年</w:t>
            </w:r>
            <w:r w:rsidRPr="005E1AD8">
              <w:rPr>
                <w:bCs/>
                <w:sz w:val="24"/>
              </w:rPr>
              <w:t>6</w:t>
            </w:r>
            <w:r w:rsidRPr="005E1AD8">
              <w:rPr>
                <w:bCs/>
                <w:sz w:val="24"/>
              </w:rPr>
              <w:t>月</w:t>
            </w:r>
            <w:r w:rsidRPr="005E1AD8">
              <w:rPr>
                <w:bCs/>
                <w:sz w:val="24"/>
              </w:rPr>
              <w:t>30</w:t>
            </w:r>
            <w:r w:rsidRPr="005E1AD8">
              <w:rPr>
                <w:bCs/>
                <w:sz w:val="24"/>
              </w:rPr>
              <w:t>日</w:t>
            </w:r>
          </w:p>
        </w:tc>
      </w:tr>
      <w:tr w:rsidR="00FF2AE6" w:rsidRPr="005E1AD8" w:rsidTr="00C33AD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FF2AE6" w:rsidRPr="005E1AD8" w:rsidRDefault="00FF2AE6" w:rsidP="0026355F">
            <w:pPr>
              <w:spacing w:before="29" w:line="288" w:lineRule="auto"/>
              <w:jc w:val="center"/>
              <w:rPr>
                <w:bCs/>
                <w:sz w:val="24"/>
              </w:rPr>
            </w:pPr>
            <w:r w:rsidRPr="005E1AD8">
              <w:rPr>
                <w:bCs/>
                <w:sz w:val="24"/>
              </w:rPr>
              <w:t>银行间市场交易的各关联方名称</w:t>
            </w:r>
          </w:p>
        </w:tc>
        <w:tc>
          <w:tcPr>
            <w:tcW w:w="2932" w:type="dxa"/>
            <w:gridSpan w:val="3"/>
            <w:tcBorders>
              <w:top w:val="single" w:sz="4" w:space="0" w:color="000000"/>
              <w:left w:val="single" w:sz="4" w:space="0" w:color="000000"/>
              <w:bottom w:val="single" w:sz="4" w:space="0" w:color="000000"/>
              <w:right w:val="single" w:sz="4" w:space="0" w:color="000000"/>
            </w:tcBorders>
            <w:vAlign w:val="center"/>
            <w:hideMark/>
          </w:tcPr>
          <w:p w:rsidR="00FF2AE6" w:rsidRPr="005E1AD8" w:rsidRDefault="00FF2AE6" w:rsidP="0026355F">
            <w:pPr>
              <w:spacing w:before="29" w:line="288" w:lineRule="auto"/>
              <w:jc w:val="center"/>
              <w:rPr>
                <w:bCs/>
                <w:sz w:val="24"/>
              </w:rPr>
            </w:pPr>
            <w:r w:rsidRPr="005E1AD8">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FF2AE6" w:rsidRPr="005E1AD8" w:rsidRDefault="00FF2AE6" w:rsidP="0026355F">
            <w:pPr>
              <w:spacing w:before="29" w:line="288" w:lineRule="auto"/>
              <w:jc w:val="center"/>
              <w:rPr>
                <w:bCs/>
                <w:sz w:val="24"/>
              </w:rPr>
            </w:pPr>
            <w:r w:rsidRPr="005E1AD8">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FF2AE6" w:rsidRPr="005E1AD8" w:rsidRDefault="00FF2AE6" w:rsidP="0026355F">
            <w:pPr>
              <w:spacing w:before="29" w:line="288" w:lineRule="auto"/>
              <w:jc w:val="center"/>
              <w:rPr>
                <w:bCs/>
                <w:sz w:val="24"/>
              </w:rPr>
            </w:pPr>
            <w:r w:rsidRPr="005E1AD8">
              <w:rPr>
                <w:bCs/>
                <w:sz w:val="24"/>
              </w:rPr>
              <w:t>基金正回购</w:t>
            </w:r>
          </w:p>
        </w:tc>
      </w:tr>
      <w:tr w:rsidR="00FF2AE6" w:rsidRPr="005E1AD8" w:rsidTr="00C33AD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FF2AE6" w:rsidRPr="005E1AD8" w:rsidRDefault="00FF2AE6" w:rsidP="0026355F">
            <w:pPr>
              <w:widowControl/>
              <w:spacing w:before="29" w:line="288" w:lineRule="auto"/>
              <w:jc w:val="left"/>
              <w:rPr>
                <w:bCs/>
                <w:sz w:val="24"/>
              </w:rPr>
            </w:pPr>
          </w:p>
        </w:tc>
        <w:tc>
          <w:tcPr>
            <w:tcW w:w="1545" w:type="dxa"/>
            <w:tcBorders>
              <w:top w:val="single" w:sz="4" w:space="0" w:color="000000"/>
              <w:left w:val="single" w:sz="4" w:space="0" w:color="000000"/>
              <w:bottom w:val="single" w:sz="4" w:space="0" w:color="000000"/>
              <w:right w:val="single" w:sz="4" w:space="0" w:color="000000"/>
            </w:tcBorders>
            <w:vAlign w:val="center"/>
            <w:hideMark/>
          </w:tcPr>
          <w:p w:rsidR="00FF2AE6" w:rsidRPr="005E1AD8" w:rsidRDefault="00FF2AE6" w:rsidP="0026355F">
            <w:pPr>
              <w:spacing w:before="29" w:line="288" w:lineRule="auto"/>
              <w:jc w:val="center"/>
              <w:rPr>
                <w:bCs/>
                <w:sz w:val="24"/>
              </w:rPr>
            </w:pPr>
            <w:r w:rsidRPr="005E1AD8">
              <w:rPr>
                <w:bCs/>
                <w:sz w:val="24"/>
              </w:rPr>
              <w:t>基金买入</w:t>
            </w:r>
          </w:p>
        </w:tc>
        <w:tc>
          <w:tcPr>
            <w:tcW w:w="1387" w:type="dxa"/>
            <w:gridSpan w:val="2"/>
            <w:tcBorders>
              <w:top w:val="single" w:sz="4" w:space="0" w:color="000000"/>
              <w:left w:val="single" w:sz="4" w:space="0" w:color="000000"/>
              <w:bottom w:val="single" w:sz="4" w:space="0" w:color="000000"/>
              <w:right w:val="single" w:sz="4" w:space="0" w:color="000000"/>
            </w:tcBorders>
            <w:vAlign w:val="center"/>
            <w:hideMark/>
          </w:tcPr>
          <w:p w:rsidR="00FF2AE6" w:rsidRPr="005E1AD8" w:rsidRDefault="00FF2AE6" w:rsidP="0026355F">
            <w:pPr>
              <w:spacing w:before="29" w:line="288" w:lineRule="auto"/>
              <w:jc w:val="center"/>
              <w:rPr>
                <w:bCs/>
                <w:sz w:val="24"/>
              </w:rPr>
            </w:pPr>
            <w:r w:rsidRPr="005E1AD8">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FF2AE6" w:rsidRPr="005E1AD8" w:rsidRDefault="00FF2AE6" w:rsidP="0026355F">
            <w:pPr>
              <w:spacing w:before="29" w:line="288" w:lineRule="auto"/>
              <w:jc w:val="center"/>
              <w:rPr>
                <w:bCs/>
                <w:sz w:val="24"/>
              </w:rPr>
            </w:pPr>
            <w:r w:rsidRPr="005E1AD8">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FF2AE6" w:rsidRPr="005E1AD8" w:rsidRDefault="00FF2AE6" w:rsidP="0026355F">
            <w:pPr>
              <w:spacing w:before="29" w:line="288" w:lineRule="auto"/>
              <w:jc w:val="center"/>
              <w:rPr>
                <w:bCs/>
                <w:sz w:val="24"/>
              </w:rPr>
            </w:pPr>
            <w:r w:rsidRPr="005E1AD8">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FF2AE6" w:rsidRPr="005E1AD8" w:rsidRDefault="00FF2AE6" w:rsidP="0026355F">
            <w:pPr>
              <w:spacing w:before="29" w:line="288" w:lineRule="auto"/>
              <w:jc w:val="center"/>
              <w:rPr>
                <w:bCs/>
                <w:sz w:val="24"/>
              </w:rPr>
            </w:pPr>
            <w:r w:rsidRPr="005E1AD8">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FF2AE6" w:rsidRPr="005E1AD8" w:rsidRDefault="00FF2AE6" w:rsidP="0026355F">
            <w:pPr>
              <w:spacing w:before="29" w:line="288" w:lineRule="auto"/>
              <w:jc w:val="center"/>
              <w:rPr>
                <w:bCs/>
                <w:sz w:val="24"/>
              </w:rPr>
            </w:pPr>
            <w:r w:rsidRPr="005E1AD8">
              <w:rPr>
                <w:bCs/>
                <w:sz w:val="24"/>
              </w:rPr>
              <w:t>利息支出</w:t>
            </w:r>
          </w:p>
        </w:tc>
      </w:tr>
      <w:tr w:rsidR="00FF2AE6" w:rsidTr="00C33ADF">
        <w:tc>
          <w:tcPr>
            <w:tcW w:w="1355" w:type="dxa"/>
            <w:vAlign w:val="center"/>
          </w:tcPr>
          <w:p w:rsidR="00FF2AE6" w:rsidRDefault="00FF2AE6" w:rsidP="0026355F">
            <w:pPr>
              <w:jc w:val="center"/>
            </w:pPr>
            <w:r>
              <w:rPr>
                <w:rFonts w:hint="eastAsia"/>
                <w:bCs/>
                <w:sz w:val="24"/>
              </w:rPr>
              <w:t>-</w:t>
            </w:r>
          </w:p>
        </w:tc>
        <w:tc>
          <w:tcPr>
            <w:tcW w:w="1545" w:type="dxa"/>
            <w:vAlign w:val="center"/>
          </w:tcPr>
          <w:p w:rsidR="00FF2AE6" w:rsidRDefault="00FF2AE6" w:rsidP="0026355F">
            <w:pPr>
              <w:jc w:val="center"/>
            </w:pPr>
            <w:r>
              <w:rPr>
                <w:bCs/>
                <w:sz w:val="24"/>
              </w:rPr>
              <w:t>-</w:t>
            </w:r>
          </w:p>
        </w:tc>
        <w:tc>
          <w:tcPr>
            <w:tcW w:w="1387" w:type="dxa"/>
            <w:gridSpan w:val="2"/>
            <w:vAlign w:val="center"/>
          </w:tcPr>
          <w:p w:rsidR="00FF2AE6" w:rsidRDefault="00FF2AE6" w:rsidP="0026355F">
            <w:pPr>
              <w:jc w:val="center"/>
            </w:pPr>
            <w:r>
              <w:rPr>
                <w:bCs/>
                <w:sz w:val="24"/>
              </w:rPr>
              <w:t>-</w:t>
            </w:r>
          </w:p>
        </w:tc>
        <w:tc>
          <w:tcPr>
            <w:tcW w:w="1203" w:type="dxa"/>
            <w:vAlign w:val="center"/>
          </w:tcPr>
          <w:p w:rsidR="00FF2AE6" w:rsidRDefault="00FF2AE6" w:rsidP="0026355F">
            <w:pPr>
              <w:jc w:val="center"/>
            </w:pPr>
            <w:r>
              <w:rPr>
                <w:bCs/>
                <w:sz w:val="24"/>
              </w:rPr>
              <w:t>-</w:t>
            </w:r>
          </w:p>
        </w:tc>
        <w:tc>
          <w:tcPr>
            <w:tcW w:w="1033" w:type="dxa"/>
            <w:vAlign w:val="center"/>
          </w:tcPr>
          <w:p w:rsidR="00FF2AE6" w:rsidRDefault="00FF2AE6" w:rsidP="0026355F">
            <w:pPr>
              <w:jc w:val="center"/>
            </w:pPr>
            <w:r>
              <w:rPr>
                <w:bCs/>
                <w:sz w:val="24"/>
              </w:rPr>
              <w:t>-</w:t>
            </w:r>
          </w:p>
        </w:tc>
        <w:tc>
          <w:tcPr>
            <w:tcW w:w="1440" w:type="dxa"/>
            <w:vAlign w:val="center"/>
          </w:tcPr>
          <w:p w:rsidR="00FF2AE6" w:rsidRDefault="00FF2AE6" w:rsidP="0026355F">
            <w:pPr>
              <w:jc w:val="center"/>
            </w:pPr>
            <w:r>
              <w:rPr>
                <w:bCs/>
                <w:sz w:val="24"/>
              </w:rPr>
              <w:t>-</w:t>
            </w:r>
          </w:p>
        </w:tc>
        <w:tc>
          <w:tcPr>
            <w:tcW w:w="1035" w:type="dxa"/>
            <w:vAlign w:val="center"/>
          </w:tcPr>
          <w:p w:rsidR="00FF2AE6" w:rsidRDefault="00FF2AE6" w:rsidP="0026355F">
            <w:pPr>
              <w:jc w:val="center"/>
            </w:pPr>
            <w:r>
              <w:rPr>
                <w:bCs/>
                <w:sz w:val="24"/>
              </w:rPr>
              <w:t>-</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autoSpaceDE w:val="0"/>
        <w:autoSpaceDN w:val="0"/>
        <w:adjustRightInd w:val="0"/>
        <w:spacing w:before="29" w:line="288" w:lineRule="auto"/>
        <w:ind w:left="15" w:right="90"/>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1799"/>
        <w:gridCol w:w="1799"/>
        <w:gridCol w:w="1799"/>
      </w:tblGrid>
      <w:tr w:rsidR="006B4A69" w:rsidRPr="0061644B" w:rsidTr="00E76003">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项目</w:t>
            </w:r>
          </w:p>
        </w:tc>
        <w:tc>
          <w:tcPr>
            <w:tcW w:w="3437"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本期</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2016</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2016</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59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上年度可比期间</w:t>
            </w:r>
          </w:p>
          <w:p w:rsidR="006D141C" w:rsidRPr="0061644B" w:rsidRDefault="00A5726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2015</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2015</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E76003">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交银货币</w:t>
            </w:r>
            <w:r w:rsidRPr="0061644B">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交银货币</w:t>
            </w:r>
            <w:r w:rsidRPr="0061644B">
              <w:rPr>
                <w:sz w:val="24"/>
              </w:rPr>
              <w:t>B</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交银货币</w:t>
            </w:r>
            <w:r w:rsidRPr="0061644B">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交银货币</w:t>
            </w:r>
            <w:r w:rsidRPr="0061644B">
              <w:rPr>
                <w:sz w:val="24"/>
              </w:rPr>
              <w:t>B</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pStyle w:val="ad"/>
              <w:spacing w:before="29" w:line="288" w:lineRule="auto"/>
              <w:rPr>
                <w:szCs w:val="24"/>
              </w:rPr>
            </w:pPr>
            <w:r w:rsidRPr="0061644B">
              <w:rPr>
                <w:szCs w:val="24"/>
              </w:rPr>
              <w:t>基金合同生效日</w:t>
            </w:r>
            <w:r w:rsidR="00392958" w:rsidRPr="0061644B">
              <w:rPr>
                <w:szCs w:val="24"/>
              </w:rPr>
              <w:t>（</w:t>
            </w:r>
            <w:r w:rsidRPr="0061644B">
              <w:rPr>
                <w:szCs w:val="24"/>
              </w:rPr>
              <w:t>2006</w:t>
            </w:r>
            <w:r w:rsidRPr="0061644B">
              <w:rPr>
                <w:szCs w:val="24"/>
              </w:rPr>
              <w:t>年</w:t>
            </w:r>
            <w:r w:rsidRPr="0061644B">
              <w:rPr>
                <w:szCs w:val="24"/>
              </w:rPr>
              <w:t>1</w:t>
            </w:r>
            <w:r w:rsidRPr="0061644B">
              <w:rPr>
                <w:szCs w:val="24"/>
              </w:rPr>
              <w:t>月</w:t>
            </w:r>
            <w:r w:rsidRPr="0061644B">
              <w:rPr>
                <w:szCs w:val="24"/>
              </w:rPr>
              <w:t>20</w:t>
            </w:r>
            <w:r w:rsidRPr="0061644B">
              <w:rPr>
                <w:szCs w:val="24"/>
              </w:rPr>
              <w:t>日</w:t>
            </w:r>
            <w:r w:rsidR="00392958" w:rsidRPr="0061644B">
              <w:rPr>
                <w:szCs w:val="24"/>
              </w:rPr>
              <w:t>）</w:t>
            </w:r>
            <w:r w:rsidRPr="0061644B">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pStyle w:val="ad"/>
              <w:spacing w:before="29" w:line="288" w:lineRule="auto"/>
              <w:rPr>
                <w:szCs w:val="24"/>
              </w:rPr>
            </w:pPr>
            <w:r>
              <w:rPr>
                <w:rFonts w:hint="eastAsia"/>
                <w:szCs w:val="24"/>
              </w:rPr>
              <w:t>报告</w:t>
            </w:r>
            <w:r w:rsidR="006D141C" w:rsidRPr="0061644B">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60,858,789.62</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期间申购</w:t>
            </w:r>
            <w:r w:rsidR="006D141C" w:rsidRPr="0061644B">
              <w:rPr>
                <w:sz w:val="24"/>
              </w:rPr>
              <w:t>/</w:t>
            </w:r>
            <w:r w:rsidR="006D141C" w:rsidRPr="0061644B">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161,770.12</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60,005,304.02</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减：</w:t>
            </w:r>
            <w:r w:rsidR="00EE0E9A" w:rsidRPr="00EE0E9A">
              <w:rPr>
                <w:rFonts w:hint="eastAsia"/>
                <w:sz w:val="24"/>
              </w:rPr>
              <w:t>报告</w:t>
            </w:r>
            <w:r w:rsidRPr="0061644B">
              <w:rPr>
                <w:sz w:val="24"/>
              </w:rPr>
              <w:t>期间赎回</w:t>
            </w:r>
            <w:r w:rsidRPr="0061644B">
              <w:rPr>
                <w:sz w:val="24"/>
              </w:rPr>
              <w:t>/</w:t>
            </w:r>
            <w:r w:rsidRPr="0061644B">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61,020,559.74</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60,005,304.02</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期末持有的基金份额占基金</w:t>
            </w:r>
            <w:r w:rsidR="006D141C" w:rsidRPr="0061644B">
              <w:rPr>
                <w:sz w:val="24"/>
              </w:rPr>
              <w:lastRenderedPageBreak/>
              <w:t>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lastRenderedPageBreak/>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0.81%</w:t>
            </w:r>
          </w:p>
        </w:tc>
      </w:tr>
    </w:tbl>
    <w:p w:rsidR="00B26470" w:rsidRDefault="00F26C7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rsidR="006D141C" w:rsidRPr="0061644B" w:rsidRDefault="006D141C" w:rsidP="00792A69">
      <w:pPr>
        <w:tabs>
          <w:tab w:val="left" w:pos="426"/>
        </w:tabs>
        <w:spacing w:before="29" w:line="288" w:lineRule="auto"/>
        <w:jc w:val="left"/>
        <w:rPr>
          <w:kern w:val="0"/>
          <w:sz w:val="24"/>
        </w:rPr>
      </w:pPr>
      <w:r w:rsidRPr="0061644B">
        <w:rPr>
          <w:kern w:val="0"/>
          <w:sz w:val="24"/>
        </w:rPr>
        <w:t xml:space="preserve">    2</w:t>
      </w:r>
      <w:r w:rsidRPr="0061644B">
        <w:rPr>
          <w:kern w:val="0"/>
          <w:sz w:val="24"/>
        </w:rPr>
        <w:t>、如果本报告期间发生转换出业务，则总赎回份额中包含该业务。</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6D141C"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F26C7C" w:rsidRPr="00F26C7C" w:rsidRDefault="00F26C7C" w:rsidP="00792A69">
      <w:pPr>
        <w:tabs>
          <w:tab w:val="left" w:pos="426"/>
        </w:tabs>
        <w:spacing w:before="29" w:line="288" w:lineRule="auto"/>
        <w:jc w:val="left"/>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2016</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2016</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2015</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2015</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B26470">
        <w:tc>
          <w:tcPr>
            <w:tcW w:w="1799" w:type="dxa"/>
            <w:vAlign w:val="center"/>
          </w:tcPr>
          <w:p w:rsidR="00B26470" w:rsidRDefault="00F26C7C">
            <w:pPr>
              <w:jc w:val="center"/>
            </w:pPr>
            <w:r>
              <w:rPr>
                <w:sz w:val="24"/>
              </w:rPr>
              <w:t>中国农业银行</w:t>
            </w:r>
          </w:p>
        </w:tc>
        <w:tc>
          <w:tcPr>
            <w:tcW w:w="1799" w:type="dxa"/>
            <w:vAlign w:val="center"/>
          </w:tcPr>
          <w:p w:rsidR="00B26470" w:rsidRDefault="00F26C7C">
            <w:pPr>
              <w:jc w:val="center"/>
            </w:pPr>
            <w:r>
              <w:rPr>
                <w:sz w:val="24"/>
              </w:rPr>
              <w:t>2,391,647.81</w:t>
            </w:r>
          </w:p>
        </w:tc>
        <w:tc>
          <w:tcPr>
            <w:tcW w:w="1800" w:type="dxa"/>
            <w:vAlign w:val="center"/>
          </w:tcPr>
          <w:p w:rsidR="00B26470" w:rsidRDefault="00F26C7C">
            <w:pPr>
              <w:jc w:val="center"/>
            </w:pPr>
            <w:r>
              <w:rPr>
                <w:sz w:val="24"/>
              </w:rPr>
              <w:t>88,519.17</w:t>
            </w:r>
          </w:p>
        </w:tc>
        <w:tc>
          <w:tcPr>
            <w:tcW w:w="1800" w:type="dxa"/>
            <w:vAlign w:val="center"/>
          </w:tcPr>
          <w:p w:rsidR="00B26470" w:rsidRDefault="00F26C7C">
            <w:pPr>
              <w:jc w:val="center"/>
            </w:pPr>
            <w:r>
              <w:rPr>
                <w:sz w:val="24"/>
              </w:rPr>
              <w:t>2,277,966.54</w:t>
            </w:r>
          </w:p>
        </w:tc>
        <w:tc>
          <w:tcPr>
            <w:tcW w:w="1800" w:type="dxa"/>
            <w:vAlign w:val="center"/>
          </w:tcPr>
          <w:p w:rsidR="00B26470" w:rsidRDefault="00F26C7C">
            <w:pPr>
              <w:jc w:val="center"/>
            </w:pPr>
            <w:r>
              <w:rPr>
                <w:sz w:val="24"/>
              </w:rPr>
              <w:t>104,628.11</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6D141C" w:rsidRPr="0061644B" w:rsidRDefault="006D141C" w:rsidP="00792A69">
      <w:pPr>
        <w:adjustRightInd w:val="0"/>
        <w:snapToGrid w:val="0"/>
        <w:spacing w:before="29" w:line="288" w:lineRule="auto"/>
        <w:rPr>
          <w:b/>
          <w:sz w:val="24"/>
        </w:rPr>
      </w:pPr>
      <w:r w:rsidRPr="0061644B">
        <w:rPr>
          <w:b/>
          <w:bCs/>
          <w:kern w:val="0"/>
          <w:sz w:val="24"/>
        </w:rPr>
        <w:t>6.4.8.7</w:t>
      </w:r>
      <w:r w:rsidRPr="0061644B">
        <w:rPr>
          <w:b/>
          <w:sz w:val="24"/>
        </w:rPr>
        <w:t>其他关联交易事项的说明</w:t>
      </w:r>
    </w:p>
    <w:p w:rsidR="006D141C" w:rsidRPr="0061644B" w:rsidRDefault="006D141C" w:rsidP="001857AA">
      <w:pPr>
        <w:spacing w:before="29" w:line="288" w:lineRule="auto"/>
        <w:rPr>
          <w:color w:val="000000"/>
          <w:sz w:val="24"/>
        </w:rPr>
      </w:pPr>
      <w:r w:rsidRPr="0061644B">
        <w:rPr>
          <w:color w:val="000000"/>
          <w:sz w:val="24"/>
        </w:rPr>
        <w:t>本基金本报告期内及上年度可比期间无其他关联交易事项。</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2016</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截至本报告期末，本基金从事银行间市场债券正回购交易形成的卖出回购证券款余额</w:t>
      </w:r>
      <w:r w:rsidRPr="0061644B">
        <w:rPr>
          <w:color w:val="000000"/>
          <w:sz w:val="24"/>
        </w:rPr>
        <w:t>370,519,574.74</w:t>
      </w:r>
      <w:r w:rsidRPr="0061644B">
        <w:rPr>
          <w:color w:val="000000"/>
          <w:sz w:val="24"/>
        </w:rPr>
        <w:t>元，是以如下债券作为抵押：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B26470">
        <w:tc>
          <w:tcPr>
            <w:tcW w:w="1493" w:type="dxa"/>
            <w:vAlign w:val="center"/>
          </w:tcPr>
          <w:p w:rsidR="00B26470" w:rsidRDefault="00F26C7C">
            <w:pPr>
              <w:jc w:val="center"/>
            </w:pPr>
            <w:r>
              <w:rPr>
                <w:kern w:val="0"/>
                <w:sz w:val="24"/>
              </w:rPr>
              <w:lastRenderedPageBreak/>
              <w:t>150419</w:t>
            </w:r>
          </w:p>
        </w:tc>
        <w:tc>
          <w:tcPr>
            <w:tcW w:w="1494" w:type="dxa"/>
            <w:vAlign w:val="center"/>
          </w:tcPr>
          <w:p w:rsidR="00B26470" w:rsidRDefault="00F26C7C">
            <w:pPr>
              <w:jc w:val="center"/>
            </w:pPr>
            <w:r>
              <w:rPr>
                <w:kern w:val="0"/>
                <w:sz w:val="24"/>
              </w:rPr>
              <w:t>15</w:t>
            </w:r>
            <w:r>
              <w:rPr>
                <w:kern w:val="0"/>
                <w:sz w:val="24"/>
              </w:rPr>
              <w:t>农发</w:t>
            </w:r>
            <w:r>
              <w:rPr>
                <w:kern w:val="0"/>
                <w:sz w:val="24"/>
              </w:rPr>
              <w:t>19</w:t>
            </w:r>
          </w:p>
        </w:tc>
        <w:tc>
          <w:tcPr>
            <w:tcW w:w="1494" w:type="dxa"/>
            <w:vAlign w:val="center"/>
          </w:tcPr>
          <w:p w:rsidR="00B26470" w:rsidRDefault="00F26C7C">
            <w:pPr>
              <w:jc w:val="center"/>
            </w:pPr>
            <w:r>
              <w:rPr>
                <w:kern w:val="0"/>
                <w:sz w:val="24"/>
              </w:rPr>
              <w:t>2016-07-01</w:t>
            </w:r>
          </w:p>
        </w:tc>
        <w:tc>
          <w:tcPr>
            <w:tcW w:w="1255" w:type="dxa"/>
            <w:vAlign w:val="center"/>
          </w:tcPr>
          <w:p w:rsidR="00B26470" w:rsidRDefault="00F26C7C">
            <w:pPr>
              <w:jc w:val="right"/>
            </w:pPr>
            <w:r>
              <w:rPr>
                <w:kern w:val="0"/>
                <w:sz w:val="24"/>
              </w:rPr>
              <w:t>100.02</w:t>
            </w:r>
          </w:p>
        </w:tc>
        <w:tc>
          <w:tcPr>
            <w:tcW w:w="1434" w:type="dxa"/>
            <w:vAlign w:val="center"/>
          </w:tcPr>
          <w:p w:rsidR="00B26470" w:rsidRDefault="00F26C7C">
            <w:pPr>
              <w:jc w:val="right"/>
            </w:pPr>
            <w:r>
              <w:rPr>
                <w:kern w:val="0"/>
                <w:sz w:val="24"/>
              </w:rPr>
              <w:t>3,740,000</w:t>
            </w:r>
          </w:p>
        </w:tc>
        <w:tc>
          <w:tcPr>
            <w:tcW w:w="1828" w:type="dxa"/>
            <w:vAlign w:val="center"/>
          </w:tcPr>
          <w:p w:rsidR="00B26470" w:rsidRDefault="00F26C7C">
            <w:pPr>
              <w:jc w:val="right"/>
            </w:pPr>
            <w:r>
              <w:rPr>
                <w:kern w:val="0"/>
                <w:sz w:val="24"/>
              </w:rPr>
              <w:t>374,074,800.00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3,740,000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374,074,800.00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C4386E">
      <w:pPr>
        <w:pStyle w:val="1"/>
        <w:keepNext/>
        <w:keepLines/>
        <w:widowControl w:val="0"/>
        <w:spacing w:beforeLines="100" w:before="312" w:afterLines="100" w:after="312" w:line="288" w:lineRule="auto"/>
        <w:jc w:val="center"/>
        <w:rPr>
          <w:b/>
          <w:bCs/>
          <w:szCs w:val="24"/>
          <w:lang w:val="en-US"/>
        </w:rPr>
      </w:pPr>
      <w:bookmarkStart w:id="13" w:name="_Toc331410101"/>
      <w:bookmarkStart w:id="14" w:name="_Toc225498272"/>
      <w:r w:rsidRPr="0061644B">
        <w:rPr>
          <w:b/>
          <w:bCs/>
          <w:szCs w:val="24"/>
          <w:lang w:val="en-US"/>
        </w:rPr>
        <w:t>7</w:t>
      </w:r>
      <w:r w:rsidR="006D141C" w:rsidRPr="0061644B">
        <w:rPr>
          <w:b/>
          <w:bCs/>
          <w:szCs w:val="24"/>
          <w:lang w:val="en-US"/>
        </w:rPr>
        <w:t>投资组合报告</w:t>
      </w:r>
      <w:bookmarkEnd w:id="13"/>
      <w:bookmarkEnd w:id="14"/>
    </w:p>
    <w:p w:rsidR="006D141C" w:rsidRPr="0061644B" w:rsidRDefault="006D141C" w:rsidP="00792A69">
      <w:pPr>
        <w:pStyle w:val="20"/>
        <w:spacing w:before="29" w:after="0" w:line="288" w:lineRule="auto"/>
        <w:rPr>
          <w:rFonts w:ascii="Times New Roman" w:hAnsi="Times New Roman" w:cs="Times New Roman"/>
          <w:kern w:val="0"/>
          <w:szCs w:val="24"/>
        </w:rPr>
      </w:pPr>
      <w:bookmarkStart w:id="15" w:name="_Toc331410102"/>
      <w:bookmarkStart w:id="16"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5"/>
      <w:bookmarkEnd w:id="16"/>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10,684,300,696.81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61.01</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10,684,300,696.81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61.01</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C33ADF">
            <w:pPr>
              <w:spacing w:before="29" w:line="288" w:lineRule="auto"/>
              <w:ind w:leftChars="50" w:left="105" w:firstLineChars="300" w:firstLine="720"/>
              <w:rPr>
                <w:sz w:val="24"/>
              </w:rPr>
            </w:pPr>
            <w:bookmarkStart w:id="17" w:name="_GoBack"/>
            <w:bookmarkEnd w:id="17"/>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499,700,869.55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2.85</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6,214,391,647.81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35.49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113,491,648.99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0.65</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17,511,884,863.16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18" w:name="_Toc331410103"/>
      <w:bookmarkStart w:id="19" w:name="_Toc225498274"/>
      <w:r w:rsidRPr="0061644B">
        <w:rPr>
          <w:rFonts w:ascii="Times New Roman" w:hAnsi="Times New Roman" w:cs="Times New Roman"/>
          <w:szCs w:val="24"/>
        </w:rPr>
        <w:t>7.2</w:t>
      </w:r>
      <w:bookmarkEnd w:id="18"/>
      <w:bookmarkEnd w:id="19"/>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2.60</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370,519,574.74</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2.17</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r w:rsidRPr="0061644B">
        <w:rPr>
          <w:kern w:val="0"/>
          <w:sz w:val="24"/>
        </w:rPr>
        <w:t xml:space="preserve"> </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0" w:name="_Toc247957040"/>
      <w:bookmarkStart w:id="21" w:name="_Toc255486552"/>
      <w:r w:rsidRPr="0061644B">
        <w:rPr>
          <w:b/>
          <w:kern w:val="0"/>
          <w:sz w:val="24"/>
        </w:rPr>
        <w:lastRenderedPageBreak/>
        <w:t>债券正回购的资金余额超过基金资产净值的</w:t>
      </w:r>
      <w:r w:rsidRPr="0061644B">
        <w:rPr>
          <w:b/>
          <w:kern w:val="0"/>
          <w:sz w:val="24"/>
        </w:rPr>
        <w:t>20%</w:t>
      </w:r>
      <w:r w:rsidRPr="0061644B">
        <w:rPr>
          <w:b/>
          <w:kern w:val="0"/>
          <w:sz w:val="24"/>
        </w:rPr>
        <w:t>的说明</w:t>
      </w:r>
      <w:bookmarkEnd w:id="20"/>
      <w:bookmarkEnd w:id="21"/>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2" w:name="_Toc275523745"/>
      <w:r w:rsidRPr="0061644B">
        <w:rPr>
          <w:b/>
          <w:bCs/>
          <w:sz w:val="24"/>
        </w:rPr>
        <w:t>7.3</w:t>
      </w:r>
      <w:bookmarkEnd w:id="22"/>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106</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122</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77</w:t>
            </w:r>
          </w:p>
        </w:tc>
      </w:tr>
    </w:tbl>
    <w:p w:rsidR="00F15C96" w:rsidRPr="0061644B" w:rsidRDefault="004F7EBF" w:rsidP="00792A69">
      <w:pPr>
        <w:tabs>
          <w:tab w:val="left" w:pos="426"/>
        </w:tabs>
        <w:spacing w:before="29" w:line="288" w:lineRule="auto"/>
        <w:jc w:val="left"/>
        <w:rPr>
          <w:kern w:val="0"/>
          <w:sz w:val="24"/>
        </w:rPr>
      </w:pPr>
      <w:r w:rsidRPr="0061644B">
        <w:rPr>
          <w:kern w:val="0"/>
          <w:sz w:val="24"/>
        </w:rPr>
        <w:t>注：上述</w:t>
      </w:r>
      <w:r w:rsidRPr="0061644B">
        <w:rPr>
          <w:kern w:val="0"/>
          <w:sz w:val="24"/>
        </w:rPr>
        <w:t>“</w:t>
      </w:r>
      <w:r w:rsidRPr="0061644B">
        <w:rPr>
          <w:kern w:val="0"/>
          <w:sz w:val="24"/>
        </w:rPr>
        <w:t>报告期内投资组合平均剩余期限最高值</w:t>
      </w:r>
      <w:r w:rsidRPr="0061644B">
        <w:rPr>
          <w:kern w:val="0"/>
          <w:sz w:val="24"/>
        </w:rPr>
        <w:t>”</w:t>
      </w:r>
      <w:r w:rsidRPr="0061644B">
        <w:rPr>
          <w:kern w:val="0"/>
          <w:sz w:val="24"/>
        </w:rPr>
        <w:t>发生在</w:t>
      </w:r>
      <w:r w:rsidRPr="0061644B">
        <w:rPr>
          <w:kern w:val="0"/>
          <w:sz w:val="24"/>
        </w:rPr>
        <w:t>2016</w:t>
      </w:r>
      <w:r w:rsidRPr="0061644B">
        <w:rPr>
          <w:kern w:val="0"/>
          <w:sz w:val="24"/>
        </w:rPr>
        <w:t>年</w:t>
      </w:r>
      <w:r w:rsidRPr="0061644B">
        <w:rPr>
          <w:kern w:val="0"/>
          <w:sz w:val="24"/>
        </w:rPr>
        <w:t>1</w:t>
      </w:r>
      <w:r w:rsidRPr="0061644B">
        <w:rPr>
          <w:kern w:val="0"/>
          <w:sz w:val="24"/>
        </w:rPr>
        <w:t>月。</w:t>
      </w:r>
    </w:p>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本基金于</w:t>
      </w:r>
      <w:r w:rsidRPr="00453908">
        <w:rPr>
          <w:rFonts w:eastAsiaTheme="minorEastAsia"/>
          <w:color w:val="000000" w:themeColor="text1"/>
          <w:sz w:val="24"/>
        </w:rPr>
        <w:t>2016</w:t>
      </w:r>
      <w:r w:rsidRPr="00453908">
        <w:rPr>
          <w:rFonts w:eastAsiaTheme="minorEastAsia"/>
          <w:color w:val="000000" w:themeColor="text1"/>
          <w:sz w:val="24"/>
        </w:rPr>
        <w:t>年</w:t>
      </w:r>
      <w:r w:rsidRPr="00453908">
        <w:rPr>
          <w:rFonts w:eastAsiaTheme="minorEastAsia"/>
          <w:color w:val="000000" w:themeColor="text1"/>
          <w:sz w:val="24"/>
        </w:rPr>
        <w:t>1</w:t>
      </w:r>
      <w:r w:rsidRPr="00453908">
        <w:rPr>
          <w:rFonts w:eastAsiaTheme="minorEastAsia"/>
          <w:color w:val="000000" w:themeColor="text1"/>
          <w:sz w:val="24"/>
        </w:rPr>
        <w:t>月内投资组合平均剩余期限未超过</w:t>
      </w:r>
      <w:r w:rsidRPr="00453908">
        <w:rPr>
          <w:rFonts w:eastAsiaTheme="minorEastAsia"/>
          <w:color w:val="000000" w:themeColor="text1"/>
          <w:sz w:val="24"/>
        </w:rPr>
        <w:t>180</w:t>
      </w:r>
      <w:r w:rsidRPr="00453908">
        <w:rPr>
          <w:rFonts w:eastAsiaTheme="minorEastAsia"/>
          <w:color w:val="000000" w:themeColor="text1"/>
          <w:sz w:val="24"/>
        </w:rPr>
        <w:t>天，于</w:t>
      </w:r>
      <w:r w:rsidRPr="00453908">
        <w:rPr>
          <w:rFonts w:eastAsiaTheme="minorEastAsia"/>
          <w:color w:val="000000" w:themeColor="text1"/>
          <w:sz w:val="24"/>
        </w:rPr>
        <w:t>2</w:t>
      </w:r>
      <w:r w:rsidRPr="00453908">
        <w:rPr>
          <w:rFonts w:eastAsiaTheme="minorEastAsia"/>
          <w:color w:val="000000" w:themeColor="text1"/>
          <w:sz w:val="24"/>
        </w:rPr>
        <w:t>月至</w:t>
      </w:r>
      <w:r w:rsidRPr="00453908">
        <w:rPr>
          <w:rFonts w:eastAsiaTheme="minorEastAsia"/>
          <w:color w:val="000000" w:themeColor="text1"/>
          <w:sz w:val="24"/>
        </w:rPr>
        <w:t>6</w:t>
      </w:r>
      <w:r w:rsidRPr="00453908">
        <w:rPr>
          <w:rFonts w:eastAsiaTheme="minorEastAsia"/>
          <w:color w:val="000000" w:themeColor="text1"/>
          <w:sz w:val="24"/>
        </w:rPr>
        <w:t>月内投资组合平均剩余期限未超过</w:t>
      </w:r>
      <w:r w:rsidRPr="00453908">
        <w:rPr>
          <w:rFonts w:eastAsiaTheme="minorEastAsia"/>
          <w:color w:val="000000" w:themeColor="text1"/>
          <w:sz w:val="24"/>
        </w:rPr>
        <w:t>120</w:t>
      </w:r>
      <w:r w:rsidRPr="00453908">
        <w:rPr>
          <w:rFonts w:eastAsiaTheme="minorEastAsia"/>
          <w:color w:val="000000" w:themeColor="text1"/>
          <w:sz w:val="24"/>
        </w:rPr>
        <w:t>天。</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26"/>
        <w:gridCol w:w="2550"/>
        <w:gridCol w:w="2550"/>
      </w:tblGrid>
      <w:tr w:rsidR="006B4A69" w:rsidRPr="0061644B" w:rsidTr="00C33ADF">
        <w:tc>
          <w:tcPr>
            <w:tcW w:w="993" w:type="dxa"/>
            <w:vAlign w:val="center"/>
          </w:tcPr>
          <w:p w:rsidR="004339AD" w:rsidRPr="0061644B" w:rsidRDefault="004339AD" w:rsidP="00792A69">
            <w:pPr>
              <w:spacing w:before="29" w:line="288" w:lineRule="auto"/>
              <w:jc w:val="center"/>
              <w:rPr>
                <w:sz w:val="24"/>
              </w:rPr>
            </w:pPr>
            <w:r w:rsidRPr="0061644B">
              <w:rPr>
                <w:sz w:val="24"/>
              </w:rPr>
              <w:t>序号</w:t>
            </w:r>
          </w:p>
        </w:tc>
        <w:tc>
          <w:tcPr>
            <w:tcW w:w="3126"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C33ADF">
        <w:tc>
          <w:tcPr>
            <w:tcW w:w="993" w:type="dxa"/>
            <w:vAlign w:val="center"/>
          </w:tcPr>
          <w:p w:rsidR="004339AD" w:rsidRPr="0061644B" w:rsidRDefault="004339AD" w:rsidP="00792A69">
            <w:pPr>
              <w:spacing w:before="29" w:line="288" w:lineRule="auto"/>
              <w:jc w:val="center"/>
              <w:rPr>
                <w:sz w:val="24"/>
              </w:rPr>
            </w:pPr>
            <w:r w:rsidRPr="0061644B">
              <w:rPr>
                <w:sz w:val="24"/>
              </w:rPr>
              <w:t>1</w:t>
            </w:r>
          </w:p>
        </w:tc>
        <w:tc>
          <w:tcPr>
            <w:tcW w:w="3126"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7.90</w:t>
            </w:r>
          </w:p>
        </w:tc>
        <w:tc>
          <w:tcPr>
            <w:tcW w:w="2550" w:type="dxa"/>
            <w:vAlign w:val="center"/>
          </w:tcPr>
          <w:p w:rsidR="004339AD" w:rsidRPr="0061644B" w:rsidRDefault="004339AD" w:rsidP="00792A69">
            <w:pPr>
              <w:spacing w:before="29" w:line="288" w:lineRule="auto"/>
              <w:jc w:val="right"/>
              <w:rPr>
                <w:sz w:val="24"/>
              </w:rPr>
            </w:pPr>
            <w:r w:rsidRPr="0061644B">
              <w:rPr>
                <w:sz w:val="24"/>
              </w:rPr>
              <w:t>2.17</w:t>
            </w:r>
          </w:p>
        </w:tc>
      </w:tr>
      <w:tr w:rsidR="006B4A69" w:rsidRPr="0061644B" w:rsidTr="00C33ADF">
        <w:tc>
          <w:tcPr>
            <w:tcW w:w="993" w:type="dxa"/>
            <w:vAlign w:val="center"/>
          </w:tcPr>
          <w:p w:rsidR="004339AD" w:rsidRPr="0061644B" w:rsidRDefault="004339AD" w:rsidP="00792A69">
            <w:pPr>
              <w:spacing w:before="29" w:line="288" w:lineRule="auto"/>
              <w:jc w:val="center"/>
              <w:rPr>
                <w:sz w:val="24"/>
              </w:rPr>
            </w:pPr>
          </w:p>
        </w:tc>
        <w:tc>
          <w:tcPr>
            <w:tcW w:w="3126"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C33ADF">
        <w:tc>
          <w:tcPr>
            <w:tcW w:w="993" w:type="dxa"/>
            <w:vAlign w:val="center"/>
          </w:tcPr>
          <w:p w:rsidR="004339AD" w:rsidRPr="0061644B" w:rsidRDefault="004339AD" w:rsidP="00792A69">
            <w:pPr>
              <w:spacing w:before="29" w:line="288" w:lineRule="auto"/>
              <w:jc w:val="center"/>
              <w:rPr>
                <w:sz w:val="24"/>
              </w:rPr>
            </w:pPr>
            <w:r w:rsidRPr="0061644B">
              <w:rPr>
                <w:sz w:val="24"/>
              </w:rPr>
              <w:t>2</w:t>
            </w:r>
          </w:p>
        </w:tc>
        <w:tc>
          <w:tcPr>
            <w:tcW w:w="3126"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34.28</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C33ADF">
        <w:tc>
          <w:tcPr>
            <w:tcW w:w="993" w:type="dxa"/>
            <w:vAlign w:val="center"/>
          </w:tcPr>
          <w:p w:rsidR="004339AD" w:rsidRPr="0061644B" w:rsidRDefault="004339AD" w:rsidP="00792A69">
            <w:pPr>
              <w:spacing w:before="29" w:line="288" w:lineRule="auto"/>
              <w:jc w:val="center"/>
              <w:rPr>
                <w:sz w:val="24"/>
              </w:rPr>
            </w:pPr>
          </w:p>
        </w:tc>
        <w:tc>
          <w:tcPr>
            <w:tcW w:w="3126"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C33ADF">
        <w:tc>
          <w:tcPr>
            <w:tcW w:w="993" w:type="dxa"/>
            <w:vAlign w:val="center"/>
          </w:tcPr>
          <w:p w:rsidR="004339AD" w:rsidRPr="0061644B" w:rsidRDefault="004339AD" w:rsidP="00792A69">
            <w:pPr>
              <w:spacing w:before="29" w:line="288" w:lineRule="auto"/>
              <w:jc w:val="center"/>
              <w:rPr>
                <w:sz w:val="24"/>
              </w:rPr>
            </w:pPr>
            <w:r w:rsidRPr="0061644B">
              <w:rPr>
                <w:sz w:val="24"/>
              </w:rPr>
              <w:t>3</w:t>
            </w:r>
          </w:p>
        </w:tc>
        <w:tc>
          <w:tcPr>
            <w:tcW w:w="3126"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11.67</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C33ADF">
        <w:tc>
          <w:tcPr>
            <w:tcW w:w="993" w:type="dxa"/>
            <w:vAlign w:val="center"/>
          </w:tcPr>
          <w:p w:rsidR="004339AD" w:rsidRPr="0061644B" w:rsidRDefault="004339AD" w:rsidP="00792A69">
            <w:pPr>
              <w:spacing w:before="29" w:line="288" w:lineRule="auto"/>
              <w:jc w:val="center"/>
              <w:rPr>
                <w:sz w:val="24"/>
              </w:rPr>
            </w:pPr>
          </w:p>
        </w:tc>
        <w:tc>
          <w:tcPr>
            <w:tcW w:w="3126"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C33ADF">
        <w:tc>
          <w:tcPr>
            <w:tcW w:w="993" w:type="dxa"/>
            <w:vAlign w:val="center"/>
          </w:tcPr>
          <w:p w:rsidR="004339AD" w:rsidRPr="0061644B" w:rsidRDefault="004339AD" w:rsidP="00792A69">
            <w:pPr>
              <w:spacing w:before="29" w:line="288" w:lineRule="auto"/>
              <w:jc w:val="center"/>
              <w:rPr>
                <w:sz w:val="24"/>
              </w:rPr>
            </w:pPr>
            <w:r w:rsidRPr="0061644B">
              <w:rPr>
                <w:sz w:val="24"/>
              </w:rPr>
              <w:t>4</w:t>
            </w:r>
          </w:p>
        </w:tc>
        <w:tc>
          <w:tcPr>
            <w:tcW w:w="3126"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9.58</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C33ADF">
        <w:tc>
          <w:tcPr>
            <w:tcW w:w="993" w:type="dxa"/>
            <w:vAlign w:val="center"/>
          </w:tcPr>
          <w:p w:rsidR="004339AD" w:rsidRPr="0061644B" w:rsidRDefault="004339AD" w:rsidP="00792A69">
            <w:pPr>
              <w:spacing w:before="29" w:line="288" w:lineRule="auto"/>
              <w:jc w:val="center"/>
              <w:rPr>
                <w:sz w:val="24"/>
              </w:rPr>
            </w:pPr>
          </w:p>
        </w:tc>
        <w:tc>
          <w:tcPr>
            <w:tcW w:w="3126"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C33ADF">
        <w:tc>
          <w:tcPr>
            <w:tcW w:w="993" w:type="dxa"/>
            <w:vAlign w:val="center"/>
          </w:tcPr>
          <w:p w:rsidR="00B258B8" w:rsidRPr="0061644B" w:rsidRDefault="00B258B8" w:rsidP="00792A69">
            <w:pPr>
              <w:spacing w:before="29" w:line="288" w:lineRule="auto"/>
              <w:jc w:val="center"/>
              <w:rPr>
                <w:sz w:val="24"/>
              </w:rPr>
            </w:pPr>
            <w:r w:rsidRPr="0061644B">
              <w:rPr>
                <w:sz w:val="24"/>
              </w:rPr>
              <w:t>5</w:t>
            </w:r>
          </w:p>
        </w:tc>
        <w:tc>
          <w:tcPr>
            <w:tcW w:w="3126"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38.38</w:t>
            </w:r>
          </w:p>
        </w:tc>
        <w:tc>
          <w:tcPr>
            <w:tcW w:w="2550" w:type="dxa"/>
          </w:tcPr>
          <w:p w:rsidR="00B258B8" w:rsidRPr="00B258B8" w:rsidRDefault="00B258B8" w:rsidP="00B258B8">
            <w:pPr>
              <w:rPr>
                <w:sz w:val="24"/>
              </w:rPr>
            </w:pPr>
            <w:r w:rsidRPr="00B258B8">
              <w:rPr>
                <w:sz w:val="24"/>
              </w:rPr>
              <w:t>-</w:t>
            </w:r>
          </w:p>
        </w:tc>
      </w:tr>
      <w:tr w:rsidR="006B4A69" w:rsidRPr="0061644B" w:rsidTr="00C33ADF">
        <w:tc>
          <w:tcPr>
            <w:tcW w:w="993" w:type="dxa"/>
            <w:vAlign w:val="center"/>
          </w:tcPr>
          <w:p w:rsidR="004339AD" w:rsidRPr="0061644B" w:rsidRDefault="004339AD" w:rsidP="00792A69">
            <w:pPr>
              <w:spacing w:before="29" w:line="288" w:lineRule="auto"/>
              <w:jc w:val="center"/>
              <w:rPr>
                <w:sz w:val="24"/>
              </w:rPr>
            </w:pPr>
          </w:p>
        </w:tc>
        <w:tc>
          <w:tcPr>
            <w:tcW w:w="3126"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36259A" w:rsidRPr="0061644B" w:rsidTr="00C33ADF">
        <w:tc>
          <w:tcPr>
            <w:tcW w:w="993" w:type="dxa"/>
            <w:vAlign w:val="center"/>
          </w:tcPr>
          <w:p w:rsidR="0036259A" w:rsidRPr="0061644B" w:rsidRDefault="0036259A" w:rsidP="00792A69">
            <w:pPr>
              <w:spacing w:before="29" w:line="288" w:lineRule="auto"/>
              <w:jc w:val="center"/>
              <w:rPr>
                <w:sz w:val="24"/>
              </w:rPr>
            </w:pPr>
            <w:r>
              <w:rPr>
                <w:rFonts w:hint="eastAsia"/>
                <w:sz w:val="24"/>
              </w:rPr>
              <w:t>6</w:t>
            </w:r>
          </w:p>
        </w:tc>
        <w:tc>
          <w:tcPr>
            <w:tcW w:w="3126" w:type="dxa"/>
            <w:vAlign w:val="center"/>
          </w:tcPr>
          <w:p w:rsidR="0036259A" w:rsidRPr="0061644B" w:rsidRDefault="0036259A" w:rsidP="00792A69">
            <w:pPr>
              <w:spacing w:before="29" w:line="288" w:lineRule="auto"/>
              <w:jc w:val="center"/>
              <w:rPr>
                <w:sz w:val="24"/>
              </w:rPr>
            </w:pPr>
            <w:r w:rsidRPr="0061644B">
              <w:rPr>
                <w:sz w:val="24"/>
              </w:rPr>
              <w:t>合计</w:t>
            </w:r>
          </w:p>
        </w:tc>
        <w:tc>
          <w:tcPr>
            <w:tcW w:w="2550" w:type="dxa"/>
            <w:vAlign w:val="center"/>
          </w:tcPr>
          <w:p w:rsidR="0036259A" w:rsidRPr="0061644B" w:rsidRDefault="0036259A" w:rsidP="00792A69">
            <w:pPr>
              <w:spacing w:before="29" w:line="288" w:lineRule="auto"/>
              <w:jc w:val="right"/>
              <w:rPr>
                <w:sz w:val="24"/>
              </w:rPr>
            </w:pPr>
            <w:r w:rsidRPr="0061644B">
              <w:rPr>
                <w:sz w:val="24"/>
              </w:rPr>
              <w:t>101.81</w:t>
            </w:r>
          </w:p>
        </w:tc>
        <w:tc>
          <w:tcPr>
            <w:tcW w:w="2550" w:type="dxa"/>
            <w:vAlign w:val="center"/>
          </w:tcPr>
          <w:p w:rsidR="0036259A" w:rsidRPr="0061644B" w:rsidRDefault="0036259A" w:rsidP="00792A69">
            <w:pPr>
              <w:spacing w:before="29" w:line="288" w:lineRule="auto"/>
              <w:jc w:val="right"/>
              <w:rPr>
                <w:sz w:val="24"/>
              </w:rPr>
            </w:pPr>
            <w:r w:rsidRPr="0061644B">
              <w:rPr>
                <w:sz w:val="24"/>
              </w:rPr>
              <w:t>2.17</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lastRenderedPageBreak/>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1857AA">
      <w:pPr>
        <w:spacing w:line="360" w:lineRule="auto"/>
        <w:jc w:val="left"/>
        <w:rPr>
          <w:sz w:val="24"/>
        </w:rPr>
      </w:pPr>
      <w:r w:rsidRPr="00B258B8">
        <w:rPr>
          <w:rFonts w:hint="eastAsia"/>
          <w:sz w:val="24"/>
        </w:rPr>
        <w:t>本基金本报告期内投资组合平均剩余存续期限未超过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3" w:name="_Toc331410106"/>
      <w:bookmarkStart w:id="24"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3"/>
      <w:bookmarkEnd w:id="24"/>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1,135,461,887.18</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6.64</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1,135,461,887.18</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6.64</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3,956,501,804.96</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23.15</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5,592,337,004.67</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32.73</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10,684,300,696.81</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62.53</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5" w:name="_Toc331410107"/>
      <w:r w:rsidRPr="0061644B">
        <w:rPr>
          <w:rFonts w:ascii="Times New Roman" w:hAnsi="Times New Roman" w:cs="Times New Roman"/>
          <w:kern w:val="0"/>
          <w:szCs w:val="24"/>
        </w:rPr>
        <w:t>7.6</w:t>
      </w:r>
      <w:bookmarkEnd w:id="25"/>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B26470">
        <w:tc>
          <w:tcPr>
            <w:tcW w:w="778" w:type="dxa"/>
            <w:vAlign w:val="center"/>
          </w:tcPr>
          <w:p w:rsidR="00B26470" w:rsidRDefault="00F26C7C">
            <w:pPr>
              <w:jc w:val="center"/>
            </w:pPr>
            <w:r>
              <w:rPr>
                <w:sz w:val="24"/>
              </w:rPr>
              <w:t>1</w:t>
            </w:r>
          </w:p>
        </w:tc>
        <w:tc>
          <w:tcPr>
            <w:tcW w:w="1348" w:type="dxa"/>
            <w:vAlign w:val="center"/>
          </w:tcPr>
          <w:p w:rsidR="00B26470" w:rsidRDefault="00F26C7C">
            <w:pPr>
              <w:jc w:val="center"/>
            </w:pPr>
            <w:r>
              <w:rPr>
                <w:sz w:val="24"/>
              </w:rPr>
              <w:t>150419</w:t>
            </w:r>
          </w:p>
        </w:tc>
        <w:tc>
          <w:tcPr>
            <w:tcW w:w="1787" w:type="dxa"/>
            <w:vAlign w:val="center"/>
          </w:tcPr>
          <w:p w:rsidR="00B26470" w:rsidRDefault="00F26C7C">
            <w:pPr>
              <w:jc w:val="center"/>
            </w:pPr>
            <w:r>
              <w:rPr>
                <w:sz w:val="24"/>
              </w:rPr>
              <w:t>15</w:t>
            </w:r>
            <w:r>
              <w:rPr>
                <w:sz w:val="24"/>
              </w:rPr>
              <w:t>农发</w:t>
            </w:r>
            <w:r>
              <w:rPr>
                <w:sz w:val="24"/>
              </w:rPr>
              <w:t>19</w:t>
            </w:r>
          </w:p>
        </w:tc>
        <w:tc>
          <w:tcPr>
            <w:tcW w:w="1756" w:type="dxa"/>
            <w:vAlign w:val="center"/>
          </w:tcPr>
          <w:p w:rsidR="00B26470" w:rsidRDefault="00F26C7C">
            <w:pPr>
              <w:jc w:val="center"/>
            </w:pPr>
            <w:r>
              <w:rPr>
                <w:sz w:val="24"/>
              </w:rPr>
              <w:t>8,250,000</w:t>
            </w:r>
          </w:p>
        </w:tc>
        <w:tc>
          <w:tcPr>
            <w:tcW w:w="2008" w:type="dxa"/>
            <w:vAlign w:val="center"/>
          </w:tcPr>
          <w:p w:rsidR="00B26470" w:rsidRDefault="00F26C7C">
            <w:pPr>
              <w:jc w:val="center"/>
            </w:pPr>
            <w:r>
              <w:rPr>
                <w:sz w:val="24"/>
              </w:rPr>
              <w:t>825,368,688.96</w:t>
            </w:r>
          </w:p>
        </w:tc>
        <w:tc>
          <w:tcPr>
            <w:tcW w:w="1542" w:type="dxa"/>
            <w:vAlign w:val="center"/>
          </w:tcPr>
          <w:p w:rsidR="00B26470" w:rsidRDefault="00F26C7C">
            <w:pPr>
              <w:jc w:val="center"/>
            </w:pPr>
            <w:r>
              <w:rPr>
                <w:sz w:val="24"/>
              </w:rPr>
              <w:t>4.83</w:t>
            </w:r>
          </w:p>
        </w:tc>
      </w:tr>
      <w:tr w:rsidR="00B26470">
        <w:tc>
          <w:tcPr>
            <w:tcW w:w="778" w:type="dxa"/>
            <w:vAlign w:val="center"/>
          </w:tcPr>
          <w:p w:rsidR="00B26470" w:rsidRDefault="00F26C7C">
            <w:pPr>
              <w:jc w:val="center"/>
            </w:pPr>
            <w:r>
              <w:rPr>
                <w:sz w:val="24"/>
              </w:rPr>
              <w:t>2</w:t>
            </w:r>
          </w:p>
        </w:tc>
        <w:tc>
          <w:tcPr>
            <w:tcW w:w="1348" w:type="dxa"/>
            <w:vAlign w:val="center"/>
          </w:tcPr>
          <w:p w:rsidR="00B26470" w:rsidRDefault="00F26C7C">
            <w:pPr>
              <w:jc w:val="center"/>
            </w:pPr>
            <w:r>
              <w:rPr>
                <w:sz w:val="24"/>
              </w:rPr>
              <w:t>111693647</w:t>
            </w:r>
          </w:p>
        </w:tc>
        <w:tc>
          <w:tcPr>
            <w:tcW w:w="1787" w:type="dxa"/>
            <w:vAlign w:val="center"/>
          </w:tcPr>
          <w:p w:rsidR="00B26470" w:rsidRDefault="00F26C7C">
            <w:pPr>
              <w:jc w:val="center"/>
            </w:pPr>
            <w:r>
              <w:rPr>
                <w:sz w:val="24"/>
              </w:rPr>
              <w:t>16</w:t>
            </w:r>
            <w:r>
              <w:rPr>
                <w:sz w:val="24"/>
              </w:rPr>
              <w:t>合肥科技农村商行</w:t>
            </w:r>
            <w:r>
              <w:rPr>
                <w:sz w:val="24"/>
              </w:rPr>
              <w:t>CD012</w:t>
            </w:r>
          </w:p>
        </w:tc>
        <w:tc>
          <w:tcPr>
            <w:tcW w:w="1756" w:type="dxa"/>
            <w:vAlign w:val="center"/>
          </w:tcPr>
          <w:p w:rsidR="00B26470" w:rsidRDefault="00F26C7C">
            <w:pPr>
              <w:jc w:val="center"/>
            </w:pPr>
            <w:r>
              <w:rPr>
                <w:sz w:val="24"/>
              </w:rPr>
              <w:t>3,500,000</w:t>
            </w:r>
          </w:p>
        </w:tc>
        <w:tc>
          <w:tcPr>
            <w:tcW w:w="2008" w:type="dxa"/>
            <w:vAlign w:val="center"/>
          </w:tcPr>
          <w:p w:rsidR="00B26470" w:rsidRDefault="00F26C7C">
            <w:pPr>
              <w:jc w:val="center"/>
            </w:pPr>
            <w:r>
              <w:rPr>
                <w:sz w:val="24"/>
              </w:rPr>
              <w:t>348,409,095.41</w:t>
            </w:r>
          </w:p>
        </w:tc>
        <w:tc>
          <w:tcPr>
            <w:tcW w:w="1542" w:type="dxa"/>
            <w:vAlign w:val="center"/>
          </w:tcPr>
          <w:p w:rsidR="00B26470" w:rsidRDefault="00F26C7C">
            <w:pPr>
              <w:jc w:val="center"/>
            </w:pPr>
            <w:r>
              <w:rPr>
                <w:sz w:val="24"/>
              </w:rPr>
              <w:t>2.04</w:t>
            </w:r>
          </w:p>
        </w:tc>
      </w:tr>
      <w:tr w:rsidR="00B26470">
        <w:tc>
          <w:tcPr>
            <w:tcW w:w="778" w:type="dxa"/>
            <w:vAlign w:val="center"/>
          </w:tcPr>
          <w:p w:rsidR="00B26470" w:rsidRDefault="00F26C7C">
            <w:pPr>
              <w:jc w:val="center"/>
            </w:pPr>
            <w:r>
              <w:rPr>
                <w:sz w:val="24"/>
              </w:rPr>
              <w:t>3</w:t>
            </w:r>
          </w:p>
        </w:tc>
        <w:tc>
          <w:tcPr>
            <w:tcW w:w="1348" w:type="dxa"/>
            <w:vAlign w:val="center"/>
          </w:tcPr>
          <w:p w:rsidR="00B26470" w:rsidRDefault="00F26C7C">
            <w:pPr>
              <w:jc w:val="center"/>
            </w:pPr>
            <w:r>
              <w:rPr>
                <w:sz w:val="24"/>
              </w:rPr>
              <w:t>150222</w:t>
            </w:r>
          </w:p>
        </w:tc>
        <w:tc>
          <w:tcPr>
            <w:tcW w:w="1787" w:type="dxa"/>
            <w:vAlign w:val="center"/>
          </w:tcPr>
          <w:p w:rsidR="00B26470" w:rsidRDefault="00F26C7C">
            <w:pPr>
              <w:jc w:val="center"/>
            </w:pPr>
            <w:r>
              <w:rPr>
                <w:sz w:val="24"/>
              </w:rPr>
              <w:t>15</w:t>
            </w:r>
            <w:r>
              <w:rPr>
                <w:sz w:val="24"/>
              </w:rPr>
              <w:t>国开</w:t>
            </w:r>
            <w:r>
              <w:rPr>
                <w:sz w:val="24"/>
              </w:rPr>
              <w:t>22</w:t>
            </w:r>
          </w:p>
        </w:tc>
        <w:tc>
          <w:tcPr>
            <w:tcW w:w="1756" w:type="dxa"/>
            <w:vAlign w:val="center"/>
          </w:tcPr>
          <w:p w:rsidR="00B26470" w:rsidRDefault="00F26C7C">
            <w:pPr>
              <w:jc w:val="center"/>
            </w:pPr>
            <w:r>
              <w:rPr>
                <w:sz w:val="24"/>
              </w:rPr>
              <w:t>3,100,000</w:t>
            </w:r>
          </w:p>
        </w:tc>
        <w:tc>
          <w:tcPr>
            <w:tcW w:w="2008" w:type="dxa"/>
            <w:vAlign w:val="center"/>
          </w:tcPr>
          <w:p w:rsidR="00B26470" w:rsidRDefault="00F26C7C">
            <w:pPr>
              <w:jc w:val="center"/>
            </w:pPr>
            <w:r>
              <w:rPr>
                <w:sz w:val="24"/>
              </w:rPr>
              <w:t>310,093,198.22</w:t>
            </w:r>
          </w:p>
        </w:tc>
        <w:tc>
          <w:tcPr>
            <w:tcW w:w="1542" w:type="dxa"/>
            <w:vAlign w:val="center"/>
          </w:tcPr>
          <w:p w:rsidR="00B26470" w:rsidRDefault="00F26C7C">
            <w:pPr>
              <w:jc w:val="center"/>
            </w:pPr>
            <w:r>
              <w:rPr>
                <w:sz w:val="24"/>
              </w:rPr>
              <w:t>1.81</w:t>
            </w:r>
          </w:p>
        </w:tc>
      </w:tr>
      <w:tr w:rsidR="00B26470">
        <w:tc>
          <w:tcPr>
            <w:tcW w:w="778" w:type="dxa"/>
            <w:vAlign w:val="center"/>
          </w:tcPr>
          <w:p w:rsidR="00B26470" w:rsidRDefault="00F26C7C">
            <w:pPr>
              <w:jc w:val="center"/>
            </w:pPr>
            <w:r>
              <w:rPr>
                <w:sz w:val="24"/>
              </w:rPr>
              <w:t>4</w:t>
            </w:r>
          </w:p>
        </w:tc>
        <w:tc>
          <w:tcPr>
            <w:tcW w:w="1348" w:type="dxa"/>
            <w:vAlign w:val="center"/>
          </w:tcPr>
          <w:p w:rsidR="00B26470" w:rsidRDefault="00F26C7C">
            <w:pPr>
              <w:jc w:val="center"/>
            </w:pPr>
            <w:r>
              <w:rPr>
                <w:sz w:val="24"/>
              </w:rPr>
              <w:t>011599841</w:t>
            </w:r>
          </w:p>
        </w:tc>
        <w:tc>
          <w:tcPr>
            <w:tcW w:w="1787" w:type="dxa"/>
            <w:vAlign w:val="center"/>
          </w:tcPr>
          <w:p w:rsidR="00B26470" w:rsidRDefault="00F26C7C">
            <w:pPr>
              <w:jc w:val="center"/>
            </w:pPr>
            <w:r>
              <w:rPr>
                <w:sz w:val="24"/>
              </w:rPr>
              <w:t>15</w:t>
            </w:r>
            <w:r>
              <w:rPr>
                <w:sz w:val="24"/>
              </w:rPr>
              <w:t>陕煤化</w:t>
            </w:r>
            <w:r>
              <w:rPr>
                <w:sz w:val="24"/>
              </w:rPr>
              <w:t>SCP008</w:t>
            </w:r>
          </w:p>
        </w:tc>
        <w:tc>
          <w:tcPr>
            <w:tcW w:w="1756" w:type="dxa"/>
            <w:vAlign w:val="center"/>
          </w:tcPr>
          <w:p w:rsidR="00B26470" w:rsidRDefault="00F26C7C">
            <w:pPr>
              <w:jc w:val="center"/>
            </w:pPr>
            <w:r>
              <w:rPr>
                <w:sz w:val="24"/>
              </w:rPr>
              <w:t>3,000,000</w:t>
            </w:r>
          </w:p>
        </w:tc>
        <w:tc>
          <w:tcPr>
            <w:tcW w:w="2008" w:type="dxa"/>
            <w:vAlign w:val="center"/>
          </w:tcPr>
          <w:p w:rsidR="00B26470" w:rsidRDefault="00F26C7C">
            <w:pPr>
              <w:jc w:val="center"/>
            </w:pPr>
            <w:r>
              <w:rPr>
                <w:sz w:val="24"/>
              </w:rPr>
              <w:t>299,983,527.34</w:t>
            </w:r>
          </w:p>
        </w:tc>
        <w:tc>
          <w:tcPr>
            <w:tcW w:w="1542" w:type="dxa"/>
            <w:vAlign w:val="center"/>
          </w:tcPr>
          <w:p w:rsidR="00B26470" w:rsidRDefault="00F26C7C">
            <w:pPr>
              <w:jc w:val="center"/>
            </w:pPr>
            <w:r>
              <w:rPr>
                <w:sz w:val="24"/>
              </w:rPr>
              <w:t>1.76</w:t>
            </w:r>
          </w:p>
        </w:tc>
      </w:tr>
      <w:tr w:rsidR="00B26470">
        <w:tc>
          <w:tcPr>
            <w:tcW w:w="778" w:type="dxa"/>
            <w:vAlign w:val="center"/>
          </w:tcPr>
          <w:p w:rsidR="00B26470" w:rsidRDefault="00F26C7C">
            <w:pPr>
              <w:jc w:val="center"/>
            </w:pPr>
            <w:r>
              <w:rPr>
                <w:sz w:val="24"/>
              </w:rPr>
              <w:t>5</w:t>
            </w:r>
          </w:p>
        </w:tc>
        <w:tc>
          <w:tcPr>
            <w:tcW w:w="1348" w:type="dxa"/>
            <w:vAlign w:val="center"/>
          </w:tcPr>
          <w:p w:rsidR="00B26470" w:rsidRDefault="00F26C7C">
            <w:pPr>
              <w:jc w:val="center"/>
            </w:pPr>
            <w:r>
              <w:rPr>
                <w:sz w:val="24"/>
              </w:rPr>
              <w:t>111693565</w:t>
            </w:r>
          </w:p>
        </w:tc>
        <w:tc>
          <w:tcPr>
            <w:tcW w:w="1787" w:type="dxa"/>
            <w:vAlign w:val="center"/>
          </w:tcPr>
          <w:p w:rsidR="00B26470" w:rsidRDefault="00F26C7C">
            <w:pPr>
              <w:jc w:val="center"/>
            </w:pPr>
            <w:r>
              <w:rPr>
                <w:sz w:val="24"/>
              </w:rPr>
              <w:t>16</w:t>
            </w:r>
            <w:r>
              <w:rPr>
                <w:sz w:val="24"/>
              </w:rPr>
              <w:t>厦门农商行</w:t>
            </w:r>
            <w:r>
              <w:rPr>
                <w:sz w:val="24"/>
              </w:rPr>
              <w:t>CD030</w:t>
            </w:r>
          </w:p>
        </w:tc>
        <w:tc>
          <w:tcPr>
            <w:tcW w:w="1756" w:type="dxa"/>
            <w:vAlign w:val="center"/>
          </w:tcPr>
          <w:p w:rsidR="00B26470" w:rsidRDefault="00F26C7C">
            <w:pPr>
              <w:jc w:val="center"/>
            </w:pPr>
            <w:r>
              <w:rPr>
                <w:sz w:val="24"/>
              </w:rPr>
              <w:t>3,000,000</w:t>
            </w:r>
          </w:p>
        </w:tc>
        <w:tc>
          <w:tcPr>
            <w:tcW w:w="2008" w:type="dxa"/>
            <w:vAlign w:val="center"/>
          </w:tcPr>
          <w:p w:rsidR="00B26470" w:rsidRDefault="00F26C7C">
            <w:pPr>
              <w:jc w:val="center"/>
            </w:pPr>
            <w:r>
              <w:rPr>
                <w:sz w:val="24"/>
              </w:rPr>
              <w:t>298,758,631.66</w:t>
            </w:r>
          </w:p>
        </w:tc>
        <w:tc>
          <w:tcPr>
            <w:tcW w:w="1542" w:type="dxa"/>
            <w:vAlign w:val="center"/>
          </w:tcPr>
          <w:p w:rsidR="00B26470" w:rsidRDefault="00F26C7C">
            <w:pPr>
              <w:jc w:val="center"/>
            </w:pPr>
            <w:r>
              <w:rPr>
                <w:sz w:val="24"/>
              </w:rPr>
              <w:t>1.75</w:t>
            </w:r>
          </w:p>
        </w:tc>
      </w:tr>
      <w:tr w:rsidR="00B26470">
        <w:tc>
          <w:tcPr>
            <w:tcW w:w="778" w:type="dxa"/>
            <w:vAlign w:val="center"/>
          </w:tcPr>
          <w:p w:rsidR="00B26470" w:rsidRDefault="00F26C7C">
            <w:pPr>
              <w:jc w:val="center"/>
            </w:pPr>
            <w:r>
              <w:rPr>
                <w:sz w:val="24"/>
              </w:rPr>
              <w:t>6</w:t>
            </w:r>
          </w:p>
        </w:tc>
        <w:tc>
          <w:tcPr>
            <w:tcW w:w="1348" w:type="dxa"/>
            <w:vAlign w:val="center"/>
          </w:tcPr>
          <w:p w:rsidR="00B26470" w:rsidRDefault="00F26C7C">
            <w:pPr>
              <w:jc w:val="center"/>
            </w:pPr>
            <w:r>
              <w:rPr>
                <w:sz w:val="24"/>
              </w:rPr>
              <w:t>111693557</w:t>
            </w:r>
          </w:p>
        </w:tc>
        <w:tc>
          <w:tcPr>
            <w:tcW w:w="1787" w:type="dxa"/>
            <w:vAlign w:val="center"/>
          </w:tcPr>
          <w:p w:rsidR="00B26470" w:rsidRDefault="00F26C7C">
            <w:pPr>
              <w:jc w:val="center"/>
            </w:pPr>
            <w:r>
              <w:rPr>
                <w:sz w:val="24"/>
              </w:rPr>
              <w:t>16</w:t>
            </w:r>
            <w:r>
              <w:rPr>
                <w:sz w:val="24"/>
              </w:rPr>
              <w:t>珠海农商行</w:t>
            </w:r>
            <w:r>
              <w:rPr>
                <w:sz w:val="24"/>
              </w:rPr>
              <w:t>CD012</w:t>
            </w:r>
          </w:p>
        </w:tc>
        <w:tc>
          <w:tcPr>
            <w:tcW w:w="1756" w:type="dxa"/>
            <w:vAlign w:val="center"/>
          </w:tcPr>
          <w:p w:rsidR="00B26470" w:rsidRDefault="00F26C7C">
            <w:pPr>
              <w:jc w:val="center"/>
            </w:pPr>
            <w:r>
              <w:rPr>
                <w:sz w:val="24"/>
              </w:rPr>
              <w:t>3,000,000</w:t>
            </w:r>
          </w:p>
        </w:tc>
        <w:tc>
          <w:tcPr>
            <w:tcW w:w="2008" w:type="dxa"/>
            <w:vAlign w:val="center"/>
          </w:tcPr>
          <w:p w:rsidR="00B26470" w:rsidRDefault="00F26C7C">
            <w:pPr>
              <w:jc w:val="center"/>
            </w:pPr>
            <w:r>
              <w:rPr>
                <w:sz w:val="24"/>
              </w:rPr>
              <w:t>298,738,906.15</w:t>
            </w:r>
          </w:p>
        </w:tc>
        <w:tc>
          <w:tcPr>
            <w:tcW w:w="1542" w:type="dxa"/>
            <w:vAlign w:val="center"/>
          </w:tcPr>
          <w:p w:rsidR="00B26470" w:rsidRDefault="00F26C7C">
            <w:pPr>
              <w:jc w:val="center"/>
            </w:pPr>
            <w:r>
              <w:rPr>
                <w:sz w:val="24"/>
              </w:rPr>
              <w:t>1.75</w:t>
            </w:r>
          </w:p>
        </w:tc>
      </w:tr>
      <w:tr w:rsidR="00B26470">
        <w:tc>
          <w:tcPr>
            <w:tcW w:w="778" w:type="dxa"/>
            <w:vAlign w:val="center"/>
          </w:tcPr>
          <w:p w:rsidR="00B26470" w:rsidRDefault="00F26C7C">
            <w:pPr>
              <w:jc w:val="center"/>
            </w:pPr>
            <w:r>
              <w:rPr>
                <w:sz w:val="24"/>
              </w:rPr>
              <w:lastRenderedPageBreak/>
              <w:t>7</w:t>
            </w:r>
          </w:p>
        </w:tc>
        <w:tc>
          <w:tcPr>
            <w:tcW w:w="1348" w:type="dxa"/>
            <w:vAlign w:val="center"/>
          </w:tcPr>
          <w:p w:rsidR="00B26470" w:rsidRDefault="00F26C7C">
            <w:pPr>
              <w:jc w:val="center"/>
            </w:pPr>
            <w:r>
              <w:rPr>
                <w:sz w:val="24"/>
              </w:rPr>
              <w:t>111693613</w:t>
            </w:r>
          </w:p>
        </w:tc>
        <w:tc>
          <w:tcPr>
            <w:tcW w:w="1787" w:type="dxa"/>
            <w:vAlign w:val="center"/>
          </w:tcPr>
          <w:p w:rsidR="00B26470" w:rsidRDefault="00F26C7C">
            <w:pPr>
              <w:jc w:val="center"/>
            </w:pPr>
            <w:r>
              <w:rPr>
                <w:sz w:val="24"/>
              </w:rPr>
              <w:t>16</w:t>
            </w:r>
            <w:r>
              <w:rPr>
                <w:sz w:val="24"/>
              </w:rPr>
              <w:t>德州银行</w:t>
            </w:r>
            <w:r>
              <w:rPr>
                <w:sz w:val="24"/>
              </w:rPr>
              <w:t>CD011</w:t>
            </w:r>
          </w:p>
        </w:tc>
        <w:tc>
          <w:tcPr>
            <w:tcW w:w="1756" w:type="dxa"/>
            <w:vAlign w:val="center"/>
          </w:tcPr>
          <w:p w:rsidR="00B26470" w:rsidRDefault="00F26C7C">
            <w:pPr>
              <w:jc w:val="center"/>
            </w:pPr>
            <w:r>
              <w:rPr>
                <w:sz w:val="24"/>
              </w:rPr>
              <w:t>3,000,000</w:t>
            </w:r>
          </w:p>
        </w:tc>
        <w:tc>
          <w:tcPr>
            <w:tcW w:w="2008" w:type="dxa"/>
            <w:vAlign w:val="center"/>
          </w:tcPr>
          <w:p w:rsidR="00B26470" w:rsidRDefault="00F26C7C">
            <w:pPr>
              <w:jc w:val="center"/>
            </w:pPr>
            <w:r>
              <w:rPr>
                <w:sz w:val="24"/>
              </w:rPr>
              <w:t>298,685,569.75</w:t>
            </w:r>
          </w:p>
        </w:tc>
        <w:tc>
          <w:tcPr>
            <w:tcW w:w="1542" w:type="dxa"/>
            <w:vAlign w:val="center"/>
          </w:tcPr>
          <w:p w:rsidR="00B26470" w:rsidRDefault="00F26C7C">
            <w:pPr>
              <w:jc w:val="center"/>
            </w:pPr>
            <w:r>
              <w:rPr>
                <w:sz w:val="24"/>
              </w:rPr>
              <w:t>1.75</w:t>
            </w:r>
          </w:p>
        </w:tc>
      </w:tr>
      <w:tr w:rsidR="00B26470">
        <w:tc>
          <w:tcPr>
            <w:tcW w:w="778" w:type="dxa"/>
            <w:vAlign w:val="center"/>
          </w:tcPr>
          <w:p w:rsidR="00B26470" w:rsidRDefault="00F26C7C">
            <w:pPr>
              <w:jc w:val="center"/>
            </w:pPr>
            <w:r>
              <w:rPr>
                <w:sz w:val="24"/>
              </w:rPr>
              <w:t>8</w:t>
            </w:r>
          </w:p>
        </w:tc>
        <w:tc>
          <w:tcPr>
            <w:tcW w:w="1348" w:type="dxa"/>
            <w:vAlign w:val="center"/>
          </w:tcPr>
          <w:p w:rsidR="00B26470" w:rsidRDefault="00F26C7C">
            <w:pPr>
              <w:jc w:val="center"/>
            </w:pPr>
            <w:r>
              <w:rPr>
                <w:sz w:val="24"/>
              </w:rPr>
              <w:t>111693615</w:t>
            </w:r>
          </w:p>
        </w:tc>
        <w:tc>
          <w:tcPr>
            <w:tcW w:w="1787" w:type="dxa"/>
            <w:vAlign w:val="center"/>
          </w:tcPr>
          <w:p w:rsidR="00B26470" w:rsidRDefault="00F26C7C">
            <w:pPr>
              <w:jc w:val="center"/>
            </w:pPr>
            <w:r>
              <w:rPr>
                <w:sz w:val="24"/>
              </w:rPr>
              <w:t>16</w:t>
            </w:r>
            <w:r>
              <w:rPr>
                <w:sz w:val="24"/>
              </w:rPr>
              <w:t>张家口银行</w:t>
            </w:r>
            <w:r>
              <w:rPr>
                <w:sz w:val="24"/>
              </w:rPr>
              <w:t>CD019</w:t>
            </w:r>
          </w:p>
        </w:tc>
        <w:tc>
          <w:tcPr>
            <w:tcW w:w="1756" w:type="dxa"/>
            <w:vAlign w:val="center"/>
          </w:tcPr>
          <w:p w:rsidR="00B26470" w:rsidRDefault="00F26C7C">
            <w:pPr>
              <w:jc w:val="center"/>
            </w:pPr>
            <w:r>
              <w:rPr>
                <w:sz w:val="24"/>
              </w:rPr>
              <w:t>3,000,000</w:t>
            </w:r>
          </w:p>
        </w:tc>
        <w:tc>
          <w:tcPr>
            <w:tcW w:w="2008" w:type="dxa"/>
            <w:vAlign w:val="center"/>
          </w:tcPr>
          <w:p w:rsidR="00B26470" w:rsidRDefault="00F26C7C">
            <w:pPr>
              <w:jc w:val="center"/>
            </w:pPr>
            <w:r>
              <w:rPr>
                <w:sz w:val="24"/>
              </w:rPr>
              <w:t>296,297,905.62</w:t>
            </w:r>
          </w:p>
        </w:tc>
        <w:tc>
          <w:tcPr>
            <w:tcW w:w="1542" w:type="dxa"/>
            <w:vAlign w:val="center"/>
          </w:tcPr>
          <w:p w:rsidR="00B26470" w:rsidRDefault="00F26C7C">
            <w:pPr>
              <w:jc w:val="center"/>
            </w:pPr>
            <w:r>
              <w:rPr>
                <w:sz w:val="24"/>
              </w:rPr>
              <w:t>1.73</w:t>
            </w:r>
          </w:p>
        </w:tc>
      </w:tr>
      <w:tr w:rsidR="00B26470">
        <w:tc>
          <w:tcPr>
            <w:tcW w:w="778" w:type="dxa"/>
            <w:vAlign w:val="center"/>
          </w:tcPr>
          <w:p w:rsidR="00B26470" w:rsidRDefault="00F26C7C">
            <w:pPr>
              <w:jc w:val="center"/>
            </w:pPr>
            <w:r>
              <w:rPr>
                <w:sz w:val="24"/>
              </w:rPr>
              <w:t>9</w:t>
            </w:r>
          </w:p>
        </w:tc>
        <w:tc>
          <w:tcPr>
            <w:tcW w:w="1348" w:type="dxa"/>
            <w:vAlign w:val="center"/>
          </w:tcPr>
          <w:p w:rsidR="00B26470" w:rsidRDefault="00F26C7C">
            <w:pPr>
              <w:jc w:val="center"/>
            </w:pPr>
            <w:r>
              <w:rPr>
                <w:sz w:val="24"/>
              </w:rPr>
              <w:t>111690129</w:t>
            </w:r>
          </w:p>
        </w:tc>
        <w:tc>
          <w:tcPr>
            <w:tcW w:w="1787" w:type="dxa"/>
            <w:vAlign w:val="center"/>
          </w:tcPr>
          <w:p w:rsidR="00B26470" w:rsidRDefault="00F26C7C">
            <w:pPr>
              <w:jc w:val="center"/>
            </w:pPr>
            <w:r>
              <w:rPr>
                <w:sz w:val="24"/>
              </w:rPr>
              <w:t>16</w:t>
            </w:r>
            <w:r>
              <w:rPr>
                <w:sz w:val="24"/>
              </w:rPr>
              <w:t>浙江泰隆商行</w:t>
            </w:r>
            <w:r>
              <w:rPr>
                <w:sz w:val="24"/>
              </w:rPr>
              <w:t>CD001</w:t>
            </w:r>
          </w:p>
        </w:tc>
        <w:tc>
          <w:tcPr>
            <w:tcW w:w="1756" w:type="dxa"/>
            <w:vAlign w:val="center"/>
          </w:tcPr>
          <w:p w:rsidR="00B26470" w:rsidRDefault="00F26C7C">
            <w:pPr>
              <w:jc w:val="center"/>
            </w:pPr>
            <w:r>
              <w:rPr>
                <w:sz w:val="24"/>
              </w:rPr>
              <w:t>3,000,000</w:t>
            </w:r>
          </w:p>
        </w:tc>
        <w:tc>
          <w:tcPr>
            <w:tcW w:w="2008" w:type="dxa"/>
            <w:vAlign w:val="center"/>
          </w:tcPr>
          <w:p w:rsidR="00B26470" w:rsidRDefault="00F26C7C">
            <w:pPr>
              <w:jc w:val="center"/>
            </w:pPr>
            <w:r>
              <w:rPr>
                <w:sz w:val="24"/>
              </w:rPr>
              <w:t>295,169,415.93</w:t>
            </w:r>
          </w:p>
        </w:tc>
        <w:tc>
          <w:tcPr>
            <w:tcW w:w="1542" w:type="dxa"/>
            <w:vAlign w:val="center"/>
          </w:tcPr>
          <w:p w:rsidR="00B26470" w:rsidRDefault="00F26C7C">
            <w:pPr>
              <w:jc w:val="center"/>
            </w:pPr>
            <w:r>
              <w:rPr>
                <w:sz w:val="24"/>
              </w:rPr>
              <w:t>1.73</w:t>
            </w:r>
          </w:p>
        </w:tc>
      </w:tr>
      <w:tr w:rsidR="00B26470">
        <w:tc>
          <w:tcPr>
            <w:tcW w:w="778" w:type="dxa"/>
            <w:vAlign w:val="center"/>
          </w:tcPr>
          <w:p w:rsidR="00B26470" w:rsidRDefault="00F26C7C">
            <w:pPr>
              <w:jc w:val="center"/>
            </w:pPr>
            <w:r>
              <w:rPr>
                <w:sz w:val="24"/>
              </w:rPr>
              <w:t>10</w:t>
            </w:r>
          </w:p>
        </w:tc>
        <w:tc>
          <w:tcPr>
            <w:tcW w:w="1348" w:type="dxa"/>
            <w:vAlign w:val="center"/>
          </w:tcPr>
          <w:p w:rsidR="00B26470" w:rsidRDefault="00F26C7C">
            <w:pPr>
              <w:jc w:val="center"/>
            </w:pPr>
            <w:r>
              <w:rPr>
                <w:sz w:val="24"/>
              </w:rPr>
              <w:t>111692228</w:t>
            </w:r>
          </w:p>
        </w:tc>
        <w:tc>
          <w:tcPr>
            <w:tcW w:w="1787" w:type="dxa"/>
            <w:vAlign w:val="center"/>
          </w:tcPr>
          <w:p w:rsidR="00B26470" w:rsidRDefault="00F26C7C">
            <w:pPr>
              <w:jc w:val="center"/>
            </w:pPr>
            <w:r>
              <w:rPr>
                <w:sz w:val="24"/>
              </w:rPr>
              <w:t>16</w:t>
            </w:r>
            <w:r>
              <w:rPr>
                <w:sz w:val="24"/>
              </w:rPr>
              <w:t>嘉兴银行</w:t>
            </w:r>
            <w:r>
              <w:rPr>
                <w:sz w:val="24"/>
              </w:rPr>
              <w:t>CD026</w:t>
            </w:r>
          </w:p>
        </w:tc>
        <w:tc>
          <w:tcPr>
            <w:tcW w:w="1756" w:type="dxa"/>
            <w:vAlign w:val="center"/>
          </w:tcPr>
          <w:p w:rsidR="00B26470" w:rsidRDefault="00F26C7C">
            <w:pPr>
              <w:jc w:val="center"/>
            </w:pPr>
            <w:r>
              <w:rPr>
                <w:sz w:val="24"/>
              </w:rPr>
              <w:t>3,000,000</w:t>
            </w:r>
          </w:p>
        </w:tc>
        <w:tc>
          <w:tcPr>
            <w:tcW w:w="2008" w:type="dxa"/>
            <w:vAlign w:val="center"/>
          </w:tcPr>
          <w:p w:rsidR="00B26470" w:rsidRDefault="00F26C7C">
            <w:pPr>
              <w:jc w:val="center"/>
            </w:pPr>
            <w:r>
              <w:rPr>
                <w:sz w:val="24"/>
              </w:rPr>
              <w:t>292,884,193.11</w:t>
            </w:r>
          </w:p>
        </w:tc>
        <w:tc>
          <w:tcPr>
            <w:tcW w:w="1542" w:type="dxa"/>
            <w:vAlign w:val="center"/>
          </w:tcPr>
          <w:p w:rsidR="00B26470" w:rsidRDefault="00F26C7C">
            <w:pPr>
              <w:jc w:val="center"/>
            </w:pPr>
            <w:r>
              <w:rPr>
                <w:sz w:val="24"/>
              </w:rPr>
              <w:t>1.71</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8"/>
      <w:r w:rsidRPr="0061644B">
        <w:rPr>
          <w:rFonts w:ascii="Times New Roman" w:hAnsi="Times New Roman" w:cs="Times New Roman"/>
          <w:kern w:val="0"/>
          <w:szCs w:val="24"/>
        </w:rPr>
        <w:t>7.7</w:t>
      </w:r>
      <w:bookmarkEnd w:id="26"/>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0.1708%</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0.0351%</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0.0993%</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1857AA">
      <w:pPr>
        <w:autoSpaceDE w:val="0"/>
        <w:autoSpaceDN w:val="0"/>
        <w:adjustRightInd w:val="0"/>
        <w:spacing w:line="360" w:lineRule="auto"/>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1857AA">
      <w:pPr>
        <w:autoSpaceDE w:val="0"/>
        <w:autoSpaceDN w:val="0"/>
        <w:adjustRightInd w:val="0"/>
        <w:spacing w:line="360" w:lineRule="auto"/>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7" w:name="_Toc331410109"/>
      <w:r w:rsidRPr="0061644B">
        <w:rPr>
          <w:rFonts w:ascii="Times New Roman" w:hAnsi="Times New Roman" w:cs="Times New Roman"/>
          <w:kern w:val="0"/>
          <w:szCs w:val="24"/>
        </w:rPr>
        <w:t>7.8</w:t>
      </w:r>
      <w:bookmarkEnd w:id="27"/>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lastRenderedPageBreak/>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103,699,944.36</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9,791,525.13</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179.50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113,491,648.99</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EC034B" w:rsidRPr="0061644B">
        <w:rPr>
          <w:b/>
          <w:sz w:val="24"/>
        </w:rPr>
        <w:t>其他需说明的重要事项</w:t>
      </w:r>
    </w:p>
    <w:p w:rsidR="006D141C" w:rsidRDefault="006D141C" w:rsidP="00792A69">
      <w:pPr>
        <w:spacing w:before="29" w:line="288" w:lineRule="auto"/>
        <w:ind w:firstLineChars="200" w:firstLine="480"/>
        <w:rPr>
          <w:color w:val="000000"/>
          <w:sz w:val="24"/>
        </w:rPr>
      </w:pPr>
      <w:r w:rsidRPr="0061644B">
        <w:rPr>
          <w:color w:val="000000"/>
          <w:sz w:val="24"/>
        </w:rPr>
        <w:t>由于四舍五入原因，分项之和与合计项之间可能存在尾差。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C4386E">
      <w:pPr>
        <w:pStyle w:val="1"/>
        <w:keepNext/>
        <w:keepLines/>
        <w:widowControl w:val="0"/>
        <w:spacing w:beforeLines="100" w:before="312" w:afterLines="100" w:after="312" w:line="288" w:lineRule="auto"/>
        <w:jc w:val="center"/>
        <w:rPr>
          <w:b/>
          <w:bCs/>
          <w:szCs w:val="24"/>
          <w:lang w:val="en-US"/>
        </w:rPr>
      </w:pPr>
      <w:bookmarkStart w:id="28" w:name="_Toc331410111"/>
      <w:bookmarkStart w:id="29" w:name="_Toc225500050"/>
      <w:r w:rsidRPr="0061644B">
        <w:rPr>
          <w:b/>
          <w:bCs/>
          <w:szCs w:val="24"/>
          <w:lang w:val="en-US"/>
        </w:rPr>
        <w:t>8</w:t>
      </w:r>
      <w:r w:rsidR="006D141C" w:rsidRPr="0061644B">
        <w:rPr>
          <w:b/>
          <w:bCs/>
          <w:szCs w:val="24"/>
          <w:lang w:val="en-US"/>
        </w:rPr>
        <w:t>基金份额持有人信息</w:t>
      </w:r>
      <w:bookmarkEnd w:id="28"/>
      <w:bookmarkEnd w:id="29"/>
    </w:p>
    <w:p w:rsidR="008531F2" w:rsidRPr="0061644B" w:rsidRDefault="008531F2" w:rsidP="00792A69">
      <w:pPr>
        <w:pStyle w:val="20"/>
        <w:spacing w:before="29" w:after="0" w:line="288" w:lineRule="auto"/>
        <w:rPr>
          <w:rFonts w:ascii="Times New Roman" w:hAnsi="Times New Roman" w:cs="Times New Roman"/>
          <w:kern w:val="0"/>
          <w:szCs w:val="24"/>
        </w:rPr>
      </w:pPr>
      <w:bookmarkStart w:id="30" w:name="_Toc331410112"/>
      <w:bookmarkStart w:id="31"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0"/>
      <w:bookmarkEnd w:id="31"/>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050"/>
        <w:gridCol w:w="876"/>
        <w:gridCol w:w="1716"/>
        <w:gridCol w:w="2016"/>
        <w:gridCol w:w="956"/>
        <w:gridCol w:w="1716"/>
        <w:gridCol w:w="95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42,410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15,232.23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27,873,534.48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4.31%</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618,125,138.71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95.69%</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交银货币</w:t>
            </w:r>
            <w:r w:rsidRPr="00495552">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74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222,185,837.01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16,357,683,936.14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99.49%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84,068,002.58</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0.51%</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42,484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402,216.14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16,385,557,470.62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95.89%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702,193,141.29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4.11%</w:t>
            </w:r>
          </w:p>
        </w:tc>
      </w:tr>
    </w:tbl>
    <w:p w:rsidR="008531F2" w:rsidRPr="002E74C6" w:rsidRDefault="008531F2"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2" w:name="_Toc331410113"/>
      <w:r w:rsidRPr="0061644B">
        <w:rPr>
          <w:rFonts w:ascii="Times New Roman" w:hAnsi="Times New Roman" w:cs="Times New Roman"/>
          <w:kern w:val="0"/>
          <w:szCs w:val="24"/>
        </w:rPr>
        <w:t>8.2</w:t>
      </w:r>
      <w:r w:rsidRPr="0061644B">
        <w:rPr>
          <w:rFonts w:ascii="Times New Roman" w:hAnsi="Times New Roman" w:cs="Times New Roman"/>
          <w:kern w:val="0"/>
          <w:szCs w:val="24"/>
        </w:rPr>
        <w:t>期末基金管理人的从业人员持有本基金的情况</w:t>
      </w:r>
      <w:bookmarkEnd w:id="32"/>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w:t>
            </w:r>
            <w:r w:rsidRPr="0061644B">
              <w:rPr>
                <w:sz w:val="24"/>
              </w:rPr>
              <w:lastRenderedPageBreak/>
              <w:t>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lastRenderedPageBreak/>
              <w:t>交银货币</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6,078,744.15</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0.94%</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交银货币</w:t>
            </w:r>
            <w:r w:rsidRPr="0061644B">
              <w:rPr>
                <w:sz w:val="24"/>
              </w:rPr>
              <w:t>B</w:t>
            </w:r>
          </w:p>
        </w:tc>
        <w:tc>
          <w:tcPr>
            <w:tcW w:w="2977" w:type="dxa"/>
            <w:vAlign w:val="center"/>
          </w:tcPr>
          <w:p w:rsidR="004F0279" w:rsidRPr="0061644B" w:rsidRDefault="00432AA2" w:rsidP="00792A69">
            <w:pPr>
              <w:widowControl/>
              <w:spacing w:before="29" w:line="288" w:lineRule="auto"/>
              <w:jc w:val="right"/>
              <w:rPr>
                <w:kern w:val="0"/>
                <w:sz w:val="24"/>
              </w:rPr>
            </w:pPr>
            <w:r>
              <w:rPr>
                <w:kern w:val="0"/>
                <w:sz w:val="24"/>
              </w:rPr>
              <w:t>-</w:t>
            </w:r>
          </w:p>
        </w:tc>
        <w:tc>
          <w:tcPr>
            <w:tcW w:w="1768" w:type="dxa"/>
            <w:vAlign w:val="center"/>
          </w:tcPr>
          <w:p w:rsidR="004F0279" w:rsidRPr="0061644B" w:rsidRDefault="00432AA2" w:rsidP="00792A69">
            <w:pPr>
              <w:widowControl/>
              <w:spacing w:before="29" w:line="288" w:lineRule="auto"/>
              <w:jc w:val="right"/>
              <w:rPr>
                <w:kern w:val="0"/>
                <w:sz w:val="24"/>
              </w:rPr>
            </w:pPr>
            <w:r>
              <w:rPr>
                <w:kern w:val="0"/>
                <w:sz w:val="24"/>
              </w:rPr>
              <w:t>-</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6,078,744.15</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0.04%</w:t>
            </w:r>
          </w:p>
        </w:tc>
      </w:tr>
    </w:tbl>
    <w:p w:rsidR="004A72D3" w:rsidRPr="0061644B" w:rsidRDefault="004A72D3"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&gt;100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交银货币</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&gt;100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交银货币</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C4386E">
      <w:pPr>
        <w:pStyle w:val="1"/>
        <w:keepNext/>
        <w:keepLines/>
        <w:widowControl w:val="0"/>
        <w:spacing w:beforeLines="100" w:before="312" w:afterLines="100" w:after="312" w:line="288" w:lineRule="auto"/>
        <w:jc w:val="center"/>
        <w:rPr>
          <w:b/>
          <w:bCs/>
          <w:szCs w:val="24"/>
          <w:lang w:val="en-US"/>
        </w:rPr>
      </w:pPr>
      <w:bookmarkStart w:id="33" w:name="_Toc331410115"/>
      <w:bookmarkStart w:id="34" w:name="_Toc225500053"/>
      <w:r w:rsidRPr="0061644B">
        <w:rPr>
          <w:b/>
          <w:bCs/>
          <w:szCs w:val="24"/>
          <w:lang w:val="en-US"/>
        </w:rPr>
        <w:t>9</w:t>
      </w:r>
      <w:r w:rsidR="006D141C" w:rsidRPr="0061644B">
        <w:rPr>
          <w:b/>
          <w:bCs/>
          <w:szCs w:val="24"/>
          <w:lang w:val="en-US"/>
        </w:rPr>
        <w:t>开放式基金份额变动</w:t>
      </w:r>
      <w:bookmarkEnd w:id="33"/>
      <w:bookmarkEnd w:id="34"/>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交银货币</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交银货币</w:t>
            </w:r>
            <w:r w:rsidRPr="0061644B">
              <w:rPr>
                <w:sz w:val="24"/>
              </w:rPr>
              <w:t>B</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2006</w:t>
            </w:r>
            <w:r w:rsidRPr="0061644B">
              <w:rPr>
                <w:sz w:val="24"/>
              </w:rPr>
              <w:t>年</w:t>
            </w:r>
            <w:r w:rsidRPr="0061644B">
              <w:rPr>
                <w:sz w:val="24"/>
              </w:rPr>
              <w:t>1</w:t>
            </w:r>
            <w:r w:rsidRPr="0061644B">
              <w:rPr>
                <w:sz w:val="24"/>
              </w:rPr>
              <w:t>月</w:t>
            </w:r>
            <w:r w:rsidRPr="0061644B">
              <w:rPr>
                <w:sz w:val="24"/>
              </w:rPr>
              <w:t>20</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4,741,255,133.16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1,203,430,532.35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27,641,493,156.53</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1,905,304,902.37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47,193,797,572.65</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2,462,736,761.53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58,393,538,790.46</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645,998,673.19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16,441,751,938.72</w:t>
            </w:r>
          </w:p>
        </w:tc>
      </w:tr>
    </w:tbl>
    <w:p w:rsidR="00B26470" w:rsidRDefault="00F26C7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、如果本报告期间发生转换入、红利再投、份额级别调整业务，则总申购份额中包含该业务；</w:t>
      </w:r>
      <w:r>
        <w:rPr>
          <w:kern w:val="0"/>
          <w:sz w:val="24"/>
        </w:rPr>
        <w:t xml:space="preserve"> </w:t>
      </w:r>
    </w:p>
    <w:p w:rsidR="00B26470" w:rsidRDefault="00F26C7C">
      <w:pPr>
        <w:tabs>
          <w:tab w:val="left" w:pos="426"/>
        </w:tabs>
        <w:spacing w:before="29" w:line="288" w:lineRule="auto"/>
        <w:jc w:val="left"/>
        <w:rPr>
          <w:kern w:val="0"/>
          <w:sz w:val="24"/>
        </w:rPr>
      </w:pPr>
      <w:r>
        <w:rPr>
          <w:kern w:val="0"/>
          <w:sz w:val="24"/>
        </w:rPr>
        <w:t xml:space="preserve">    2</w:t>
      </w:r>
      <w:r>
        <w:rPr>
          <w:kern w:val="0"/>
          <w:sz w:val="24"/>
        </w:rPr>
        <w:t>、如果本报告期间发生转换出、份额级别调整业务，则总赎回份额中包含该业务。</w:t>
      </w:r>
    </w:p>
    <w:p w:rsidR="003F6F2B" w:rsidRPr="0061644B" w:rsidRDefault="003F6F2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、本基金于</w:t>
      </w:r>
      <w:r w:rsidRPr="0061644B">
        <w:rPr>
          <w:kern w:val="0"/>
          <w:sz w:val="24"/>
        </w:rPr>
        <w:t>2007</w:t>
      </w:r>
      <w:r w:rsidRPr="0061644B">
        <w:rPr>
          <w:kern w:val="0"/>
          <w:sz w:val="24"/>
        </w:rPr>
        <w:t>年</w:t>
      </w:r>
      <w:r w:rsidRPr="0061644B">
        <w:rPr>
          <w:kern w:val="0"/>
          <w:sz w:val="24"/>
        </w:rPr>
        <w:t>6</w:t>
      </w:r>
      <w:r w:rsidRPr="0061644B">
        <w:rPr>
          <w:kern w:val="0"/>
          <w:sz w:val="24"/>
        </w:rPr>
        <w:t>月</w:t>
      </w:r>
      <w:r w:rsidRPr="0061644B">
        <w:rPr>
          <w:kern w:val="0"/>
          <w:sz w:val="24"/>
        </w:rPr>
        <w:t>22</w:t>
      </w:r>
      <w:r w:rsidRPr="0061644B">
        <w:rPr>
          <w:kern w:val="0"/>
          <w:sz w:val="24"/>
        </w:rPr>
        <w:t>日起实行销售服务费分级收费方式。</w:t>
      </w:r>
    </w:p>
    <w:p w:rsidR="00F41287" w:rsidRPr="0061644B" w:rsidRDefault="00F41287" w:rsidP="00792A69">
      <w:pPr>
        <w:tabs>
          <w:tab w:val="left" w:pos="426"/>
        </w:tabs>
        <w:spacing w:before="29" w:line="288" w:lineRule="auto"/>
        <w:jc w:val="left"/>
        <w:rPr>
          <w:kern w:val="0"/>
          <w:sz w:val="24"/>
        </w:rPr>
      </w:pPr>
    </w:p>
    <w:p w:rsidR="006D141C" w:rsidRPr="0061644B" w:rsidRDefault="006D141C" w:rsidP="00C4386E">
      <w:pPr>
        <w:pStyle w:val="1"/>
        <w:keepNext/>
        <w:keepLines/>
        <w:widowControl w:val="0"/>
        <w:spacing w:beforeLines="100" w:before="312" w:afterLines="100" w:after="312" w:line="288" w:lineRule="auto"/>
        <w:jc w:val="center"/>
        <w:rPr>
          <w:b/>
          <w:bCs/>
          <w:szCs w:val="24"/>
          <w:lang w:val="en-US"/>
        </w:rPr>
      </w:pPr>
      <w:bookmarkStart w:id="35" w:name="_Toc331410116"/>
      <w:bookmarkStart w:id="36" w:name="_Toc225500054"/>
      <w:r w:rsidRPr="0061644B">
        <w:rPr>
          <w:b/>
          <w:bCs/>
          <w:szCs w:val="24"/>
          <w:lang w:val="en-US"/>
        </w:rPr>
        <w:lastRenderedPageBreak/>
        <w:t>10</w:t>
      </w:r>
      <w:r w:rsidRPr="0061644B">
        <w:rPr>
          <w:b/>
          <w:bCs/>
          <w:szCs w:val="24"/>
          <w:lang w:val="en-US"/>
        </w:rPr>
        <w:t>重大事件揭示</w:t>
      </w:r>
      <w:bookmarkEnd w:id="35"/>
      <w:bookmarkEnd w:id="36"/>
    </w:p>
    <w:p w:rsidR="006D141C" w:rsidRPr="0061644B" w:rsidRDefault="00EE1CF9" w:rsidP="00792A69">
      <w:pPr>
        <w:pStyle w:val="20"/>
        <w:spacing w:before="29" w:after="0" w:line="288" w:lineRule="auto"/>
        <w:rPr>
          <w:rFonts w:ascii="Times New Roman" w:hAnsi="Times New Roman" w:cs="Times New Roman"/>
          <w:kern w:val="0"/>
          <w:szCs w:val="24"/>
        </w:rPr>
      </w:pPr>
      <w:bookmarkStart w:id="37" w:name="_Toc331410117"/>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.1</w:t>
      </w:r>
      <w:r w:rsidR="006D141C" w:rsidRPr="0061644B">
        <w:rPr>
          <w:rFonts w:ascii="Times New Roman" w:hAnsi="Times New Roman" w:cs="Times New Roman"/>
          <w:kern w:val="0"/>
          <w:szCs w:val="24"/>
        </w:rPr>
        <w:t>基金份额持有人大会决议</w:t>
      </w:r>
      <w:bookmarkEnd w:id="37"/>
    </w:p>
    <w:p w:rsidR="006D141C" w:rsidRDefault="006D141C" w:rsidP="00792A69">
      <w:pPr>
        <w:spacing w:before="29" w:line="288" w:lineRule="auto"/>
        <w:ind w:firstLineChars="200" w:firstLine="480"/>
        <w:rPr>
          <w:color w:val="000000"/>
          <w:sz w:val="24"/>
        </w:rPr>
      </w:pPr>
      <w:bookmarkStart w:id="38" w:name="_Toc331410118"/>
      <w:r w:rsidRPr="0061644B">
        <w:rPr>
          <w:color w:val="000000"/>
          <w:sz w:val="24"/>
        </w:rPr>
        <w:t>本基金本报告期内未召开基金份额持有人大会。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BC5F97" w:rsidRPr="0061644B">
        <w:rPr>
          <w:rFonts w:ascii="Times New Roman" w:hAnsi="Times New Roman" w:cs="Times New Roman"/>
          <w:kern w:val="0"/>
          <w:szCs w:val="24"/>
        </w:rPr>
        <w:t>.2</w:t>
      </w:r>
      <w:r w:rsidR="006D141C" w:rsidRPr="0061644B">
        <w:rPr>
          <w:rFonts w:ascii="Times New Roman" w:hAnsi="Times New Roman" w:cs="Times New Roman"/>
          <w:kern w:val="0"/>
          <w:szCs w:val="24"/>
        </w:rPr>
        <w:t>基金管理人、基金托管人的专门基金托管部门的重大人事变动</w:t>
      </w:r>
      <w:bookmarkEnd w:id="38"/>
    </w:p>
    <w:p w:rsidR="00B26470" w:rsidRDefault="00F26C7C">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6D141C" w:rsidRDefault="006D141C" w:rsidP="00792A69">
      <w:pPr>
        <w:spacing w:before="29" w:line="288" w:lineRule="auto"/>
        <w:ind w:firstLineChars="200" w:firstLine="480"/>
        <w:rPr>
          <w:color w:val="000000"/>
          <w:sz w:val="24"/>
        </w:rPr>
      </w:pPr>
      <w:bookmarkStart w:id="39" w:name="_Toc331410119"/>
      <w:r w:rsidRPr="0061644B">
        <w:rPr>
          <w:color w:val="000000"/>
          <w:sz w:val="24"/>
        </w:rPr>
        <w:t>2</w:t>
      </w:r>
      <w:r w:rsidRPr="0061644B">
        <w:rPr>
          <w:color w:val="000000"/>
          <w:sz w:val="24"/>
        </w:rPr>
        <w:t>、基金托管人的基金托管部门的重大人事变动：本基金托管人的专门基金托管部门本报告期内未发生重大人事变动。</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.3 </w:t>
      </w:r>
      <w:r w:rsidR="006D141C" w:rsidRPr="0061644B">
        <w:rPr>
          <w:rFonts w:ascii="Times New Roman" w:hAnsi="Times New Roman" w:cs="Times New Roman"/>
          <w:kern w:val="0"/>
          <w:szCs w:val="24"/>
        </w:rPr>
        <w:t>涉及基金管理人、基金财产、基金托管业务的诉讼</w:t>
      </w:r>
      <w:bookmarkEnd w:id="39"/>
    </w:p>
    <w:p w:rsidR="006D141C" w:rsidRDefault="006D141C" w:rsidP="00792A69">
      <w:pPr>
        <w:spacing w:before="29" w:line="288" w:lineRule="auto"/>
        <w:ind w:firstLineChars="200" w:firstLine="480"/>
        <w:rPr>
          <w:color w:val="000000"/>
          <w:sz w:val="24"/>
        </w:rPr>
      </w:pPr>
      <w:bookmarkStart w:id="40" w:name="_Toc331410120"/>
      <w:r w:rsidRPr="0061644B">
        <w:rPr>
          <w:color w:val="000000"/>
          <w:sz w:val="24"/>
        </w:rPr>
        <w:t>本报告期内未发生涉及本基金管理人、基金财产、基金托管业务的诉讼事项。</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.4 </w:t>
      </w:r>
      <w:r w:rsidR="006D141C" w:rsidRPr="0061644B">
        <w:rPr>
          <w:rFonts w:ascii="Times New Roman" w:hAnsi="Times New Roman" w:cs="Times New Roman"/>
          <w:kern w:val="0"/>
          <w:szCs w:val="24"/>
        </w:rPr>
        <w:t>基金投资策略的改变</w:t>
      </w:r>
      <w:bookmarkEnd w:id="40"/>
    </w:p>
    <w:p w:rsidR="006D141C" w:rsidRDefault="006D141C" w:rsidP="00792A69">
      <w:pPr>
        <w:spacing w:before="29" w:line="288" w:lineRule="auto"/>
        <w:ind w:firstLineChars="200" w:firstLine="480"/>
        <w:rPr>
          <w:color w:val="000000"/>
          <w:sz w:val="24"/>
        </w:rPr>
      </w:pPr>
      <w:bookmarkStart w:id="41" w:name="_Toc331410121"/>
      <w:r w:rsidRPr="0061644B">
        <w:rPr>
          <w:color w:val="000000"/>
          <w:sz w:val="24"/>
        </w:rPr>
        <w:t>本基金本报告期内投资策略未发生改变。</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.5</w:t>
      </w:r>
      <w:bookmarkEnd w:id="41"/>
      <w:r w:rsidR="00B8313D" w:rsidRPr="0061644B">
        <w:rPr>
          <w:rFonts w:ascii="Times New Roman" w:hAnsi="Times New Roman" w:cs="Times New Roman"/>
          <w:kern w:val="0"/>
          <w:szCs w:val="24"/>
        </w:rPr>
        <w:t>报告期内改聘会计师事务所情况</w:t>
      </w:r>
    </w:p>
    <w:p w:rsidR="006D141C" w:rsidRDefault="006D141C" w:rsidP="00792A69">
      <w:pPr>
        <w:spacing w:before="29" w:line="288" w:lineRule="auto"/>
        <w:ind w:firstLineChars="200" w:firstLine="480"/>
        <w:rPr>
          <w:color w:val="000000"/>
          <w:sz w:val="24"/>
        </w:rPr>
      </w:pPr>
      <w:bookmarkStart w:id="42" w:name="OLE_LINK3"/>
      <w:bookmarkStart w:id="43" w:name="_Toc331410122"/>
      <w:r w:rsidRPr="0061644B">
        <w:rPr>
          <w:color w:val="000000"/>
          <w:sz w:val="24"/>
        </w:rPr>
        <w:t>本基金自基金合同生效日起聘请德勤华永会计师事务所（特殊普通合伙）为本基金提供审计服务。</w:t>
      </w:r>
    </w:p>
    <w:p w:rsidR="002E5491" w:rsidRPr="0061644B" w:rsidRDefault="002E5491" w:rsidP="00792A69">
      <w:pPr>
        <w:spacing w:before="29" w:line="288" w:lineRule="auto"/>
        <w:ind w:firstLineChars="200" w:firstLine="480"/>
        <w:rPr>
          <w:color w:val="000000"/>
          <w:sz w:val="24"/>
        </w:rPr>
      </w:pPr>
    </w:p>
    <w:bookmarkEnd w:id="42"/>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.6</w:t>
      </w:r>
      <w:r w:rsidR="00344A2F" w:rsidRPr="0060695C">
        <w:rPr>
          <w:rFonts w:ascii="Times New Roman" w:hAnsi="Times New Roman"/>
          <w:szCs w:val="24"/>
        </w:rPr>
        <w:t>管理人、托管人及其高级管理人员受</w:t>
      </w:r>
      <w:r w:rsidR="00344A2F" w:rsidRPr="006F041D">
        <w:rPr>
          <w:rFonts w:ascii="Times New Roman" w:hAnsi="Times New Roman" w:hint="eastAsia"/>
          <w:szCs w:val="24"/>
        </w:rPr>
        <w:t>稽查或处罚等情况</w:t>
      </w:r>
      <w:bookmarkEnd w:id="43"/>
    </w:p>
    <w:p w:rsidR="00B26470" w:rsidRDefault="00F26C7C">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B26470" w:rsidRDefault="00F26C7C">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B26470" w:rsidRDefault="00F26C7C">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6D141C" w:rsidRDefault="006D141C" w:rsidP="00792A69">
      <w:pPr>
        <w:spacing w:before="29" w:line="288" w:lineRule="auto"/>
        <w:ind w:firstLineChars="200" w:firstLine="480"/>
        <w:rPr>
          <w:color w:val="000000"/>
          <w:sz w:val="24"/>
        </w:rPr>
      </w:pPr>
      <w:bookmarkStart w:id="44" w:name="_Toc331410123"/>
      <w:r w:rsidRPr="0061644B">
        <w:rPr>
          <w:color w:val="000000"/>
          <w:sz w:val="24"/>
        </w:rPr>
        <w:t>基金托管人及其高级管理人员本报告期内未受监管部门稽查或处罚。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.7 </w:t>
      </w:r>
      <w:r w:rsidR="006D141C" w:rsidRPr="0061644B">
        <w:rPr>
          <w:rFonts w:ascii="Times New Roman" w:hAnsi="Times New Roman" w:cs="Times New Roman"/>
          <w:kern w:val="0"/>
          <w:szCs w:val="24"/>
        </w:rPr>
        <w:t>基金租用证券公司交易单元的有关情况</w:t>
      </w:r>
      <w:bookmarkEnd w:id="44"/>
    </w:p>
    <w:p w:rsidR="006D141C" w:rsidRPr="0061644B" w:rsidRDefault="00EE1CF9" w:rsidP="00792A69">
      <w:pPr>
        <w:spacing w:before="29" w:line="288" w:lineRule="auto"/>
        <w:rPr>
          <w:b/>
          <w:sz w:val="24"/>
        </w:rPr>
      </w:pPr>
      <w:bookmarkStart w:id="45" w:name="_Toc249760070"/>
      <w:r w:rsidRPr="0061644B">
        <w:rPr>
          <w:b/>
          <w:sz w:val="24"/>
        </w:rPr>
        <w:t>10</w:t>
      </w:r>
      <w:r w:rsidR="006D141C" w:rsidRPr="0061644B">
        <w:rPr>
          <w:b/>
          <w:sz w:val="24"/>
        </w:rPr>
        <w:t>.7.1</w:t>
      </w:r>
      <w:r w:rsidR="006D141C" w:rsidRPr="0061644B">
        <w:rPr>
          <w:b/>
          <w:sz w:val="24"/>
        </w:rPr>
        <w:t>基金租用证券公司交易单元进行股票投资及佣金支付情况</w:t>
      </w:r>
      <w:bookmarkEnd w:id="45"/>
    </w:p>
    <w:p w:rsidR="006D141C" w:rsidRPr="0061644B" w:rsidRDefault="006D141C" w:rsidP="00792A69">
      <w:pPr>
        <w:pStyle w:val="a0"/>
        <w:spacing w:before="29" w:line="288" w:lineRule="auto"/>
        <w:ind w:firstLineChars="2600" w:firstLine="6240"/>
        <w:jc w:val="right"/>
        <w:rPr>
          <w:sz w:val="24"/>
        </w:rPr>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bookmarkStart w:id="46" w:name="_Toc249760071"/>
            <w:r w:rsidRPr="0061644B">
              <w:rPr>
                <w:sz w:val="24"/>
              </w:rPr>
              <w:t>券商名称</w:t>
            </w:r>
          </w:p>
          <w:p w:rsidR="00C70D3A" w:rsidRPr="0061644B"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lastRenderedPageBreak/>
              <w:t>交易</w:t>
            </w:r>
            <w:r w:rsidRPr="0061644B">
              <w:rPr>
                <w:sz w:val="24"/>
              </w:rPr>
              <w:lastRenderedPageBreak/>
              <w:t>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lastRenderedPageBreak/>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备注</w:t>
            </w:r>
          </w:p>
        </w:tc>
      </w:tr>
      <w:tr w:rsidR="006B4A69" w:rsidRPr="0061644B"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r>
      <w:tr w:rsidR="00B26470">
        <w:tc>
          <w:tcPr>
            <w:tcW w:w="1559" w:type="dxa"/>
            <w:vAlign w:val="center"/>
          </w:tcPr>
          <w:p w:rsidR="00B26470" w:rsidRDefault="00F26C7C">
            <w:pPr>
              <w:jc w:val="center"/>
            </w:pPr>
            <w:r>
              <w:rPr>
                <w:sz w:val="24"/>
              </w:rPr>
              <w:lastRenderedPageBreak/>
              <w:t>申万宏源证券有限公司</w:t>
            </w:r>
          </w:p>
        </w:tc>
        <w:tc>
          <w:tcPr>
            <w:tcW w:w="779" w:type="dxa"/>
            <w:vAlign w:val="center"/>
          </w:tcPr>
          <w:p w:rsidR="00B26470" w:rsidRDefault="00F26C7C">
            <w:pPr>
              <w:jc w:val="right"/>
            </w:pPr>
            <w:r>
              <w:rPr>
                <w:sz w:val="24"/>
              </w:rPr>
              <w:t>1</w:t>
            </w:r>
          </w:p>
        </w:tc>
        <w:tc>
          <w:tcPr>
            <w:tcW w:w="1800" w:type="dxa"/>
            <w:vAlign w:val="center"/>
          </w:tcPr>
          <w:p w:rsidR="00B26470" w:rsidRDefault="00F26C7C">
            <w:pPr>
              <w:jc w:val="right"/>
            </w:pPr>
            <w:r>
              <w:rPr>
                <w:sz w:val="24"/>
              </w:rPr>
              <w:t>-</w:t>
            </w:r>
          </w:p>
        </w:tc>
        <w:tc>
          <w:tcPr>
            <w:tcW w:w="1080" w:type="dxa"/>
            <w:vAlign w:val="center"/>
          </w:tcPr>
          <w:p w:rsidR="00B26470" w:rsidRDefault="00F26C7C">
            <w:pPr>
              <w:jc w:val="right"/>
            </w:pPr>
            <w:r>
              <w:rPr>
                <w:sz w:val="24"/>
              </w:rPr>
              <w:t>-</w:t>
            </w:r>
          </w:p>
        </w:tc>
        <w:tc>
          <w:tcPr>
            <w:tcW w:w="1620" w:type="dxa"/>
            <w:vAlign w:val="center"/>
          </w:tcPr>
          <w:p w:rsidR="00B26470" w:rsidRDefault="00F26C7C">
            <w:pPr>
              <w:jc w:val="right"/>
            </w:pPr>
            <w:r>
              <w:rPr>
                <w:sz w:val="24"/>
              </w:rPr>
              <w:t>-</w:t>
            </w:r>
          </w:p>
        </w:tc>
        <w:tc>
          <w:tcPr>
            <w:tcW w:w="1080" w:type="dxa"/>
            <w:vAlign w:val="center"/>
          </w:tcPr>
          <w:p w:rsidR="00B26470" w:rsidRDefault="00F26C7C">
            <w:pPr>
              <w:jc w:val="right"/>
            </w:pPr>
            <w:r>
              <w:rPr>
                <w:sz w:val="24"/>
              </w:rPr>
              <w:t>-</w:t>
            </w:r>
          </w:p>
        </w:tc>
        <w:tc>
          <w:tcPr>
            <w:tcW w:w="1080" w:type="dxa"/>
            <w:vAlign w:val="center"/>
          </w:tcPr>
          <w:p w:rsidR="00B26470" w:rsidRDefault="00F26C7C">
            <w:pPr>
              <w:jc w:val="left"/>
            </w:pPr>
            <w:r>
              <w:rPr>
                <w:sz w:val="24"/>
              </w:rPr>
              <w:t>-</w:t>
            </w:r>
          </w:p>
        </w:tc>
      </w:tr>
    </w:tbl>
    <w:p w:rsidR="00B26470" w:rsidRDefault="00F26C7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B26470" w:rsidRDefault="00F26C7C">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61644B" w:rsidRDefault="006D141C"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sz w:val="24"/>
        </w:rPr>
      </w:pPr>
      <w:r w:rsidRPr="0061644B">
        <w:rPr>
          <w:b/>
          <w:sz w:val="24"/>
        </w:rPr>
        <w:t>10.7.2</w:t>
      </w:r>
      <w:r w:rsidRPr="0061644B">
        <w:rPr>
          <w:b/>
          <w:sz w:val="24"/>
        </w:rPr>
        <w:t>基金租用证券公司交易单元进行其他证券投资的情况</w:t>
      </w:r>
      <w:bookmarkEnd w:id="46"/>
    </w:p>
    <w:p w:rsidR="006D141C" w:rsidRPr="0061644B" w:rsidRDefault="006D141C" w:rsidP="00792A69">
      <w:pPr>
        <w:tabs>
          <w:tab w:val="left" w:pos="426"/>
        </w:tabs>
        <w:spacing w:before="29" w:line="288" w:lineRule="auto"/>
        <w:jc w:val="left"/>
        <w:rPr>
          <w:kern w:val="0"/>
          <w:sz w:val="24"/>
        </w:rPr>
      </w:pPr>
      <w:r w:rsidRPr="0061644B">
        <w:rPr>
          <w:kern w:val="0"/>
          <w:sz w:val="24"/>
        </w:rPr>
        <w:t>无。</w:t>
      </w:r>
    </w:p>
    <w:p w:rsidR="001857AA" w:rsidRDefault="001857AA" w:rsidP="00792A69">
      <w:pPr>
        <w:pStyle w:val="20"/>
        <w:spacing w:before="29" w:after="0" w:line="288" w:lineRule="auto"/>
        <w:rPr>
          <w:rFonts w:ascii="Times New Roman" w:hAnsi="Times New Roman" w:cs="Times New Roman"/>
          <w:szCs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10.8</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本基金本报告期内未存在偏离度绝对值超过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sectPr w:rsidR="004F6F06" w:rsidRPr="0061644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416" w:rsidRDefault="00046416">
      <w:r>
        <w:separator/>
      </w:r>
    </w:p>
  </w:endnote>
  <w:endnote w:type="continuationSeparator" w:id="0">
    <w:p w:rsidR="00046416" w:rsidRDefault="0004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E1741A"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E1741A">
      <w:rPr>
        <w:kern w:val="0"/>
        <w:szCs w:val="21"/>
      </w:rPr>
      <w:fldChar w:fldCharType="begin"/>
    </w:r>
    <w:r>
      <w:rPr>
        <w:kern w:val="0"/>
        <w:szCs w:val="21"/>
      </w:rPr>
      <w:instrText xml:space="preserve"> PAGE </w:instrText>
    </w:r>
    <w:r w:rsidR="00E1741A">
      <w:rPr>
        <w:kern w:val="0"/>
        <w:szCs w:val="21"/>
      </w:rPr>
      <w:fldChar w:fldCharType="separate"/>
    </w:r>
    <w:r w:rsidR="00C33ADF">
      <w:rPr>
        <w:noProof/>
        <w:kern w:val="0"/>
        <w:szCs w:val="21"/>
      </w:rPr>
      <w:t>21</w:t>
    </w:r>
    <w:r w:rsidR="00E1741A">
      <w:rPr>
        <w:kern w:val="0"/>
        <w:szCs w:val="21"/>
      </w:rPr>
      <w:fldChar w:fldCharType="end"/>
    </w:r>
    <w:r>
      <w:rPr>
        <w:rFonts w:hint="eastAsia"/>
        <w:kern w:val="0"/>
        <w:szCs w:val="21"/>
      </w:rPr>
      <w:t>页共</w:t>
    </w:r>
    <w:r w:rsidR="00E1741A">
      <w:rPr>
        <w:kern w:val="0"/>
        <w:szCs w:val="21"/>
      </w:rPr>
      <w:fldChar w:fldCharType="begin"/>
    </w:r>
    <w:r>
      <w:rPr>
        <w:kern w:val="0"/>
        <w:szCs w:val="21"/>
      </w:rPr>
      <w:instrText xml:space="preserve"> NUMPAGES </w:instrText>
    </w:r>
    <w:r w:rsidR="00E1741A">
      <w:rPr>
        <w:kern w:val="0"/>
        <w:szCs w:val="21"/>
      </w:rPr>
      <w:fldChar w:fldCharType="separate"/>
    </w:r>
    <w:r w:rsidR="00C33ADF">
      <w:rPr>
        <w:noProof/>
        <w:kern w:val="0"/>
        <w:szCs w:val="21"/>
      </w:rPr>
      <w:t>28</w:t>
    </w:r>
    <w:r w:rsidR="00E1741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416" w:rsidRDefault="00046416">
      <w:r>
        <w:separator/>
      </w:r>
    </w:p>
  </w:footnote>
  <w:footnote w:type="continuationSeparator" w:id="0">
    <w:p w:rsidR="00046416" w:rsidRDefault="00046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23771C">
      <w:rPr>
        <w:rFonts w:hint="eastAsia"/>
      </w:rPr>
      <w:t>交银施罗德货币市场证券投资基金</w:t>
    </w:r>
    <w:r w:rsidRPr="0023771C">
      <w:rPr>
        <w:rFonts w:hint="eastAsia"/>
      </w:rPr>
      <w:t>2016</w:t>
    </w:r>
    <w:r w:rsidRPr="0023771C">
      <w:rPr>
        <w:rFonts w:hint="eastAsia"/>
      </w:rPr>
      <w:t>年半年度报告摘要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6416"/>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7AA"/>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52"/>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259A"/>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2AA2"/>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2E5"/>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51AE"/>
    <w:rsid w:val="00656BE9"/>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1C3A"/>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6470"/>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746B"/>
    <w:rsid w:val="00BB7749"/>
    <w:rsid w:val="00BC013A"/>
    <w:rsid w:val="00BC0715"/>
    <w:rsid w:val="00BC162A"/>
    <w:rsid w:val="00BC1E82"/>
    <w:rsid w:val="00BC2343"/>
    <w:rsid w:val="00BC5482"/>
    <w:rsid w:val="00BC5824"/>
    <w:rsid w:val="00BC5F97"/>
    <w:rsid w:val="00BC6143"/>
    <w:rsid w:val="00BC702F"/>
    <w:rsid w:val="00BC75D4"/>
    <w:rsid w:val="00BD0846"/>
    <w:rsid w:val="00BD0ECF"/>
    <w:rsid w:val="00BD1D5C"/>
    <w:rsid w:val="00BD30C8"/>
    <w:rsid w:val="00BD38F4"/>
    <w:rsid w:val="00BD3EB4"/>
    <w:rsid w:val="00BD4816"/>
    <w:rsid w:val="00BD4C5B"/>
    <w:rsid w:val="00BD4D6D"/>
    <w:rsid w:val="00BD5359"/>
    <w:rsid w:val="00BD5608"/>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3ADF"/>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5C43"/>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6C7C"/>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95"/>
    <w:rsid w:val="00FF0BB0"/>
    <w:rsid w:val="00FF0FF9"/>
    <w:rsid w:val="00FF1342"/>
    <w:rsid w:val="00FF1513"/>
    <w:rsid w:val="00FF1577"/>
    <w:rsid w:val="00FF2145"/>
    <w:rsid w:val="00FF2AE6"/>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9DA909-060B-48EE-930E-F53DA335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0AF48-7DC5-4326-9A1C-1C013D3F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28</Pages>
  <Words>2994</Words>
  <Characters>17070</Characters>
  <Application>Microsoft Office Word</Application>
  <DocSecurity>0</DocSecurity>
  <Lines>142</Lines>
  <Paragraphs>40</Paragraphs>
  <ScaleCrop>false</ScaleCrop>
  <Company/>
  <LinksUpToDate>false</LinksUpToDate>
  <CharactersWithSpaces>20024</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771</cp:revision>
  <cp:lastPrinted>2007-07-19T00:46:00Z</cp:lastPrinted>
  <dcterms:created xsi:type="dcterms:W3CDTF">2013-08-13T08:51:00Z</dcterms:created>
  <dcterms:modified xsi:type="dcterms:W3CDTF">2016-08-25T10:09:00Z</dcterms:modified>
</cp:coreProperties>
</file>