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5D4F" w:rsidRDefault="00141FA4">
      <w:pPr>
        <w:tabs>
          <w:tab w:val="left" w:pos="6660"/>
        </w:tabs>
        <w:spacing w:line="360" w:lineRule="auto"/>
        <w:jc w:val="center"/>
        <w:rPr>
          <w:bCs/>
          <w:sz w:val="44"/>
        </w:rPr>
      </w:pPr>
      <w:r>
        <w:rPr>
          <w:rFonts w:hint="eastAsia"/>
          <w:bCs/>
          <w:sz w:val="44"/>
        </w:rPr>
        <w:t xml:space="preserve"> </w:t>
      </w:r>
    </w:p>
    <w:p w:rsidR="00725D4F" w:rsidRDefault="00725D4F">
      <w:pPr>
        <w:jc w:val="left"/>
        <w:rPr>
          <w:b/>
          <w:sz w:val="52"/>
        </w:rPr>
      </w:pPr>
    </w:p>
    <w:p w:rsidR="00725D4F" w:rsidRDefault="00725D4F">
      <w:pPr>
        <w:jc w:val="center"/>
        <w:rPr>
          <w:b/>
          <w:sz w:val="52"/>
        </w:rPr>
      </w:pPr>
    </w:p>
    <w:p w:rsidR="00725D4F" w:rsidRDefault="00872827">
      <w:pPr>
        <w:jc w:val="center"/>
        <w:rPr>
          <w:b/>
        </w:rPr>
      </w:pPr>
      <w:r>
        <w:rPr>
          <w:noProof/>
          <w:sz w:val="44"/>
        </w:rPr>
        <w:drawing>
          <wp:inline distT="0" distB="0" distL="0" distR="0">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571500"/>
                    </a:xfrm>
                    <a:prstGeom prst="rect">
                      <a:avLst/>
                    </a:prstGeom>
                    <a:noFill/>
                    <a:ln>
                      <a:noFill/>
                    </a:ln>
                  </pic:spPr>
                </pic:pic>
              </a:graphicData>
            </a:graphic>
          </wp:inline>
        </w:drawing>
      </w:r>
    </w:p>
    <w:p w:rsidR="00725D4F" w:rsidRDefault="00725D4F">
      <w:pPr>
        <w:jc w:val="center"/>
        <w:rPr>
          <w:b/>
          <w:sz w:val="52"/>
        </w:rPr>
      </w:pPr>
    </w:p>
    <w:p w:rsidR="00725D4F" w:rsidRDefault="00725D4F">
      <w:pPr>
        <w:jc w:val="center"/>
        <w:rPr>
          <w:b/>
          <w:sz w:val="48"/>
        </w:rPr>
      </w:pPr>
      <w:bookmarkStart w:id="0" w:name="_Toc123112222"/>
      <w:bookmarkStart w:id="1" w:name="_Toc123112261"/>
      <w:bookmarkStart w:id="2" w:name="_Toc123701381"/>
      <w:bookmarkStart w:id="3" w:name="_Toc139991724"/>
      <w:bookmarkStart w:id="4" w:name="_Toc139992299"/>
    </w:p>
    <w:p w:rsidR="00725D4F" w:rsidRDefault="00725D4F">
      <w:pPr>
        <w:jc w:val="center"/>
        <w:rPr>
          <w:b/>
          <w:sz w:val="48"/>
        </w:rPr>
      </w:pPr>
    </w:p>
    <w:p w:rsidR="00725D4F" w:rsidRDefault="00141FA4">
      <w:pPr>
        <w:jc w:val="center"/>
        <w:rPr>
          <w:b/>
          <w:sz w:val="48"/>
        </w:rPr>
      </w:pPr>
      <w:r>
        <w:rPr>
          <w:rFonts w:hint="eastAsia"/>
          <w:b/>
          <w:sz w:val="48"/>
        </w:rPr>
        <w:t>交银施罗德</w:t>
      </w:r>
      <w:r w:rsidR="005B4F1D">
        <w:rPr>
          <w:rFonts w:hint="eastAsia"/>
          <w:b/>
          <w:sz w:val="48"/>
        </w:rPr>
        <w:t>数据产业</w:t>
      </w:r>
      <w:r>
        <w:rPr>
          <w:rFonts w:hint="eastAsia"/>
          <w:b/>
          <w:sz w:val="48"/>
        </w:rPr>
        <w:t>灵活配置混合型</w:t>
      </w:r>
    </w:p>
    <w:p w:rsidR="00725D4F" w:rsidRDefault="00141FA4">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rsidR="00725D4F" w:rsidRDefault="00725D4F">
      <w:pPr>
        <w:jc w:val="center"/>
        <w:rPr>
          <w:b/>
          <w:sz w:val="52"/>
        </w:rPr>
      </w:pPr>
    </w:p>
    <w:p w:rsidR="00725D4F" w:rsidRDefault="00725D4F">
      <w:pPr>
        <w:jc w:val="center"/>
        <w:rPr>
          <w:b/>
          <w:sz w:val="52"/>
        </w:rPr>
      </w:pPr>
    </w:p>
    <w:p w:rsidR="00725D4F" w:rsidRDefault="00725D4F">
      <w:pPr>
        <w:jc w:val="center"/>
        <w:rPr>
          <w:b/>
          <w:sz w:val="52"/>
        </w:rPr>
      </w:pPr>
    </w:p>
    <w:p w:rsidR="00725D4F" w:rsidRDefault="00725D4F">
      <w:pPr>
        <w:rPr>
          <w:b/>
          <w:sz w:val="52"/>
        </w:rPr>
      </w:pPr>
    </w:p>
    <w:p w:rsidR="00725D4F" w:rsidRDefault="00725D4F">
      <w:pPr>
        <w:rPr>
          <w:b/>
        </w:rPr>
      </w:pPr>
    </w:p>
    <w:p w:rsidR="00725D4F" w:rsidRDefault="00141FA4">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rsidR="00725D4F" w:rsidRDefault="00141FA4">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rsidR="00725D4F" w:rsidRDefault="00725D4F">
      <w:pPr>
        <w:rPr>
          <w:bCs/>
          <w:sz w:val="28"/>
        </w:rPr>
      </w:pPr>
      <w:bookmarkStart w:id="20" w:name="_Toc123112227"/>
      <w:bookmarkStart w:id="21" w:name="_Toc123112266"/>
      <w:bookmarkStart w:id="22" w:name="_Toc123701386"/>
      <w:bookmarkStart w:id="23" w:name="_Toc139991729"/>
    </w:p>
    <w:p w:rsidR="00725D4F" w:rsidRDefault="00725D4F">
      <w:pPr>
        <w:rPr>
          <w:bCs/>
          <w:sz w:val="28"/>
        </w:rPr>
      </w:pPr>
    </w:p>
    <w:p w:rsidR="00725D4F" w:rsidRDefault="00725D4F">
      <w:pPr>
        <w:rPr>
          <w:bCs/>
          <w:sz w:val="28"/>
        </w:rPr>
      </w:pPr>
    </w:p>
    <w:p w:rsidR="00725D4F" w:rsidRDefault="00141FA4">
      <w:pPr>
        <w:jc w:val="center"/>
        <w:rPr>
          <w:bCs/>
          <w:sz w:val="28"/>
        </w:rPr>
        <w:sectPr w:rsidR="00725D4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5B4F1D">
        <w:rPr>
          <w:rFonts w:ascii="宋体" w:hint="eastAsia"/>
          <w:b/>
          <w:bCs/>
          <w:sz w:val="30"/>
        </w:rPr>
        <w:t>六年</w:t>
      </w:r>
      <w:r w:rsidR="005E4873">
        <w:rPr>
          <w:rFonts w:ascii="宋体" w:hint="eastAsia"/>
          <w:b/>
          <w:bCs/>
          <w:sz w:val="30"/>
        </w:rPr>
        <w:t>七</w:t>
      </w:r>
      <w:r>
        <w:rPr>
          <w:rFonts w:ascii="宋体" w:hint="eastAsia"/>
          <w:b/>
          <w:bCs/>
          <w:sz w:val="30"/>
        </w:rPr>
        <w:t>月</w:t>
      </w:r>
    </w:p>
    <w:p w:rsidR="00725D4F" w:rsidRDefault="00141FA4">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rsidR="00725D4F" w:rsidRDefault="00133333">
      <w:pPr>
        <w:pStyle w:val="14"/>
        <w:rPr>
          <w:rFonts w:ascii="Calibri" w:hAnsi="Calibri"/>
          <w:noProof/>
          <w:szCs w:val="22"/>
        </w:rPr>
      </w:pPr>
      <w:r>
        <w:rPr>
          <w:bCs/>
          <w:sz w:val="24"/>
        </w:rPr>
        <w:fldChar w:fldCharType="begin"/>
      </w:r>
      <w:r w:rsidR="00141FA4">
        <w:rPr>
          <w:bCs/>
          <w:sz w:val="24"/>
        </w:rPr>
        <w:instrText xml:space="preserve"> TOC \o "1-1" \h \z \u </w:instrText>
      </w:r>
      <w:r>
        <w:rPr>
          <w:bCs/>
          <w:sz w:val="24"/>
        </w:rPr>
        <w:fldChar w:fldCharType="separate"/>
      </w:r>
      <w:hyperlink w:anchor="_Toc410399478" w:history="1">
        <w:r w:rsidR="00141FA4">
          <w:rPr>
            <w:rStyle w:val="a9"/>
            <w:rFonts w:hint="eastAsia"/>
            <w:noProof/>
            <w:color w:val="auto"/>
          </w:rPr>
          <w:t>第一部分</w:t>
        </w:r>
        <w:r w:rsidR="00141FA4">
          <w:rPr>
            <w:rStyle w:val="a9"/>
            <w:noProof/>
            <w:color w:val="auto"/>
          </w:rPr>
          <w:t xml:space="preserve">  </w:t>
        </w:r>
        <w:r w:rsidR="00141FA4">
          <w:rPr>
            <w:rStyle w:val="a9"/>
            <w:rFonts w:hint="eastAsia"/>
            <w:noProof/>
            <w:color w:val="auto"/>
          </w:rPr>
          <w:t>前言</w:t>
        </w:r>
        <w:r w:rsidR="00141FA4">
          <w:rPr>
            <w:noProof/>
          </w:rPr>
          <w:tab/>
        </w:r>
        <w:r>
          <w:rPr>
            <w:noProof/>
          </w:rPr>
          <w:fldChar w:fldCharType="begin"/>
        </w:r>
        <w:r w:rsidR="00141FA4">
          <w:rPr>
            <w:noProof/>
          </w:rPr>
          <w:instrText xml:space="preserve"> PAGEREF _Toc410399478 \h </w:instrText>
        </w:r>
        <w:r>
          <w:rPr>
            <w:noProof/>
          </w:rPr>
        </w:r>
        <w:r>
          <w:rPr>
            <w:noProof/>
          </w:rPr>
          <w:fldChar w:fldCharType="separate"/>
        </w:r>
        <w:r w:rsidR="00A00B7E">
          <w:rPr>
            <w:noProof/>
          </w:rPr>
          <w:t>2</w:t>
        </w:r>
        <w:r>
          <w:rPr>
            <w:noProof/>
          </w:rPr>
          <w:fldChar w:fldCharType="end"/>
        </w:r>
      </w:hyperlink>
    </w:p>
    <w:p w:rsidR="00725D4F" w:rsidRDefault="00133333">
      <w:pPr>
        <w:pStyle w:val="14"/>
        <w:rPr>
          <w:rFonts w:ascii="Calibri" w:hAnsi="Calibri"/>
          <w:noProof/>
          <w:szCs w:val="22"/>
        </w:rPr>
      </w:pPr>
      <w:hyperlink w:anchor="_Toc410399479" w:history="1">
        <w:r w:rsidR="00141FA4">
          <w:rPr>
            <w:rStyle w:val="a9"/>
            <w:rFonts w:hint="eastAsia"/>
            <w:noProof/>
            <w:color w:val="auto"/>
          </w:rPr>
          <w:t>第二部分</w:t>
        </w:r>
        <w:r w:rsidR="00141FA4">
          <w:rPr>
            <w:rStyle w:val="a9"/>
            <w:noProof/>
            <w:color w:val="auto"/>
          </w:rPr>
          <w:t xml:space="preserve">  </w:t>
        </w:r>
        <w:r w:rsidR="00141FA4">
          <w:rPr>
            <w:rStyle w:val="a9"/>
            <w:rFonts w:hint="eastAsia"/>
            <w:noProof/>
            <w:color w:val="auto"/>
          </w:rPr>
          <w:t>释义</w:t>
        </w:r>
        <w:r w:rsidR="00141FA4">
          <w:rPr>
            <w:noProof/>
          </w:rPr>
          <w:tab/>
        </w:r>
        <w:r>
          <w:rPr>
            <w:noProof/>
          </w:rPr>
          <w:fldChar w:fldCharType="begin"/>
        </w:r>
        <w:r w:rsidR="00141FA4">
          <w:rPr>
            <w:noProof/>
          </w:rPr>
          <w:instrText xml:space="preserve"> PAGEREF _Toc410399479 \h </w:instrText>
        </w:r>
        <w:r>
          <w:rPr>
            <w:noProof/>
          </w:rPr>
        </w:r>
        <w:r>
          <w:rPr>
            <w:noProof/>
          </w:rPr>
          <w:fldChar w:fldCharType="separate"/>
        </w:r>
        <w:r w:rsidR="00A00B7E">
          <w:rPr>
            <w:noProof/>
          </w:rPr>
          <w:t>4</w:t>
        </w:r>
        <w:r>
          <w:rPr>
            <w:noProof/>
          </w:rPr>
          <w:fldChar w:fldCharType="end"/>
        </w:r>
      </w:hyperlink>
    </w:p>
    <w:p w:rsidR="00725D4F" w:rsidRDefault="00133333">
      <w:pPr>
        <w:pStyle w:val="14"/>
        <w:rPr>
          <w:rFonts w:ascii="Calibri" w:hAnsi="Calibri"/>
          <w:noProof/>
          <w:szCs w:val="22"/>
        </w:rPr>
      </w:pPr>
      <w:hyperlink w:anchor="_Toc410399480" w:history="1">
        <w:r w:rsidR="00141FA4">
          <w:rPr>
            <w:rStyle w:val="a9"/>
            <w:rFonts w:hint="eastAsia"/>
            <w:noProof/>
            <w:color w:val="auto"/>
          </w:rPr>
          <w:t>第三部分</w:t>
        </w:r>
        <w:r w:rsidR="00141FA4">
          <w:rPr>
            <w:rStyle w:val="a9"/>
            <w:noProof/>
            <w:color w:val="auto"/>
          </w:rPr>
          <w:t xml:space="preserve">  </w:t>
        </w:r>
        <w:r w:rsidR="00141FA4">
          <w:rPr>
            <w:rStyle w:val="a9"/>
            <w:rFonts w:hint="eastAsia"/>
            <w:noProof/>
            <w:color w:val="auto"/>
          </w:rPr>
          <w:t>基金的基本情况</w:t>
        </w:r>
        <w:r w:rsidR="00141FA4">
          <w:rPr>
            <w:noProof/>
          </w:rPr>
          <w:tab/>
        </w:r>
        <w:r>
          <w:rPr>
            <w:noProof/>
          </w:rPr>
          <w:fldChar w:fldCharType="begin"/>
        </w:r>
        <w:r w:rsidR="00141FA4">
          <w:rPr>
            <w:noProof/>
          </w:rPr>
          <w:instrText xml:space="preserve"> PAGEREF _Toc410399480 \h </w:instrText>
        </w:r>
        <w:r>
          <w:rPr>
            <w:noProof/>
          </w:rPr>
        </w:r>
        <w:r>
          <w:rPr>
            <w:noProof/>
          </w:rPr>
          <w:fldChar w:fldCharType="separate"/>
        </w:r>
        <w:r w:rsidR="00A00B7E">
          <w:rPr>
            <w:noProof/>
          </w:rPr>
          <w:t>8</w:t>
        </w:r>
        <w:r>
          <w:rPr>
            <w:noProof/>
          </w:rPr>
          <w:fldChar w:fldCharType="end"/>
        </w:r>
      </w:hyperlink>
    </w:p>
    <w:p w:rsidR="00725D4F" w:rsidRDefault="00133333">
      <w:pPr>
        <w:pStyle w:val="14"/>
        <w:rPr>
          <w:rFonts w:ascii="Calibri" w:hAnsi="Calibri"/>
          <w:noProof/>
          <w:szCs w:val="22"/>
        </w:rPr>
      </w:pPr>
      <w:hyperlink w:anchor="_Toc410399481" w:history="1">
        <w:r w:rsidR="00141FA4">
          <w:rPr>
            <w:rStyle w:val="a9"/>
            <w:rFonts w:hint="eastAsia"/>
            <w:noProof/>
            <w:color w:val="auto"/>
          </w:rPr>
          <w:t>第四部分</w:t>
        </w:r>
        <w:r w:rsidR="00141FA4">
          <w:rPr>
            <w:rStyle w:val="a9"/>
            <w:noProof/>
            <w:color w:val="auto"/>
          </w:rPr>
          <w:t xml:space="preserve">  </w:t>
        </w:r>
        <w:r w:rsidR="00141FA4">
          <w:rPr>
            <w:rStyle w:val="a9"/>
            <w:rFonts w:hint="eastAsia"/>
            <w:noProof/>
            <w:color w:val="auto"/>
          </w:rPr>
          <w:t>基金份额的发售</w:t>
        </w:r>
        <w:r w:rsidR="00141FA4">
          <w:rPr>
            <w:noProof/>
          </w:rPr>
          <w:tab/>
        </w:r>
        <w:r>
          <w:rPr>
            <w:noProof/>
          </w:rPr>
          <w:fldChar w:fldCharType="begin"/>
        </w:r>
        <w:r w:rsidR="00141FA4">
          <w:rPr>
            <w:noProof/>
          </w:rPr>
          <w:instrText xml:space="preserve"> PAGEREF _Toc410399481 \h </w:instrText>
        </w:r>
        <w:r>
          <w:rPr>
            <w:noProof/>
          </w:rPr>
        </w:r>
        <w:r>
          <w:rPr>
            <w:noProof/>
          </w:rPr>
          <w:fldChar w:fldCharType="separate"/>
        </w:r>
        <w:r w:rsidR="00A00B7E">
          <w:rPr>
            <w:noProof/>
          </w:rPr>
          <w:t>9</w:t>
        </w:r>
        <w:r>
          <w:rPr>
            <w:noProof/>
          </w:rPr>
          <w:fldChar w:fldCharType="end"/>
        </w:r>
      </w:hyperlink>
    </w:p>
    <w:p w:rsidR="00725D4F" w:rsidRDefault="00133333">
      <w:pPr>
        <w:pStyle w:val="14"/>
        <w:rPr>
          <w:rFonts w:ascii="Calibri" w:hAnsi="Calibri"/>
          <w:noProof/>
          <w:szCs w:val="22"/>
        </w:rPr>
      </w:pPr>
      <w:hyperlink w:anchor="_Toc410399482" w:history="1">
        <w:r w:rsidR="00141FA4">
          <w:rPr>
            <w:rStyle w:val="a9"/>
            <w:rFonts w:hint="eastAsia"/>
            <w:noProof/>
            <w:color w:val="auto"/>
          </w:rPr>
          <w:t>第五部分</w:t>
        </w:r>
        <w:r w:rsidR="00141FA4">
          <w:rPr>
            <w:rStyle w:val="a9"/>
            <w:noProof/>
            <w:color w:val="auto"/>
          </w:rPr>
          <w:t xml:space="preserve">  </w:t>
        </w:r>
        <w:r w:rsidR="00141FA4">
          <w:rPr>
            <w:rStyle w:val="a9"/>
            <w:rFonts w:hint="eastAsia"/>
            <w:noProof/>
            <w:color w:val="auto"/>
          </w:rPr>
          <w:t>基金备案</w:t>
        </w:r>
        <w:r w:rsidR="00141FA4">
          <w:rPr>
            <w:noProof/>
          </w:rPr>
          <w:tab/>
        </w:r>
        <w:r>
          <w:rPr>
            <w:noProof/>
          </w:rPr>
          <w:fldChar w:fldCharType="begin"/>
        </w:r>
        <w:r w:rsidR="00141FA4">
          <w:rPr>
            <w:noProof/>
          </w:rPr>
          <w:instrText xml:space="preserve"> PAGEREF _Toc410399482 \h </w:instrText>
        </w:r>
        <w:r>
          <w:rPr>
            <w:noProof/>
          </w:rPr>
        </w:r>
        <w:r>
          <w:rPr>
            <w:noProof/>
          </w:rPr>
          <w:fldChar w:fldCharType="separate"/>
        </w:r>
        <w:r w:rsidR="00A00B7E">
          <w:rPr>
            <w:noProof/>
          </w:rPr>
          <w:t>11</w:t>
        </w:r>
        <w:r>
          <w:rPr>
            <w:noProof/>
          </w:rPr>
          <w:fldChar w:fldCharType="end"/>
        </w:r>
      </w:hyperlink>
    </w:p>
    <w:p w:rsidR="00725D4F" w:rsidRDefault="00133333">
      <w:pPr>
        <w:pStyle w:val="14"/>
        <w:rPr>
          <w:rFonts w:ascii="Calibri" w:hAnsi="Calibri"/>
          <w:noProof/>
          <w:szCs w:val="22"/>
        </w:rPr>
      </w:pPr>
      <w:hyperlink w:anchor="_Toc410399483" w:history="1">
        <w:r w:rsidR="00141FA4">
          <w:rPr>
            <w:rStyle w:val="a9"/>
            <w:rFonts w:hint="eastAsia"/>
            <w:noProof/>
            <w:color w:val="auto"/>
          </w:rPr>
          <w:t>第六部分</w:t>
        </w:r>
        <w:r w:rsidR="00141FA4">
          <w:rPr>
            <w:rStyle w:val="a9"/>
            <w:noProof/>
            <w:color w:val="auto"/>
          </w:rPr>
          <w:t xml:space="preserve">  </w:t>
        </w:r>
        <w:r w:rsidR="00141FA4">
          <w:rPr>
            <w:rStyle w:val="a9"/>
            <w:rFonts w:hint="eastAsia"/>
            <w:noProof/>
            <w:color w:val="auto"/>
          </w:rPr>
          <w:t>基金份额的申购与赎回</w:t>
        </w:r>
        <w:r w:rsidR="00141FA4">
          <w:rPr>
            <w:noProof/>
          </w:rPr>
          <w:tab/>
        </w:r>
        <w:r>
          <w:rPr>
            <w:noProof/>
          </w:rPr>
          <w:fldChar w:fldCharType="begin"/>
        </w:r>
        <w:r w:rsidR="00141FA4">
          <w:rPr>
            <w:noProof/>
          </w:rPr>
          <w:instrText xml:space="preserve"> PAGEREF _Toc410399483 \h </w:instrText>
        </w:r>
        <w:r>
          <w:rPr>
            <w:noProof/>
          </w:rPr>
        </w:r>
        <w:r>
          <w:rPr>
            <w:noProof/>
          </w:rPr>
          <w:fldChar w:fldCharType="separate"/>
        </w:r>
        <w:r w:rsidR="00A00B7E">
          <w:rPr>
            <w:noProof/>
          </w:rPr>
          <w:t>12</w:t>
        </w:r>
        <w:r>
          <w:rPr>
            <w:noProof/>
          </w:rPr>
          <w:fldChar w:fldCharType="end"/>
        </w:r>
      </w:hyperlink>
    </w:p>
    <w:p w:rsidR="00725D4F" w:rsidRDefault="00133333">
      <w:pPr>
        <w:pStyle w:val="14"/>
        <w:rPr>
          <w:rFonts w:ascii="Calibri" w:hAnsi="Calibri"/>
          <w:noProof/>
          <w:szCs w:val="22"/>
        </w:rPr>
      </w:pPr>
      <w:hyperlink w:anchor="_Toc410399484" w:history="1">
        <w:r w:rsidR="00141FA4">
          <w:rPr>
            <w:rStyle w:val="a9"/>
            <w:rFonts w:hint="eastAsia"/>
            <w:noProof/>
            <w:color w:val="auto"/>
          </w:rPr>
          <w:t>第七部分</w:t>
        </w:r>
        <w:r w:rsidR="00141FA4">
          <w:rPr>
            <w:rStyle w:val="a9"/>
            <w:noProof/>
            <w:color w:val="auto"/>
          </w:rPr>
          <w:t xml:space="preserve">  </w:t>
        </w:r>
        <w:r w:rsidR="00141FA4">
          <w:rPr>
            <w:rStyle w:val="a9"/>
            <w:rFonts w:hint="eastAsia"/>
            <w:noProof/>
            <w:color w:val="auto"/>
          </w:rPr>
          <w:t>基金合同当事人及权利义务</w:t>
        </w:r>
        <w:r w:rsidR="00141FA4">
          <w:rPr>
            <w:noProof/>
          </w:rPr>
          <w:tab/>
        </w:r>
        <w:r>
          <w:rPr>
            <w:noProof/>
          </w:rPr>
          <w:fldChar w:fldCharType="begin"/>
        </w:r>
        <w:r w:rsidR="00141FA4">
          <w:rPr>
            <w:noProof/>
          </w:rPr>
          <w:instrText xml:space="preserve"> PAGEREF _Toc410399484 \h </w:instrText>
        </w:r>
        <w:r>
          <w:rPr>
            <w:noProof/>
          </w:rPr>
        </w:r>
        <w:r>
          <w:rPr>
            <w:noProof/>
          </w:rPr>
          <w:fldChar w:fldCharType="separate"/>
        </w:r>
        <w:r w:rsidR="00A00B7E">
          <w:rPr>
            <w:noProof/>
          </w:rPr>
          <w:t>20</w:t>
        </w:r>
        <w:r>
          <w:rPr>
            <w:noProof/>
          </w:rPr>
          <w:fldChar w:fldCharType="end"/>
        </w:r>
      </w:hyperlink>
    </w:p>
    <w:p w:rsidR="00725D4F" w:rsidRDefault="00133333">
      <w:pPr>
        <w:pStyle w:val="14"/>
        <w:rPr>
          <w:rFonts w:ascii="Calibri" w:hAnsi="Calibri"/>
          <w:noProof/>
          <w:szCs w:val="22"/>
        </w:rPr>
      </w:pPr>
      <w:hyperlink w:anchor="_Toc410399485" w:history="1">
        <w:r w:rsidR="00141FA4">
          <w:rPr>
            <w:rStyle w:val="a9"/>
            <w:rFonts w:hint="eastAsia"/>
            <w:noProof/>
            <w:color w:val="auto"/>
          </w:rPr>
          <w:t>第八部分</w:t>
        </w:r>
        <w:r w:rsidR="00141FA4">
          <w:rPr>
            <w:rStyle w:val="a9"/>
            <w:noProof/>
            <w:color w:val="auto"/>
          </w:rPr>
          <w:t xml:space="preserve">  </w:t>
        </w:r>
        <w:r w:rsidR="00141FA4">
          <w:rPr>
            <w:rStyle w:val="a9"/>
            <w:rFonts w:hint="eastAsia"/>
            <w:noProof/>
            <w:color w:val="auto"/>
          </w:rPr>
          <w:t>基金份额持有人大会</w:t>
        </w:r>
        <w:r w:rsidR="00141FA4">
          <w:rPr>
            <w:noProof/>
          </w:rPr>
          <w:tab/>
        </w:r>
        <w:r>
          <w:rPr>
            <w:noProof/>
          </w:rPr>
          <w:fldChar w:fldCharType="begin"/>
        </w:r>
        <w:r w:rsidR="00141FA4">
          <w:rPr>
            <w:noProof/>
          </w:rPr>
          <w:instrText xml:space="preserve"> PAGEREF _Toc410399485 \h </w:instrText>
        </w:r>
        <w:r>
          <w:rPr>
            <w:noProof/>
          </w:rPr>
        </w:r>
        <w:r>
          <w:rPr>
            <w:noProof/>
          </w:rPr>
          <w:fldChar w:fldCharType="separate"/>
        </w:r>
        <w:r w:rsidR="00A00B7E">
          <w:rPr>
            <w:noProof/>
          </w:rPr>
          <w:t>27</w:t>
        </w:r>
        <w:r>
          <w:rPr>
            <w:noProof/>
          </w:rPr>
          <w:fldChar w:fldCharType="end"/>
        </w:r>
      </w:hyperlink>
    </w:p>
    <w:p w:rsidR="00725D4F" w:rsidRDefault="00133333">
      <w:pPr>
        <w:pStyle w:val="14"/>
        <w:rPr>
          <w:rFonts w:ascii="Calibri" w:hAnsi="Calibri"/>
          <w:noProof/>
          <w:szCs w:val="22"/>
        </w:rPr>
      </w:pPr>
      <w:hyperlink w:anchor="_Toc410399486" w:history="1">
        <w:r w:rsidR="00141FA4">
          <w:rPr>
            <w:rStyle w:val="a9"/>
            <w:rFonts w:hint="eastAsia"/>
            <w:noProof/>
            <w:color w:val="auto"/>
          </w:rPr>
          <w:t>第九部分</w:t>
        </w:r>
        <w:r w:rsidR="00141FA4">
          <w:rPr>
            <w:rStyle w:val="a9"/>
            <w:noProof/>
            <w:color w:val="auto"/>
          </w:rPr>
          <w:t xml:space="preserve">  </w:t>
        </w:r>
        <w:r w:rsidR="00141FA4">
          <w:rPr>
            <w:rStyle w:val="a9"/>
            <w:rFonts w:hint="eastAsia"/>
            <w:noProof/>
            <w:color w:val="auto"/>
          </w:rPr>
          <w:t>基金管理人、基金托管人的更换条件和程序</w:t>
        </w:r>
        <w:r w:rsidR="00141FA4">
          <w:rPr>
            <w:noProof/>
          </w:rPr>
          <w:tab/>
        </w:r>
        <w:r>
          <w:rPr>
            <w:noProof/>
          </w:rPr>
          <w:fldChar w:fldCharType="begin"/>
        </w:r>
        <w:r w:rsidR="00141FA4">
          <w:rPr>
            <w:noProof/>
          </w:rPr>
          <w:instrText xml:space="preserve"> PAGEREF _Toc410399486 \h </w:instrText>
        </w:r>
        <w:r>
          <w:rPr>
            <w:noProof/>
          </w:rPr>
        </w:r>
        <w:r>
          <w:rPr>
            <w:noProof/>
          </w:rPr>
          <w:fldChar w:fldCharType="separate"/>
        </w:r>
        <w:r w:rsidR="00A00B7E">
          <w:rPr>
            <w:noProof/>
          </w:rPr>
          <w:t>35</w:t>
        </w:r>
        <w:r>
          <w:rPr>
            <w:noProof/>
          </w:rPr>
          <w:fldChar w:fldCharType="end"/>
        </w:r>
      </w:hyperlink>
    </w:p>
    <w:p w:rsidR="00725D4F" w:rsidRDefault="00133333">
      <w:pPr>
        <w:pStyle w:val="14"/>
        <w:rPr>
          <w:rFonts w:ascii="Calibri" w:hAnsi="Calibri"/>
          <w:noProof/>
          <w:szCs w:val="22"/>
        </w:rPr>
      </w:pPr>
      <w:hyperlink w:anchor="_Toc410399487" w:history="1">
        <w:r w:rsidR="00141FA4">
          <w:rPr>
            <w:rStyle w:val="a9"/>
            <w:rFonts w:hint="eastAsia"/>
            <w:noProof/>
            <w:color w:val="auto"/>
          </w:rPr>
          <w:t>第十部分</w:t>
        </w:r>
        <w:r w:rsidR="00141FA4">
          <w:rPr>
            <w:rStyle w:val="a9"/>
            <w:noProof/>
            <w:color w:val="auto"/>
          </w:rPr>
          <w:t xml:space="preserve">  </w:t>
        </w:r>
        <w:r w:rsidR="00141FA4">
          <w:rPr>
            <w:rStyle w:val="a9"/>
            <w:rFonts w:hint="eastAsia"/>
            <w:noProof/>
            <w:color w:val="auto"/>
          </w:rPr>
          <w:t>基金的托管</w:t>
        </w:r>
        <w:r w:rsidR="00141FA4">
          <w:rPr>
            <w:noProof/>
          </w:rPr>
          <w:tab/>
        </w:r>
        <w:r>
          <w:rPr>
            <w:noProof/>
          </w:rPr>
          <w:fldChar w:fldCharType="begin"/>
        </w:r>
        <w:r w:rsidR="00141FA4">
          <w:rPr>
            <w:noProof/>
          </w:rPr>
          <w:instrText xml:space="preserve"> PAGEREF _Toc410399487 \h </w:instrText>
        </w:r>
        <w:r>
          <w:rPr>
            <w:noProof/>
          </w:rPr>
        </w:r>
        <w:r>
          <w:rPr>
            <w:noProof/>
          </w:rPr>
          <w:fldChar w:fldCharType="separate"/>
        </w:r>
        <w:r w:rsidR="00A00B7E">
          <w:rPr>
            <w:noProof/>
          </w:rPr>
          <w:t>38</w:t>
        </w:r>
        <w:r>
          <w:rPr>
            <w:noProof/>
          </w:rPr>
          <w:fldChar w:fldCharType="end"/>
        </w:r>
      </w:hyperlink>
    </w:p>
    <w:p w:rsidR="00725D4F" w:rsidRDefault="00133333">
      <w:pPr>
        <w:pStyle w:val="14"/>
        <w:rPr>
          <w:rFonts w:ascii="Calibri" w:hAnsi="Calibri"/>
          <w:noProof/>
          <w:szCs w:val="22"/>
        </w:rPr>
      </w:pPr>
      <w:hyperlink w:anchor="_Toc410399488" w:history="1">
        <w:r w:rsidR="00141FA4">
          <w:rPr>
            <w:rStyle w:val="a9"/>
            <w:rFonts w:hint="eastAsia"/>
            <w:noProof/>
            <w:color w:val="auto"/>
          </w:rPr>
          <w:t>第十一部分</w:t>
        </w:r>
        <w:r w:rsidR="00141FA4">
          <w:rPr>
            <w:rStyle w:val="a9"/>
            <w:noProof/>
            <w:color w:val="auto"/>
          </w:rPr>
          <w:t xml:space="preserve">  </w:t>
        </w:r>
        <w:r w:rsidR="00141FA4">
          <w:rPr>
            <w:rStyle w:val="a9"/>
            <w:rFonts w:hint="eastAsia"/>
            <w:noProof/>
            <w:color w:val="auto"/>
          </w:rPr>
          <w:t>基金份额的登记</w:t>
        </w:r>
        <w:r w:rsidR="00141FA4">
          <w:rPr>
            <w:noProof/>
          </w:rPr>
          <w:tab/>
        </w:r>
        <w:r>
          <w:rPr>
            <w:noProof/>
          </w:rPr>
          <w:fldChar w:fldCharType="begin"/>
        </w:r>
        <w:r w:rsidR="00141FA4">
          <w:rPr>
            <w:noProof/>
          </w:rPr>
          <w:instrText xml:space="preserve"> PAGEREF _Toc410399488 \h </w:instrText>
        </w:r>
        <w:r>
          <w:rPr>
            <w:noProof/>
          </w:rPr>
        </w:r>
        <w:r>
          <w:rPr>
            <w:noProof/>
          </w:rPr>
          <w:fldChar w:fldCharType="separate"/>
        </w:r>
        <w:r w:rsidR="00A00B7E">
          <w:rPr>
            <w:noProof/>
          </w:rPr>
          <w:t>39</w:t>
        </w:r>
        <w:r>
          <w:rPr>
            <w:noProof/>
          </w:rPr>
          <w:fldChar w:fldCharType="end"/>
        </w:r>
      </w:hyperlink>
    </w:p>
    <w:p w:rsidR="00725D4F" w:rsidRDefault="00133333">
      <w:pPr>
        <w:pStyle w:val="14"/>
        <w:rPr>
          <w:rFonts w:ascii="Calibri" w:hAnsi="Calibri"/>
          <w:noProof/>
          <w:szCs w:val="22"/>
        </w:rPr>
      </w:pPr>
      <w:hyperlink w:anchor="_Toc410399489" w:history="1">
        <w:r w:rsidR="00141FA4">
          <w:rPr>
            <w:rStyle w:val="a9"/>
            <w:rFonts w:hint="eastAsia"/>
            <w:noProof/>
            <w:color w:val="auto"/>
          </w:rPr>
          <w:t>第十二部分</w:t>
        </w:r>
        <w:r w:rsidR="00141FA4">
          <w:rPr>
            <w:rStyle w:val="a9"/>
            <w:noProof/>
            <w:color w:val="auto"/>
          </w:rPr>
          <w:t xml:space="preserve">  </w:t>
        </w:r>
        <w:r w:rsidR="00141FA4">
          <w:rPr>
            <w:rStyle w:val="a9"/>
            <w:rFonts w:hint="eastAsia"/>
            <w:noProof/>
            <w:color w:val="auto"/>
          </w:rPr>
          <w:t>基金的投资</w:t>
        </w:r>
        <w:r w:rsidR="00141FA4">
          <w:rPr>
            <w:noProof/>
          </w:rPr>
          <w:tab/>
        </w:r>
        <w:r>
          <w:rPr>
            <w:noProof/>
          </w:rPr>
          <w:fldChar w:fldCharType="begin"/>
        </w:r>
        <w:r w:rsidR="00141FA4">
          <w:rPr>
            <w:noProof/>
          </w:rPr>
          <w:instrText xml:space="preserve"> PAGEREF _Toc410399489 \h </w:instrText>
        </w:r>
        <w:r>
          <w:rPr>
            <w:noProof/>
          </w:rPr>
        </w:r>
        <w:r>
          <w:rPr>
            <w:noProof/>
          </w:rPr>
          <w:fldChar w:fldCharType="separate"/>
        </w:r>
        <w:r w:rsidR="00A00B7E">
          <w:rPr>
            <w:noProof/>
          </w:rPr>
          <w:t>41</w:t>
        </w:r>
        <w:r>
          <w:rPr>
            <w:noProof/>
          </w:rPr>
          <w:fldChar w:fldCharType="end"/>
        </w:r>
      </w:hyperlink>
    </w:p>
    <w:p w:rsidR="00725D4F" w:rsidRDefault="00133333">
      <w:pPr>
        <w:pStyle w:val="14"/>
        <w:rPr>
          <w:rFonts w:ascii="Calibri" w:hAnsi="Calibri"/>
          <w:noProof/>
          <w:szCs w:val="22"/>
        </w:rPr>
      </w:pPr>
      <w:hyperlink w:anchor="_Toc410399490" w:history="1">
        <w:r w:rsidR="00141FA4">
          <w:rPr>
            <w:rStyle w:val="a9"/>
            <w:rFonts w:hint="eastAsia"/>
            <w:noProof/>
            <w:color w:val="auto"/>
          </w:rPr>
          <w:t>第十三部分</w:t>
        </w:r>
        <w:r w:rsidR="00141FA4">
          <w:rPr>
            <w:rStyle w:val="a9"/>
            <w:noProof/>
            <w:color w:val="auto"/>
          </w:rPr>
          <w:t xml:space="preserve">  </w:t>
        </w:r>
        <w:r w:rsidR="00141FA4">
          <w:rPr>
            <w:rStyle w:val="a9"/>
            <w:rFonts w:hint="eastAsia"/>
            <w:noProof/>
            <w:color w:val="auto"/>
          </w:rPr>
          <w:t>基金的财产</w:t>
        </w:r>
        <w:r w:rsidR="00141FA4">
          <w:rPr>
            <w:noProof/>
          </w:rPr>
          <w:tab/>
        </w:r>
        <w:r>
          <w:rPr>
            <w:noProof/>
          </w:rPr>
          <w:fldChar w:fldCharType="begin"/>
        </w:r>
        <w:r w:rsidR="00141FA4">
          <w:rPr>
            <w:noProof/>
          </w:rPr>
          <w:instrText xml:space="preserve"> PAGEREF _Toc410399490 \h </w:instrText>
        </w:r>
        <w:r>
          <w:rPr>
            <w:noProof/>
          </w:rPr>
        </w:r>
        <w:r>
          <w:rPr>
            <w:noProof/>
          </w:rPr>
          <w:fldChar w:fldCharType="separate"/>
        </w:r>
        <w:r w:rsidR="00A00B7E">
          <w:rPr>
            <w:noProof/>
          </w:rPr>
          <w:t>48</w:t>
        </w:r>
        <w:r>
          <w:rPr>
            <w:noProof/>
          </w:rPr>
          <w:fldChar w:fldCharType="end"/>
        </w:r>
      </w:hyperlink>
    </w:p>
    <w:p w:rsidR="00725D4F" w:rsidRDefault="00133333">
      <w:pPr>
        <w:pStyle w:val="14"/>
        <w:rPr>
          <w:rFonts w:ascii="Calibri" w:hAnsi="Calibri"/>
          <w:noProof/>
          <w:szCs w:val="22"/>
        </w:rPr>
      </w:pPr>
      <w:hyperlink w:anchor="_Toc410399491" w:history="1">
        <w:r w:rsidR="00141FA4">
          <w:rPr>
            <w:rStyle w:val="a9"/>
            <w:rFonts w:hint="eastAsia"/>
            <w:noProof/>
            <w:color w:val="auto"/>
          </w:rPr>
          <w:t>第十四部分</w:t>
        </w:r>
        <w:r w:rsidR="00141FA4">
          <w:rPr>
            <w:rStyle w:val="a9"/>
            <w:noProof/>
            <w:color w:val="auto"/>
          </w:rPr>
          <w:t xml:space="preserve">  </w:t>
        </w:r>
        <w:r w:rsidR="00141FA4">
          <w:rPr>
            <w:rStyle w:val="a9"/>
            <w:rFonts w:hint="eastAsia"/>
            <w:noProof/>
            <w:color w:val="auto"/>
          </w:rPr>
          <w:t>基金资产估值</w:t>
        </w:r>
        <w:r w:rsidR="00141FA4">
          <w:rPr>
            <w:noProof/>
          </w:rPr>
          <w:tab/>
        </w:r>
        <w:r>
          <w:rPr>
            <w:noProof/>
          </w:rPr>
          <w:fldChar w:fldCharType="begin"/>
        </w:r>
        <w:r w:rsidR="00141FA4">
          <w:rPr>
            <w:noProof/>
          </w:rPr>
          <w:instrText xml:space="preserve"> PAGEREF _Toc410399491 \h </w:instrText>
        </w:r>
        <w:r>
          <w:rPr>
            <w:noProof/>
          </w:rPr>
        </w:r>
        <w:r>
          <w:rPr>
            <w:noProof/>
          </w:rPr>
          <w:fldChar w:fldCharType="separate"/>
        </w:r>
        <w:r w:rsidR="00A00B7E">
          <w:rPr>
            <w:noProof/>
          </w:rPr>
          <w:t>49</w:t>
        </w:r>
        <w:r>
          <w:rPr>
            <w:noProof/>
          </w:rPr>
          <w:fldChar w:fldCharType="end"/>
        </w:r>
      </w:hyperlink>
    </w:p>
    <w:p w:rsidR="00725D4F" w:rsidRDefault="00133333">
      <w:pPr>
        <w:pStyle w:val="14"/>
        <w:rPr>
          <w:rFonts w:ascii="Calibri" w:hAnsi="Calibri"/>
          <w:noProof/>
          <w:szCs w:val="22"/>
        </w:rPr>
      </w:pPr>
      <w:hyperlink w:anchor="_Toc410399492" w:history="1">
        <w:r w:rsidR="00141FA4">
          <w:rPr>
            <w:rStyle w:val="a9"/>
            <w:rFonts w:hint="eastAsia"/>
            <w:noProof/>
            <w:color w:val="auto"/>
          </w:rPr>
          <w:t>第十五部分</w:t>
        </w:r>
        <w:r w:rsidR="00141FA4">
          <w:rPr>
            <w:rStyle w:val="a9"/>
            <w:noProof/>
            <w:color w:val="auto"/>
          </w:rPr>
          <w:t xml:space="preserve">  </w:t>
        </w:r>
        <w:r w:rsidR="00141FA4">
          <w:rPr>
            <w:rStyle w:val="a9"/>
            <w:rFonts w:hint="eastAsia"/>
            <w:noProof/>
            <w:color w:val="auto"/>
          </w:rPr>
          <w:t>基金费用与税收</w:t>
        </w:r>
        <w:r w:rsidR="00141FA4">
          <w:rPr>
            <w:noProof/>
          </w:rPr>
          <w:tab/>
        </w:r>
        <w:r>
          <w:rPr>
            <w:noProof/>
          </w:rPr>
          <w:fldChar w:fldCharType="begin"/>
        </w:r>
        <w:r w:rsidR="00141FA4">
          <w:rPr>
            <w:noProof/>
          </w:rPr>
          <w:instrText xml:space="preserve"> PAGEREF _Toc410399492 \h </w:instrText>
        </w:r>
        <w:r>
          <w:rPr>
            <w:noProof/>
          </w:rPr>
        </w:r>
        <w:r>
          <w:rPr>
            <w:noProof/>
          </w:rPr>
          <w:fldChar w:fldCharType="separate"/>
        </w:r>
        <w:r w:rsidR="00A00B7E">
          <w:rPr>
            <w:noProof/>
          </w:rPr>
          <w:t>54</w:t>
        </w:r>
        <w:r>
          <w:rPr>
            <w:noProof/>
          </w:rPr>
          <w:fldChar w:fldCharType="end"/>
        </w:r>
      </w:hyperlink>
    </w:p>
    <w:p w:rsidR="00725D4F" w:rsidRDefault="00133333">
      <w:pPr>
        <w:pStyle w:val="14"/>
        <w:rPr>
          <w:rFonts w:ascii="Calibri" w:hAnsi="Calibri"/>
          <w:noProof/>
          <w:szCs w:val="22"/>
        </w:rPr>
      </w:pPr>
      <w:hyperlink w:anchor="_Toc410399493" w:history="1">
        <w:r w:rsidR="00141FA4">
          <w:rPr>
            <w:rStyle w:val="a9"/>
            <w:rFonts w:hint="eastAsia"/>
            <w:noProof/>
            <w:color w:val="auto"/>
          </w:rPr>
          <w:t>第十六部分</w:t>
        </w:r>
        <w:r w:rsidR="00141FA4">
          <w:rPr>
            <w:rStyle w:val="a9"/>
            <w:noProof/>
            <w:color w:val="auto"/>
          </w:rPr>
          <w:t xml:space="preserve">  </w:t>
        </w:r>
        <w:r w:rsidR="00141FA4">
          <w:rPr>
            <w:rStyle w:val="a9"/>
            <w:rFonts w:hint="eastAsia"/>
            <w:noProof/>
            <w:color w:val="auto"/>
          </w:rPr>
          <w:t>基金的收益与分配</w:t>
        </w:r>
        <w:r w:rsidR="00141FA4">
          <w:rPr>
            <w:noProof/>
          </w:rPr>
          <w:tab/>
        </w:r>
        <w:r>
          <w:rPr>
            <w:noProof/>
          </w:rPr>
          <w:fldChar w:fldCharType="begin"/>
        </w:r>
        <w:r w:rsidR="00141FA4">
          <w:rPr>
            <w:noProof/>
          </w:rPr>
          <w:instrText xml:space="preserve"> PAGEREF _Toc410399493 \h </w:instrText>
        </w:r>
        <w:r>
          <w:rPr>
            <w:noProof/>
          </w:rPr>
        </w:r>
        <w:r>
          <w:rPr>
            <w:noProof/>
          </w:rPr>
          <w:fldChar w:fldCharType="separate"/>
        </w:r>
        <w:r w:rsidR="00A00B7E">
          <w:rPr>
            <w:noProof/>
          </w:rPr>
          <w:t>56</w:t>
        </w:r>
        <w:r>
          <w:rPr>
            <w:noProof/>
          </w:rPr>
          <w:fldChar w:fldCharType="end"/>
        </w:r>
      </w:hyperlink>
    </w:p>
    <w:p w:rsidR="00725D4F" w:rsidRDefault="00133333">
      <w:pPr>
        <w:pStyle w:val="14"/>
        <w:rPr>
          <w:rFonts w:ascii="Calibri" w:hAnsi="Calibri"/>
          <w:noProof/>
          <w:szCs w:val="22"/>
        </w:rPr>
      </w:pPr>
      <w:hyperlink w:anchor="_Toc410399494" w:history="1">
        <w:r w:rsidR="00141FA4">
          <w:rPr>
            <w:rStyle w:val="a9"/>
            <w:rFonts w:hint="eastAsia"/>
            <w:noProof/>
            <w:color w:val="auto"/>
          </w:rPr>
          <w:t>第十七部分</w:t>
        </w:r>
        <w:r w:rsidR="00141FA4">
          <w:rPr>
            <w:rStyle w:val="a9"/>
            <w:noProof/>
            <w:color w:val="auto"/>
          </w:rPr>
          <w:t xml:space="preserve">  </w:t>
        </w:r>
        <w:r w:rsidR="00141FA4">
          <w:rPr>
            <w:rStyle w:val="a9"/>
            <w:rFonts w:hint="eastAsia"/>
            <w:noProof/>
            <w:color w:val="auto"/>
          </w:rPr>
          <w:t>基金的会计与审计</w:t>
        </w:r>
        <w:r w:rsidR="00141FA4">
          <w:rPr>
            <w:noProof/>
          </w:rPr>
          <w:tab/>
        </w:r>
        <w:r>
          <w:rPr>
            <w:noProof/>
          </w:rPr>
          <w:fldChar w:fldCharType="begin"/>
        </w:r>
        <w:r w:rsidR="00141FA4">
          <w:rPr>
            <w:noProof/>
          </w:rPr>
          <w:instrText xml:space="preserve"> PAGEREF _Toc410399494 \h </w:instrText>
        </w:r>
        <w:r>
          <w:rPr>
            <w:noProof/>
          </w:rPr>
        </w:r>
        <w:r>
          <w:rPr>
            <w:noProof/>
          </w:rPr>
          <w:fldChar w:fldCharType="separate"/>
        </w:r>
        <w:r w:rsidR="00A00B7E">
          <w:rPr>
            <w:noProof/>
          </w:rPr>
          <w:t>58</w:t>
        </w:r>
        <w:r>
          <w:rPr>
            <w:noProof/>
          </w:rPr>
          <w:fldChar w:fldCharType="end"/>
        </w:r>
      </w:hyperlink>
    </w:p>
    <w:p w:rsidR="00725D4F" w:rsidRDefault="00133333">
      <w:pPr>
        <w:pStyle w:val="14"/>
        <w:rPr>
          <w:rFonts w:ascii="Calibri" w:hAnsi="Calibri"/>
          <w:noProof/>
          <w:szCs w:val="22"/>
        </w:rPr>
      </w:pPr>
      <w:hyperlink w:anchor="_Toc410399495" w:history="1">
        <w:r w:rsidR="00141FA4">
          <w:rPr>
            <w:rStyle w:val="a9"/>
            <w:rFonts w:hint="eastAsia"/>
            <w:noProof/>
            <w:color w:val="auto"/>
          </w:rPr>
          <w:t>第十八部分</w:t>
        </w:r>
        <w:r w:rsidR="00141FA4">
          <w:rPr>
            <w:rStyle w:val="a9"/>
            <w:noProof/>
            <w:color w:val="auto"/>
          </w:rPr>
          <w:t xml:space="preserve">  </w:t>
        </w:r>
        <w:r w:rsidR="00141FA4">
          <w:rPr>
            <w:rStyle w:val="a9"/>
            <w:rFonts w:hint="eastAsia"/>
            <w:noProof/>
            <w:color w:val="auto"/>
          </w:rPr>
          <w:t>基金的信息披露</w:t>
        </w:r>
        <w:r w:rsidR="00141FA4">
          <w:rPr>
            <w:noProof/>
          </w:rPr>
          <w:tab/>
        </w:r>
        <w:r>
          <w:rPr>
            <w:noProof/>
          </w:rPr>
          <w:fldChar w:fldCharType="begin"/>
        </w:r>
        <w:r w:rsidR="00141FA4">
          <w:rPr>
            <w:noProof/>
          </w:rPr>
          <w:instrText xml:space="preserve"> PAGEREF _Toc410399495 \h </w:instrText>
        </w:r>
        <w:r>
          <w:rPr>
            <w:noProof/>
          </w:rPr>
        </w:r>
        <w:r>
          <w:rPr>
            <w:noProof/>
          </w:rPr>
          <w:fldChar w:fldCharType="separate"/>
        </w:r>
        <w:r w:rsidR="00A00B7E">
          <w:rPr>
            <w:noProof/>
          </w:rPr>
          <w:t>59</w:t>
        </w:r>
        <w:r>
          <w:rPr>
            <w:noProof/>
          </w:rPr>
          <w:fldChar w:fldCharType="end"/>
        </w:r>
      </w:hyperlink>
    </w:p>
    <w:p w:rsidR="00725D4F" w:rsidRDefault="00133333">
      <w:pPr>
        <w:pStyle w:val="14"/>
        <w:rPr>
          <w:rFonts w:ascii="Calibri" w:hAnsi="Calibri"/>
          <w:noProof/>
          <w:szCs w:val="22"/>
        </w:rPr>
      </w:pPr>
      <w:hyperlink w:anchor="_Toc410399496" w:history="1">
        <w:r w:rsidR="00141FA4">
          <w:rPr>
            <w:rStyle w:val="a9"/>
            <w:rFonts w:hint="eastAsia"/>
            <w:noProof/>
            <w:color w:val="auto"/>
          </w:rPr>
          <w:t>第十九部分</w:t>
        </w:r>
        <w:r w:rsidR="00141FA4">
          <w:rPr>
            <w:rStyle w:val="a9"/>
            <w:noProof/>
            <w:color w:val="auto"/>
          </w:rPr>
          <w:t xml:space="preserve">  </w:t>
        </w:r>
        <w:r w:rsidR="00141FA4">
          <w:rPr>
            <w:rStyle w:val="a9"/>
            <w:rFonts w:hint="eastAsia"/>
            <w:noProof/>
            <w:color w:val="auto"/>
          </w:rPr>
          <w:t>基金合同的变更、终止与基金财产的清算</w:t>
        </w:r>
        <w:r w:rsidR="00141FA4">
          <w:rPr>
            <w:noProof/>
          </w:rPr>
          <w:tab/>
        </w:r>
        <w:r>
          <w:rPr>
            <w:noProof/>
          </w:rPr>
          <w:fldChar w:fldCharType="begin"/>
        </w:r>
        <w:r w:rsidR="00141FA4">
          <w:rPr>
            <w:noProof/>
          </w:rPr>
          <w:instrText xml:space="preserve"> PAGEREF _Toc410399496 \h </w:instrText>
        </w:r>
        <w:r>
          <w:rPr>
            <w:noProof/>
          </w:rPr>
        </w:r>
        <w:r>
          <w:rPr>
            <w:noProof/>
          </w:rPr>
          <w:fldChar w:fldCharType="separate"/>
        </w:r>
        <w:r w:rsidR="00A00B7E">
          <w:rPr>
            <w:noProof/>
          </w:rPr>
          <w:t>65</w:t>
        </w:r>
        <w:r>
          <w:rPr>
            <w:noProof/>
          </w:rPr>
          <w:fldChar w:fldCharType="end"/>
        </w:r>
      </w:hyperlink>
    </w:p>
    <w:p w:rsidR="00725D4F" w:rsidRDefault="00133333">
      <w:pPr>
        <w:pStyle w:val="14"/>
        <w:rPr>
          <w:rFonts w:ascii="Calibri" w:hAnsi="Calibri"/>
          <w:noProof/>
          <w:szCs w:val="22"/>
        </w:rPr>
      </w:pPr>
      <w:hyperlink w:anchor="_Toc410399497" w:history="1">
        <w:r w:rsidR="00141FA4">
          <w:rPr>
            <w:rStyle w:val="a9"/>
            <w:rFonts w:hint="eastAsia"/>
            <w:noProof/>
            <w:color w:val="auto"/>
          </w:rPr>
          <w:t>第二十部分</w:t>
        </w:r>
        <w:r w:rsidR="00141FA4">
          <w:rPr>
            <w:rStyle w:val="a9"/>
            <w:noProof/>
            <w:color w:val="auto"/>
          </w:rPr>
          <w:t xml:space="preserve">  </w:t>
        </w:r>
        <w:r w:rsidR="00141FA4">
          <w:rPr>
            <w:rStyle w:val="a9"/>
            <w:rFonts w:hint="eastAsia"/>
            <w:noProof/>
            <w:color w:val="auto"/>
          </w:rPr>
          <w:t>违约责任</w:t>
        </w:r>
        <w:r w:rsidR="00141FA4">
          <w:rPr>
            <w:noProof/>
          </w:rPr>
          <w:tab/>
        </w:r>
        <w:r>
          <w:rPr>
            <w:noProof/>
          </w:rPr>
          <w:fldChar w:fldCharType="begin"/>
        </w:r>
        <w:r w:rsidR="00141FA4">
          <w:rPr>
            <w:noProof/>
          </w:rPr>
          <w:instrText xml:space="preserve"> PAGEREF _Toc410399497 \h </w:instrText>
        </w:r>
        <w:r>
          <w:rPr>
            <w:noProof/>
          </w:rPr>
        </w:r>
        <w:r>
          <w:rPr>
            <w:noProof/>
          </w:rPr>
          <w:fldChar w:fldCharType="separate"/>
        </w:r>
        <w:r w:rsidR="00A00B7E">
          <w:rPr>
            <w:noProof/>
          </w:rPr>
          <w:t>67</w:t>
        </w:r>
        <w:r>
          <w:rPr>
            <w:noProof/>
          </w:rPr>
          <w:fldChar w:fldCharType="end"/>
        </w:r>
      </w:hyperlink>
    </w:p>
    <w:p w:rsidR="00725D4F" w:rsidRDefault="00133333">
      <w:pPr>
        <w:pStyle w:val="14"/>
        <w:rPr>
          <w:rFonts w:ascii="Calibri" w:hAnsi="Calibri"/>
          <w:noProof/>
          <w:szCs w:val="22"/>
        </w:rPr>
      </w:pPr>
      <w:hyperlink w:anchor="_Toc410399498" w:history="1">
        <w:r w:rsidR="00141FA4">
          <w:rPr>
            <w:rStyle w:val="a9"/>
            <w:rFonts w:hint="eastAsia"/>
            <w:noProof/>
            <w:color w:val="auto"/>
          </w:rPr>
          <w:t>第二十一部分</w:t>
        </w:r>
        <w:r w:rsidR="00141FA4">
          <w:rPr>
            <w:rStyle w:val="a9"/>
            <w:noProof/>
            <w:color w:val="auto"/>
          </w:rPr>
          <w:t xml:space="preserve">  </w:t>
        </w:r>
        <w:r w:rsidR="00141FA4">
          <w:rPr>
            <w:rStyle w:val="a9"/>
            <w:rFonts w:hint="eastAsia"/>
            <w:noProof/>
            <w:color w:val="auto"/>
          </w:rPr>
          <w:t>争议的处理和适用的法律</w:t>
        </w:r>
        <w:r w:rsidR="00141FA4">
          <w:rPr>
            <w:noProof/>
          </w:rPr>
          <w:tab/>
        </w:r>
        <w:r>
          <w:rPr>
            <w:noProof/>
          </w:rPr>
          <w:fldChar w:fldCharType="begin"/>
        </w:r>
        <w:r w:rsidR="00141FA4">
          <w:rPr>
            <w:noProof/>
          </w:rPr>
          <w:instrText xml:space="preserve"> PAGEREF _Toc410399498 \h </w:instrText>
        </w:r>
        <w:r>
          <w:rPr>
            <w:noProof/>
          </w:rPr>
        </w:r>
        <w:r>
          <w:rPr>
            <w:noProof/>
          </w:rPr>
          <w:fldChar w:fldCharType="separate"/>
        </w:r>
        <w:r w:rsidR="00A00B7E">
          <w:rPr>
            <w:noProof/>
          </w:rPr>
          <w:t>68</w:t>
        </w:r>
        <w:r>
          <w:rPr>
            <w:noProof/>
          </w:rPr>
          <w:fldChar w:fldCharType="end"/>
        </w:r>
      </w:hyperlink>
    </w:p>
    <w:p w:rsidR="00725D4F" w:rsidRDefault="00133333">
      <w:pPr>
        <w:pStyle w:val="14"/>
        <w:rPr>
          <w:rFonts w:ascii="Calibri" w:hAnsi="Calibri"/>
          <w:noProof/>
          <w:szCs w:val="22"/>
        </w:rPr>
      </w:pPr>
      <w:hyperlink w:anchor="_Toc410399499" w:history="1">
        <w:r w:rsidR="00141FA4">
          <w:rPr>
            <w:rStyle w:val="a9"/>
            <w:rFonts w:hint="eastAsia"/>
            <w:noProof/>
            <w:color w:val="auto"/>
          </w:rPr>
          <w:t>第二十二部分</w:t>
        </w:r>
        <w:r w:rsidR="00141FA4">
          <w:rPr>
            <w:rStyle w:val="a9"/>
            <w:noProof/>
            <w:color w:val="auto"/>
          </w:rPr>
          <w:t xml:space="preserve">  </w:t>
        </w:r>
        <w:r w:rsidR="00141FA4">
          <w:rPr>
            <w:rStyle w:val="a9"/>
            <w:rFonts w:hint="eastAsia"/>
            <w:noProof/>
            <w:color w:val="auto"/>
          </w:rPr>
          <w:t>基金合同的效力</w:t>
        </w:r>
        <w:r w:rsidR="00141FA4">
          <w:rPr>
            <w:noProof/>
          </w:rPr>
          <w:tab/>
        </w:r>
        <w:r>
          <w:rPr>
            <w:noProof/>
          </w:rPr>
          <w:fldChar w:fldCharType="begin"/>
        </w:r>
        <w:r w:rsidR="00141FA4">
          <w:rPr>
            <w:noProof/>
          </w:rPr>
          <w:instrText xml:space="preserve"> PAGEREF _Toc410399499 \h </w:instrText>
        </w:r>
        <w:r>
          <w:rPr>
            <w:noProof/>
          </w:rPr>
        </w:r>
        <w:r>
          <w:rPr>
            <w:noProof/>
          </w:rPr>
          <w:fldChar w:fldCharType="separate"/>
        </w:r>
        <w:r w:rsidR="00A00B7E">
          <w:rPr>
            <w:noProof/>
          </w:rPr>
          <w:t>69</w:t>
        </w:r>
        <w:r>
          <w:rPr>
            <w:noProof/>
          </w:rPr>
          <w:fldChar w:fldCharType="end"/>
        </w:r>
      </w:hyperlink>
    </w:p>
    <w:p w:rsidR="00725D4F" w:rsidRDefault="00133333">
      <w:pPr>
        <w:pStyle w:val="14"/>
        <w:rPr>
          <w:rFonts w:ascii="Calibri" w:hAnsi="Calibri"/>
          <w:noProof/>
          <w:szCs w:val="22"/>
        </w:rPr>
      </w:pPr>
      <w:hyperlink w:anchor="_Toc410399500" w:history="1">
        <w:r w:rsidR="00141FA4">
          <w:rPr>
            <w:rStyle w:val="a9"/>
            <w:rFonts w:hint="eastAsia"/>
            <w:noProof/>
            <w:color w:val="auto"/>
          </w:rPr>
          <w:t>第二十三部分</w:t>
        </w:r>
        <w:r w:rsidR="00141FA4">
          <w:rPr>
            <w:rStyle w:val="a9"/>
            <w:noProof/>
            <w:color w:val="auto"/>
          </w:rPr>
          <w:t xml:space="preserve">  </w:t>
        </w:r>
        <w:r w:rsidR="00141FA4">
          <w:rPr>
            <w:rStyle w:val="a9"/>
            <w:rFonts w:hint="eastAsia"/>
            <w:noProof/>
            <w:color w:val="auto"/>
          </w:rPr>
          <w:t>其他事项</w:t>
        </w:r>
        <w:r w:rsidR="00141FA4">
          <w:rPr>
            <w:noProof/>
          </w:rPr>
          <w:tab/>
        </w:r>
        <w:r>
          <w:rPr>
            <w:noProof/>
          </w:rPr>
          <w:fldChar w:fldCharType="begin"/>
        </w:r>
        <w:r w:rsidR="00141FA4">
          <w:rPr>
            <w:noProof/>
          </w:rPr>
          <w:instrText xml:space="preserve"> PAGEREF _Toc410399500 \h </w:instrText>
        </w:r>
        <w:r>
          <w:rPr>
            <w:noProof/>
          </w:rPr>
        </w:r>
        <w:r>
          <w:rPr>
            <w:noProof/>
          </w:rPr>
          <w:fldChar w:fldCharType="separate"/>
        </w:r>
        <w:r w:rsidR="00A00B7E">
          <w:rPr>
            <w:noProof/>
          </w:rPr>
          <w:t>70</w:t>
        </w:r>
        <w:r>
          <w:rPr>
            <w:noProof/>
          </w:rPr>
          <w:fldChar w:fldCharType="end"/>
        </w:r>
      </w:hyperlink>
    </w:p>
    <w:p w:rsidR="00725D4F" w:rsidRDefault="00133333">
      <w:pPr>
        <w:pStyle w:val="14"/>
        <w:rPr>
          <w:rFonts w:ascii="Calibri" w:hAnsi="Calibri"/>
          <w:noProof/>
          <w:szCs w:val="22"/>
        </w:rPr>
      </w:pPr>
      <w:hyperlink w:anchor="_Toc410399501" w:history="1">
        <w:r w:rsidR="00141FA4">
          <w:rPr>
            <w:rStyle w:val="a9"/>
            <w:rFonts w:hint="eastAsia"/>
            <w:noProof/>
            <w:color w:val="auto"/>
          </w:rPr>
          <w:t>第二十四部分</w:t>
        </w:r>
        <w:r w:rsidR="00141FA4">
          <w:rPr>
            <w:rStyle w:val="a9"/>
            <w:noProof/>
            <w:color w:val="auto"/>
          </w:rPr>
          <w:t xml:space="preserve">  </w:t>
        </w:r>
        <w:r w:rsidR="00141FA4">
          <w:rPr>
            <w:rStyle w:val="a9"/>
            <w:rFonts w:hint="eastAsia"/>
            <w:noProof/>
            <w:color w:val="auto"/>
          </w:rPr>
          <w:t>基金合同内容摘要</w:t>
        </w:r>
        <w:r w:rsidR="00141FA4">
          <w:rPr>
            <w:noProof/>
          </w:rPr>
          <w:tab/>
        </w:r>
        <w:r>
          <w:rPr>
            <w:noProof/>
          </w:rPr>
          <w:fldChar w:fldCharType="begin"/>
        </w:r>
        <w:r w:rsidR="00141FA4">
          <w:rPr>
            <w:noProof/>
          </w:rPr>
          <w:instrText xml:space="preserve"> PAGEREF _Toc410399501 \h </w:instrText>
        </w:r>
        <w:r>
          <w:rPr>
            <w:noProof/>
          </w:rPr>
        </w:r>
        <w:r>
          <w:rPr>
            <w:noProof/>
          </w:rPr>
          <w:fldChar w:fldCharType="separate"/>
        </w:r>
        <w:r w:rsidR="00A00B7E">
          <w:rPr>
            <w:noProof/>
          </w:rPr>
          <w:t>71</w:t>
        </w:r>
        <w:r>
          <w:rPr>
            <w:noProof/>
          </w:rPr>
          <w:fldChar w:fldCharType="end"/>
        </w:r>
      </w:hyperlink>
    </w:p>
    <w:p w:rsidR="00725D4F" w:rsidRDefault="00133333">
      <w:pPr>
        <w:pStyle w:val="1"/>
        <w:spacing w:before="0" w:after="0"/>
        <w:jc w:val="left"/>
        <w:rPr>
          <w:rFonts w:ascii="Times New Roman"/>
          <w:b w:val="0"/>
          <w:bCs/>
          <w:color w:val="auto"/>
          <w:kern w:val="2"/>
        </w:rPr>
        <w:sectPr w:rsidR="00725D4F">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725D4F" w:rsidRDefault="00141FA4">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725D4F" w:rsidRDefault="00725D4F">
      <w:pPr>
        <w:rPr>
          <w:bCs/>
        </w:rPr>
      </w:pPr>
      <w:bookmarkStart w:id="41" w:name="_Toc139991731"/>
    </w:p>
    <w:p w:rsidR="00725D4F" w:rsidRDefault="00141FA4">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rsidR="00725D4F" w:rsidRDefault="00141FA4">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rsidR="00725D4F" w:rsidRDefault="00141FA4">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Pr>
          <w:rFonts w:hint="eastAsia"/>
          <w:bCs/>
          <w:sz w:val="24"/>
        </w:rPr>
        <w:t>和其他有关法律法规。</w:t>
      </w:r>
    </w:p>
    <w:p w:rsidR="00725D4F" w:rsidRDefault="00141FA4">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rsidR="00725D4F" w:rsidRDefault="00141FA4">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25D4F" w:rsidRDefault="00141FA4">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25D4F" w:rsidRDefault="00141FA4">
      <w:pPr>
        <w:spacing w:line="360" w:lineRule="auto"/>
        <w:ind w:firstLineChars="200" w:firstLine="480"/>
        <w:rPr>
          <w:bCs/>
          <w:sz w:val="24"/>
        </w:rPr>
      </w:pPr>
      <w:r>
        <w:rPr>
          <w:rFonts w:hint="eastAsia"/>
          <w:bCs/>
          <w:sz w:val="24"/>
        </w:rPr>
        <w:t>三、交银施罗德</w:t>
      </w:r>
      <w:r w:rsidR="005B4F1D">
        <w:rPr>
          <w:rFonts w:hint="eastAsia"/>
          <w:bCs/>
          <w:sz w:val="24"/>
        </w:rPr>
        <w:t>数据产业</w:t>
      </w:r>
      <w:r>
        <w:rPr>
          <w:rFonts w:hint="eastAsia"/>
          <w:bCs/>
          <w:sz w:val="24"/>
        </w:rPr>
        <w:t>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rsidR="00725D4F" w:rsidRDefault="00141FA4">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rsidR="00725D4F" w:rsidRDefault="00141FA4">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rsidR="00725D4F" w:rsidRDefault="00141FA4">
      <w:pPr>
        <w:spacing w:line="360" w:lineRule="auto"/>
        <w:ind w:firstLineChars="200" w:firstLine="480"/>
        <w:rPr>
          <w:bCs/>
          <w:sz w:val="24"/>
        </w:rPr>
      </w:pPr>
      <w:r>
        <w:rPr>
          <w:rFonts w:hint="eastAsia"/>
          <w:bCs/>
          <w:sz w:val="24"/>
        </w:rPr>
        <w:t>投资者应当认真阅读基金合同、基金招募说明书等信息披露文件，自主判断基金的投资价值，自主做出投资决策，自行承担投资风险。</w:t>
      </w:r>
    </w:p>
    <w:p w:rsidR="00725D4F" w:rsidRDefault="00141FA4">
      <w:pPr>
        <w:spacing w:line="360" w:lineRule="auto"/>
        <w:ind w:firstLineChars="200" w:firstLine="480"/>
        <w:rPr>
          <w:bCs/>
          <w:sz w:val="24"/>
        </w:rPr>
      </w:pPr>
      <w:r>
        <w:rPr>
          <w:rFonts w:hint="eastAsia"/>
          <w:bCs/>
          <w:sz w:val="24"/>
        </w:rPr>
        <w:lastRenderedPageBreak/>
        <w:t>四、基金管理人、基金托管人在本基金合同之外披露涉及本基金的信息，其内容涉及界定基金合同当事人之间权利义务关系的，如与基金合同有冲突，以基金合同为准。</w:t>
      </w:r>
    </w:p>
    <w:p w:rsidR="00725D4F" w:rsidRDefault="00141FA4">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725D4F" w:rsidRDefault="00725D4F">
      <w:pPr>
        <w:autoSpaceDE w:val="0"/>
        <w:autoSpaceDN w:val="0"/>
        <w:adjustRightInd w:val="0"/>
        <w:spacing w:line="360" w:lineRule="auto"/>
        <w:ind w:firstLineChars="200" w:firstLine="420"/>
        <w:rPr>
          <w:bCs/>
        </w:rPr>
      </w:pPr>
    </w:p>
    <w:p w:rsidR="00725D4F" w:rsidRDefault="00141FA4">
      <w:pPr>
        <w:spacing w:line="360" w:lineRule="auto"/>
        <w:ind w:firstLineChars="200" w:firstLine="480"/>
        <w:rPr>
          <w:bCs/>
          <w:sz w:val="24"/>
        </w:rPr>
      </w:pPr>
      <w:r>
        <w:rPr>
          <w:rFonts w:hint="eastAsia"/>
          <w:bCs/>
          <w:sz w:val="24"/>
        </w:rPr>
        <w:t>在本基金合同中，除非文意另有所指，下列词语或简称具有如下含义：</w:t>
      </w:r>
    </w:p>
    <w:p w:rsidR="00725D4F" w:rsidRDefault="00141FA4">
      <w:pPr>
        <w:spacing w:line="360" w:lineRule="auto"/>
        <w:ind w:firstLineChars="200" w:firstLine="480"/>
        <w:rPr>
          <w:bCs/>
          <w:sz w:val="24"/>
        </w:rPr>
      </w:pPr>
      <w:r>
        <w:rPr>
          <w:bCs/>
          <w:sz w:val="24"/>
        </w:rPr>
        <w:t>1</w:t>
      </w:r>
      <w:r>
        <w:rPr>
          <w:rFonts w:hint="eastAsia"/>
          <w:bCs/>
          <w:sz w:val="24"/>
        </w:rPr>
        <w:t>、基金或本基金：指交银施罗德</w:t>
      </w:r>
      <w:r w:rsidR="005B4F1D">
        <w:rPr>
          <w:rFonts w:hint="eastAsia"/>
          <w:bCs/>
          <w:sz w:val="24"/>
        </w:rPr>
        <w:t>数据产业</w:t>
      </w:r>
      <w:r>
        <w:rPr>
          <w:rFonts w:hint="eastAsia"/>
          <w:bCs/>
          <w:sz w:val="24"/>
        </w:rPr>
        <w:t>灵活配置混合型证券投资基金</w:t>
      </w:r>
    </w:p>
    <w:p w:rsidR="00725D4F" w:rsidRDefault="00141FA4">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rsidR="00725D4F" w:rsidRDefault="00141FA4">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rsidR="00725D4F" w:rsidRDefault="00141FA4">
      <w:pPr>
        <w:spacing w:line="360" w:lineRule="auto"/>
        <w:ind w:firstLineChars="200" w:firstLine="480"/>
        <w:rPr>
          <w:bCs/>
          <w:sz w:val="24"/>
        </w:rPr>
      </w:pPr>
      <w:r>
        <w:rPr>
          <w:bCs/>
          <w:sz w:val="24"/>
        </w:rPr>
        <w:t>4</w:t>
      </w:r>
      <w:r>
        <w:rPr>
          <w:rFonts w:hint="eastAsia"/>
          <w:bCs/>
          <w:sz w:val="24"/>
        </w:rPr>
        <w:t>、基金合同、《基金合同》或本基金合同：指《交银施罗德</w:t>
      </w:r>
      <w:r w:rsidR="005B4F1D">
        <w:rPr>
          <w:rFonts w:hint="eastAsia"/>
          <w:bCs/>
          <w:sz w:val="24"/>
        </w:rPr>
        <w:t>数据产业</w:t>
      </w:r>
      <w:r>
        <w:rPr>
          <w:rFonts w:hint="eastAsia"/>
          <w:bCs/>
          <w:sz w:val="24"/>
        </w:rPr>
        <w:t>灵活配置混合型证券投资基金基金合同》及对本基金合同的任何有效修订和补充</w:t>
      </w:r>
    </w:p>
    <w:p w:rsidR="00725D4F" w:rsidRDefault="00141FA4">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5B4F1D">
        <w:rPr>
          <w:rFonts w:hint="eastAsia"/>
          <w:bCs/>
          <w:sz w:val="24"/>
        </w:rPr>
        <w:t>数据产业</w:t>
      </w:r>
      <w:r>
        <w:rPr>
          <w:rFonts w:hint="eastAsia"/>
          <w:bCs/>
          <w:sz w:val="24"/>
        </w:rPr>
        <w:t>灵活配置混合型证券投资基金托管协议》及对该托管协议的任何有效修订和补充</w:t>
      </w:r>
    </w:p>
    <w:p w:rsidR="00725D4F" w:rsidRDefault="00141FA4">
      <w:pPr>
        <w:spacing w:line="360" w:lineRule="auto"/>
        <w:ind w:firstLineChars="200" w:firstLine="480"/>
        <w:rPr>
          <w:bCs/>
          <w:sz w:val="24"/>
        </w:rPr>
      </w:pPr>
      <w:r>
        <w:rPr>
          <w:bCs/>
          <w:sz w:val="24"/>
        </w:rPr>
        <w:t>6</w:t>
      </w:r>
      <w:r>
        <w:rPr>
          <w:rFonts w:hint="eastAsia"/>
          <w:bCs/>
          <w:sz w:val="24"/>
        </w:rPr>
        <w:t>、招募说明书或《招募说明书》：指《交银施罗德</w:t>
      </w:r>
      <w:r w:rsidR="005B4F1D">
        <w:rPr>
          <w:rFonts w:hint="eastAsia"/>
          <w:bCs/>
          <w:sz w:val="24"/>
        </w:rPr>
        <w:t>数据产业</w:t>
      </w:r>
      <w:r>
        <w:rPr>
          <w:rFonts w:hint="eastAsia"/>
          <w:bCs/>
          <w:sz w:val="24"/>
        </w:rPr>
        <w:t>灵活配置混合型证券投资基金招募说明书》及其定期的更新</w:t>
      </w:r>
    </w:p>
    <w:p w:rsidR="00725D4F" w:rsidRDefault="00141FA4">
      <w:pPr>
        <w:spacing w:line="360" w:lineRule="auto"/>
        <w:ind w:firstLineChars="200" w:firstLine="480"/>
        <w:rPr>
          <w:bCs/>
          <w:sz w:val="24"/>
        </w:rPr>
      </w:pPr>
      <w:r>
        <w:rPr>
          <w:bCs/>
          <w:sz w:val="24"/>
        </w:rPr>
        <w:t>7</w:t>
      </w:r>
      <w:r>
        <w:rPr>
          <w:rFonts w:hint="eastAsia"/>
          <w:bCs/>
          <w:sz w:val="24"/>
        </w:rPr>
        <w:t>、基金份额发售公告：指《交银施罗德</w:t>
      </w:r>
      <w:r w:rsidR="005B4F1D">
        <w:rPr>
          <w:rFonts w:hint="eastAsia"/>
          <w:bCs/>
          <w:sz w:val="24"/>
        </w:rPr>
        <w:t>数据产业</w:t>
      </w:r>
      <w:r>
        <w:rPr>
          <w:rFonts w:hint="eastAsia"/>
          <w:bCs/>
          <w:sz w:val="24"/>
        </w:rPr>
        <w:t>灵活配置混合型证券投资基金基金份额发售公告》</w:t>
      </w:r>
    </w:p>
    <w:p w:rsidR="00725D4F" w:rsidRDefault="00141FA4">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rsidR="00725D4F" w:rsidRDefault="00141FA4">
      <w:pPr>
        <w:spacing w:line="360" w:lineRule="auto"/>
        <w:ind w:firstLineChars="200" w:firstLine="480"/>
        <w:rPr>
          <w:bCs/>
          <w:sz w:val="24"/>
        </w:rPr>
      </w:pPr>
      <w:r>
        <w:rPr>
          <w:bCs/>
          <w:sz w:val="24"/>
        </w:rPr>
        <w:t>9</w:t>
      </w:r>
      <w:r>
        <w:rPr>
          <w:rFonts w:hint="eastAsia"/>
          <w:bCs/>
          <w:sz w:val="24"/>
        </w:rPr>
        <w:t>、《基金法》：指《中华人民共和国证券投资基金法》及颁布机关对其不时做出的修订</w:t>
      </w:r>
    </w:p>
    <w:p w:rsidR="00725D4F" w:rsidRDefault="00141FA4">
      <w:pPr>
        <w:spacing w:line="360" w:lineRule="auto"/>
        <w:ind w:firstLineChars="200" w:firstLine="480"/>
        <w:rPr>
          <w:bCs/>
          <w:sz w:val="24"/>
        </w:rPr>
      </w:pPr>
      <w:r>
        <w:rPr>
          <w:bCs/>
          <w:sz w:val="24"/>
        </w:rPr>
        <w:t>10</w:t>
      </w:r>
      <w:r>
        <w:rPr>
          <w:rFonts w:hint="eastAsia"/>
          <w:bCs/>
          <w:sz w:val="24"/>
        </w:rPr>
        <w:t>、《销售办法》：指《证券投资基金销售管理办法》及颁布机关对其不时做出的修订</w:t>
      </w:r>
    </w:p>
    <w:p w:rsidR="00725D4F" w:rsidRDefault="00141FA4">
      <w:pPr>
        <w:spacing w:line="360" w:lineRule="auto"/>
        <w:ind w:firstLineChars="200" w:firstLine="480"/>
        <w:rPr>
          <w:bCs/>
          <w:sz w:val="24"/>
        </w:rPr>
      </w:pPr>
      <w:r>
        <w:rPr>
          <w:bCs/>
          <w:sz w:val="24"/>
        </w:rPr>
        <w:t>11</w:t>
      </w:r>
      <w:r>
        <w:rPr>
          <w:rFonts w:hint="eastAsia"/>
          <w:bCs/>
          <w:sz w:val="24"/>
        </w:rPr>
        <w:t>、《信息披露办法》：指《证券投资基金信息披露管理办法》及颁布机关对其不时做出的修订</w:t>
      </w:r>
    </w:p>
    <w:p w:rsidR="00725D4F" w:rsidRDefault="00141FA4">
      <w:pPr>
        <w:spacing w:line="360" w:lineRule="auto"/>
        <w:ind w:firstLineChars="200" w:firstLine="480"/>
        <w:rPr>
          <w:bCs/>
          <w:sz w:val="24"/>
        </w:rPr>
      </w:pPr>
      <w:r>
        <w:rPr>
          <w:bCs/>
          <w:sz w:val="24"/>
        </w:rPr>
        <w:t>12</w:t>
      </w:r>
      <w:r>
        <w:rPr>
          <w:rFonts w:hint="eastAsia"/>
          <w:bCs/>
          <w:sz w:val="24"/>
        </w:rPr>
        <w:t>、《运作办法》：指《公开募集证券投资基金运作管理办法》及颁布机关对其不时做出的修订</w:t>
      </w:r>
    </w:p>
    <w:p w:rsidR="00725D4F" w:rsidRDefault="00141FA4" w:rsidP="001124BD">
      <w:pPr>
        <w:spacing w:line="360" w:lineRule="auto"/>
        <w:ind w:firstLineChars="200" w:firstLine="480"/>
        <w:rPr>
          <w:bCs/>
          <w:sz w:val="24"/>
        </w:rPr>
      </w:pPr>
      <w:r>
        <w:rPr>
          <w:bCs/>
          <w:sz w:val="24"/>
        </w:rPr>
        <w:t>13</w:t>
      </w:r>
      <w:r>
        <w:rPr>
          <w:rFonts w:hint="eastAsia"/>
          <w:bCs/>
          <w:sz w:val="24"/>
        </w:rPr>
        <w:t>、中国证监会：指中国证券监督管理委员会</w:t>
      </w:r>
    </w:p>
    <w:p w:rsidR="00725D4F" w:rsidRDefault="00141FA4">
      <w:pPr>
        <w:spacing w:line="360" w:lineRule="auto"/>
        <w:ind w:firstLineChars="200" w:firstLine="480"/>
        <w:rPr>
          <w:bCs/>
          <w:sz w:val="24"/>
        </w:rPr>
      </w:pPr>
      <w:r>
        <w:rPr>
          <w:bCs/>
          <w:sz w:val="24"/>
        </w:rPr>
        <w:t>14</w:t>
      </w:r>
      <w:r>
        <w:rPr>
          <w:rFonts w:hint="eastAsia"/>
          <w:bCs/>
          <w:sz w:val="24"/>
        </w:rPr>
        <w:t>、银行业监督管理机构：指中国人民银行和</w:t>
      </w:r>
      <w:r>
        <w:rPr>
          <w:bCs/>
          <w:sz w:val="24"/>
        </w:rPr>
        <w:t>/</w:t>
      </w:r>
      <w:r>
        <w:rPr>
          <w:rFonts w:hint="eastAsia"/>
          <w:bCs/>
          <w:sz w:val="24"/>
        </w:rPr>
        <w:t>或中国银行业监督管理委员会</w:t>
      </w:r>
    </w:p>
    <w:p w:rsidR="00725D4F" w:rsidRDefault="00141FA4">
      <w:pPr>
        <w:spacing w:line="360" w:lineRule="auto"/>
        <w:ind w:firstLineChars="200" w:firstLine="480"/>
        <w:rPr>
          <w:bCs/>
          <w:sz w:val="24"/>
        </w:rPr>
      </w:pPr>
      <w:r>
        <w:rPr>
          <w:bCs/>
          <w:sz w:val="24"/>
        </w:rPr>
        <w:t>15</w:t>
      </w:r>
      <w:r>
        <w:rPr>
          <w:rFonts w:hint="eastAsia"/>
          <w:bCs/>
          <w:sz w:val="24"/>
        </w:rPr>
        <w:t>、基金合同当事人：指受基金合同约束，根据基金合同享有权利并承担义</w:t>
      </w:r>
      <w:r>
        <w:rPr>
          <w:rFonts w:hint="eastAsia"/>
          <w:bCs/>
          <w:sz w:val="24"/>
        </w:rPr>
        <w:lastRenderedPageBreak/>
        <w:t>务的法律主体，包括基金管理人、基金托管人和基金份额持有人</w:t>
      </w:r>
    </w:p>
    <w:p w:rsidR="00725D4F" w:rsidRDefault="00141FA4">
      <w:pPr>
        <w:spacing w:line="360" w:lineRule="auto"/>
        <w:ind w:firstLineChars="200" w:firstLine="480"/>
        <w:rPr>
          <w:bCs/>
          <w:sz w:val="24"/>
        </w:rPr>
      </w:pPr>
      <w:r>
        <w:rPr>
          <w:bCs/>
          <w:sz w:val="24"/>
        </w:rPr>
        <w:t>16</w:t>
      </w:r>
      <w:r>
        <w:rPr>
          <w:rFonts w:hint="eastAsia"/>
          <w:bCs/>
          <w:sz w:val="24"/>
        </w:rPr>
        <w:t>、个人投资者：指依据有关法律法规规定可投资于证券投资基金的自然人</w:t>
      </w:r>
    </w:p>
    <w:p w:rsidR="00725D4F" w:rsidRDefault="00141FA4">
      <w:pPr>
        <w:spacing w:line="360" w:lineRule="auto"/>
        <w:ind w:firstLineChars="200" w:firstLine="480"/>
        <w:rPr>
          <w:bCs/>
          <w:sz w:val="24"/>
        </w:rPr>
      </w:pPr>
      <w:r>
        <w:rPr>
          <w:bCs/>
          <w:sz w:val="24"/>
        </w:rPr>
        <w:t>17</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725D4F" w:rsidRDefault="00141FA4">
      <w:pPr>
        <w:spacing w:line="360" w:lineRule="auto"/>
        <w:ind w:firstLineChars="200" w:firstLine="480"/>
        <w:rPr>
          <w:bCs/>
          <w:sz w:val="24"/>
        </w:rPr>
      </w:pPr>
      <w:r>
        <w:rPr>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725D4F" w:rsidRDefault="00141FA4">
      <w:pPr>
        <w:spacing w:line="360" w:lineRule="auto"/>
        <w:ind w:firstLineChars="200" w:firstLine="480"/>
        <w:rPr>
          <w:bCs/>
          <w:sz w:val="24"/>
        </w:rPr>
      </w:pPr>
      <w:r>
        <w:rPr>
          <w:bCs/>
          <w:sz w:val="24"/>
        </w:rPr>
        <w:t>19</w:t>
      </w:r>
      <w:r>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725D4F" w:rsidRDefault="00141FA4">
      <w:pPr>
        <w:spacing w:line="360" w:lineRule="auto"/>
        <w:ind w:firstLineChars="200" w:firstLine="480"/>
        <w:rPr>
          <w:bCs/>
          <w:sz w:val="24"/>
        </w:rPr>
      </w:pPr>
      <w:r>
        <w:rPr>
          <w:bCs/>
          <w:sz w:val="24"/>
        </w:rPr>
        <w:t>20</w:t>
      </w:r>
      <w:r>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725D4F" w:rsidRDefault="00141FA4">
      <w:pPr>
        <w:spacing w:line="360" w:lineRule="auto"/>
        <w:ind w:firstLineChars="200" w:firstLine="480"/>
        <w:rPr>
          <w:bCs/>
          <w:sz w:val="24"/>
        </w:rPr>
      </w:pPr>
      <w:r>
        <w:rPr>
          <w:bCs/>
          <w:sz w:val="24"/>
        </w:rPr>
        <w:t>21</w:t>
      </w:r>
      <w:r>
        <w:rPr>
          <w:rFonts w:hint="eastAsia"/>
          <w:bCs/>
          <w:sz w:val="24"/>
        </w:rPr>
        <w:t>、基金份额持有人：指依基金合同和招募说明书合法取得基金份额的投资人</w:t>
      </w:r>
    </w:p>
    <w:p w:rsidR="00725D4F" w:rsidRDefault="00141FA4">
      <w:pPr>
        <w:spacing w:line="360" w:lineRule="auto"/>
        <w:ind w:firstLineChars="200" w:firstLine="480"/>
        <w:rPr>
          <w:bCs/>
          <w:sz w:val="24"/>
        </w:rPr>
      </w:pPr>
      <w:r>
        <w:rPr>
          <w:bCs/>
          <w:sz w:val="24"/>
        </w:rPr>
        <w:t>22</w:t>
      </w:r>
      <w:r>
        <w:rPr>
          <w:rFonts w:hint="eastAsia"/>
          <w:bCs/>
          <w:sz w:val="24"/>
        </w:rPr>
        <w:t>、基金销售业务：指基金管理人或销售机构宣传推介基金，发售基金份额，办理基金份额的申购、赎回、转换、转托管及定期定额投资等业务</w:t>
      </w:r>
    </w:p>
    <w:p w:rsidR="00725D4F" w:rsidRDefault="00141FA4">
      <w:pPr>
        <w:spacing w:line="360" w:lineRule="auto"/>
        <w:ind w:firstLineChars="200" w:firstLine="480"/>
        <w:rPr>
          <w:rFonts w:ascii="宋体" w:hAnsi="宋体"/>
          <w:sz w:val="24"/>
        </w:rPr>
      </w:pPr>
      <w:r>
        <w:rPr>
          <w:bCs/>
          <w:sz w:val="24"/>
        </w:rPr>
        <w:t>23</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725D4F" w:rsidRDefault="00141FA4">
      <w:pPr>
        <w:spacing w:line="360" w:lineRule="auto"/>
        <w:ind w:firstLineChars="200" w:firstLine="480"/>
        <w:rPr>
          <w:bCs/>
          <w:sz w:val="24"/>
        </w:rPr>
      </w:pPr>
      <w:r>
        <w:rPr>
          <w:bCs/>
          <w:sz w:val="24"/>
        </w:rPr>
        <w:t>24</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25D4F" w:rsidRDefault="00141FA4">
      <w:pPr>
        <w:spacing w:line="360" w:lineRule="auto"/>
        <w:ind w:firstLineChars="200" w:firstLine="480"/>
        <w:rPr>
          <w:bCs/>
          <w:sz w:val="24"/>
        </w:rPr>
      </w:pPr>
      <w:r>
        <w:rPr>
          <w:bCs/>
          <w:sz w:val="24"/>
        </w:rPr>
        <w:t>25</w:t>
      </w:r>
      <w:r>
        <w:rPr>
          <w:rFonts w:hint="eastAsia"/>
          <w:bCs/>
          <w:sz w:val="24"/>
        </w:rPr>
        <w:t>、登记机构：指办理登记业务的机构。基金的登记机构为交银施罗德基金管理有限公司或接受交银施罗德基金管理有限公司委托办理登记业务的机构</w:t>
      </w:r>
    </w:p>
    <w:p w:rsidR="00725D4F" w:rsidRDefault="00141FA4">
      <w:pPr>
        <w:spacing w:line="360" w:lineRule="auto"/>
        <w:ind w:firstLineChars="200" w:firstLine="480"/>
        <w:rPr>
          <w:bCs/>
          <w:sz w:val="24"/>
        </w:rPr>
      </w:pPr>
      <w:bookmarkStart w:id="54" w:name="OLE_LINK4"/>
      <w:bookmarkStart w:id="55" w:name="OLE_LINK5"/>
      <w:r>
        <w:rPr>
          <w:bCs/>
          <w:sz w:val="24"/>
        </w:rPr>
        <w:t>26</w:t>
      </w:r>
      <w:r>
        <w:rPr>
          <w:rFonts w:hint="eastAsia"/>
          <w:bCs/>
          <w:sz w:val="24"/>
        </w:rPr>
        <w:t>、基金账户：指登记机构为投资人开立的、记录其持有的、基金管理人所管理的基金份额余额及其变动情况的账户</w:t>
      </w:r>
    </w:p>
    <w:bookmarkEnd w:id="54"/>
    <w:bookmarkEnd w:id="55"/>
    <w:p w:rsidR="00725D4F" w:rsidRDefault="00141FA4">
      <w:pPr>
        <w:spacing w:line="360" w:lineRule="auto"/>
        <w:ind w:firstLineChars="200" w:firstLine="480"/>
        <w:rPr>
          <w:bCs/>
          <w:sz w:val="24"/>
        </w:rPr>
      </w:pPr>
      <w:r>
        <w:rPr>
          <w:bCs/>
          <w:sz w:val="24"/>
        </w:rPr>
        <w:t>27</w:t>
      </w:r>
      <w:r>
        <w:rPr>
          <w:rFonts w:hint="eastAsia"/>
          <w:bCs/>
          <w:sz w:val="24"/>
        </w:rPr>
        <w:t>、基金交易账户：指销售机构为投资人开立的、记录投资人通过该销售机</w:t>
      </w:r>
      <w:r>
        <w:rPr>
          <w:rFonts w:hint="eastAsia"/>
          <w:bCs/>
          <w:sz w:val="24"/>
        </w:rPr>
        <w:lastRenderedPageBreak/>
        <w:t>构</w:t>
      </w:r>
      <w:r>
        <w:rPr>
          <w:rFonts w:ascii="宋体" w:hAnsi="宋体" w:hint="eastAsia"/>
          <w:sz w:val="24"/>
        </w:rPr>
        <w:t>办理认购、申购、赎回、转换及转托管等业务而引起</w:t>
      </w:r>
      <w:r>
        <w:rPr>
          <w:rFonts w:hint="eastAsia"/>
          <w:bCs/>
          <w:sz w:val="24"/>
        </w:rPr>
        <w:t>的基金份额变动及结余情况的账户</w:t>
      </w:r>
    </w:p>
    <w:p w:rsidR="00725D4F" w:rsidRDefault="00141FA4">
      <w:pPr>
        <w:spacing w:line="360" w:lineRule="auto"/>
        <w:ind w:firstLineChars="200" w:firstLine="480"/>
        <w:rPr>
          <w:bCs/>
          <w:sz w:val="24"/>
        </w:rPr>
      </w:pPr>
      <w:r>
        <w:rPr>
          <w:bCs/>
          <w:sz w:val="24"/>
        </w:rPr>
        <w:t>28</w:t>
      </w:r>
      <w:r>
        <w:rPr>
          <w:rFonts w:hint="eastAsia"/>
          <w:bCs/>
          <w:sz w:val="24"/>
        </w:rPr>
        <w:t>、基金合同生效日：指基金募集达到法律法规规定及基金合同规定的条件，基金管理人向中国证监会办理基金备案手续完毕，并获得中国证监会书面确认的日期</w:t>
      </w:r>
    </w:p>
    <w:p w:rsidR="00725D4F" w:rsidRDefault="00141FA4">
      <w:pPr>
        <w:spacing w:line="360" w:lineRule="auto"/>
        <w:ind w:firstLineChars="200" w:firstLine="480"/>
        <w:rPr>
          <w:bCs/>
          <w:sz w:val="24"/>
        </w:rPr>
      </w:pPr>
      <w:r>
        <w:rPr>
          <w:bCs/>
          <w:sz w:val="24"/>
        </w:rPr>
        <w:t>29</w:t>
      </w:r>
      <w:r>
        <w:rPr>
          <w:rFonts w:hint="eastAsia"/>
          <w:bCs/>
          <w:sz w:val="24"/>
        </w:rPr>
        <w:t>、基金合同终止日：指基金合同规定的基金合同终止事由出现后，基金财产清算完毕，清算结果报中国证监会备案并予以公告的日期</w:t>
      </w:r>
    </w:p>
    <w:p w:rsidR="00725D4F" w:rsidRDefault="00141FA4">
      <w:pPr>
        <w:spacing w:line="360" w:lineRule="auto"/>
        <w:ind w:firstLineChars="200" w:firstLine="480"/>
        <w:rPr>
          <w:bCs/>
          <w:sz w:val="24"/>
        </w:rPr>
      </w:pPr>
      <w:r>
        <w:rPr>
          <w:bCs/>
          <w:sz w:val="24"/>
        </w:rPr>
        <w:t>30</w:t>
      </w:r>
      <w:r>
        <w:rPr>
          <w:rFonts w:hint="eastAsia"/>
          <w:bCs/>
          <w:sz w:val="24"/>
        </w:rPr>
        <w:t>、基金募集期：指自基金份额发售之日起至发售结束之日止的期间，最长不得超过</w:t>
      </w:r>
      <w:r>
        <w:rPr>
          <w:bCs/>
          <w:sz w:val="24"/>
        </w:rPr>
        <w:t>3</w:t>
      </w:r>
      <w:r>
        <w:rPr>
          <w:rFonts w:hint="eastAsia"/>
          <w:bCs/>
          <w:sz w:val="24"/>
        </w:rPr>
        <w:t>个月</w:t>
      </w:r>
    </w:p>
    <w:p w:rsidR="00725D4F" w:rsidRDefault="00141FA4">
      <w:pPr>
        <w:spacing w:line="360" w:lineRule="auto"/>
        <w:ind w:firstLineChars="200" w:firstLine="480"/>
        <w:rPr>
          <w:bCs/>
          <w:sz w:val="24"/>
        </w:rPr>
      </w:pPr>
      <w:r>
        <w:rPr>
          <w:bCs/>
          <w:sz w:val="24"/>
        </w:rPr>
        <w:t>31</w:t>
      </w:r>
      <w:r>
        <w:rPr>
          <w:rFonts w:hint="eastAsia"/>
          <w:bCs/>
          <w:sz w:val="24"/>
        </w:rPr>
        <w:t>、存续期：指基金合同生效至终止之间的不定期期限</w:t>
      </w:r>
    </w:p>
    <w:p w:rsidR="00725D4F" w:rsidRDefault="00141FA4">
      <w:pPr>
        <w:spacing w:line="360" w:lineRule="auto"/>
        <w:ind w:firstLineChars="200" w:firstLine="480"/>
        <w:rPr>
          <w:bCs/>
          <w:sz w:val="24"/>
        </w:rPr>
      </w:pPr>
      <w:r>
        <w:rPr>
          <w:bCs/>
          <w:sz w:val="24"/>
        </w:rPr>
        <w:t>32</w:t>
      </w:r>
      <w:r>
        <w:rPr>
          <w:rFonts w:hint="eastAsia"/>
          <w:bCs/>
          <w:sz w:val="24"/>
        </w:rPr>
        <w:t>、工作日：指上海证券交易所、深圳证券交易所的正常交易日</w:t>
      </w:r>
    </w:p>
    <w:p w:rsidR="00725D4F" w:rsidRDefault="00141FA4">
      <w:pPr>
        <w:spacing w:line="360" w:lineRule="auto"/>
        <w:ind w:firstLineChars="200" w:firstLine="480"/>
        <w:rPr>
          <w:bCs/>
          <w:sz w:val="24"/>
        </w:rPr>
      </w:pPr>
      <w:r>
        <w:rPr>
          <w:bCs/>
          <w:sz w:val="24"/>
        </w:rPr>
        <w:t>33</w:t>
      </w:r>
      <w:r>
        <w:rPr>
          <w:rFonts w:hint="eastAsia"/>
          <w:bCs/>
          <w:sz w:val="24"/>
        </w:rPr>
        <w:t>、</w:t>
      </w:r>
      <w:r>
        <w:rPr>
          <w:bCs/>
          <w:sz w:val="24"/>
        </w:rPr>
        <w:t>T</w:t>
      </w:r>
      <w:r>
        <w:rPr>
          <w:rFonts w:hint="eastAsia"/>
          <w:bCs/>
          <w:sz w:val="24"/>
        </w:rPr>
        <w:t>日：指销售机构在规定时间受理投资人申购、赎回或其他业务申请的开放日</w:t>
      </w:r>
    </w:p>
    <w:p w:rsidR="00725D4F" w:rsidRDefault="00141FA4">
      <w:pPr>
        <w:spacing w:line="360" w:lineRule="auto"/>
        <w:ind w:firstLineChars="200" w:firstLine="480"/>
        <w:rPr>
          <w:bCs/>
          <w:sz w:val="24"/>
        </w:rPr>
      </w:pPr>
      <w:r>
        <w:rPr>
          <w:bCs/>
          <w:sz w:val="24"/>
        </w:rPr>
        <w:t>34</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w:t>
      </w:r>
      <w:r>
        <w:rPr>
          <w:bCs/>
          <w:sz w:val="24"/>
        </w:rPr>
        <w:t>(</w:t>
      </w:r>
      <w:r>
        <w:rPr>
          <w:rFonts w:hint="eastAsia"/>
          <w:bCs/>
          <w:sz w:val="24"/>
        </w:rPr>
        <w:t>不包含</w:t>
      </w:r>
      <w:r>
        <w:rPr>
          <w:bCs/>
          <w:sz w:val="24"/>
        </w:rPr>
        <w:t>T</w:t>
      </w:r>
      <w:r>
        <w:rPr>
          <w:rFonts w:hint="eastAsia"/>
          <w:bCs/>
          <w:sz w:val="24"/>
        </w:rPr>
        <w:t>日</w:t>
      </w:r>
      <w:r>
        <w:rPr>
          <w:bCs/>
          <w:sz w:val="24"/>
        </w:rPr>
        <w:t>)</w:t>
      </w:r>
    </w:p>
    <w:p w:rsidR="00725D4F" w:rsidRDefault="00141FA4">
      <w:pPr>
        <w:spacing w:line="360" w:lineRule="auto"/>
        <w:ind w:firstLineChars="200" w:firstLine="480"/>
        <w:rPr>
          <w:bCs/>
          <w:sz w:val="24"/>
        </w:rPr>
      </w:pPr>
      <w:r>
        <w:rPr>
          <w:bCs/>
          <w:sz w:val="24"/>
        </w:rPr>
        <w:t>35</w:t>
      </w:r>
      <w:r>
        <w:rPr>
          <w:rFonts w:hint="eastAsia"/>
          <w:bCs/>
          <w:sz w:val="24"/>
        </w:rPr>
        <w:t>、开放日：指为投资人办理基金份额申购、赎回或其他业务的工作日</w:t>
      </w:r>
    </w:p>
    <w:p w:rsidR="00725D4F" w:rsidRDefault="00141FA4">
      <w:pPr>
        <w:spacing w:line="360" w:lineRule="auto"/>
        <w:ind w:firstLineChars="200" w:firstLine="480"/>
        <w:rPr>
          <w:bCs/>
          <w:sz w:val="24"/>
        </w:rPr>
      </w:pPr>
      <w:r>
        <w:rPr>
          <w:bCs/>
          <w:sz w:val="24"/>
        </w:rPr>
        <w:t>36</w:t>
      </w:r>
      <w:r>
        <w:rPr>
          <w:rFonts w:hint="eastAsia"/>
          <w:bCs/>
          <w:sz w:val="24"/>
        </w:rPr>
        <w:t>、开放时间：指开放日基金接受申购、赎回或其他交易的时间段</w:t>
      </w:r>
    </w:p>
    <w:p w:rsidR="00725D4F" w:rsidRDefault="00141FA4">
      <w:pPr>
        <w:spacing w:line="360" w:lineRule="auto"/>
        <w:ind w:firstLineChars="200" w:firstLine="480"/>
        <w:rPr>
          <w:bCs/>
          <w:sz w:val="24"/>
        </w:rPr>
      </w:pPr>
      <w:r>
        <w:rPr>
          <w:bCs/>
          <w:sz w:val="24"/>
        </w:rPr>
        <w:t>37</w:t>
      </w:r>
      <w:r>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725D4F" w:rsidRDefault="00141FA4">
      <w:pPr>
        <w:spacing w:line="360" w:lineRule="auto"/>
        <w:ind w:firstLineChars="200" w:firstLine="480"/>
        <w:rPr>
          <w:bCs/>
          <w:sz w:val="24"/>
        </w:rPr>
      </w:pPr>
      <w:r>
        <w:rPr>
          <w:bCs/>
          <w:sz w:val="24"/>
        </w:rPr>
        <w:t>38</w:t>
      </w:r>
      <w:r>
        <w:rPr>
          <w:rFonts w:hint="eastAsia"/>
          <w:bCs/>
          <w:sz w:val="24"/>
        </w:rPr>
        <w:t>、认购：指在基金募集期内，投资人根据基金合同和招募说明书的规定申请购买基金份额的行为</w:t>
      </w:r>
    </w:p>
    <w:p w:rsidR="00725D4F" w:rsidRDefault="00141FA4">
      <w:pPr>
        <w:spacing w:line="360" w:lineRule="auto"/>
        <w:ind w:firstLineChars="200" w:firstLine="480"/>
        <w:rPr>
          <w:bCs/>
          <w:sz w:val="24"/>
        </w:rPr>
      </w:pPr>
      <w:r>
        <w:rPr>
          <w:bCs/>
          <w:sz w:val="24"/>
        </w:rPr>
        <w:t>39</w:t>
      </w:r>
      <w:r>
        <w:rPr>
          <w:rFonts w:hint="eastAsia"/>
          <w:bCs/>
          <w:sz w:val="24"/>
        </w:rPr>
        <w:t>、申购：指基金合同生效后，投资人根据基金合同和招募说明书的规定申请购买基金份额的行为</w:t>
      </w:r>
    </w:p>
    <w:p w:rsidR="00725D4F" w:rsidRDefault="00141FA4">
      <w:pPr>
        <w:spacing w:line="360" w:lineRule="auto"/>
        <w:ind w:firstLineChars="200" w:firstLine="480"/>
        <w:rPr>
          <w:bCs/>
          <w:sz w:val="24"/>
        </w:rPr>
      </w:pPr>
      <w:r>
        <w:rPr>
          <w:bCs/>
          <w:sz w:val="24"/>
        </w:rPr>
        <w:t>40</w:t>
      </w:r>
      <w:r>
        <w:rPr>
          <w:rFonts w:hint="eastAsia"/>
          <w:bCs/>
          <w:sz w:val="24"/>
        </w:rPr>
        <w:t>、赎回：指基金合同生效后，基金份额持有人按基金合同和招募说明书规定的条件要求将基金份额兑换为现金的行为</w:t>
      </w:r>
    </w:p>
    <w:p w:rsidR="00725D4F" w:rsidRDefault="00141FA4">
      <w:pPr>
        <w:spacing w:line="360" w:lineRule="auto"/>
        <w:ind w:firstLineChars="200" w:firstLine="480"/>
        <w:rPr>
          <w:bCs/>
          <w:sz w:val="24"/>
        </w:rPr>
      </w:pPr>
      <w:r>
        <w:rPr>
          <w:bCs/>
          <w:sz w:val="24"/>
        </w:rPr>
        <w:t>41</w:t>
      </w:r>
      <w:r>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725D4F" w:rsidRDefault="00141FA4">
      <w:pPr>
        <w:spacing w:line="360" w:lineRule="auto"/>
        <w:ind w:firstLineChars="200" w:firstLine="480"/>
        <w:rPr>
          <w:bCs/>
          <w:sz w:val="24"/>
        </w:rPr>
      </w:pPr>
      <w:r>
        <w:rPr>
          <w:bCs/>
          <w:sz w:val="24"/>
        </w:rPr>
        <w:lastRenderedPageBreak/>
        <w:t>42</w:t>
      </w:r>
      <w:r>
        <w:rPr>
          <w:rFonts w:hint="eastAsia"/>
          <w:bCs/>
          <w:sz w:val="24"/>
        </w:rPr>
        <w:t>、转托管：指基金份额持有人在本基金的不同销售机构之间实施的变更所持基金份额销售机构的操作</w:t>
      </w:r>
    </w:p>
    <w:p w:rsidR="00725D4F" w:rsidRDefault="00141FA4">
      <w:pPr>
        <w:spacing w:line="360" w:lineRule="auto"/>
        <w:ind w:firstLineChars="200" w:firstLine="480"/>
        <w:rPr>
          <w:bCs/>
          <w:sz w:val="24"/>
        </w:rPr>
      </w:pPr>
      <w:r>
        <w:rPr>
          <w:bCs/>
          <w:sz w:val="24"/>
        </w:rPr>
        <w:t>43</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725D4F" w:rsidRDefault="00141FA4">
      <w:pPr>
        <w:spacing w:line="360" w:lineRule="auto"/>
        <w:ind w:firstLineChars="200" w:firstLine="480"/>
        <w:rPr>
          <w:bCs/>
          <w:sz w:val="24"/>
        </w:rPr>
      </w:pPr>
      <w:r>
        <w:rPr>
          <w:bCs/>
          <w:sz w:val="24"/>
        </w:rPr>
        <w:t>44</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bCs/>
          <w:sz w:val="24"/>
        </w:rPr>
        <w:t>10%</w:t>
      </w:r>
      <w:r>
        <w:rPr>
          <w:rFonts w:hint="eastAsia"/>
          <w:bCs/>
          <w:sz w:val="24"/>
        </w:rPr>
        <w:t>的情形</w:t>
      </w:r>
    </w:p>
    <w:p w:rsidR="00725D4F" w:rsidRDefault="00141FA4">
      <w:pPr>
        <w:spacing w:line="360" w:lineRule="auto"/>
        <w:ind w:firstLineChars="200" w:firstLine="480"/>
        <w:rPr>
          <w:bCs/>
          <w:sz w:val="24"/>
        </w:rPr>
      </w:pPr>
      <w:r>
        <w:rPr>
          <w:bCs/>
          <w:sz w:val="24"/>
        </w:rPr>
        <w:t>45</w:t>
      </w:r>
      <w:r>
        <w:rPr>
          <w:rFonts w:hint="eastAsia"/>
          <w:bCs/>
          <w:sz w:val="24"/>
        </w:rPr>
        <w:t>、元：指人民币元</w:t>
      </w:r>
    </w:p>
    <w:p w:rsidR="00725D4F" w:rsidRDefault="00141FA4">
      <w:pPr>
        <w:spacing w:line="360" w:lineRule="auto"/>
        <w:ind w:firstLineChars="200" w:firstLine="480"/>
        <w:rPr>
          <w:bCs/>
          <w:sz w:val="24"/>
        </w:rPr>
      </w:pPr>
      <w:r>
        <w:rPr>
          <w:bCs/>
          <w:sz w:val="24"/>
        </w:rPr>
        <w:t>46</w:t>
      </w:r>
      <w:r>
        <w:rPr>
          <w:rFonts w:hint="eastAsia"/>
          <w:bCs/>
          <w:sz w:val="24"/>
        </w:rPr>
        <w:t>、基金收益：指基金投资所得红利、股息、债券利息、买卖证券价差、银行存款利息、已实现的其他合法收入及因运用基金财产带来的成本和费用的节约</w:t>
      </w:r>
    </w:p>
    <w:p w:rsidR="00725D4F" w:rsidRDefault="00141FA4">
      <w:pPr>
        <w:spacing w:line="360" w:lineRule="auto"/>
        <w:ind w:firstLineChars="200" w:firstLine="480"/>
        <w:rPr>
          <w:bCs/>
          <w:sz w:val="24"/>
        </w:rPr>
      </w:pPr>
      <w:r>
        <w:rPr>
          <w:bCs/>
          <w:sz w:val="24"/>
        </w:rPr>
        <w:t>47</w:t>
      </w:r>
      <w:r>
        <w:rPr>
          <w:rFonts w:hint="eastAsia"/>
          <w:bCs/>
          <w:sz w:val="24"/>
        </w:rPr>
        <w:t>、基金资产总值：指基金拥有的各类有价证券、股指期货合约、银行存款本息、基金应收申购款及其他资产的价值总和</w:t>
      </w:r>
    </w:p>
    <w:p w:rsidR="00725D4F" w:rsidRDefault="00141FA4">
      <w:pPr>
        <w:spacing w:line="360" w:lineRule="auto"/>
        <w:ind w:firstLineChars="200" w:firstLine="480"/>
        <w:rPr>
          <w:bCs/>
          <w:sz w:val="24"/>
        </w:rPr>
      </w:pPr>
      <w:r>
        <w:rPr>
          <w:bCs/>
          <w:sz w:val="24"/>
        </w:rPr>
        <w:t>48</w:t>
      </w:r>
      <w:r>
        <w:rPr>
          <w:rFonts w:hint="eastAsia"/>
          <w:bCs/>
          <w:sz w:val="24"/>
        </w:rPr>
        <w:t>、基金资产净值：指基金资产总值减去基金负债后的价值</w:t>
      </w:r>
    </w:p>
    <w:p w:rsidR="00725D4F" w:rsidRDefault="00141FA4">
      <w:pPr>
        <w:spacing w:line="360" w:lineRule="auto"/>
        <w:ind w:firstLineChars="200" w:firstLine="480"/>
        <w:rPr>
          <w:bCs/>
          <w:sz w:val="24"/>
        </w:rPr>
      </w:pPr>
      <w:r>
        <w:rPr>
          <w:bCs/>
          <w:sz w:val="24"/>
        </w:rPr>
        <w:t>49</w:t>
      </w:r>
      <w:r>
        <w:rPr>
          <w:rFonts w:hint="eastAsia"/>
          <w:bCs/>
          <w:sz w:val="24"/>
        </w:rPr>
        <w:t>、基金份额净值：指计算日基金资产净值除以计算日基金份额总数</w:t>
      </w:r>
    </w:p>
    <w:p w:rsidR="00725D4F" w:rsidRDefault="00141FA4">
      <w:pPr>
        <w:spacing w:line="360" w:lineRule="auto"/>
        <w:ind w:firstLineChars="200" w:firstLine="480"/>
        <w:rPr>
          <w:bCs/>
          <w:sz w:val="24"/>
        </w:rPr>
      </w:pPr>
      <w:r>
        <w:rPr>
          <w:bCs/>
          <w:sz w:val="24"/>
        </w:rPr>
        <w:t>50</w:t>
      </w:r>
      <w:r>
        <w:rPr>
          <w:rFonts w:hint="eastAsia"/>
          <w:bCs/>
          <w:sz w:val="24"/>
        </w:rPr>
        <w:t>、基金资产估值：指计算评估基金资产和负债的价值，以确定基金资产净值和基金份额净值的过程</w:t>
      </w:r>
    </w:p>
    <w:p w:rsidR="00725D4F" w:rsidRDefault="00141FA4">
      <w:pPr>
        <w:spacing w:line="360" w:lineRule="auto"/>
        <w:ind w:firstLineChars="200" w:firstLine="480"/>
        <w:rPr>
          <w:bCs/>
          <w:sz w:val="24"/>
        </w:rPr>
      </w:pPr>
      <w:r>
        <w:rPr>
          <w:bCs/>
          <w:sz w:val="24"/>
        </w:rPr>
        <w:t>51</w:t>
      </w:r>
      <w:r>
        <w:rPr>
          <w:rFonts w:hint="eastAsia"/>
          <w:bCs/>
          <w:sz w:val="24"/>
        </w:rPr>
        <w:t>、指定媒介：指中国证监会指定的用以进行信息披露的报刊、互联网网站及其他媒介</w:t>
      </w:r>
    </w:p>
    <w:p w:rsidR="00725D4F" w:rsidRDefault="00141FA4">
      <w:pPr>
        <w:spacing w:line="360" w:lineRule="auto"/>
        <w:ind w:firstLineChars="200" w:firstLine="480"/>
        <w:rPr>
          <w:bCs/>
          <w:sz w:val="24"/>
        </w:rPr>
      </w:pPr>
      <w:r>
        <w:rPr>
          <w:bCs/>
          <w:sz w:val="24"/>
        </w:rPr>
        <w:t>52</w:t>
      </w:r>
      <w:r>
        <w:rPr>
          <w:rFonts w:hint="eastAsia"/>
          <w:bCs/>
          <w:sz w:val="24"/>
        </w:rPr>
        <w:t>、不可抗力：指本基金合同当事人不能预见、不能避免且不能克服的客观事件</w:t>
      </w:r>
    </w:p>
    <w:p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rsidR="00725D4F" w:rsidRDefault="00725D4F">
      <w:pPr>
        <w:spacing w:line="360" w:lineRule="auto"/>
        <w:ind w:firstLine="540"/>
        <w:rPr>
          <w:bCs/>
          <w:sz w:val="24"/>
        </w:rPr>
      </w:pPr>
      <w:bookmarkStart w:id="68" w:name="_Hlt88031774"/>
      <w:bookmarkStart w:id="69" w:name="_Hlt88031741"/>
      <w:bookmarkEnd w:id="68"/>
    </w:p>
    <w:bookmarkEnd w:id="69"/>
    <w:p w:rsidR="00725D4F" w:rsidRDefault="00141FA4">
      <w:pPr>
        <w:spacing w:line="360" w:lineRule="auto"/>
        <w:ind w:firstLineChars="200" w:firstLine="480"/>
        <w:rPr>
          <w:bCs/>
          <w:sz w:val="24"/>
        </w:rPr>
      </w:pPr>
      <w:r>
        <w:rPr>
          <w:rFonts w:hint="eastAsia"/>
          <w:bCs/>
          <w:sz w:val="24"/>
        </w:rPr>
        <w:t>一、基金名称</w:t>
      </w:r>
      <w:bookmarkEnd w:id="67"/>
    </w:p>
    <w:p w:rsidR="00725D4F" w:rsidRDefault="00141FA4">
      <w:pPr>
        <w:spacing w:line="360" w:lineRule="auto"/>
        <w:ind w:firstLineChars="200" w:firstLine="480"/>
        <w:rPr>
          <w:bCs/>
          <w:sz w:val="24"/>
        </w:rPr>
      </w:pPr>
      <w:r>
        <w:rPr>
          <w:rFonts w:hint="eastAsia"/>
          <w:bCs/>
          <w:sz w:val="24"/>
        </w:rPr>
        <w:t>交银施罗德</w:t>
      </w:r>
      <w:r w:rsidR="005B4F1D">
        <w:rPr>
          <w:rFonts w:hint="eastAsia"/>
          <w:bCs/>
          <w:sz w:val="24"/>
        </w:rPr>
        <w:t>数据产业</w:t>
      </w:r>
      <w:r>
        <w:rPr>
          <w:rFonts w:hint="eastAsia"/>
          <w:bCs/>
          <w:sz w:val="24"/>
        </w:rPr>
        <w:t>灵活配置混合型证券投资基金</w:t>
      </w:r>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bookmarkStart w:id="70" w:name="_Toc79392574"/>
      <w:r>
        <w:rPr>
          <w:rFonts w:hint="eastAsia"/>
          <w:bCs/>
          <w:sz w:val="24"/>
        </w:rPr>
        <w:t>二、基金的类别</w:t>
      </w:r>
      <w:bookmarkEnd w:id="70"/>
    </w:p>
    <w:p w:rsidR="00725D4F" w:rsidRDefault="00141FA4">
      <w:pPr>
        <w:spacing w:line="360" w:lineRule="auto"/>
        <w:ind w:leftChars="257" w:left="796" w:hanging="256"/>
        <w:rPr>
          <w:bCs/>
          <w:sz w:val="24"/>
        </w:rPr>
      </w:pPr>
      <w:r>
        <w:rPr>
          <w:rFonts w:hint="eastAsia"/>
          <w:bCs/>
          <w:sz w:val="24"/>
        </w:rPr>
        <w:t>混合型证券投资基金</w:t>
      </w:r>
    </w:p>
    <w:p w:rsidR="00725D4F" w:rsidRDefault="00725D4F">
      <w:pPr>
        <w:spacing w:line="360" w:lineRule="auto"/>
        <w:ind w:leftChars="257" w:left="796" w:hanging="256"/>
        <w:rPr>
          <w:bCs/>
          <w:sz w:val="24"/>
        </w:rPr>
      </w:pPr>
    </w:p>
    <w:p w:rsidR="00725D4F" w:rsidRDefault="00141FA4">
      <w:pPr>
        <w:spacing w:line="360" w:lineRule="auto"/>
        <w:ind w:firstLineChars="200" w:firstLine="480"/>
        <w:rPr>
          <w:bCs/>
          <w:sz w:val="24"/>
        </w:rPr>
      </w:pPr>
      <w:bookmarkStart w:id="71" w:name="_Toc79392575"/>
      <w:r>
        <w:rPr>
          <w:rFonts w:hint="eastAsia"/>
          <w:bCs/>
          <w:sz w:val="24"/>
        </w:rPr>
        <w:t>三、基金的运作方式</w:t>
      </w:r>
    </w:p>
    <w:p w:rsidR="00725D4F" w:rsidRDefault="00141FA4">
      <w:pPr>
        <w:spacing w:line="360" w:lineRule="auto"/>
        <w:ind w:leftChars="257" w:left="796" w:hanging="256"/>
        <w:rPr>
          <w:bCs/>
          <w:sz w:val="24"/>
        </w:rPr>
      </w:pPr>
      <w:r>
        <w:rPr>
          <w:rFonts w:hint="eastAsia"/>
          <w:bCs/>
          <w:sz w:val="24"/>
        </w:rPr>
        <w:t>契约型开放式</w:t>
      </w:r>
    </w:p>
    <w:p w:rsidR="00725D4F" w:rsidRDefault="00725D4F">
      <w:pPr>
        <w:spacing w:line="360" w:lineRule="auto"/>
        <w:ind w:leftChars="257" w:left="796" w:hanging="256"/>
        <w:rPr>
          <w:bCs/>
          <w:sz w:val="24"/>
        </w:rPr>
      </w:pPr>
    </w:p>
    <w:p w:rsidR="00725D4F" w:rsidRDefault="00141FA4">
      <w:pPr>
        <w:spacing w:line="360" w:lineRule="auto"/>
        <w:ind w:firstLineChars="200" w:firstLine="480"/>
        <w:rPr>
          <w:bCs/>
          <w:sz w:val="24"/>
        </w:rPr>
      </w:pPr>
      <w:r>
        <w:rPr>
          <w:rFonts w:hint="eastAsia"/>
          <w:bCs/>
          <w:sz w:val="24"/>
        </w:rPr>
        <w:t>四、基金的投资目标</w:t>
      </w:r>
      <w:bookmarkEnd w:id="71"/>
    </w:p>
    <w:p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rsidR="00725D4F" w:rsidRDefault="00725D4F">
      <w:pPr>
        <w:pStyle w:val="210"/>
        <w:rPr>
          <w:rFonts w:ascii="Times New Roman" w:eastAsia="宋体"/>
          <w:bCs/>
          <w:sz w:val="24"/>
        </w:rPr>
      </w:pPr>
    </w:p>
    <w:p w:rsidR="00725D4F" w:rsidRDefault="00141FA4">
      <w:pPr>
        <w:spacing w:line="360" w:lineRule="auto"/>
        <w:ind w:firstLineChars="200" w:firstLine="480"/>
        <w:rPr>
          <w:bCs/>
          <w:sz w:val="24"/>
        </w:rPr>
      </w:pPr>
      <w:bookmarkStart w:id="72" w:name="_Toc79392576"/>
      <w:r>
        <w:rPr>
          <w:rFonts w:hint="eastAsia"/>
          <w:bCs/>
          <w:sz w:val="24"/>
        </w:rPr>
        <w:t>五、基金的最低募集份额总额</w:t>
      </w:r>
      <w:bookmarkEnd w:id="72"/>
    </w:p>
    <w:p w:rsidR="00725D4F" w:rsidRDefault="00141FA4">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rsidR="00725D4F" w:rsidRDefault="00141FA4">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rsidR="00725D4F" w:rsidRDefault="00141FA4">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rsidR="00725D4F" w:rsidRDefault="00725D4F">
      <w:pPr>
        <w:autoSpaceDE w:val="0"/>
        <w:autoSpaceDN w:val="0"/>
        <w:adjustRightInd w:val="0"/>
        <w:spacing w:line="360" w:lineRule="auto"/>
        <w:ind w:firstLineChars="200" w:firstLine="480"/>
        <w:jc w:val="left"/>
        <w:rPr>
          <w:bCs/>
          <w:sz w:val="24"/>
        </w:rPr>
      </w:pPr>
    </w:p>
    <w:p w:rsidR="00725D4F" w:rsidRDefault="00141FA4">
      <w:pPr>
        <w:spacing w:line="360" w:lineRule="auto"/>
        <w:ind w:firstLineChars="200" w:firstLine="480"/>
        <w:rPr>
          <w:bCs/>
          <w:sz w:val="24"/>
        </w:rPr>
      </w:pPr>
      <w:bookmarkStart w:id="76" w:name="_Toc79392578"/>
      <w:r>
        <w:rPr>
          <w:rFonts w:hint="eastAsia"/>
          <w:bCs/>
          <w:sz w:val="24"/>
        </w:rPr>
        <w:t>七、基金存续期限</w:t>
      </w:r>
      <w:bookmarkEnd w:id="76"/>
    </w:p>
    <w:p w:rsidR="00725D4F" w:rsidRDefault="00141FA4">
      <w:pPr>
        <w:spacing w:line="360" w:lineRule="auto"/>
        <w:ind w:firstLineChars="200" w:firstLine="480"/>
        <w:rPr>
          <w:bCs/>
          <w:sz w:val="24"/>
        </w:rPr>
      </w:pPr>
      <w:r>
        <w:rPr>
          <w:rFonts w:hint="eastAsia"/>
          <w:bCs/>
          <w:sz w:val="24"/>
        </w:rPr>
        <w:t>不定期</w:t>
      </w:r>
    </w:p>
    <w:p w:rsidR="00725D4F" w:rsidRDefault="00725D4F">
      <w:pPr>
        <w:spacing w:line="360" w:lineRule="auto"/>
        <w:ind w:firstLineChars="200" w:firstLine="480"/>
        <w:rPr>
          <w:bCs/>
          <w:sz w:val="24"/>
        </w:rPr>
      </w:pPr>
    </w:p>
    <w:p w:rsidR="00725D4F" w:rsidRDefault="00725D4F">
      <w:pPr>
        <w:spacing w:line="360" w:lineRule="auto"/>
        <w:ind w:firstLineChars="200" w:firstLine="480"/>
        <w:rPr>
          <w:bCs/>
          <w:sz w:val="24"/>
        </w:rPr>
      </w:pP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725D4F" w:rsidRDefault="00725D4F">
      <w:pPr>
        <w:spacing w:line="360" w:lineRule="auto"/>
        <w:ind w:firstLineChars="200" w:firstLine="420"/>
        <w:rPr>
          <w:bCs/>
          <w:kern w:val="44"/>
        </w:rPr>
      </w:pPr>
    </w:p>
    <w:p w:rsidR="00725D4F" w:rsidRDefault="00141FA4">
      <w:pPr>
        <w:spacing w:line="360" w:lineRule="auto"/>
        <w:ind w:firstLineChars="200" w:firstLine="480"/>
        <w:rPr>
          <w:bCs/>
          <w:sz w:val="24"/>
        </w:rPr>
      </w:pPr>
      <w:r>
        <w:rPr>
          <w:rFonts w:hint="eastAsia"/>
          <w:bCs/>
          <w:sz w:val="24"/>
        </w:rPr>
        <w:t>一、基金份额的发售时间、发售方式、发售对象</w:t>
      </w:r>
    </w:p>
    <w:p w:rsidR="00725D4F" w:rsidRDefault="00141FA4">
      <w:pPr>
        <w:spacing w:line="360" w:lineRule="auto"/>
        <w:ind w:firstLineChars="200" w:firstLine="480"/>
        <w:rPr>
          <w:bCs/>
          <w:sz w:val="24"/>
        </w:rPr>
      </w:pPr>
      <w:r>
        <w:rPr>
          <w:bCs/>
          <w:sz w:val="24"/>
        </w:rPr>
        <w:t>1</w:t>
      </w:r>
      <w:r>
        <w:rPr>
          <w:rFonts w:hint="eastAsia"/>
          <w:bCs/>
          <w:sz w:val="24"/>
        </w:rPr>
        <w:t>、发售时间</w:t>
      </w:r>
    </w:p>
    <w:p w:rsidR="00725D4F" w:rsidRDefault="00141FA4">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rsidR="00725D4F" w:rsidRDefault="00141FA4">
      <w:pPr>
        <w:spacing w:line="360" w:lineRule="auto"/>
        <w:ind w:firstLineChars="200" w:firstLine="480"/>
        <w:rPr>
          <w:bCs/>
          <w:sz w:val="24"/>
        </w:rPr>
      </w:pPr>
      <w:r>
        <w:rPr>
          <w:bCs/>
          <w:sz w:val="24"/>
        </w:rPr>
        <w:t>2</w:t>
      </w:r>
      <w:r>
        <w:rPr>
          <w:rFonts w:hint="eastAsia"/>
          <w:bCs/>
          <w:sz w:val="24"/>
        </w:rPr>
        <w:t>、发售方式</w:t>
      </w:r>
    </w:p>
    <w:p w:rsidR="00725D4F" w:rsidRDefault="00141FA4">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通过各销售机构公开发售，各销售机构的具体名单见基金份额发售公告以及基金管理人届时发布的调整销售机构的相关公告。</w:t>
      </w:r>
    </w:p>
    <w:bookmarkEnd w:id="91"/>
    <w:bookmarkEnd w:id="92"/>
    <w:p w:rsidR="00725D4F" w:rsidRDefault="00141FA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rsidR="00725D4F" w:rsidRDefault="00141FA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725D4F" w:rsidRDefault="00141FA4">
      <w:pPr>
        <w:spacing w:line="360" w:lineRule="auto"/>
        <w:ind w:firstLineChars="200" w:firstLine="480"/>
        <w:rPr>
          <w:bCs/>
          <w:sz w:val="24"/>
        </w:rPr>
      </w:pPr>
      <w:r>
        <w:rPr>
          <w:bCs/>
          <w:sz w:val="24"/>
        </w:rPr>
        <w:t>3</w:t>
      </w:r>
      <w:r>
        <w:rPr>
          <w:rFonts w:hint="eastAsia"/>
          <w:bCs/>
          <w:sz w:val="24"/>
        </w:rPr>
        <w:t>、发售对象</w:t>
      </w:r>
    </w:p>
    <w:p w:rsidR="00725D4F" w:rsidRDefault="00141FA4">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rsidR="00725D4F" w:rsidRDefault="00141FA4">
      <w:pPr>
        <w:spacing w:line="360" w:lineRule="auto"/>
        <w:ind w:firstLineChars="200" w:firstLine="480"/>
        <w:rPr>
          <w:bCs/>
          <w:sz w:val="24"/>
        </w:rPr>
      </w:pPr>
      <w:r>
        <w:rPr>
          <w:rFonts w:hint="eastAsia"/>
          <w:bCs/>
          <w:sz w:val="24"/>
        </w:rPr>
        <w:t>二、基金份额的认购</w:t>
      </w:r>
    </w:p>
    <w:p w:rsidR="00725D4F" w:rsidRDefault="00141FA4">
      <w:pPr>
        <w:spacing w:line="360" w:lineRule="auto"/>
        <w:ind w:firstLineChars="200" w:firstLine="480"/>
        <w:rPr>
          <w:bCs/>
          <w:sz w:val="24"/>
        </w:rPr>
      </w:pPr>
      <w:r>
        <w:rPr>
          <w:bCs/>
          <w:sz w:val="24"/>
        </w:rPr>
        <w:t>1</w:t>
      </w:r>
      <w:r>
        <w:rPr>
          <w:rFonts w:hint="eastAsia"/>
          <w:bCs/>
          <w:sz w:val="24"/>
        </w:rPr>
        <w:t>、认购费用</w:t>
      </w:r>
    </w:p>
    <w:p w:rsidR="00725D4F" w:rsidRDefault="00141FA4">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rsidR="00725D4F" w:rsidRDefault="00141FA4">
      <w:pPr>
        <w:spacing w:line="360" w:lineRule="auto"/>
        <w:ind w:firstLineChars="200" w:firstLine="480"/>
        <w:rPr>
          <w:bCs/>
          <w:sz w:val="24"/>
        </w:rPr>
      </w:pPr>
      <w:r>
        <w:rPr>
          <w:bCs/>
          <w:sz w:val="24"/>
        </w:rPr>
        <w:t>2</w:t>
      </w:r>
      <w:r>
        <w:rPr>
          <w:rFonts w:hint="eastAsia"/>
          <w:bCs/>
          <w:sz w:val="24"/>
        </w:rPr>
        <w:t>、募集期利息的处理方式</w:t>
      </w:r>
    </w:p>
    <w:p w:rsidR="00725D4F" w:rsidRDefault="00141FA4">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rsidR="00725D4F" w:rsidRDefault="00141FA4">
      <w:pPr>
        <w:spacing w:line="360" w:lineRule="auto"/>
        <w:ind w:firstLineChars="200" w:firstLine="480"/>
        <w:rPr>
          <w:bCs/>
          <w:sz w:val="24"/>
        </w:rPr>
      </w:pPr>
      <w:r>
        <w:rPr>
          <w:bCs/>
          <w:sz w:val="24"/>
        </w:rPr>
        <w:t>3</w:t>
      </w:r>
      <w:r>
        <w:rPr>
          <w:rFonts w:hint="eastAsia"/>
          <w:bCs/>
          <w:sz w:val="24"/>
        </w:rPr>
        <w:t>、基金认购份额的计算</w:t>
      </w:r>
    </w:p>
    <w:p w:rsidR="00725D4F" w:rsidRDefault="00141FA4">
      <w:pPr>
        <w:spacing w:line="360" w:lineRule="auto"/>
        <w:ind w:firstLineChars="200" w:firstLine="480"/>
        <w:rPr>
          <w:bCs/>
          <w:sz w:val="24"/>
        </w:rPr>
      </w:pPr>
      <w:r>
        <w:rPr>
          <w:rFonts w:hint="eastAsia"/>
          <w:bCs/>
          <w:sz w:val="24"/>
        </w:rPr>
        <w:t>基金认购份额具体的计算方法在招募说明书中列示。</w:t>
      </w:r>
    </w:p>
    <w:p w:rsidR="00725D4F" w:rsidRDefault="00141FA4">
      <w:pPr>
        <w:spacing w:line="360" w:lineRule="auto"/>
        <w:ind w:firstLineChars="200" w:firstLine="480"/>
        <w:rPr>
          <w:bCs/>
          <w:sz w:val="24"/>
        </w:rPr>
      </w:pPr>
      <w:r>
        <w:rPr>
          <w:bCs/>
          <w:sz w:val="24"/>
        </w:rPr>
        <w:t>4</w:t>
      </w:r>
      <w:r>
        <w:rPr>
          <w:rFonts w:hint="eastAsia"/>
          <w:bCs/>
          <w:sz w:val="24"/>
        </w:rPr>
        <w:t>、认购份额余额的处理方式</w:t>
      </w:r>
    </w:p>
    <w:p w:rsidR="00725D4F" w:rsidRDefault="00141FA4">
      <w:pPr>
        <w:spacing w:line="360" w:lineRule="auto"/>
        <w:ind w:firstLineChars="200" w:firstLine="480"/>
        <w:rPr>
          <w:bCs/>
          <w:sz w:val="24"/>
        </w:rPr>
      </w:pPr>
      <w:r>
        <w:rPr>
          <w:rFonts w:hint="eastAsia"/>
          <w:bCs/>
          <w:sz w:val="24"/>
        </w:rPr>
        <w:t>认购份额余额的处理方式在招募说明书中列示</w:t>
      </w:r>
      <w:r>
        <w:rPr>
          <w:bCs/>
          <w:sz w:val="24"/>
        </w:rPr>
        <w:t>。</w:t>
      </w:r>
    </w:p>
    <w:p w:rsidR="00725D4F" w:rsidRDefault="00141FA4">
      <w:pPr>
        <w:spacing w:line="360" w:lineRule="auto"/>
        <w:ind w:firstLineChars="200" w:firstLine="480"/>
        <w:rPr>
          <w:bCs/>
          <w:sz w:val="24"/>
        </w:rPr>
      </w:pPr>
      <w:r>
        <w:rPr>
          <w:rFonts w:hint="eastAsia"/>
          <w:bCs/>
          <w:sz w:val="24"/>
        </w:rPr>
        <w:lastRenderedPageBreak/>
        <w:t>三、基金份额认购金额的限制</w:t>
      </w:r>
    </w:p>
    <w:p w:rsidR="00725D4F" w:rsidRDefault="00141FA4">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rsidR="00725D4F" w:rsidRDefault="00141FA4">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w:t>
      </w:r>
    </w:p>
    <w:p w:rsidR="00725D4F" w:rsidRDefault="00141FA4">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w:t>
      </w: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725D4F" w:rsidRDefault="00725D4F">
      <w:pPr>
        <w:spacing w:line="360" w:lineRule="auto"/>
        <w:ind w:firstLine="540"/>
        <w:rPr>
          <w:bCs/>
          <w:sz w:val="24"/>
        </w:rPr>
      </w:pPr>
    </w:p>
    <w:p w:rsidR="00725D4F" w:rsidRDefault="00141FA4">
      <w:pPr>
        <w:spacing w:line="360" w:lineRule="auto"/>
        <w:ind w:firstLineChars="200" w:firstLine="480"/>
        <w:rPr>
          <w:bCs/>
          <w:sz w:val="24"/>
        </w:rPr>
      </w:pPr>
      <w:r>
        <w:rPr>
          <w:rFonts w:hint="eastAsia"/>
          <w:bCs/>
          <w:sz w:val="24"/>
        </w:rPr>
        <w:t>一、基金备案的条件</w:t>
      </w:r>
    </w:p>
    <w:p w:rsidR="00725D4F" w:rsidRDefault="00141FA4">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rsidR="00725D4F" w:rsidRDefault="00141FA4">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25D4F" w:rsidRDefault="00141FA4">
      <w:pPr>
        <w:spacing w:line="360" w:lineRule="auto"/>
        <w:ind w:firstLineChars="200" w:firstLine="480"/>
        <w:rPr>
          <w:bCs/>
          <w:sz w:val="24"/>
        </w:rPr>
      </w:pPr>
      <w:r>
        <w:rPr>
          <w:rFonts w:hint="eastAsia"/>
          <w:bCs/>
          <w:sz w:val="24"/>
        </w:rPr>
        <w:t>二、基金合同不能生效时募集资金的处理方式</w:t>
      </w:r>
    </w:p>
    <w:p w:rsidR="00725D4F" w:rsidRDefault="00141FA4">
      <w:pPr>
        <w:spacing w:line="360" w:lineRule="auto"/>
        <w:ind w:firstLine="480"/>
        <w:rPr>
          <w:bCs/>
          <w:sz w:val="24"/>
        </w:rPr>
      </w:pPr>
      <w:r>
        <w:rPr>
          <w:rFonts w:hint="eastAsia"/>
          <w:bCs/>
          <w:sz w:val="24"/>
        </w:rPr>
        <w:t>如果募集期限届满，未满足基金备案条件，基金管理人应当承担下列责任：</w:t>
      </w:r>
    </w:p>
    <w:p w:rsidR="00725D4F" w:rsidRDefault="00141FA4">
      <w:pPr>
        <w:spacing w:line="360" w:lineRule="auto"/>
        <w:ind w:firstLine="480"/>
        <w:rPr>
          <w:bCs/>
          <w:sz w:val="24"/>
        </w:rPr>
      </w:pPr>
      <w:r>
        <w:rPr>
          <w:bCs/>
          <w:sz w:val="24"/>
        </w:rPr>
        <w:t>1</w:t>
      </w:r>
      <w:r>
        <w:rPr>
          <w:rFonts w:hint="eastAsia"/>
          <w:bCs/>
          <w:sz w:val="24"/>
        </w:rPr>
        <w:t>、以其固有财产承担因募集行为而产生的债务和费用；</w:t>
      </w:r>
    </w:p>
    <w:p w:rsidR="00725D4F" w:rsidRDefault="00141FA4">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rsidR="00725D4F" w:rsidRDefault="00141FA4">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rsidR="00725D4F" w:rsidRDefault="00141FA4">
      <w:pPr>
        <w:spacing w:line="360" w:lineRule="auto"/>
        <w:ind w:firstLineChars="200" w:firstLine="480"/>
        <w:rPr>
          <w:bCs/>
          <w:sz w:val="24"/>
        </w:rPr>
      </w:pPr>
      <w:r>
        <w:rPr>
          <w:rFonts w:hint="eastAsia"/>
          <w:bCs/>
          <w:sz w:val="24"/>
        </w:rPr>
        <w:t>三、基金存续期内的基金份额持有人数量和资产规模</w:t>
      </w:r>
    </w:p>
    <w:p w:rsidR="00725D4F" w:rsidRDefault="00141FA4">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rsidR="00725D4F" w:rsidRDefault="00141FA4">
      <w:pPr>
        <w:spacing w:line="360" w:lineRule="auto"/>
        <w:ind w:firstLineChars="200" w:firstLine="480"/>
        <w:rPr>
          <w:bCs/>
          <w:sz w:val="24"/>
        </w:rPr>
      </w:pPr>
      <w:r>
        <w:rPr>
          <w:rFonts w:hint="eastAsia"/>
          <w:bCs/>
          <w:sz w:val="24"/>
        </w:rPr>
        <w:t>法律法规另有规定时，从其规定。</w:t>
      </w: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725D4F" w:rsidRDefault="00725D4F">
      <w:pPr>
        <w:spacing w:line="360" w:lineRule="auto"/>
        <w:ind w:firstLine="540"/>
        <w:rPr>
          <w:bCs/>
          <w:sz w:val="24"/>
        </w:rPr>
      </w:pPr>
    </w:p>
    <w:p w:rsidR="00725D4F" w:rsidRDefault="00141FA4">
      <w:pPr>
        <w:spacing w:line="360" w:lineRule="auto"/>
        <w:ind w:firstLineChars="200" w:firstLine="480"/>
        <w:rPr>
          <w:bCs/>
          <w:sz w:val="24"/>
        </w:rPr>
      </w:pPr>
      <w:r>
        <w:rPr>
          <w:rFonts w:hint="eastAsia"/>
          <w:bCs/>
          <w:sz w:val="24"/>
        </w:rPr>
        <w:t>一、申购和赎回场所</w:t>
      </w:r>
    </w:p>
    <w:p w:rsidR="00725D4F" w:rsidRDefault="00141FA4">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725D4F" w:rsidRDefault="00141FA4">
      <w:pPr>
        <w:spacing w:line="360" w:lineRule="auto"/>
        <w:ind w:firstLineChars="200" w:firstLine="480"/>
        <w:rPr>
          <w:bCs/>
          <w:sz w:val="24"/>
        </w:rPr>
      </w:pPr>
      <w:r>
        <w:rPr>
          <w:rFonts w:hint="eastAsia"/>
          <w:bCs/>
          <w:sz w:val="24"/>
        </w:rPr>
        <w:t>二、申购和赎回的开放日及时间</w:t>
      </w:r>
    </w:p>
    <w:p w:rsidR="00725D4F" w:rsidRDefault="00141FA4">
      <w:pPr>
        <w:spacing w:line="360" w:lineRule="auto"/>
        <w:ind w:firstLineChars="200" w:firstLine="480"/>
        <w:rPr>
          <w:bCs/>
          <w:sz w:val="24"/>
        </w:rPr>
      </w:pPr>
      <w:r>
        <w:rPr>
          <w:bCs/>
          <w:sz w:val="24"/>
        </w:rPr>
        <w:t>1</w:t>
      </w:r>
      <w:r>
        <w:rPr>
          <w:rFonts w:hint="eastAsia"/>
          <w:bCs/>
          <w:sz w:val="24"/>
        </w:rPr>
        <w:t>、开放日及开放时间</w:t>
      </w:r>
    </w:p>
    <w:p w:rsidR="00725D4F" w:rsidRDefault="00141FA4">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25D4F" w:rsidRDefault="00141FA4">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725D4F" w:rsidRDefault="00141FA4">
      <w:pPr>
        <w:spacing w:line="360" w:lineRule="auto"/>
        <w:ind w:firstLineChars="200" w:firstLine="480"/>
        <w:rPr>
          <w:bCs/>
          <w:sz w:val="24"/>
        </w:rPr>
      </w:pPr>
      <w:r>
        <w:rPr>
          <w:bCs/>
          <w:sz w:val="24"/>
        </w:rPr>
        <w:t>2</w:t>
      </w:r>
      <w:r>
        <w:rPr>
          <w:rFonts w:hint="eastAsia"/>
          <w:bCs/>
          <w:sz w:val="24"/>
        </w:rPr>
        <w:t>、申购、赎回开始日及业务办理时间</w:t>
      </w:r>
    </w:p>
    <w:p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rsidR="00725D4F" w:rsidRDefault="00141FA4">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rsidR="00725D4F" w:rsidRDefault="00141FA4">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725D4F" w:rsidRDefault="00141FA4">
      <w:pPr>
        <w:spacing w:line="360" w:lineRule="auto"/>
        <w:ind w:firstLineChars="200" w:firstLine="480"/>
        <w:rPr>
          <w:bCs/>
          <w:sz w:val="24"/>
        </w:rPr>
      </w:pPr>
      <w:r>
        <w:rPr>
          <w:rFonts w:hint="eastAsia"/>
          <w:bCs/>
          <w:sz w:val="24"/>
        </w:rPr>
        <w:t>三、申购与赎回的原则</w:t>
      </w:r>
    </w:p>
    <w:p w:rsidR="00725D4F" w:rsidRDefault="00141FA4">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rsidR="00725D4F" w:rsidRDefault="00141FA4">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rsidR="00725D4F" w:rsidRDefault="00141FA4">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rsidR="00725D4F" w:rsidRDefault="00141FA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725D4F" w:rsidRDefault="00141FA4">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rsidR="00725D4F" w:rsidRDefault="00141FA4">
      <w:pPr>
        <w:spacing w:line="360" w:lineRule="auto"/>
        <w:ind w:firstLineChars="200" w:firstLine="480"/>
        <w:rPr>
          <w:bCs/>
          <w:sz w:val="24"/>
        </w:rPr>
      </w:pPr>
      <w:r>
        <w:rPr>
          <w:rFonts w:hint="eastAsia"/>
          <w:bCs/>
          <w:sz w:val="24"/>
        </w:rPr>
        <w:t>四、申购与赎回的程序</w:t>
      </w:r>
    </w:p>
    <w:p w:rsidR="00725D4F" w:rsidRDefault="00141FA4">
      <w:pPr>
        <w:spacing w:line="360" w:lineRule="auto"/>
        <w:ind w:firstLineChars="200" w:firstLine="480"/>
        <w:rPr>
          <w:bCs/>
          <w:sz w:val="24"/>
        </w:rPr>
      </w:pPr>
      <w:r>
        <w:rPr>
          <w:bCs/>
          <w:sz w:val="24"/>
        </w:rPr>
        <w:t>1</w:t>
      </w:r>
      <w:r>
        <w:rPr>
          <w:rFonts w:hint="eastAsia"/>
          <w:bCs/>
          <w:sz w:val="24"/>
        </w:rPr>
        <w:t>、申购和赎回的申请方式</w:t>
      </w:r>
    </w:p>
    <w:p w:rsidR="00725D4F" w:rsidRDefault="00141FA4">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725D4F" w:rsidRDefault="00141FA4">
      <w:pPr>
        <w:spacing w:line="360" w:lineRule="auto"/>
        <w:ind w:firstLineChars="200" w:firstLine="480"/>
        <w:rPr>
          <w:bCs/>
          <w:sz w:val="24"/>
        </w:rPr>
      </w:pPr>
      <w:r>
        <w:rPr>
          <w:bCs/>
          <w:sz w:val="24"/>
        </w:rPr>
        <w:t>2</w:t>
      </w:r>
      <w:r>
        <w:rPr>
          <w:rFonts w:hint="eastAsia"/>
          <w:bCs/>
          <w:sz w:val="24"/>
        </w:rPr>
        <w:t>、申购和赎回的款项支付</w:t>
      </w:r>
    </w:p>
    <w:p w:rsidR="00725D4F" w:rsidRDefault="00141FA4">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rsidR="00725D4F" w:rsidRDefault="00141FA4">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日（包括该日）内支付赎回款项。在发生巨额赎回时，款项的支付办法参照本基金合同有关条款处理。</w:t>
      </w:r>
    </w:p>
    <w:bookmarkEnd w:id="125"/>
    <w:bookmarkEnd w:id="126"/>
    <w:p w:rsidR="00725D4F" w:rsidRDefault="00141FA4">
      <w:pPr>
        <w:spacing w:line="360" w:lineRule="auto"/>
        <w:ind w:firstLineChars="200" w:firstLine="480"/>
        <w:rPr>
          <w:bCs/>
          <w:sz w:val="24"/>
        </w:rPr>
      </w:pPr>
      <w:r>
        <w:rPr>
          <w:bCs/>
          <w:sz w:val="24"/>
        </w:rPr>
        <w:t>3</w:t>
      </w:r>
      <w:r>
        <w:rPr>
          <w:rFonts w:hint="eastAsia"/>
          <w:bCs/>
          <w:sz w:val="24"/>
        </w:rPr>
        <w:t>、申购和赎回申请的确认</w:t>
      </w:r>
    </w:p>
    <w:p w:rsidR="00725D4F" w:rsidRDefault="00141FA4">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若申购不成功，则申购款项退还给投资人。</w:t>
      </w:r>
    </w:p>
    <w:p w:rsidR="00725D4F" w:rsidRDefault="00141FA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w:t>
      </w:r>
      <w:r>
        <w:rPr>
          <w:rFonts w:ascii="宋体" w:hAnsi="宋体" w:hint="eastAsia"/>
          <w:sz w:val="24"/>
          <w:szCs w:val="18"/>
        </w:rPr>
        <w:lastRenderedPageBreak/>
        <w:t>时间进行调整，并必须在调整实施日前按照《信息披露办法》的有关规定在指定媒介上公告并报中国证监会备案。</w:t>
      </w:r>
    </w:p>
    <w:p w:rsidR="00725D4F" w:rsidRDefault="00141FA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rsidR="00725D4F" w:rsidRDefault="00141FA4">
      <w:pPr>
        <w:spacing w:line="360" w:lineRule="auto"/>
        <w:ind w:firstLineChars="200" w:firstLine="480"/>
        <w:rPr>
          <w:bCs/>
          <w:sz w:val="24"/>
        </w:rPr>
      </w:pPr>
      <w:r>
        <w:rPr>
          <w:rFonts w:hint="eastAsia"/>
          <w:bCs/>
          <w:sz w:val="24"/>
        </w:rPr>
        <w:t>五、申购和赎回的数量限制</w:t>
      </w:r>
    </w:p>
    <w:p w:rsidR="00725D4F" w:rsidRDefault="00141FA4">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w:t>
      </w:r>
    </w:p>
    <w:p w:rsidR="00725D4F" w:rsidRDefault="00141FA4">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w:t>
      </w:r>
    </w:p>
    <w:p w:rsidR="00725D4F" w:rsidRDefault="00141FA4">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w:t>
      </w:r>
    </w:p>
    <w:p w:rsidR="00725D4F" w:rsidRDefault="00141FA4">
      <w:pPr>
        <w:spacing w:line="360" w:lineRule="auto"/>
        <w:ind w:firstLineChars="200" w:firstLine="480"/>
        <w:rPr>
          <w:bCs/>
          <w:sz w:val="24"/>
        </w:rPr>
      </w:pPr>
      <w:r>
        <w:rPr>
          <w:bCs/>
          <w:sz w:val="24"/>
        </w:rPr>
        <w:t>4</w:t>
      </w:r>
      <w:r>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rsidR="00725D4F" w:rsidRDefault="00141FA4">
      <w:pPr>
        <w:spacing w:line="360" w:lineRule="auto"/>
        <w:ind w:firstLineChars="200" w:firstLine="480"/>
        <w:rPr>
          <w:bCs/>
          <w:sz w:val="24"/>
        </w:rPr>
      </w:pPr>
      <w:r>
        <w:rPr>
          <w:rFonts w:hint="eastAsia"/>
          <w:bCs/>
          <w:sz w:val="24"/>
        </w:rPr>
        <w:t>六、申购和赎回的价格、费用及其用途</w:t>
      </w:r>
    </w:p>
    <w:p w:rsidR="00725D4F" w:rsidRDefault="00141FA4">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3</w:t>
      </w:r>
      <w:r>
        <w:rPr>
          <w:rFonts w:hint="eastAsia"/>
          <w:bCs/>
          <w:sz w:val="24"/>
        </w:rPr>
        <w:t>位，小数点后第</w:t>
      </w:r>
      <w:r>
        <w:rPr>
          <w:bCs/>
          <w:sz w:val="24"/>
        </w:rPr>
        <w:t>4</w:t>
      </w:r>
      <w:r>
        <w:rPr>
          <w:rFonts w:hint="eastAsia"/>
          <w:bCs/>
          <w:sz w:val="24"/>
        </w:rPr>
        <w:t>位四舍五入，由此产生的收益或损失由基金财产承担。</w:t>
      </w:r>
      <w:bookmarkStart w:id="129" w:name="OLE_LINK27"/>
      <w:bookmarkStart w:id="130"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29"/>
      <w:bookmarkEnd w:id="130"/>
      <w:r>
        <w:rPr>
          <w:rFonts w:hint="eastAsia"/>
          <w:bCs/>
          <w:sz w:val="24"/>
        </w:rPr>
        <w:t>遇特殊情况，经中国证监会同意，可以适当延迟计算或公告。</w:t>
      </w:r>
    </w:p>
    <w:p w:rsidR="00725D4F" w:rsidRDefault="00141FA4">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rsidR="00725D4F" w:rsidRDefault="00141FA4">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rsidR="00725D4F" w:rsidRDefault="00141FA4">
      <w:pPr>
        <w:spacing w:line="360" w:lineRule="auto"/>
        <w:ind w:firstLineChars="200" w:firstLine="480"/>
        <w:rPr>
          <w:bCs/>
          <w:sz w:val="24"/>
        </w:rPr>
      </w:pPr>
      <w:r>
        <w:rPr>
          <w:bCs/>
          <w:sz w:val="24"/>
        </w:rPr>
        <w:t>4</w:t>
      </w:r>
      <w:r>
        <w:rPr>
          <w:rFonts w:hint="eastAsia"/>
          <w:bCs/>
          <w:sz w:val="24"/>
        </w:rPr>
        <w:t>、申购费用由投资人承担，不列入基金财产。</w:t>
      </w:r>
    </w:p>
    <w:p w:rsidR="00725D4F" w:rsidRDefault="00141FA4">
      <w:pPr>
        <w:spacing w:line="360" w:lineRule="auto"/>
        <w:ind w:firstLineChars="200" w:firstLine="480"/>
        <w:rPr>
          <w:bCs/>
          <w:sz w:val="24"/>
        </w:rPr>
      </w:pPr>
      <w:r>
        <w:rPr>
          <w:bCs/>
          <w:sz w:val="24"/>
        </w:rPr>
        <w:lastRenderedPageBreak/>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rsidR="00725D4F" w:rsidRDefault="00141FA4">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725D4F" w:rsidRDefault="00141FA4">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725D4F" w:rsidRDefault="00141FA4">
      <w:pPr>
        <w:spacing w:line="360" w:lineRule="auto"/>
        <w:ind w:firstLineChars="200" w:firstLine="480"/>
        <w:rPr>
          <w:bCs/>
          <w:sz w:val="24"/>
        </w:rPr>
      </w:pPr>
      <w:r>
        <w:rPr>
          <w:rFonts w:hint="eastAsia"/>
          <w:bCs/>
          <w:sz w:val="24"/>
        </w:rPr>
        <w:t>七、拒绝或暂停申购的情形</w:t>
      </w:r>
    </w:p>
    <w:p w:rsidR="00725D4F" w:rsidRDefault="00141FA4">
      <w:pPr>
        <w:spacing w:line="360" w:lineRule="auto"/>
        <w:ind w:firstLineChars="200" w:firstLine="480"/>
        <w:rPr>
          <w:bCs/>
          <w:sz w:val="24"/>
        </w:rPr>
      </w:pPr>
      <w:r>
        <w:rPr>
          <w:rFonts w:hint="eastAsia"/>
          <w:bCs/>
          <w:sz w:val="24"/>
        </w:rPr>
        <w:t>发生下列情况时，基金管理人可拒绝或暂停接受投资人的申购申请：</w:t>
      </w:r>
    </w:p>
    <w:p w:rsidR="00725D4F" w:rsidRDefault="00141FA4">
      <w:pPr>
        <w:spacing w:line="360" w:lineRule="auto"/>
        <w:ind w:firstLineChars="200" w:firstLine="480"/>
        <w:rPr>
          <w:bCs/>
          <w:sz w:val="24"/>
        </w:rPr>
      </w:pPr>
      <w:r>
        <w:rPr>
          <w:bCs/>
          <w:sz w:val="24"/>
        </w:rPr>
        <w:t>1</w:t>
      </w:r>
      <w:r>
        <w:rPr>
          <w:rFonts w:hint="eastAsia"/>
          <w:bCs/>
          <w:sz w:val="24"/>
        </w:rPr>
        <w:t>、因不可抗力导致基金无法正常运作。</w:t>
      </w:r>
    </w:p>
    <w:p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rsidR="00725D4F" w:rsidRDefault="00141FA4">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、证券、期货交易所交易时间非正常停市，导致基金管理人无法计算当日基金资产净值。</w:t>
      </w:r>
    </w:p>
    <w:p w:rsidR="00725D4F" w:rsidRDefault="00141FA4">
      <w:pPr>
        <w:spacing w:line="360" w:lineRule="auto"/>
        <w:ind w:firstLineChars="200" w:firstLine="480"/>
        <w:rPr>
          <w:bCs/>
          <w:sz w:val="24"/>
        </w:rPr>
      </w:pPr>
      <w:bookmarkStart w:id="133" w:name="_Hlt70481650"/>
      <w:bookmarkEnd w:id="131"/>
      <w:bookmarkEnd w:id="132"/>
      <w:bookmarkEnd w:id="133"/>
      <w:r>
        <w:rPr>
          <w:bCs/>
          <w:sz w:val="24"/>
        </w:rPr>
        <w:t>4</w:t>
      </w:r>
      <w:r>
        <w:rPr>
          <w:rFonts w:hint="eastAsia"/>
          <w:bCs/>
          <w:sz w:val="24"/>
        </w:rPr>
        <w:t>、接受某笔或某些申购申请可能会影响或损害现有基金份额持有人利益时。</w:t>
      </w:r>
    </w:p>
    <w:p w:rsidR="00725D4F" w:rsidRDefault="00141FA4">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、基金资产规模过大，使基金管理人无法找到合适的投资品种，或其他可能对基金业绩产生负面影响，或出现其他损害现有基金份额持有人利益的情形。</w:t>
      </w:r>
    </w:p>
    <w:p w:rsidR="00725D4F" w:rsidRDefault="00141FA4">
      <w:pPr>
        <w:spacing w:line="360" w:lineRule="auto"/>
        <w:ind w:firstLineChars="200" w:firstLine="480"/>
        <w:rPr>
          <w:bCs/>
          <w:sz w:val="24"/>
        </w:rPr>
      </w:pPr>
      <w:r>
        <w:rPr>
          <w:rFonts w:hint="eastAsia"/>
          <w:bCs/>
          <w:sz w:val="24"/>
        </w:rPr>
        <w:t>6</w:t>
      </w:r>
      <w:r>
        <w:rPr>
          <w:rFonts w:hint="eastAsia"/>
          <w:bCs/>
          <w:sz w:val="24"/>
        </w:rPr>
        <w:t>、法律法规规定或中国证监会认定的其他情形。</w:t>
      </w:r>
    </w:p>
    <w:p w:rsidR="00725D4F" w:rsidRDefault="00141FA4">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725D4F" w:rsidRDefault="00141FA4">
      <w:pPr>
        <w:spacing w:line="360" w:lineRule="auto"/>
        <w:ind w:firstLineChars="200" w:firstLine="480"/>
        <w:rPr>
          <w:bCs/>
          <w:sz w:val="24"/>
        </w:rPr>
      </w:pPr>
      <w:r>
        <w:rPr>
          <w:rFonts w:hint="eastAsia"/>
          <w:bCs/>
          <w:sz w:val="24"/>
        </w:rPr>
        <w:t>八、暂停赎回或延缓支付赎回款项的情形</w:t>
      </w:r>
    </w:p>
    <w:p w:rsidR="00725D4F" w:rsidRDefault="00141FA4">
      <w:pPr>
        <w:spacing w:line="360" w:lineRule="auto"/>
        <w:ind w:firstLineChars="200" w:firstLine="480"/>
        <w:rPr>
          <w:bCs/>
          <w:sz w:val="24"/>
        </w:rPr>
      </w:pPr>
      <w:r>
        <w:rPr>
          <w:rFonts w:hint="eastAsia"/>
          <w:bCs/>
          <w:sz w:val="24"/>
        </w:rPr>
        <w:t>发生下列情形时，基金管理人可暂停接受投资人的赎回申请或延缓支付赎回</w:t>
      </w:r>
      <w:r>
        <w:rPr>
          <w:rFonts w:hint="eastAsia"/>
          <w:bCs/>
          <w:sz w:val="24"/>
        </w:rPr>
        <w:lastRenderedPageBreak/>
        <w:t>款项：</w:t>
      </w:r>
    </w:p>
    <w:p w:rsidR="00725D4F" w:rsidRDefault="00141FA4">
      <w:pPr>
        <w:spacing w:line="360" w:lineRule="auto"/>
        <w:ind w:firstLineChars="200" w:firstLine="480"/>
        <w:rPr>
          <w:bCs/>
          <w:sz w:val="24"/>
        </w:rPr>
      </w:pPr>
      <w:r>
        <w:rPr>
          <w:bCs/>
          <w:sz w:val="24"/>
        </w:rPr>
        <w:t>1</w:t>
      </w:r>
      <w:r>
        <w:rPr>
          <w:rFonts w:hint="eastAsia"/>
          <w:bCs/>
          <w:sz w:val="24"/>
        </w:rPr>
        <w:t>、因不可抗力导致基金管理人不能支付赎回款项。</w:t>
      </w:r>
    </w:p>
    <w:p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rsidR="00725D4F" w:rsidRDefault="00141FA4">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、证券、期货交易所交易时间非正常停市，导致基金管理人无法计算当日基金资产</w:t>
      </w:r>
      <w:bookmarkStart w:id="136" w:name="_Hlt152500890"/>
      <w:r>
        <w:rPr>
          <w:rFonts w:hint="eastAsia"/>
          <w:bCs/>
          <w:sz w:val="24"/>
        </w:rPr>
        <w:t>净值。</w:t>
      </w:r>
    </w:p>
    <w:bookmarkEnd w:id="134"/>
    <w:bookmarkEnd w:id="135"/>
    <w:p w:rsidR="00725D4F" w:rsidRDefault="00141FA4">
      <w:pPr>
        <w:spacing w:line="360" w:lineRule="auto"/>
        <w:ind w:firstLineChars="200" w:firstLine="480"/>
        <w:rPr>
          <w:bCs/>
          <w:sz w:val="24"/>
        </w:rPr>
      </w:pPr>
      <w:r>
        <w:rPr>
          <w:bCs/>
          <w:sz w:val="24"/>
        </w:rPr>
        <w:t>4</w:t>
      </w:r>
      <w:r>
        <w:rPr>
          <w:rFonts w:hint="eastAsia"/>
          <w:bCs/>
          <w:sz w:val="24"/>
        </w:rPr>
        <w:t>、连续两个或两个以上开放日发生巨额赎回。</w:t>
      </w:r>
    </w:p>
    <w:bookmarkEnd w:id="136"/>
    <w:p w:rsidR="00725D4F" w:rsidRDefault="00141FA4">
      <w:pPr>
        <w:spacing w:line="360" w:lineRule="auto"/>
        <w:ind w:firstLineChars="200" w:firstLine="480"/>
        <w:rPr>
          <w:bCs/>
          <w:sz w:val="24"/>
        </w:rPr>
      </w:pPr>
      <w:r>
        <w:rPr>
          <w:rFonts w:hint="eastAsia"/>
          <w:bCs/>
          <w:sz w:val="24"/>
        </w:rPr>
        <w:t>5</w:t>
      </w:r>
      <w:r>
        <w:rPr>
          <w:rFonts w:hint="eastAsia"/>
          <w:bCs/>
          <w:sz w:val="24"/>
        </w:rPr>
        <w:t>、继续接受赎回申请将损害现有基金份额持有人利益的情形时，可暂停接受投资人的赎回申请。</w:t>
      </w:r>
    </w:p>
    <w:p w:rsidR="00725D4F" w:rsidRDefault="00141FA4">
      <w:pPr>
        <w:spacing w:line="360" w:lineRule="auto"/>
        <w:ind w:firstLineChars="200" w:firstLine="480"/>
        <w:rPr>
          <w:bCs/>
          <w:sz w:val="24"/>
        </w:rPr>
      </w:pPr>
      <w:r>
        <w:rPr>
          <w:rFonts w:hint="eastAsia"/>
          <w:bCs/>
          <w:sz w:val="24"/>
        </w:rPr>
        <w:t>6</w:t>
      </w:r>
      <w:r>
        <w:rPr>
          <w:rFonts w:hint="eastAsia"/>
          <w:bCs/>
          <w:sz w:val="24"/>
        </w:rPr>
        <w:t>、基金合同约定、法律法规规定或中国证监会认定的其他情形。</w:t>
      </w:r>
    </w:p>
    <w:p w:rsidR="00725D4F" w:rsidRDefault="00141FA4">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25D4F" w:rsidRDefault="00141FA4">
      <w:pPr>
        <w:spacing w:line="360" w:lineRule="auto"/>
        <w:ind w:firstLineChars="200" w:firstLine="480"/>
        <w:rPr>
          <w:bCs/>
          <w:sz w:val="24"/>
        </w:rPr>
      </w:pPr>
      <w:r>
        <w:rPr>
          <w:rFonts w:hint="eastAsia"/>
          <w:bCs/>
          <w:sz w:val="24"/>
        </w:rPr>
        <w:t>九、巨额赎回的情形及处理方式</w:t>
      </w:r>
    </w:p>
    <w:p w:rsidR="00725D4F" w:rsidRDefault="00141FA4">
      <w:pPr>
        <w:spacing w:line="360" w:lineRule="auto"/>
        <w:ind w:firstLineChars="200" w:firstLine="480"/>
        <w:rPr>
          <w:bCs/>
          <w:sz w:val="24"/>
        </w:rPr>
      </w:pPr>
      <w:r>
        <w:rPr>
          <w:bCs/>
          <w:sz w:val="24"/>
        </w:rPr>
        <w:t>1</w:t>
      </w:r>
      <w:r>
        <w:rPr>
          <w:rFonts w:hint="eastAsia"/>
          <w:bCs/>
          <w:sz w:val="24"/>
        </w:rPr>
        <w:t>、巨额赎回的认定</w:t>
      </w:r>
    </w:p>
    <w:p w:rsidR="00725D4F" w:rsidRDefault="00141FA4">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w:t>
      </w:r>
      <w:r>
        <w:rPr>
          <w:bCs/>
          <w:sz w:val="24"/>
        </w:rPr>
        <w:t>)</w:t>
      </w:r>
      <w:r>
        <w:rPr>
          <w:rFonts w:hint="eastAsia"/>
          <w:bCs/>
          <w:sz w:val="24"/>
        </w:rPr>
        <w:t>超过前一开放日的基金总份额的</w:t>
      </w:r>
      <w:r>
        <w:rPr>
          <w:bCs/>
          <w:sz w:val="24"/>
        </w:rPr>
        <w:t>10%</w:t>
      </w:r>
      <w:r>
        <w:rPr>
          <w:rFonts w:hint="eastAsia"/>
          <w:bCs/>
          <w:sz w:val="24"/>
        </w:rPr>
        <w:t>，即认为是发生了巨额赎回。</w:t>
      </w:r>
    </w:p>
    <w:p w:rsidR="00725D4F" w:rsidRDefault="00141FA4">
      <w:pPr>
        <w:spacing w:line="360" w:lineRule="auto"/>
        <w:ind w:firstLineChars="200" w:firstLine="480"/>
        <w:rPr>
          <w:bCs/>
          <w:sz w:val="24"/>
        </w:rPr>
      </w:pPr>
      <w:r>
        <w:rPr>
          <w:bCs/>
          <w:sz w:val="24"/>
        </w:rPr>
        <w:t>2</w:t>
      </w:r>
      <w:r>
        <w:rPr>
          <w:rFonts w:hint="eastAsia"/>
          <w:bCs/>
          <w:sz w:val="24"/>
        </w:rPr>
        <w:t>、巨额赎回的处理方式</w:t>
      </w:r>
    </w:p>
    <w:p w:rsidR="00725D4F" w:rsidRDefault="00141FA4">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w:t>
      </w:r>
      <w:r>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rsidR="00725D4F" w:rsidRDefault="00141FA4">
      <w:pPr>
        <w:spacing w:line="360" w:lineRule="auto"/>
        <w:ind w:firstLineChars="200" w:firstLine="480"/>
        <w:rPr>
          <w:bCs/>
          <w:sz w:val="24"/>
        </w:rPr>
      </w:pPr>
      <w:r>
        <w:rPr>
          <w:bCs/>
          <w:sz w:val="24"/>
        </w:rPr>
        <w:t>3</w:t>
      </w:r>
      <w:r>
        <w:rPr>
          <w:rFonts w:hint="eastAsia"/>
          <w:bCs/>
          <w:sz w:val="24"/>
        </w:rPr>
        <w:t>、巨额赎回的公告</w:t>
      </w:r>
    </w:p>
    <w:p w:rsidR="00725D4F" w:rsidRDefault="00141FA4">
      <w:pPr>
        <w:spacing w:line="360" w:lineRule="auto"/>
        <w:ind w:firstLineChars="200" w:firstLine="480"/>
        <w:rPr>
          <w:bCs/>
        </w:rPr>
      </w:pPr>
      <w:r>
        <w:rPr>
          <w:rFonts w:hint="eastAsia"/>
          <w:bCs/>
          <w:sz w:val="24"/>
        </w:rPr>
        <w:t>当发生上述延期赎回并延期办理时，基金管理人应当通过邮寄、传真或者招募说明书规定的其他方式在</w:t>
      </w:r>
      <w:r>
        <w:rPr>
          <w:bCs/>
          <w:sz w:val="24"/>
        </w:rPr>
        <w:t>3</w:t>
      </w:r>
      <w:r>
        <w:rPr>
          <w:rFonts w:hint="eastAsia"/>
          <w:bCs/>
          <w:sz w:val="24"/>
        </w:rPr>
        <w:t>个交易日内通知基金份额持有人，说明有关处理方法，同时在指定媒介上刊登公告。</w:t>
      </w:r>
    </w:p>
    <w:p w:rsidR="00725D4F" w:rsidRDefault="00141FA4">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rsidR="00725D4F" w:rsidRDefault="00141FA4">
      <w:pPr>
        <w:spacing w:line="360" w:lineRule="auto"/>
        <w:ind w:firstLineChars="200" w:firstLine="480"/>
        <w:rPr>
          <w:bCs/>
          <w:sz w:val="24"/>
        </w:rPr>
      </w:pPr>
      <w:r>
        <w:rPr>
          <w:bCs/>
          <w:sz w:val="24"/>
        </w:rPr>
        <w:t>1</w:t>
      </w:r>
      <w:r>
        <w:rPr>
          <w:rFonts w:hint="eastAsia"/>
          <w:bCs/>
          <w:sz w:val="24"/>
        </w:rPr>
        <w:t>、发生上述暂停申购或赎回情况的，基金管理人当日应立即向中国证监会备案，并在规定期限内在指定媒介上刊登暂停公告。</w:t>
      </w:r>
    </w:p>
    <w:p w:rsidR="00725D4F" w:rsidRDefault="00141FA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rsidR="00725D4F" w:rsidRDefault="00141FA4">
      <w:pPr>
        <w:spacing w:line="360" w:lineRule="auto"/>
        <w:ind w:firstLineChars="200" w:firstLine="480"/>
        <w:rPr>
          <w:bCs/>
          <w:sz w:val="24"/>
        </w:rPr>
      </w:pPr>
      <w:r>
        <w:rPr>
          <w:rFonts w:hint="eastAsia"/>
          <w:bCs/>
          <w:sz w:val="24"/>
        </w:rPr>
        <w:t>十一、基金转换</w:t>
      </w:r>
    </w:p>
    <w:p w:rsidR="00725D4F" w:rsidRDefault="00141FA4">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25D4F" w:rsidRDefault="00141FA4">
      <w:pPr>
        <w:spacing w:line="360" w:lineRule="auto"/>
        <w:ind w:firstLineChars="200" w:firstLine="480"/>
        <w:rPr>
          <w:bCs/>
          <w:sz w:val="24"/>
        </w:rPr>
      </w:pPr>
      <w:r>
        <w:rPr>
          <w:rFonts w:hint="eastAsia"/>
          <w:bCs/>
          <w:sz w:val="24"/>
        </w:rPr>
        <w:t>十二、基金的非交易过户</w:t>
      </w:r>
    </w:p>
    <w:p w:rsidR="00725D4F" w:rsidRDefault="00141FA4">
      <w:pPr>
        <w:spacing w:line="360" w:lineRule="auto"/>
        <w:ind w:firstLineChars="200" w:firstLine="480"/>
        <w:rPr>
          <w:bCs/>
          <w:sz w:val="24"/>
        </w:rPr>
      </w:pPr>
      <w:r>
        <w:rPr>
          <w:rFonts w:hint="eastAsia"/>
          <w:bCs/>
          <w:sz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725D4F" w:rsidRDefault="00141FA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25D4F" w:rsidRDefault="00141FA4">
      <w:pPr>
        <w:spacing w:line="360" w:lineRule="auto"/>
        <w:ind w:firstLineChars="200" w:firstLine="480"/>
        <w:rPr>
          <w:bCs/>
          <w:sz w:val="24"/>
        </w:rPr>
      </w:pPr>
      <w:r>
        <w:rPr>
          <w:rFonts w:hint="eastAsia"/>
          <w:bCs/>
          <w:sz w:val="24"/>
        </w:rPr>
        <w:t>十三、基金的转托管</w:t>
      </w:r>
    </w:p>
    <w:p w:rsidR="00725D4F" w:rsidRDefault="00141FA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rsidR="00725D4F" w:rsidRDefault="00141FA4">
      <w:pPr>
        <w:spacing w:line="360" w:lineRule="auto"/>
        <w:ind w:firstLineChars="200" w:firstLine="480"/>
        <w:rPr>
          <w:bCs/>
          <w:sz w:val="24"/>
        </w:rPr>
      </w:pPr>
      <w:r>
        <w:rPr>
          <w:rFonts w:hint="eastAsia"/>
          <w:bCs/>
          <w:sz w:val="24"/>
        </w:rPr>
        <w:t>十四、定期定额投资计划</w:t>
      </w:r>
    </w:p>
    <w:p w:rsidR="00725D4F" w:rsidRDefault="00141FA4">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25D4F" w:rsidRDefault="00141FA4">
      <w:pPr>
        <w:spacing w:line="360" w:lineRule="auto"/>
        <w:ind w:firstLineChars="200" w:firstLine="480"/>
        <w:rPr>
          <w:bCs/>
          <w:sz w:val="24"/>
        </w:rPr>
      </w:pPr>
      <w:r>
        <w:rPr>
          <w:rFonts w:hint="eastAsia"/>
          <w:bCs/>
          <w:sz w:val="24"/>
        </w:rPr>
        <w:t>十五、基金份额的冻结和解冻</w:t>
      </w:r>
    </w:p>
    <w:p w:rsidR="00725D4F" w:rsidRDefault="00141FA4">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rsidR="00725D4F" w:rsidRDefault="00141FA4" w:rsidP="00DB4D0E">
      <w:pPr>
        <w:spacing w:line="360" w:lineRule="auto"/>
        <w:ind w:firstLineChars="200" w:firstLine="480"/>
        <w:rPr>
          <w:bCs/>
          <w:sz w:val="24"/>
        </w:rPr>
      </w:pPr>
      <w:r>
        <w:rPr>
          <w:rFonts w:hint="eastAsia"/>
          <w:bCs/>
          <w:sz w:val="24"/>
        </w:rPr>
        <w:t>十六、基金份额的转让</w:t>
      </w:r>
    </w:p>
    <w:p w:rsidR="00725D4F" w:rsidRDefault="00141FA4">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D4F" w:rsidRDefault="00141FA4">
      <w:pPr>
        <w:spacing w:line="360" w:lineRule="auto"/>
        <w:ind w:firstLineChars="200" w:firstLine="480"/>
        <w:rPr>
          <w:bCs/>
          <w:sz w:val="24"/>
        </w:rPr>
      </w:pPr>
      <w:r>
        <w:rPr>
          <w:rFonts w:hint="eastAsia"/>
          <w:bCs/>
          <w:sz w:val="24"/>
        </w:rPr>
        <w:t>十</w:t>
      </w:r>
      <w:r w:rsidR="00DB4D0E">
        <w:rPr>
          <w:rFonts w:hint="eastAsia"/>
          <w:bCs/>
          <w:sz w:val="24"/>
        </w:rPr>
        <w:t>七</w:t>
      </w:r>
      <w:r>
        <w:rPr>
          <w:rFonts w:hint="eastAsia"/>
          <w:bCs/>
          <w:sz w:val="24"/>
        </w:rPr>
        <w:t>、其他业务</w:t>
      </w:r>
    </w:p>
    <w:p w:rsidR="00725D4F" w:rsidRDefault="00141FA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w:t>
      </w:r>
      <w:r>
        <w:rPr>
          <w:rFonts w:hint="eastAsia"/>
          <w:bCs/>
          <w:sz w:val="24"/>
        </w:rPr>
        <w:lastRenderedPageBreak/>
        <w:t>务，基金管理人可制定相应的业务规则，并依照《信息披露办法》的有关规定进行公告。</w:t>
      </w:r>
    </w:p>
    <w:p w:rsidR="00725D4F" w:rsidRDefault="00725D4F">
      <w:pPr>
        <w:spacing w:line="360" w:lineRule="auto"/>
        <w:ind w:firstLineChars="200" w:firstLine="480"/>
        <w:rPr>
          <w:bCs/>
          <w:sz w:val="24"/>
        </w:rPr>
      </w:pPr>
    </w:p>
    <w:p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rsidR="00725D4F" w:rsidRDefault="00141FA4">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rsidR="00725D4F" w:rsidRDefault="00141FA4">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rsidR="00725D4F" w:rsidRDefault="00141FA4">
      <w:pPr>
        <w:spacing w:line="360" w:lineRule="auto"/>
        <w:ind w:firstLineChars="200" w:firstLine="480"/>
        <w:rPr>
          <w:bCs/>
          <w:sz w:val="24"/>
        </w:rPr>
      </w:pPr>
      <w:r>
        <w:rPr>
          <w:rFonts w:hint="eastAsia"/>
          <w:bCs/>
          <w:sz w:val="24"/>
        </w:rPr>
        <w:t>住所：</w:t>
      </w:r>
      <w:r>
        <w:rPr>
          <w:rFonts w:ascii="宋体" w:hAnsi="宋体" w:hint="eastAsia"/>
          <w:sz w:val="24"/>
        </w:rPr>
        <w:t>上海市浦东新区银城中路</w:t>
      </w:r>
      <w:r>
        <w:rPr>
          <w:sz w:val="24"/>
        </w:rPr>
        <w:t>188</w:t>
      </w:r>
      <w:r>
        <w:rPr>
          <w:rFonts w:ascii="宋体" w:hAnsi="宋体" w:hint="eastAsia"/>
          <w:sz w:val="24"/>
        </w:rPr>
        <w:t>号交通银行大楼二层（裙）</w:t>
      </w:r>
    </w:p>
    <w:p w:rsidR="00725D4F" w:rsidRDefault="00141FA4">
      <w:pPr>
        <w:spacing w:line="360" w:lineRule="auto"/>
        <w:ind w:firstLineChars="200" w:firstLine="480"/>
        <w:rPr>
          <w:bCs/>
          <w:sz w:val="24"/>
        </w:rPr>
      </w:pPr>
      <w:r>
        <w:rPr>
          <w:rFonts w:hint="eastAsia"/>
          <w:bCs/>
          <w:sz w:val="24"/>
        </w:rPr>
        <w:t>法定代表人：于亚利</w:t>
      </w:r>
    </w:p>
    <w:p w:rsidR="00725D4F" w:rsidRDefault="00141FA4">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725D4F" w:rsidRDefault="00141FA4">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rsidR="00725D4F" w:rsidRDefault="00141FA4">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rsidR="00725D4F" w:rsidRDefault="00141FA4">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rsidR="00725D4F" w:rsidRDefault="00141FA4">
      <w:pPr>
        <w:spacing w:line="360" w:lineRule="auto"/>
        <w:ind w:firstLineChars="200" w:firstLine="480"/>
        <w:rPr>
          <w:bCs/>
          <w:sz w:val="24"/>
        </w:rPr>
      </w:pPr>
      <w:r>
        <w:rPr>
          <w:rFonts w:hint="eastAsia"/>
          <w:bCs/>
          <w:sz w:val="24"/>
        </w:rPr>
        <w:t>存续期限：</w:t>
      </w:r>
      <w:r>
        <w:rPr>
          <w:rFonts w:ascii="宋体" w:hAnsi="宋体" w:hint="eastAsia"/>
          <w:sz w:val="24"/>
        </w:rPr>
        <w:t>持续经营</w:t>
      </w:r>
    </w:p>
    <w:p w:rsidR="00725D4F" w:rsidRDefault="00141FA4">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725D4F" w:rsidRDefault="00141FA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725D4F" w:rsidRDefault="00141FA4">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rsidR="00725D4F" w:rsidRDefault="00141FA4">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rsidR="00725D4F" w:rsidRDefault="00141FA4">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rsidR="00725D4F" w:rsidRDefault="00141FA4">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rsidR="00725D4F" w:rsidRDefault="00141FA4">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725D4F" w:rsidRDefault="00141FA4">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725D4F" w:rsidRDefault="00141FA4">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w:t>
      </w:r>
      <w:r>
        <w:rPr>
          <w:rFonts w:hint="eastAsia"/>
          <w:bCs/>
          <w:sz w:val="24"/>
        </w:rPr>
        <w:lastRenderedPageBreak/>
        <w:t>确定基金份额申购、赎回的价格；</w:t>
      </w:r>
    </w:p>
    <w:p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725D4F" w:rsidRDefault="00141FA4">
      <w:pPr>
        <w:spacing w:line="360" w:lineRule="auto"/>
        <w:ind w:firstLineChars="200" w:firstLine="480"/>
        <w:rPr>
          <w:bCs/>
          <w:sz w:val="24"/>
        </w:rPr>
      </w:pPr>
      <w:r>
        <w:rPr>
          <w:rFonts w:hint="eastAsia"/>
          <w:bCs/>
          <w:sz w:val="24"/>
        </w:rPr>
        <w:lastRenderedPageBreak/>
        <w:t>（</w:t>
      </w:r>
      <w:r>
        <w:rPr>
          <w:bCs/>
          <w:sz w:val="24"/>
        </w:rPr>
        <w:t>23</w:t>
      </w:r>
      <w:r>
        <w:rPr>
          <w:rFonts w:hint="eastAsia"/>
          <w:bCs/>
          <w:sz w:val="24"/>
        </w:rPr>
        <w:t>）以基金管理人名义，代表基金份额持有人利益行使诉讼权利或实施其他法律行为；</w:t>
      </w:r>
      <w:r>
        <w:rPr>
          <w:bCs/>
          <w:sz w:val="24"/>
        </w:rPr>
        <w:tab/>
      </w:r>
    </w:p>
    <w:p w:rsidR="00725D4F" w:rsidRDefault="00141FA4">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725D4F" w:rsidRDefault="00141FA4">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725D4F" w:rsidRDefault="00141FA4">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725D4F" w:rsidRDefault="00141FA4">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725D4F" w:rsidRDefault="00141FA4">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rsidR="00725D4F" w:rsidRDefault="00141FA4">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rsidR="00725D4F" w:rsidRDefault="00141FA4">
      <w:pPr>
        <w:adjustRightInd w:val="0"/>
        <w:snapToGrid w:val="0"/>
        <w:spacing w:line="360" w:lineRule="auto"/>
        <w:ind w:firstLineChars="200" w:firstLine="480"/>
        <w:rPr>
          <w:bCs/>
          <w:sz w:val="24"/>
        </w:rPr>
      </w:pPr>
      <w:r>
        <w:rPr>
          <w:rFonts w:hint="eastAsia"/>
          <w:bCs/>
          <w:sz w:val="24"/>
        </w:rPr>
        <w:t>名称：中国农业银行股份有限公司</w:t>
      </w:r>
    </w:p>
    <w:p w:rsidR="00725D4F" w:rsidRDefault="00141FA4">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rsidR="00725D4F" w:rsidRDefault="00141FA4">
      <w:pPr>
        <w:adjustRightInd w:val="0"/>
        <w:snapToGrid w:val="0"/>
        <w:spacing w:line="360" w:lineRule="auto"/>
        <w:ind w:firstLineChars="200" w:firstLine="480"/>
        <w:rPr>
          <w:bCs/>
          <w:sz w:val="24"/>
        </w:rPr>
      </w:pPr>
      <w:r>
        <w:rPr>
          <w:rFonts w:hint="eastAsia"/>
          <w:bCs/>
          <w:sz w:val="24"/>
        </w:rPr>
        <w:t>法定代表人：刘士余</w:t>
      </w:r>
    </w:p>
    <w:p w:rsidR="00725D4F" w:rsidRDefault="00141FA4">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rsidR="00725D4F" w:rsidRDefault="00141FA4">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rsidR="00725D4F" w:rsidRDefault="00141FA4">
      <w:pPr>
        <w:spacing w:line="360" w:lineRule="auto"/>
        <w:ind w:firstLineChars="200" w:firstLine="480"/>
        <w:rPr>
          <w:rFonts w:hAnsi="宋体"/>
          <w:sz w:val="24"/>
        </w:rPr>
      </w:pPr>
      <w:r>
        <w:rPr>
          <w:rFonts w:hint="eastAsia"/>
          <w:bCs/>
          <w:sz w:val="24"/>
        </w:rPr>
        <w:t>组织形式：</w:t>
      </w:r>
      <w:r>
        <w:rPr>
          <w:rFonts w:hAnsi="宋体"/>
          <w:sz w:val="24"/>
        </w:rPr>
        <w:t>股份有限公司</w:t>
      </w:r>
    </w:p>
    <w:p w:rsidR="00725D4F" w:rsidRDefault="00141FA4">
      <w:pPr>
        <w:spacing w:line="360" w:lineRule="auto"/>
        <w:ind w:firstLineChars="200" w:firstLine="480"/>
        <w:rPr>
          <w:bCs/>
          <w:sz w:val="24"/>
        </w:rPr>
      </w:pPr>
      <w:r>
        <w:rPr>
          <w:rFonts w:hint="eastAsia"/>
          <w:bCs/>
          <w:sz w:val="24"/>
        </w:rPr>
        <w:t>注册资本：叁仟贰佰肆拾柒亿玖仟肆佰壹拾壹万柒仟元</w:t>
      </w:r>
    </w:p>
    <w:p w:rsidR="00725D4F" w:rsidRDefault="00141FA4">
      <w:pPr>
        <w:spacing w:line="360" w:lineRule="auto"/>
        <w:ind w:firstLineChars="200" w:firstLine="480"/>
        <w:rPr>
          <w:bCs/>
          <w:sz w:val="24"/>
        </w:rPr>
      </w:pPr>
      <w:r>
        <w:rPr>
          <w:rFonts w:hint="eastAsia"/>
          <w:bCs/>
          <w:sz w:val="24"/>
        </w:rPr>
        <w:t>存续期间：</w:t>
      </w:r>
      <w:r>
        <w:rPr>
          <w:rFonts w:hAnsi="宋体"/>
          <w:sz w:val="24"/>
        </w:rPr>
        <w:t>持续经营</w:t>
      </w:r>
    </w:p>
    <w:p w:rsidR="00725D4F" w:rsidRDefault="00141FA4">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rsidR="00725D4F" w:rsidRDefault="00141FA4">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25D4F" w:rsidRDefault="00141FA4">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）根据相关市场规则，为基金开设资金账户、证券账户、协助开立股指期货业务相关账户及交易编码、为基金办理证券、期货交易资金清算；</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725D4F" w:rsidRDefault="00141FA4">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）保存基金托管业务活动的记录、账册、报表和其他相关资料</w:t>
      </w:r>
      <w:r>
        <w:t>15</w:t>
      </w:r>
      <w:r>
        <w:rPr>
          <w:rFonts w:hint="eastAsia"/>
          <w:bCs/>
          <w:sz w:val="24"/>
        </w:rPr>
        <w:t>年以上；</w:t>
      </w:r>
    </w:p>
    <w:p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rsidR="00725D4F" w:rsidRDefault="00141FA4">
      <w:pPr>
        <w:spacing w:line="360" w:lineRule="auto"/>
        <w:ind w:firstLineChars="200" w:firstLine="480"/>
        <w:rPr>
          <w:bCs/>
          <w:sz w:val="24"/>
        </w:rPr>
      </w:pPr>
      <w:bookmarkStart w:id="176" w:name="_Toc79392582"/>
      <w:bookmarkEnd w:id="175"/>
      <w:r>
        <w:rPr>
          <w:rFonts w:hint="eastAsia"/>
          <w:bCs/>
          <w:sz w:val="24"/>
        </w:rPr>
        <w:t>三、基金份额持有人</w:t>
      </w:r>
      <w:bookmarkEnd w:id="176"/>
    </w:p>
    <w:p w:rsidR="00725D4F" w:rsidRDefault="00141FA4">
      <w:pPr>
        <w:spacing w:line="360" w:lineRule="auto"/>
        <w:ind w:firstLineChars="200" w:firstLine="480"/>
        <w:rPr>
          <w:bCs/>
          <w:sz w:val="24"/>
        </w:rPr>
      </w:pPr>
      <w:r>
        <w:rPr>
          <w:rFonts w:hint="eastAsia"/>
          <w:bCs/>
          <w:sz w:val="24"/>
        </w:rPr>
        <w:t>基金投资者持有本基金</w:t>
      </w:r>
      <w:bookmarkStart w:id="177" w:name="_Hlt88899909"/>
      <w:bookmarkEnd w:id="177"/>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725D4F" w:rsidRDefault="00141FA4">
      <w:pPr>
        <w:spacing w:line="360" w:lineRule="auto"/>
        <w:ind w:firstLineChars="200" w:firstLine="480"/>
        <w:rPr>
          <w:bCs/>
          <w:sz w:val="24"/>
        </w:rPr>
      </w:pPr>
      <w:r>
        <w:rPr>
          <w:rFonts w:hint="eastAsia"/>
          <w:bCs/>
          <w:sz w:val="24"/>
        </w:rPr>
        <w:t>每份基金份额具有同等的合法权益。</w:t>
      </w:r>
    </w:p>
    <w:p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725D4F" w:rsidRDefault="00141FA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）参与分配清算后的剩余基金财产；</w:t>
      </w:r>
      <w:bookmarkStart w:id="178" w:name="_Hlt88825574"/>
      <w:bookmarkEnd w:id="178"/>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725D4F" w:rsidRDefault="00141FA4">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725D4F" w:rsidRDefault="00725D4F">
      <w:pPr>
        <w:tabs>
          <w:tab w:val="left" w:pos="1080"/>
        </w:tabs>
        <w:spacing w:line="360" w:lineRule="auto"/>
        <w:ind w:leftChars="199" w:left="1076" w:hangingChars="274" w:hanging="658"/>
        <w:rPr>
          <w:bCs/>
          <w:sz w:val="24"/>
        </w:rPr>
      </w:pPr>
    </w:p>
    <w:p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725D4F" w:rsidRDefault="00141FA4">
      <w:pPr>
        <w:spacing w:line="360" w:lineRule="auto"/>
        <w:ind w:firstLineChars="200" w:firstLine="480"/>
        <w:rPr>
          <w:bCs/>
          <w:sz w:val="24"/>
        </w:rPr>
      </w:pPr>
      <w:r>
        <w:rPr>
          <w:rFonts w:hint="eastAsia"/>
          <w:bCs/>
          <w:sz w:val="24"/>
        </w:rPr>
        <w:t>本基金份额持有人大会不设日常机构。</w:t>
      </w:r>
    </w:p>
    <w:p w:rsidR="00725D4F" w:rsidRDefault="00141FA4">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725D4F" w:rsidRDefault="00141FA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rsidR="00725D4F" w:rsidRDefault="00141FA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725D4F" w:rsidRDefault="00141FA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725D4F" w:rsidRDefault="00141FA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725D4F" w:rsidRDefault="00141FA4">
      <w:pPr>
        <w:spacing w:line="360" w:lineRule="auto"/>
        <w:ind w:firstLineChars="200" w:firstLine="480"/>
        <w:rPr>
          <w:bCs/>
          <w:sz w:val="24"/>
        </w:rPr>
      </w:pPr>
      <w:r>
        <w:rPr>
          <w:bCs/>
          <w:sz w:val="24"/>
        </w:rPr>
        <w:t>2</w:t>
      </w:r>
      <w:r>
        <w:rPr>
          <w:rFonts w:hint="eastAsia"/>
          <w:bCs/>
          <w:sz w:val="24"/>
        </w:rPr>
        <w:t>、</w:t>
      </w:r>
      <w:r w:rsidR="0092406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w:t>
      </w:r>
      <w:r>
        <w:rPr>
          <w:rFonts w:hint="eastAsia"/>
          <w:bCs/>
          <w:sz w:val="24"/>
        </w:rPr>
        <w:lastRenderedPageBreak/>
        <w:t>人利益无实质性不利影响的前提下调整本基金的申购费率、调低赎回费率、变更或增加收费方式；</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rsidR="00725D4F" w:rsidRDefault="00141FA4">
      <w:pPr>
        <w:spacing w:line="360" w:lineRule="auto"/>
        <w:ind w:firstLineChars="200" w:firstLine="480"/>
        <w:rPr>
          <w:bCs/>
          <w:sz w:val="24"/>
        </w:rPr>
      </w:pPr>
      <w:r>
        <w:rPr>
          <w:rFonts w:hint="eastAsia"/>
          <w:bCs/>
          <w:sz w:val="24"/>
        </w:rPr>
        <w:t>二、会议召集人及召集方式</w:t>
      </w:r>
    </w:p>
    <w:p w:rsidR="00725D4F" w:rsidRDefault="00141FA4">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725D4F" w:rsidRDefault="00141FA4">
      <w:pPr>
        <w:tabs>
          <w:tab w:val="left" w:pos="0"/>
        </w:tabs>
        <w:spacing w:line="360" w:lineRule="auto"/>
        <w:ind w:firstLineChars="150" w:firstLine="36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725D4F" w:rsidRDefault="00141FA4">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725D4F" w:rsidRDefault="00141FA4">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rsidR="00725D4F" w:rsidRDefault="00141FA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rsidR="00725D4F" w:rsidRDefault="00141FA4">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rsidR="00725D4F" w:rsidRDefault="00141FA4">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725D4F" w:rsidRDefault="00141FA4">
      <w:pPr>
        <w:spacing w:line="360" w:lineRule="auto"/>
        <w:ind w:firstLineChars="200" w:firstLine="480"/>
        <w:rPr>
          <w:bCs/>
          <w:sz w:val="24"/>
        </w:rPr>
      </w:pPr>
      <w:r>
        <w:rPr>
          <w:rFonts w:hint="eastAsia"/>
          <w:bCs/>
          <w:sz w:val="24"/>
        </w:rPr>
        <w:t>在同时符合以下条件时，通讯开会的方式视为有效：</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w:t>
      </w:r>
      <w:r>
        <w:rPr>
          <w:rFonts w:hint="eastAsia"/>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25D4F" w:rsidRDefault="00141FA4">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725D4F" w:rsidRDefault="00141FA4">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725D4F" w:rsidRDefault="00141FA4">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rsidR="00725D4F" w:rsidRDefault="00141FA4">
      <w:pPr>
        <w:spacing w:line="360" w:lineRule="auto"/>
        <w:ind w:firstLineChars="200" w:firstLine="480"/>
        <w:rPr>
          <w:bCs/>
          <w:sz w:val="24"/>
        </w:rPr>
      </w:pPr>
      <w:r>
        <w:rPr>
          <w:bCs/>
          <w:sz w:val="24"/>
        </w:rPr>
        <w:t>1</w:t>
      </w:r>
      <w:r>
        <w:rPr>
          <w:rFonts w:hint="eastAsia"/>
          <w:bCs/>
          <w:sz w:val="24"/>
        </w:rPr>
        <w:t>、议事内容及提案权</w:t>
      </w:r>
    </w:p>
    <w:p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725D4F" w:rsidRDefault="00141FA4">
      <w:pPr>
        <w:spacing w:line="360" w:lineRule="auto"/>
        <w:ind w:firstLineChars="200" w:firstLine="480"/>
        <w:rPr>
          <w:bCs/>
          <w:sz w:val="24"/>
        </w:rPr>
      </w:pPr>
      <w:r>
        <w:rPr>
          <w:rFonts w:hint="eastAsia"/>
          <w:bCs/>
          <w:sz w:val="24"/>
        </w:rPr>
        <w:lastRenderedPageBreak/>
        <w:t>基金份额持有人大会不得对未事先公告的议事内容进行表决。</w:t>
      </w:r>
    </w:p>
    <w:p w:rsidR="00725D4F" w:rsidRDefault="00141FA4">
      <w:pPr>
        <w:spacing w:line="360" w:lineRule="auto"/>
        <w:ind w:firstLineChars="200" w:firstLine="480"/>
        <w:rPr>
          <w:bCs/>
          <w:sz w:val="24"/>
        </w:rPr>
      </w:pPr>
      <w:r>
        <w:rPr>
          <w:bCs/>
          <w:sz w:val="24"/>
        </w:rPr>
        <w:t>2</w:t>
      </w:r>
      <w:r>
        <w:rPr>
          <w:rFonts w:hint="eastAsia"/>
          <w:bCs/>
          <w:sz w:val="24"/>
        </w:rPr>
        <w:t>、议事程序</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725D4F" w:rsidRDefault="00141FA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725D4F" w:rsidRDefault="00141FA4">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rsidR="00725D4F" w:rsidRPr="004D0B53" w:rsidRDefault="00141FA4">
      <w:pPr>
        <w:spacing w:line="360" w:lineRule="auto"/>
        <w:ind w:firstLineChars="200" w:firstLine="480"/>
        <w:rPr>
          <w:bCs/>
          <w:sz w:val="24"/>
        </w:rPr>
      </w:pPr>
      <w:r w:rsidRPr="004D0B53">
        <w:rPr>
          <w:rFonts w:hint="eastAsia"/>
          <w:bCs/>
          <w:sz w:val="24"/>
        </w:rPr>
        <w:t>基金份额持有人所持每份基金份额有一票表决权。</w:t>
      </w:r>
    </w:p>
    <w:p w:rsidR="00725D4F" w:rsidRPr="004D0B53" w:rsidRDefault="00141FA4">
      <w:pPr>
        <w:spacing w:line="360" w:lineRule="auto"/>
        <w:ind w:firstLineChars="200" w:firstLine="480"/>
        <w:rPr>
          <w:bCs/>
          <w:sz w:val="24"/>
        </w:rPr>
      </w:pPr>
      <w:r w:rsidRPr="004D0B53">
        <w:rPr>
          <w:rFonts w:hint="eastAsia"/>
          <w:bCs/>
          <w:sz w:val="24"/>
        </w:rPr>
        <w:t>基金份额持有人大会决议分为一般决议和特别决议：</w:t>
      </w:r>
    </w:p>
    <w:p w:rsidR="00725D4F" w:rsidRPr="004D0B53" w:rsidRDefault="00141FA4">
      <w:pPr>
        <w:spacing w:line="360" w:lineRule="auto"/>
        <w:ind w:firstLineChars="200" w:firstLine="480"/>
        <w:rPr>
          <w:bCs/>
          <w:sz w:val="24"/>
        </w:rPr>
      </w:pPr>
      <w:r w:rsidRPr="004D0B53">
        <w:rPr>
          <w:bCs/>
          <w:sz w:val="24"/>
        </w:rPr>
        <w:t>1</w:t>
      </w:r>
      <w:r w:rsidRPr="004D0B53">
        <w:rPr>
          <w:rFonts w:hint="eastAsia"/>
          <w:bCs/>
          <w:sz w:val="24"/>
        </w:rPr>
        <w:t>、一般决议，一般决议须经参加大会的基金份额持有人或其代理人所持表决权的二分之一以上（含二分之一）通过方为有效；除下列第</w:t>
      </w:r>
      <w:r w:rsidRPr="004D0B53">
        <w:rPr>
          <w:bCs/>
          <w:sz w:val="24"/>
        </w:rPr>
        <w:t>2</w:t>
      </w:r>
      <w:r w:rsidRPr="004D0B53">
        <w:rPr>
          <w:rFonts w:hint="eastAsia"/>
          <w:bCs/>
          <w:sz w:val="24"/>
        </w:rPr>
        <w:t>项所规定的须以特别决议通过事项以外的其他事项均以一般决议的方式通过。</w:t>
      </w:r>
    </w:p>
    <w:p w:rsidR="00725D4F" w:rsidRPr="004D0B53" w:rsidRDefault="00141FA4">
      <w:pPr>
        <w:spacing w:line="360" w:lineRule="auto"/>
        <w:ind w:firstLineChars="200" w:firstLine="480"/>
        <w:rPr>
          <w:bCs/>
          <w:sz w:val="24"/>
        </w:rPr>
      </w:pPr>
      <w:r w:rsidRPr="004D0B53">
        <w:rPr>
          <w:bCs/>
          <w:sz w:val="24"/>
        </w:rPr>
        <w:t>2</w:t>
      </w:r>
      <w:r w:rsidRPr="004D0B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725D4F" w:rsidRPr="004D0B53" w:rsidRDefault="00141FA4">
      <w:pPr>
        <w:spacing w:line="360" w:lineRule="auto"/>
        <w:ind w:firstLineChars="200" w:firstLine="480"/>
        <w:rPr>
          <w:bCs/>
          <w:sz w:val="24"/>
        </w:rPr>
      </w:pPr>
      <w:r w:rsidRPr="004D0B53">
        <w:rPr>
          <w:rFonts w:hint="eastAsia"/>
          <w:bCs/>
          <w:sz w:val="24"/>
        </w:rPr>
        <w:t>基金份额持有人大会采取记名方式进行投票表决。</w:t>
      </w:r>
    </w:p>
    <w:p w:rsidR="00725D4F" w:rsidRPr="004D0B53" w:rsidRDefault="00141FA4">
      <w:pPr>
        <w:spacing w:line="360" w:lineRule="auto"/>
        <w:ind w:firstLineChars="200" w:firstLine="480"/>
        <w:rPr>
          <w:bCs/>
          <w:sz w:val="24"/>
        </w:rPr>
      </w:pPr>
      <w:r w:rsidRPr="004D0B53">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25D4F" w:rsidRPr="004D0B53" w:rsidRDefault="00141FA4">
      <w:pPr>
        <w:spacing w:line="360" w:lineRule="auto"/>
        <w:ind w:firstLineChars="200" w:firstLine="480"/>
        <w:rPr>
          <w:bCs/>
          <w:sz w:val="24"/>
        </w:rPr>
      </w:pPr>
      <w:r w:rsidRPr="004D0B53">
        <w:rPr>
          <w:rFonts w:hint="eastAsia"/>
          <w:bCs/>
          <w:sz w:val="24"/>
        </w:rPr>
        <w:t>基金份额持有人大会的各项提案或同一项提案内并列的各项议题应当分开审议、逐项表决。</w:t>
      </w:r>
    </w:p>
    <w:p w:rsidR="00725D4F" w:rsidRDefault="00141FA4">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rsidR="00725D4F" w:rsidRDefault="00141FA4">
      <w:pPr>
        <w:spacing w:line="360" w:lineRule="auto"/>
        <w:ind w:firstLineChars="200" w:firstLine="480"/>
        <w:rPr>
          <w:bCs/>
          <w:sz w:val="24"/>
        </w:rPr>
      </w:pPr>
      <w:r>
        <w:rPr>
          <w:bCs/>
          <w:sz w:val="24"/>
        </w:rPr>
        <w:t>1</w:t>
      </w:r>
      <w:r>
        <w:rPr>
          <w:rFonts w:hint="eastAsia"/>
          <w:bCs/>
          <w:sz w:val="24"/>
        </w:rPr>
        <w:t>、现场开会</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725D4F" w:rsidRDefault="00141FA4">
      <w:pPr>
        <w:spacing w:line="360" w:lineRule="auto"/>
        <w:ind w:firstLineChars="200" w:firstLine="480"/>
        <w:rPr>
          <w:bCs/>
          <w:sz w:val="24"/>
        </w:rPr>
      </w:pPr>
      <w:r>
        <w:rPr>
          <w:bCs/>
          <w:sz w:val="24"/>
        </w:rPr>
        <w:t>2</w:t>
      </w:r>
      <w:r>
        <w:rPr>
          <w:rFonts w:hint="eastAsia"/>
          <w:bCs/>
          <w:sz w:val="24"/>
        </w:rPr>
        <w:t>、通讯开会</w:t>
      </w:r>
    </w:p>
    <w:p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。基金管理人或基金托管人拒派代表对表决意见的计票进行监督的，不影响计票和表决结果。</w:t>
      </w:r>
    </w:p>
    <w:p w:rsidR="00725D4F" w:rsidRDefault="00141FA4">
      <w:pPr>
        <w:spacing w:line="360" w:lineRule="auto"/>
        <w:ind w:firstLineChars="200" w:firstLine="480"/>
        <w:rPr>
          <w:bCs/>
          <w:sz w:val="24"/>
        </w:rPr>
      </w:pPr>
      <w:r>
        <w:rPr>
          <w:rFonts w:hint="eastAsia"/>
          <w:bCs/>
          <w:sz w:val="24"/>
        </w:rPr>
        <w:t>八、生效与公告</w:t>
      </w:r>
      <w:bookmarkEnd w:id="217"/>
      <w:bookmarkEnd w:id="218"/>
      <w:bookmarkEnd w:id="219"/>
    </w:p>
    <w:p w:rsidR="00725D4F" w:rsidRDefault="00141FA4">
      <w:pPr>
        <w:spacing w:line="360" w:lineRule="auto"/>
        <w:ind w:firstLineChars="200" w:firstLine="480"/>
        <w:rPr>
          <w:bCs/>
          <w:sz w:val="24"/>
        </w:rPr>
      </w:pPr>
      <w:r>
        <w:rPr>
          <w:rFonts w:hint="eastAsia"/>
          <w:bCs/>
          <w:sz w:val="24"/>
        </w:rPr>
        <w:lastRenderedPageBreak/>
        <w:t>基金份额持有人大会的决定的事项自表决通过之日起生效，召集人应当自通过之日起</w:t>
      </w:r>
      <w:r>
        <w:rPr>
          <w:bCs/>
          <w:sz w:val="24"/>
        </w:rPr>
        <w:t>5</w:t>
      </w:r>
      <w:r>
        <w:rPr>
          <w:rFonts w:hint="eastAsia"/>
          <w:bCs/>
          <w:sz w:val="24"/>
        </w:rPr>
        <w:t>日内报中国证监会备案。</w:t>
      </w:r>
    </w:p>
    <w:p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个工作日内在指定媒介上公告。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725D4F" w:rsidRDefault="00141FA4">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725D4F" w:rsidRDefault="00141FA4">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725D4F" w:rsidRDefault="00725D4F">
      <w:pPr>
        <w:autoSpaceDE w:val="0"/>
        <w:autoSpaceDN w:val="0"/>
        <w:spacing w:line="360" w:lineRule="auto"/>
        <w:textAlignment w:val="bottom"/>
        <w:rPr>
          <w:bCs/>
          <w:sz w:val="24"/>
        </w:rPr>
      </w:pPr>
      <w:bookmarkStart w:id="236" w:name="_Toc79392593"/>
      <w:bookmarkStart w:id="237" w:name="_Toc57530252"/>
      <w:bookmarkStart w:id="238" w:name="_Toc15118245"/>
    </w:p>
    <w:p w:rsidR="00725D4F" w:rsidRDefault="00141FA4">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rsidR="00725D4F" w:rsidRDefault="00141FA4">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rsidR="00725D4F" w:rsidRDefault="00141FA4">
      <w:pPr>
        <w:spacing w:line="360" w:lineRule="auto"/>
        <w:ind w:firstLineChars="200" w:firstLine="480"/>
        <w:rPr>
          <w:bCs/>
          <w:sz w:val="24"/>
        </w:rPr>
      </w:pPr>
      <w:r>
        <w:rPr>
          <w:rFonts w:hint="eastAsia"/>
          <w:bCs/>
          <w:sz w:val="24"/>
        </w:rPr>
        <w:t>有下列情形之一的，基金管理人职责终止：</w:t>
      </w:r>
    </w:p>
    <w:p w:rsidR="00725D4F" w:rsidRDefault="00141FA4">
      <w:pPr>
        <w:spacing w:line="360" w:lineRule="auto"/>
        <w:ind w:firstLineChars="200" w:firstLine="480"/>
        <w:rPr>
          <w:bCs/>
          <w:sz w:val="24"/>
        </w:rPr>
      </w:pPr>
      <w:r>
        <w:rPr>
          <w:bCs/>
          <w:sz w:val="24"/>
        </w:rPr>
        <w:t>1</w:t>
      </w:r>
      <w:r>
        <w:rPr>
          <w:rFonts w:hint="eastAsia"/>
          <w:bCs/>
          <w:sz w:val="24"/>
        </w:rPr>
        <w:t>、被依法取消基金管理资格；</w:t>
      </w:r>
    </w:p>
    <w:p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725D4F" w:rsidRDefault="00141FA4">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rsidR="00725D4F" w:rsidRDefault="00141FA4">
      <w:pPr>
        <w:spacing w:line="360" w:lineRule="auto"/>
        <w:ind w:firstLineChars="200" w:firstLine="480"/>
        <w:rPr>
          <w:bCs/>
          <w:sz w:val="24"/>
        </w:rPr>
      </w:pPr>
      <w:r>
        <w:rPr>
          <w:rFonts w:hint="eastAsia"/>
          <w:bCs/>
          <w:sz w:val="24"/>
        </w:rPr>
        <w:t>有下列情形之一的，基金托管人职责终止：</w:t>
      </w:r>
    </w:p>
    <w:p w:rsidR="00725D4F" w:rsidRDefault="00141FA4">
      <w:pPr>
        <w:spacing w:line="360" w:lineRule="auto"/>
        <w:ind w:firstLineChars="200" w:firstLine="480"/>
        <w:rPr>
          <w:bCs/>
          <w:sz w:val="24"/>
        </w:rPr>
      </w:pPr>
      <w:r>
        <w:rPr>
          <w:bCs/>
          <w:sz w:val="24"/>
        </w:rPr>
        <w:t>1</w:t>
      </w:r>
      <w:r>
        <w:rPr>
          <w:rFonts w:hint="eastAsia"/>
          <w:bCs/>
          <w:sz w:val="24"/>
        </w:rPr>
        <w:t>、被依法取消基金托管资格；</w:t>
      </w:r>
    </w:p>
    <w:p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725D4F" w:rsidRDefault="00141FA4">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rsidR="00725D4F" w:rsidRDefault="00141FA4">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rsidR="00725D4F" w:rsidRDefault="00141FA4">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725D4F" w:rsidRDefault="00141FA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rsidR="00725D4F" w:rsidRDefault="00141FA4">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、备案：基金份额持有人大会更换基金管理人的决议须向中国证监会备案；</w:t>
      </w:r>
    </w:p>
    <w:p w:rsidR="00725D4F" w:rsidRDefault="00141FA4">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rsidR="00725D4F" w:rsidRDefault="00141FA4">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料，及时向临时基金管理人或新任基金管理人办理基金管理业务的移交手续，临时基金管理人或新任基金管理人应及时接收。新任基金管理人应与基金托管人核对基金资产总值和净值；</w:t>
      </w:r>
    </w:p>
    <w:p w:rsidR="00725D4F" w:rsidRDefault="00141FA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725D4F" w:rsidRDefault="00141FA4">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rsidR="00725D4F" w:rsidRDefault="00141FA4">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rsidR="00725D4F" w:rsidRDefault="00141FA4">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725D4F" w:rsidRDefault="00141FA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rsidR="00725D4F" w:rsidRDefault="00141FA4">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、备案：基金份额持有人大会更换基金托管人的决议须向中国证监会备案；</w:t>
      </w:r>
    </w:p>
    <w:p w:rsidR="00725D4F" w:rsidRDefault="00141FA4">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rsidR="00725D4F" w:rsidRDefault="00141FA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Pr>
          <w:bCs/>
          <w:sz w:val="24"/>
        </w:rPr>
        <w:t xml:space="preserve"> </w:t>
      </w:r>
    </w:p>
    <w:p w:rsidR="00725D4F" w:rsidRDefault="00141FA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725D4F" w:rsidRDefault="00141FA4">
      <w:pPr>
        <w:spacing w:line="360" w:lineRule="auto"/>
        <w:ind w:firstLineChars="200" w:firstLine="480"/>
        <w:rPr>
          <w:bCs/>
          <w:sz w:val="24"/>
        </w:rPr>
      </w:pPr>
      <w:r>
        <w:rPr>
          <w:rFonts w:hint="eastAsia"/>
          <w:bCs/>
          <w:sz w:val="24"/>
        </w:rPr>
        <w:t>（三）基金管理人与基金托管人同时更换的条件和程序</w:t>
      </w:r>
    </w:p>
    <w:p w:rsidR="00725D4F" w:rsidRDefault="00141FA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w:t>
      </w:r>
      <w:r>
        <w:rPr>
          <w:rFonts w:hint="eastAsia"/>
          <w:bCs/>
          <w:sz w:val="24"/>
        </w:rPr>
        <w:lastRenderedPageBreak/>
        <w:t>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rsidR="00725D4F" w:rsidRDefault="00141FA4">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rsidR="00725D4F" w:rsidRDefault="00141FA4">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rsidR="00725D4F" w:rsidRDefault="00141FA4">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725D4F" w:rsidRDefault="00725D4F">
      <w:pPr>
        <w:autoSpaceDE w:val="0"/>
        <w:autoSpaceDN w:val="0"/>
        <w:spacing w:line="360" w:lineRule="auto"/>
        <w:textAlignment w:val="bottom"/>
        <w:rPr>
          <w:bCs/>
          <w:sz w:val="24"/>
        </w:rPr>
      </w:pPr>
    </w:p>
    <w:p w:rsidR="00725D4F" w:rsidRDefault="00141FA4">
      <w:pPr>
        <w:spacing w:line="360" w:lineRule="auto"/>
        <w:ind w:firstLineChars="200" w:firstLine="480"/>
        <w:rPr>
          <w:bCs/>
          <w:sz w:val="24"/>
        </w:rPr>
      </w:pPr>
      <w:r>
        <w:rPr>
          <w:rFonts w:hint="eastAsia"/>
          <w:bCs/>
          <w:sz w:val="24"/>
        </w:rPr>
        <w:t>基金托管人和基金管理人按照《基金法》、《基金合同》及其他有关规定订立托管协议。</w:t>
      </w:r>
    </w:p>
    <w:p w:rsidR="00725D4F" w:rsidRDefault="00141FA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725D4F" w:rsidRDefault="00725D4F">
      <w:pPr>
        <w:autoSpaceDE w:val="0"/>
        <w:autoSpaceDN w:val="0"/>
        <w:spacing w:line="360" w:lineRule="auto"/>
        <w:textAlignment w:val="bottom"/>
        <w:rPr>
          <w:bCs/>
          <w:sz w:val="24"/>
        </w:rPr>
      </w:pPr>
    </w:p>
    <w:p w:rsidR="00725D4F" w:rsidRDefault="00141FA4">
      <w:pPr>
        <w:spacing w:line="360" w:lineRule="auto"/>
        <w:ind w:firstLineChars="200" w:firstLine="480"/>
        <w:rPr>
          <w:bCs/>
          <w:sz w:val="24"/>
        </w:rPr>
      </w:pPr>
      <w:bookmarkStart w:id="284" w:name="OLE_LINK64"/>
      <w:bookmarkStart w:id="285" w:name="OLE_LINK65"/>
      <w:r>
        <w:rPr>
          <w:rFonts w:hint="eastAsia"/>
          <w:bCs/>
          <w:sz w:val="24"/>
        </w:rPr>
        <w:t>一、基金份额的登记业务</w:t>
      </w:r>
    </w:p>
    <w:p w:rsidR="00725D4F" w:rsidRDefault="00141FA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725D4F" w:rsidRDefault="00141FA4">
      <w:pPr>
        <w:spacing w:line="360" w:lineRule="auto"/>
        <w:ind w:firstLineChars="200" w:firstLine="480"/>
        <w:rPr>
          <w:bCs/>
          <w:sz w:val="24"/>
        </w:rPr>
      </w:pPr>
      <w:r>
        <w:rPr>
          <w:rFonts w:hint="eastAsia"/>
          <w:bCs/>
          <w:sz w:val="24"/>
        </w:rPr>
        <w:t>二、基金登记业务办理机构</w:t>
      </w:r>
    </w:p>
    <w:p w:rsidR="00725D4F" w:rsidRDefault="00141FA4">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rsidR="00725D4F" w:rsidRDefault="00141FA4">
      <w:pPr>
        <w:spacing w:line="360" w:lineRule="auto"/>
        <w:ind w:firstLineChars="200" w:firstLine="480"/>
        <w:rPr>
          <w:bCs/>
          <w:sz w:val="24"/>
        </w:rPr>
      </w:pPr>
      <w:r>
        <w:rPr>
          <w:rFonts w:hint="eastAsia"/>
          <w:bCs/>
          <w:sz w:val="24"/>
        </w:rPr>
        <w:t>三、基金登记机构的权利</w:t>
      </w:r>
      <w:bookmarkStart w:id="286" w:name="_Hlt88820748"/>
      <w:bookmarkEnd w:id="286"/>
    </w:p>
    <w:p w:rsidR="00725D4F" w:rsidRDefault="00141FA4">
      <w:pPr>
        <w:spacing w:line="360" w:lineRule="auto"/>
        <w:ind w:firstLineChars="200" w:firstLine="480"/>
        <w:rPr>
          <w:bCs/>
          <w:sz w:val="24"/>
        </w:rPr>
      </w:pPr>
      <w:r>
        <w:rPr>
          <w:rFonts w:hint="eastAsia"/>
          <w:bCs/>
          <w:sz w:val="24"/>
        </w:rPr>
        <w:t>基金登记机构享有以下权利：</w:t>
      </w:r>
    </w:p>
    <w:p w:rsidR="00725D4F" w:rsidRDefault="00141FA4">
      <w:pPr>
        <w:spacing w:line="360" w:lineRule="auto"/>
        <w:ind w:firstLineChars="200" w:firstLine="480"/>
        <w:rPr>
          <w:bCs/>
          <w:sz w:val="24"/>
        </w:rPr>
      </w:pPr>
      <w:r>
        <w:rPr>
          <w:bCs/>
          <w:sz w:val="24"/>
        </w:rPr>
        <w:t>1</w:t>
      </w:r>
      <w:r>
        <w:rPr>
          <w:rFonts w:hint="eastAsia"/>
          <w:bCs/>
          <w:sz w:val="24"/>
        </w:rPr>
        <w:t>、取得登记费；</w:t>
      </w:r>
    </w:p>
    <w:p w:rsidR="00725D4F" w:rsidRDefault="00141FA4">
      <w:pPr>
        <w:spacing w:line="360" w:lineRule="auto"/>
        <w:ind w:firstLineChars="200" w:firstLine="480"/>
        <w:rPr>
          <w:bCs/>
          <w:sz w:val="24"/>
        </w:rPr>
      </w:pPr>
      <w:r>
        <w:rPr>
          <w:bCs/>
          <w:sz w:val="24"/>
        </w:rPr>
        <w:t>2</w:t>
      </w:r>
      <w:r>
        <w:rPr>
          <w:rFonts w:hint="eastAsia"/>
          <w:bCs/>
          <w:sz w:val="24"/>
        </w:rPr>
        <w:t>、建立和管理投资者基金账户；</w:t>
      </w:r>
    </w:p>
    <w:p w:rsidR="00725D4F" w:rsidRDefault="00141FA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rsidR="00725D4F" w:rsidRDefault="00141FA4">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rsidR="00725D4F" w:rsidRDefault="00141FA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rsidR="00725D4F" w:rsidRDefault="00141FA4">
      <w:pPr>
        <w:spacing w:line="360" w:lineRule="auto"/>
        <w:ind w:firstLineChars="200" w:firstLine="480"/>
        <w:rPr>
          <w:bCs/>
          <w:sz w:val="24"/>
        </w:rPr>
      </w:pPr>
      <w:r>
        <w:rPr>
          <w:rFonts w:hint="eastAsia"/>
          <w:bCs/>
          <w:sz w:val="24"/>
        </w:rPr>
        <w:t>四、基金登记机构的义务</w:t>
      </w:r>
    </w:p>
    <w:p w:rsidR="00725D4F" w:rsidRDefault="00141FA4">
      <w:pPr>
        <w:spacing w:line="360" w:lineRule="auto"/>
        <w:ind w:firstLineChars="200" w:firstLine="480"/>
        <w:rPr>
          <w:bCs/>
          <w:sz w:val="24"/>
        </w:rPr>
      </w:pPr>
      <w:r>
        <w:rPr>
          <w:rFonts w:hint="eastAsia"/>
          <w:bCs/>
          <w:sz w:val="24"/>
        </w:rPr>
        <w:t>基金登记机构承担以下义务：</w:t>
      </w:r>
    </w:p>
    <w:p w:rsidR="00725D4F" w:rsidRDefault="00141FA4">
      <w:pPr>
        <w:spacing w:line="360" w:lineRule="auto"/>
        <w:ind w:firstLineChars="200" w:firstLine="480"/>
        <w:rPr>
          <w:bCs/>
          <w:sz w:val="24"/>
        </w:rPr>
      </w:pPr>
      <w:r>
        <w:rPr>
          <w:bCs/>
          <w:sz w:val="24"/>
        </w:rPr>
        <w:t>1</w:t>
      </w:r>
      <w:r>
        <w:rPr>
          <w:rFonts w:hint="eastAsia"/>
          <w:bCs/>
          <w:sz w:val="24"/>
        </w:rPr>
        <w:t>、配备足够的专业人员办理本基金份额的登记业务；</w:t>
      </w:r>
    </w:p>
    <w:p w:rsidR="00725D4F" w:rsidRDefault="00141FA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rsidR="00725D4F" w:rsidRDefault="00141FA4">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rsidR="00725D4F" w:rsidRDefault="00141FA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rsidR="00725D4F" w:rsidRDefault="00141FA4">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rsidR="00725D4F" w:rsidRDefault="00141FA4">
      <w:pPr>
        <w:spacing w:line="360" w:lineRule="auto"/>
        <w:ind w:firstLineChars="200" w:firstLine="480"/>
        <w:rPr>
          <w:bCs/>
          <w:sz w:val="24"/>
        </w:rPr>
      </w:pPr>
      <w:r>
        <w:rPr>
          <w:bCs/>
          <w:sz w:val="24"/>
        </w:rPr>
        <w:t>6</w:t>
      </w:r>
      <w:r>
        <w:rPr>
          <w:rFonts w:hint="eastAsia"/>
          <w:bCs/>
          <w:sz w:val="24"/>
        </w:rPr>
        <w:t>、接受基金管理人的监督；</w:t>
      </w:r>
    </w:p>
    <w:p w:rsidR="00725D4F" w:rsidRDefault="00141FA4">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rsidR="00725D4F" w:rsidRDefault="00141FA4">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r>
        <w:rPr>
          <w:rFonts w:hint="eastAsia"/>
          <w:bCs/>
          <w:sz w:val="24"/>
        </w:rPr>
        <w:t>一、投资目标</w:t>
      </w:r>
    </w:p>
    <w:p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rsidR="00725D4F" w:rsidRDefault="00141FA4">
      <w:pPr>
        <w:spacing w:line="360" w:lineRule="auto"/>
        <w:ind w:firstLineChars="200" w:firstLine="480"/>
        <w:rPr>
          <w:bCs/>
          <w:sz w:val="24"/>
        </w:rPr>
      </w:pPr>
      <w:r>
        <w:rPr>
          <w:rFonts w:hint="eastAsia"/>
          <w:bCs/>
          <w:sz w:val="24"/>
        </w:rPr>
        <w:t>二、投资范围</w:t>
      </w:r>
    </w:p>
    <w:p w:rsidR="00725D4F" w:rsidRDefault="00141FA4">
      <w:pPr>
        <w:spacing w:line="360" w:lineRule="auto"/>
        <w:ind w:firstLine="480"/>
        <w:rPr>
          <w:bCs/>
          <w:sz w:val="24"/>
        </w:rPr>
      </w:pPr>
      <w:r>
        <w:rPr>
          <w:rFonts w:hint="eastAsia"/>
          <w:bCs/>
          <w:sz w:val="24"/>
        </w:rPr>
        <w:t>本基金的投资范围为具有良好流动性的金融工具，包括国内依法发行上市的股票</w:t>
      </w:r>
      <w:r>
        <w:rPr>
          <w:rFonts w:ascii="宋体" w:hAnsi="宋体" w:hint="eastAsia"/>
          <w:sz w:val="24"/>
        </w:rPr>
        <w:t>（含中小板、创业板及其他经中国证监会核准上市的股票）</w:t>
      </w:r>
      <w:r>
        <w:rPr>
          <w:rFonts w:hint="eastAsia"/>
          <w:bCs/>
          <w:sz w:val="24"/>
        </w:rPr>
        <w:t>、债券、中期票据、</w:t>
      </w:r>
      <w:r>
        <w:rPr>
          <w:rFonts w:ascii="宋体" w:hAnsi="宋体" w:hint="eastAsia"/>
          <w:sz w:val="24"/>
        </w:rPr>
        <w:t>货币市场工具、权证、资产支持证券、股指期货</w:t>
      </w:r>
      <w:r>
        <w:rPr>
          <w:rFonts w:hint="eastAsia"/>
          <w:bCs/>
          <w:sz w:val="24"/>
        </w:rPr>
        <w:t>以及法律法规或中国证监会允许基金投资的其他金融工具（但须符合中国证监会相关规定）。</w:t>
      </w:r>
    </w:p>
    <w:p w:rsidR="00725D4F" w:rsidRDefault="00141FA4">
      <w:pPr>
        <w:spacing w:line="360" w:lineRule="auto"/>
        <w:ind w:firstLine="480"/>
        <w:rPr>
          <w:bCs/>
        </w:rPr>
      </w:pPr>
      <w:r>
        <w:rPr>
          <w:rFonts w:hint="eastAsia"/>
          <w:bCs/>
          <w:sz w:val="24"/>
        </w:rPr>
        <w:t>如法律法规或监管机构以后允许基金投资其他品种，基金管理人在履行适当程序后，可以将其纳入投资范围。</w:t>
      </w:r>
    </w:p>
    <w:p w:rsidR="00725D4F" w:rsidRDefault="00141FA4">
      <w:pPr>
        <w:spacing w:line="360" w:lineRule="auto"/>
        <w:ind w:firstLine="480"/>
        <w:rPr>
          <w:bCs/>
          <w:sz w:val="24"/>
        </w:rPr>
      </w:pPr>
      <w:r>
        <w:rPr>
          <w:rFonts w:hint="eastAsia"/>
          <w:bCs/>
          <w:sz w:val="24"/>
        </w:rPr>
        <w:t>基金的投资组合比例为：</w:t>
      </w:r>
      <w:r>
        <w:rPr>
          <w:rFonts w:hAnsi="宋体"/>
          <w:bCs/>
          <w:sz w:val="24"/>
          <w:szCs w:val="24"/>
        </w:rPr>
        <w:t>股票资产占基金资产的</w:t>
      </w:r>
      <w:r>
        <w:rPr>
          <w:bCs/>
          <w:sz w:val="24"/>
          <w:szCs w:val="24"/>
        </w:rPr>
        <w:t>0%-95%</w:t>
      </w:r>
      <w:r>
        <w:rPr>
          <w:rFonts w:hAnsi="宋体"/>
          <w:bCs/>
          <w:sz w:val="24"/>
          <w:szCs w:val="24"/>
        </w:rPr>
        <w:t>；</w:t>
      </w:r>
      <w:r>
        <w:rPr>
          <w:rFonts w:hAnsi="宋体" w:hint="eastAsia"/>
          <w:bCs/>
          <w:sz w:val="24"/>
          <w:szCs w:val="24"/>
        </w:rPr>
        <w:t>本基金投资数据产业链上中下游相关证券的比例不低于非现金基金资产的</w:t>
      </w:r>
      <w:r>
        <w:rPr>
          <w:rFonts w:hAnsi="宋体"/>
          <w:bCs/>
          <w:sz w:val="24"/>
          <w:szCs w:val="24"/>
        </w:rPr>
        <w:t>80%</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Pr>
          <w:rFonts w:hint="eastAsia"/>
          <w:bCs/>
          <w:sz w:val="24"/>
        </w:rPr>
        <w:t>。</w:t>
      </w:r>
    </w:p>
    <w:p w:rsidR="00725D4F" w:rsidRDefault="00141FA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725D4F" w:rsidRDefault="00141FA4">
      <w:pPr>
        <w:spacing w:line="360" w:lineRule="auto"/>
        <w:ind w:firstLineChars="200" w:firstLine="480"/>
        <w:rPr>
          <w:bCs/>
          <w:sz w:val="24"/>
        </w:rPr>
      </w:pPr>
      <w:r>
        <w:rPr>
          <w:bCs/>
          <w:sz w:val="24"/>
        </w:rPr>
        <w:t>三、投资策略</w:t>
      </w:r>
    </w:p>
    <w:p w:rsidR="00725D4F" w:rsidRDefault="00141FA4">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w:t>
      </w:r>
      <w:r>
        <w:rPr>
          <w:bCs/>
          <w:sz w:val="24"/>
        </w:rPr>
        <w:t>。</w:t>
      </w:r>
      <w:r>
        <w:rPr>
          <w:rFonts w:hint="eastAsia"/>
          <w:bCs/>
          <w:sz w:val="24"/>
        </w:rPr>
        <w:t>本基金所定义的</w:t>
      </w:r>
      <w:r w:rsidR="005B4F1D">
        <w:rPr>
          <w:rFonts w:hint="eastAsia"/>
          <w:bCs/>
          <w:sz w:val="24"/>
        </w:rPr>
        <w:t>数据产业</w:t>
      </w:r>
      <w:r>
        <w:rPr>
          <w:rFonts w:hint="eastAsia"/>
          <w:bCs/>
          <w:sz w:val="24"/>
        </w:rPr>
        <w:t>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r>
        <w:rPr>
          <w:rFonts w:hint="eastAsia"/>
          <w:bCs/>
          <w:sz w:val="24"/>
        </w:rPr>
        <w:t xml:space="preserve"> </w:t>
      </w:r>
    </w:p>
    <w:p w:rsidR="00725D4F" w:rsidRDefault="00141FA4">
      <w:pPr>
        <w:spacing w:line="360" w:lineRule="auto"/>
        <w:ind w:firstLineChars="200" w:firstLine="480"/>
        <w:rPr>
          <w:bCs/>
          <w:sz w:val="24"/>
        </w:rPr>
      </w:pPr>
      <w:r>
        <w:rPr>
          <w:rFonts w:hint="eastAsia"/>
          <w:bCs/>
          <w:sz w:val="24"/>
        </w:rPr>
        <w:t>1</w:t>
      </w:r>
      <w:r>
        <w:rPr>
          <w:rFonts w:hint="eastAsia"/>
          <w:bCs/>
          <w:sz w:val="24"/>
        </w:rPr>
        <w:t>、资产配置</w:t>
      </w:r>
    </w:p>
    <w:p w:rsidR="00725D4F" w:rsidRDefault="00141FA4">
      <w:pPr>
        <w:spacing w:line="360" w:lineRule="auto"/>
        <w:ind w:firstLineChars="200" w:firstLine="480"/>
        <w:rPr>
          <w:bCs/>
          <w:sz w:val="24"/>
        </w:rPr>
      </w:pPr>
      <w:r>
        <w:rPr>
          <w:rFonts w:hint="eastAsia"/>
          <w:bCs/>
          <w:sz w:val="24"/>
        </w:rPr>
        <w:t>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w:t>
      </w:r>
      <w:r>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725D4F" w:rsidRDefault="00141FA4">
      <w:pPr>
        <w:spacing w:line="360" w:lineRule="auto"/>
        <w:ind w:firstLineChars="200" w:firstLine="480"/>
        <w:rPr>
          <w:bCs/>
          <w:sz w:val="24"/>
        </w:rPr>
      </w:pPr>
      <w:r>
        <w:rPr>
          <w:rFonts w:hint="eastAsia"/>
          <w:bCs/>
          <w:sz w:val="24"/>
        </w:rPr>
        <w:t>2</w:t>
      </w:r>
      <w:r>
        <w:rPr>
          <w:rFonts w:hint="eastAsia"/>
          <w:bCs/>
          <w:sz w:val="24"/>
        </w:rPr>
        <w:t>、行业配置</w:t>
      </w:r>
    </w:p>
    <w:p w:rsidR="00725D4F" w:rsidRDefault="00141FA4">
      <w:pPr>
        <w:spacing w:line="360" w:lineRule="auto"/>
        <w:ind w:firstLineChars="200" w:firstLine="480"/>
        <w:rPr>
          <w:bCs/>
          <w:sz w:val="24"/>
        </w:rPr>
      </w:pPr>
      <w:r>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hint="eastAsia"/>
          <w:bCs/>
          <w:sz w:val="24"/>
        </w:rPr>
        <w:t>。其中，本基金将密切跟踪各类行业的数据化程度，把握因直接或间接受益于</w:t>
      </w:r>
      <w:r>
        <w:rPr>
          <w:rFonts w:hAnsi="宋体" w:hint="eastAsia"/>
          <w:bCs/>
          <w:sz w:val="24"/>
          <w:szCs w:val="24"/>
        </w:rPr>
        <w:t>数据产业链</w:t>
      </w:r>
      <w:r>
        <w:rPr>
          <w:rFonts w:hint="eastAsia"/>
          <w:bCs/>
          <w:sz w:val="24"/>
        </w:rPr>
        <w:t>所带来的投资机会。</w:t>
      </w:r>
    </w:p>
    <w:p w:rsidR="00725D4F" w:rsidRDefault="00141FA4">
      <w:pPr>
        <w:spacing w:line="360" w:lineRule="auto"/>
        <w:ind w:firstLineChars="200" w:firstLine="480"/>
        <w:rPr>
          <w:bCs/>
          <w:sz w:val="24"/>
        </w:rPr>
      </w:pPr>
      <w:r>
        <w:rPr>
          <w:rFonts w:hint="eastAsia"/>
          <w:bCs/>
          <w:sz w:val="24"/>
        </w:rPr>
        <w:t>3</w:t>
      </w:r>
      <w:r>
        <w:rPr>
          <w:rFonts w:hint="eastAsia"/>
          <w:bCs/>
          <w:sz w:val="24"/>
        </w:rPr>
        <w:t>、股票投资</w:t>
      </w:r>
    </w:p>
    <w:p w:rsidR="00725D4F" w:rsidRDefault="00141FA4">
      <w:pPr>
        <w:spacing w:line="360" w:lineRule="auto"/>
        <w:ind w:firstLineChars="200" w:firstLine="480"/>
        <w:rPr>
          <w:bCs/>
          <w:sz w:val="24"/>
        </w:rPr>
      </w:pPr>
      <w:r>
        <w:rPr>
          <w:rFonts w:hint="eastAsia"/>
          <w:bCs/>
          <w:sz w:val="24"/>
        </w:rPr>
        <w:t>本基金将充分发挥研究团队自下而上的选股能力，基于对个股深入的基本面研究和细致的实地调研，精选股票构建股票投资组合。</w:t>
      </w:r>
    </w:p>
    <w:p w:rsidR="00725D4F" w:rsidRDefault="00141FA4">
      <w:pPr>
        <w:spacing w:line="360" w:lineRule="auto"/>
        <w:ind w:firstLineChars="200" w:firstLine="480"/>
        <w:rPr>
          <w:bCs/>
          <w:sz w:val="24"/>
        </w:rPr>
      </w:pPr>
      <w:r>
        <w:rPr>
          <w:rFonts w:hint="eastAsia"/>
          <w:bCs/>
          <w:sz w:val="24"/>
        </w:rPr>
        <w:t>本基金管理人的股票投资具体分以下几个层次进行：</w:t>
      </w:r>
    </w:p>
    <w:p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725D4F" w:rsidRDefault="00141FA4">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725D4F" w:rsidRDefault="00141FA4">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rsidR="00725D4F" w:rsidRDefault="00141FA4">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rsidR="00725D4F" w:rsidRDefault="00141FA4">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725D4F" w:rsidRDefault="00141FA4">
      <w:pPr>
        <w:spacing w:line="360" w:lineRule="auto"/>
        <w:ind w:firstLineChars="200" w:firstLine="480"/>
        <w:rPr>
          <w:rFonts w:hAnsi="宋体"/>
          <w:sz w:val="24"/>
          <w:szCs w:val="24"/>
        </w:rPr>
      </w:pPr>
      <w:r>
        <w:rPr>
          <w:rFonts w:hAnsi="宋体"/>
          <w:sz w:val="24"/>
          <w:szCs w:val="24"/>
        </w:rPr>
        <w:t>在公司备选股票池基础上，本基金将进一步通过对备选上市公司</w:t>
      </w:r>
      <w:r>
        <w:rPr>
          <w:rFonts w:hAnsi="宋体" w:hint="eastAsia"/>
          <w:sz w:val="24"/>
          <w:szCs w:val="24"/>
        </w:rPr>
        <w:t>详</w:t>
      </w:r>
      <w:r>
        <w:rPr>
          <w:rFonts w:hAnsi="宋体"/>
          <w:sz w:val="24"/>
          <w:szCs w:val="24"/>
        </w:rPr>
        <w:t>实的案头分析和深入的实地调研，以定性与定量相结合的方法对公司价值进行综合评估，构建股票组合。</w:t>
      </w:r>
      <w:r>
        <w:rPr>
          <w:rFonts w:hAnsi="宋体" w:hint="eastAsia"/>
          <w:sz w:val="24"/>
          <w:szCs w:val="24"/>
        </w:rPr>
        <w:t>其中本基金重点关注范围涵盖全数据产业链中的三个主要维度：上游的资源型公司、中游的技术型公司，以及下游的平台型公司，具体包括：</w:t>
      </w:r>
    </w:p>
    <w:p w:rsidR="00725D4F" w:rsidRDefault="00141FA4">
      <w:pPr>
        <w:pStyle w:val="19"/>
        <w:numPr>
          <w:ilvl w:val="0"/>
          <w:numId w:val="2"/>
        </w:numPr>
        <w:spacing w:line="360" w:lineRule="auto"/>
        <w:ind w:firstLineChars="0"/>
        <w:rPr>
          <w:bCs/>
          <w:sz w:val="24"/>
        </w:rPr>
      </w:pPr>
      <w:r>
        <w:rPr>
          <w:rFonts w:hint="eastAsia"/>
          <w:bCs/>
          <w:sz w:val="24"/>
        </w:rPr>
        <w:t>数据资源型公司：涵盖新兴互联网公司、以及部分将线下数据线上化、数据化以生产丰富数据资源的传统企业和线下龙头企业；</w:t>
      </w:r>
    </w:p>
    <w:p w:rsidR="00725D4F" w:rsidRDefault="00141FA4">
      <w:pPr>
        <w:pStyle w:val="19"/>
        <w:numPr>
          <w:ilvl w:val="0"/>
          <w:numId w:val="2"/>
        </w:numPr>
        <w:spacing w:line="360" w:lineRule="auto"/>
        <w:ind w:firstLineChars="0"/>
        <w:rPr>
          <w:bCs/>
          <w:sz w:val="24"/>
        </w:rPr>
      </w:pPr>
      <w:r>
        <w:rPr>
          <w:rFonts w:hint="eastAsia"/>
          <w:bCs/>
          <w:sz w:val="24"/>
        </w:rPr>
        <w:t>数据技术型公司：在数据准备、数据存储与管理、计算处理等诸多环节上具有卡位优势的公司；</w:t>
      </w:r>
    </w:p>
    <w:p w:rsidR="00725D4F" w:rsidRDefault="00141FA4">
      <w:pPr>
        <w:pStyle w:val="19"/>
        <w:numPr>
          <w:ilvl w:val="0"/>
          <w:numId w:val="2"/>
        </w:numPr>
        <w:spacing w:line="360" w:lineRule="auto"/>
        <w:ind w:firstLineChars="0"/>
        <w:rPr>
          <w:bCs/>
          <w:sz w:val="24"/>
        </w:rPr>
      </w:pPr>
      <w:r>
        <w:rPr>
          <w:rFonts w:hint="eastAsia"/>
          <w:bCs/>
          <w:sz w:val="24"/>
        </w:rPr>
        <w:t>数据平台型公司：对接数据资源和数据应用，在关联中形成价值增长的</w:t>
      </w:r>
      <w:r>
        <w:rPr>
          <w:rFonts w:hint="eastAsia"/>
          <w:bCs/>
          <w:sz w:val="24"/>
        </w:rPr>
        <w:lastRenderedPageBreak/>
        <w:t>企；在不同领域的数据关联中创造新商业模式的企业；以及其他在未来可以产生数据的行业和公司。</w:t>
      </w:r>
    </w:p>
    <w:p w:rsidR="00725D4F" w:rsidRDefault="00141FA4">
      <w:pPr>
        <w:pStyle w:val="2"/>
        <w:numPr>
          <w:ilvl w:val="0"/>
          <w:numId w:val="0"/>
        </w:numPr>
        <w:tabs>
          <w:tab w:val="left" w:pos="648"/>
        </w:tabs>
        <w:snapToGrid w:val="0"/>
        <w:spacing w:after="0" w:line="360" w:lineRule="auto"/>
        <w:ind w:firstLineChars="200" w:firstLine="480"/>
        <w:rPr>
          <w:rFonts w:hAnsi="宋体"/>
          <w:sz w:val="24"/>
          <w:szCs w:val="24"/>
        </w:rPr>
      </w:pPr>
      <w:r>
        <w:rPr>
          <w:rFonts w:hAnsi="宋体" w:hint="eastAsia"/>
          <w:sz w:val="24"/>
          <w:szCs w:val="24"/>
        </w:rPr>
        <w:t>本基金管理人将对所关注的</w:t>
      </w:r>
      <w:r>
        <w:rPr>
          <w:rFonts w:hAnsi="宋体"/>
          <w:sz w:val="24"/>
          <w:szCs w:val="24"/>
        </w:rPr>
        <w:t>重点上市公司进行内在价值的评估和成长性跟踪研究，在明确的价值评估基础上精选优秀质地的投资标的构建股票组合。</w:t>
      </w:r>
    </w:p>
    <w:p w:rsidR="00725D4F" w:rsidRDefault="00141FA4">
      <w:pPr>
        <w:spacing w:line="360" w:lineRule="auto"/>
        <w:ind w:firstLineChars="200" w:firstLine="480"/>
        <w:rPr>
          <w:bCs/>
          <w:sz w:val="24"/>
        </w:rPr>
      </w:pPr>
      <w:r>
        <w:rPr>
          <w:rFonts w:hint="eastAsia"/>
          <w:bCs/>
          <w:sz w:val="24"/>
        </w:rPr>
        <w:t>4</w:t>
      </w:r>
      <w:r>
        <w:rPr>
          <w:rFonts w:hint="eastAsia"/>
          <w:bCs/>
          <w:sz w:val="24"/>
        </w:rPr>
        <w:t>、债券投资</w:t>
      </w:r>
    </w:p>
    <w:p w:rsidR="00725D4F" w:rsidRDefault="00141FA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725D4F" w:rsidRDefault="00141FA4">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725D4F" w:rsidRDefault="00141FA4">
      <w:pPr>
        <w:spacing w:line="360" w:lineRule="auto"/>
        <w:ind w:firstLineChars="200" w:firstLine="480"/>
        <w:rPr>
          <w:bCs/>
          <w:sz w:val="24"/>
        </w:rPr>
      </w:pPr>
      <w:r>
        <w:rPr>
          <w:rFonts w:hint="eastAsia"/>
          <w:bCs/>
          <w:sz w:val="24"/>
        </w:rPr>
        <w:t>5</w:t>
      </w:r>
      <w:r>
        <w:rPr>
          <w:rFonts w:hint="eastAsia"/>
          <w:bCs/>
          <w:sz w:val="24"/>
        </w:rPr>
        <w:t>、权证投资</w:t>
      </w:r>
    </w:p>
    <w:p w:rsidR="00725D4F" w:rsidRDefault="00141FA4">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725D4F" w:rsidRDefault="00141FA4">
      <w:pPr>
        <w:spacing w:line="360" w:lineRule="auto"/>
        <w:ind w:firstLineChars="200" w:firstLine="480"/>
        <w:rPr>
          <w:bCs/>
          <w:sz w:val="24"/>
        </w:rPr>
      </w:pPr>
      <w:r>
        <w:rPr>
          <w:rFonts w:hint="eastAsia"/>
          <w:bCs/>
          <w:sz w:val="24"/>
        </w:rPr>
        <w:t>6</w:t>
      </w:r>
      <w:r>
        <w:rPr>
          <w:rFonts w:hint="eastAsia"/>
          <w:bCs/>
          <w:sz w:val="24"/>
        </w:rPr>
        <w:t>、资产支持证券投资</w:t>
      </w:r>
    </w:p>
    <w:p w:rsidR="00725D4F" w:rsidRDefault="00141FA4">
      <w:pPr>
        <w:spacing w:line="360" w:lineRule="auto"/>
        <w:ind w:firstLineChars="200" w:firstLine="48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725D4F" w:rsidRDefault="00141FA4">
      <w:pPr>
        <w:spacing w:line="360" w:lineRule="auto"/>
        <w:ind w:firstLineChars="200" w:firstLine="480"/>
        <w:rPr>
          <w:bCs/>
          <w:sz w:val="24"/>
        </w:rPr>
      </w:pPr>
      <w:r>
        <w:rPr>
          <w:rFonts w:hint="eastAsia"/>
          <w:bCs/>
          <w:sz w:val="24"/>
        </w:rPr>
        <w:t>7</w:t>
      </w:r>
      <w:r>
        <w:rPr>
          <w:rFonts w:hint="eastAsia"/>
          <w:bCs/>
          <w:sz w:val="24"/>
        </w:rPr>
        <w:t>、股指期货投资</w:t>
      </w:r>
    </w:p>
    <w:p w:rsidR="00725D4F" w:rsidRDefault="00141FA4">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rsidR="00725D4F" w:rsidRDefault="00141FA4">
      <w:pPr>
        <w:spacing w:line="360" w:lineRule="auto"/>
        <w:ind w:firstLineChars="200" w:firstLine="480"/>
        <w:rPr>
          <w:bCs/>
          <w:sz w:val="24"/>
        </w:rPr>
      </w:pPr>
      <w:r>
        <w:rPr>
          <w:rFonts w:hint="eastAsia"/>
          <w:bCs/>
          <w:sz w:val="24"/>
        </w:rPr>
        <w:t>基金管理人针对股指期货交易制订严格的授权管理制度和投资决策流程，确</w:t>
      </w:r>
      <w:r>
        <w:rPr>
          <w:rFonts w:hint="eastAsia"/>
          <w:bCs/>
          <w:sz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rsidR="00725D4F" w:rsidRDefault="00141FA4">
      <w:pPr>
        <w:spacing w:line="360" w:lineRule="auto"/>
        <w:ind w:firstLineChars="200" w:firstLine="480"/>
        <w:rPr>
          <w:bCs/>
          <w:sz w:val="24"/>
        </w:rPr>
      </w:pPr>
      <w:r>
        <w:rPr>
          <w:bCs/>
          <w:sz w:val="24"/>
        </w:rPr>
        <w:t>四、投资限制</w:t>
      </w:r>
    </w:p>
    <w:p w:rsidR="00725D4F" w:rsidRDefault="00141FA4">
      <w:pPr>
        <w:spacing w:line="360" w:lineRule="auto"/>
        <w:ind w:firstLineChars="200" w:firstLine="480"/>
        <w:rPr>
          <w:bCs/>
          <w:sz w:val="24"/>
        </w:rPr>
      </w:pPr>
      <w:r>
        <w:rPr>
          <w:bCs/>
          <w:sz w:val="24"/>
        </w:rPr>
        <w:t>1</w:t>
      </w:r>
      <w:r>
        <w:rPr>
          <w:bCs/>
          <w:sz w:val="24"/>
        </w:rPr>
        <w:t>、组合限制</w:t>
      </w:r>
    </w:p>
    <w:p w:rsidR="00725D4F" w:rsidRDefault="00141FA4">
      <w:pPr>
        <w:spacing w:line="360" w:lineRule="auto"/>
        <w:ind w:firstLineChars="200" w:firstLine="480"/>
        <w:rPr>
          <w:bCs/>
          <w:sz w:val="24"/>
        </w:rPr>
      </w:pPr>
      <w:r>
        <w:rPr>
          <w:bCs/>
          <w:sz w:val="24"/>
        </w:rPr>
        <w:t>基金的投资组合应遵循以下限制：</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股票资产占基金资产的</w:t>
      </w:r>
      <w:r>
        <w:rPr>
          <w:bCs/>
          <w:sz w:val="24"/>
        </w:rPr>
        <w:t>0%-95%</w:t>
      </w:r>
      <w:bookmarkEnd w:id="298"/>
      <w:bookmarkEnd w:id="299"/>
      <w:r>
        <w:rPr>
          <w:rFonts w:hint="eastAsia"/>
          <w:bCs/>
          <w:sz w:val="24"/>
        </w:rPr>
        <w:t>；本基金投资数据产业链上中下游相关证券的比例不低于非现金基金资产的</w:t>
      </w:r>
      <w:r>
        <w:rPr>
          <w:rFonts w:hint="eastAsia"/>
          <w:bCs/>
          <w:sz w:val="24"/>
        </w:rPr>
        <w:t>80%</w:t>
      </w:r>
      <w:r>
        <w:rPr>
          <w:rFonts w:hint="eastAsia"/>
          <w:bCs/>
          <w:sz w:val="24"/>
        </w:rPr>
        <w:t>；</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％的现金或者到期日在一年以内的政府债券；</w:t>
      </w:r>
    </w:p>
    <w:p w:rsidR="00725D4F" w:rsidRDefault="00141FA4">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rsidR="00725D4F" w:rsidRDefault="00141FA4">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rsidR="00725D4F" w:rsidRDefault="00141FA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rsidR="00725D4F" w:rsidRDefault="00141FA4">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725D4F" w:rsidRDefault="00141FA4">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rsidR="00725D4F" w:rsidRDefault="00141FA4">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725D4F" w:rsidRDefault="00141FA4">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rsidR="00725D4F" w:rsidRDefault="00141FA4">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725D4F" w:rsidRDefault="00141FA4">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725D4F" w:rsidRDefault="00141FA4">
      <w:pPr>
        <w:spacing w:line="360" w:lineRule="auto"/>
        <w:ind w:firstLineChars="200" w:firstLine="480"/>
        <w:jc w:val="left"/>
        <w:rPr>
          <w:bCs/>
          <w:sz w:val="24"/>
        </w:rPr>
      </w:pPr>
      <w:bookmarkStart w:id="300" w:name="OLE_LINK67"/>
      <w:bookmarkStart w:id="301" w:name="OLE_LINK66"/>
      <w:r>
        <w:rPr>
          <w:bCs/>
          <w:sz w:val="24"/>
        </w:rPr>
        <w:lastRenderedPageBreak/>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rsidR="00725D4F" w:rsidRDefault="00141F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）本基金若投资股指期货，则：</w:t>
      </w:r>
    </w:p>
    <w:p w:rsidR="00725D4F" w:rsidRDefault="00141FA4">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725D4F" w:rsidRDefault="00141FA4">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725D4F" w:rsidRDefault="00141FA4">
      <w:pPr>
        <w:spacing w:line="360" w:lineRule="auto"/>
        <w:ind w:firstLineChars="200" w:firstLine="480"/>
        <w:rPr>
          <w:bCs/>
          <w:sz w:val="24"/>
        </w:rPr>
      </w:pPr>
      <w:r>
        <w:rPr>
          <w:bCs/>
          <w:sz w:val="24"/>
        </w:rPr>
        <w:t>3</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rsidR="00725D4F" w:rsidRDefault="00141FA4">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rsidR="00725D4F" w:rsidRDefault="00141FA4">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725D4F" w:rsidRDefault="00141FA4">
      <w:pPr>
        <w:spacing w:line="360" w:lineRule="auto"/>
        <w:ind w:firstLineChars="200" w:firstLine="480"/>
        <w:rPr>
          <w:bCs/>
          <w:sz w:val="24"/>
        </w:rPr>
      </w:pPr>
      <w:r>
        <w:rPr>
          <w:bCs/>
          <w:sz w:val="24"/>
        </w:rPr>
        <w:t>（</w:t>
      </w:r>
      <w:r>
        <w:rPr>
          <w:rFonts w:hint="eastAsia"/>
          <w:bCs/>
          <w:sz w:val="24"/>
        </w:rPr>
        <w:t>16</w:t>
      </w:r>
      <w:r>
        <w:rPr>
          <w:bCs/>
          <w:sz w:val="24"/>
        </w:rPr>
        <w:t>）</w:t>
      </w:r>
      <w:r>
        <w:rPr>
          <w:rFonts w:hint="eastAsia"/>
          <w:bCs/>
          <w:sz w:val="24"/>
        </w:rPr>
        <w:t>本基金的基金资产总值不得超过基金资产净值的</w:t>
      </w:r>
      <w:r>
        <w:rPr>
          <w:bCs/>
          <w:sz w:val="24"/>
        </w:rPr>
        <w:t>140%</w:t>
      </w:r>
      <w:r>
        <w:rPr>
          <w:rFonts w:hint="eastAsia"/>
          <w:bCs/>
          <w:sz w:val="24"/>
        </w:rPr>
        <w:t>；</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7</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725D4F" w:rsidRDefault="00141FA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725D4F" w:rsidRDefault="006E2808" w:rsidP="006E2808">
      <w:pPr>
        <w:spacing w:line="360" w:lineRule="auto"/>
        <w:ind w:firstLineChars="200" w:firstLine="480"/>
        <w:rPr>
          <w:bCs/>
        </w:rPr>
      </w:pPr>
      <w:r w:rsidRPr="006E2808">
        <w:rPr>
          <w:rFonts w:hint="eastAsia"/>
          <w:bCs/>
          <w:sz w:val="24"/>
        </w:rPr>
        <w:t>除上述第（</w:t>
      </w:r>
      <w:r w:rsidRPr="006E2808">
        <w:rPr>
          <w:rFonts w:hint="eastAsia"/>
          <w:bCs/>
          <w:sz w:val="24"/>
        </w:rPr>
        <w:t>12</w:t>
      </w:r>
      <w:r w:rsidRPr="006E2808">
        <w:rPr>
          <w:rFonts w:hint="eastAsia"/>
          <w:bCs/>
          <w:sz w:val="24"/>
        </w:rPr>
        <w:t>）项以外，</w:t>
      </w:r>
      <w:r w:rsidR="00141FA4">
        <w:rPr>
          <w:rFonts w:hint="eastAsia"/>
          <w:bCs/>
          <w:sz w:val="24"/>
        </w:rPr>
        <w:t>因证券、期货市场波动、证券发行人合并或基金规模变动等基金管理人之外的因素致使基金投资比例不符合上述规定投资比例的，基金管理人应当在</w:t>
      </w:r>
      <w:r w:rsidR="00141FA4">
        <w:rPr>
          <w:bCs/>
          <w:sz w:val="24"/>
        </w:rPr>
        <w:t>10</w:t>
      </w:r>
      <w:r w:rsidR="00141FA4">
        <w:rPr>
          <w:rFonts w:hint="eastAsia"/>
          <w:bCs/>
          <w:sz w:val="24"/>
        </w:rPr>
        <w:t>个交易日内进行调整</w:t>
      </w:r>
      <w:r w:rsidR="00141FA4">
        <w:rPr>
          <w:rFonts w:ascii="宋体" w:hAnsi="宋体" w:hint="eastAsia"/>
          <w:bCs/>
          <w:sz w:val="24"/>
        </w:rPr>
        <w:t>，但中国证监会规定的特殊情形除外</w:t>
      </w:r>
      <w:r w:rsidR="00141FA4">
        <w:rPr>
          <w:rFonts w:hint="eastAsia"/>
          <w:bCs/>
          <w:sz w:val="24"/>
        </w:rPr>
        <w:t>。法律法规另有规定的，从其规定。</w:t>
      </w:r>
    </w:p>
    <w:p w:rsidR="00725D4F" w:rsidRDefault="00141FA4">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w:t>
      </w:r>
      <w:r>
        <w:rPr>
          <w:rFonts w:hint="eastAsia"/>
          <w:bCs/>
          <w:sz w:val="24"/>
        </w:rPr>
        <w:lastRenderedPageBreak/>
        <w:t>起开始。法律法规或监管部门另有规定的，从其规定。</w:t>
      </w:r>
    </w:p>
    <w:p w:rsidR="00725D4F" w:rsidRDefault="00141FA4">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725D4F" w:rsidRDefault="00141FA4">
      <w:pPr>
        <w:spacing w:line="360" w:lineRule="auto"/>
        <w:ind w:firstLineChars="200" w:firstLine="480"/>
        <w:rPr>
          <w:bCs/>
          <w:sz w:val="24"/>
        </w:rPr>
      </w:pPr>
      <w:r>
        <w:rPr>
          <w:bCs/>
          <w:sz w:val="24"/>
        </w:rPr>
        <w:t>2</w:t>
      </w:r>
      <w:r>
        <w:rPr>
          <w:rFonts w:hint="eastAsia"/>
          <w:bCs/>
          <w:sz w:val="24"/>
        </w:rPr>
        <w:t>、</w:t>
      </w:r>
      <w:r>
        <w:rPr>
          <w:bCs/>
          <w:sz w:val="24"/>
        </w:rPr>
        <w:t>禁止行为</w:t>
      </w:r>
    </w:p>
    <w:p w:rsidR="00725D4F" w:rsidRDefault="00141FA4">
      <w:pPr>
        <w:spacing w:line="360" w:lineRule="auto"/>
        <w:ind w:firstLineChars="200" w:firstLine="480"/>
        <w:rPr>
          <w:bCs/>
          <w:sz w:val="24"/>
        </w:rPr>
      </w:pPr>
      <w:r>
        <w:rPr>
          <w:bCs/>
          <w:sz w:val="24"/>
        </w:rPr>
        <w:t>为维护基金份额持有人的合法权益，基金财产不得用于下列投资或者活动：</w:t>
      </w:r>
    </w:p>
    <w:p w:rsidR="00725D4F" w:rsidRDefault="00141FA4">
      <w:pPr>
        <w:spacing w:line="360" w:lineRule="auto"/>
        <w:ind w:firstLineChars="200" w:firstLine="480"/>
        <w:rPr>
          <w:bCs/>
          <w:sz w:val="24"/>
        </w:rPr>
      </w:pPr>
      <w:r>
        <w:rPr>
          <w:bCs/>
          <w:sz w:val="24"/>
        </w:rPr>
        <w:t>（</w:t>
      </w:r>
      <w:r>
        <w:rPr>
          <w:bCs/>
          <w:sz w:val="24"/>
        </w:rPr>
        <w:t>1</w:t>
      </w:r>
      <w:r>
        <w:rPr>
          <w:bCs/>
          <w:sz w:val="24"/>
        </w:rPr>
        <w:t>）承销证券；</w:t>
      </w:r>
    </w:p>
    <w:p w:rsidR="00725D4F" w:rsidRDefault="00141FA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25D4F" w:rsidRDefault="00141FA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25D4F" w:rsidRDefault="00141FA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725D4F" w:rsidRDefault="00141FA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725D4F" w:rsidRDefault="00141FA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725D4F" w:rsidRDefault="00141FA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725D4F" w:rsidRDefault="00141FA4">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725D4F" w:rsidRDefault="00141FA4">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25D4F" w:rsidRDefault="00141FA4">
      <w:pPr>
        <w:spacing w:line="360" w:lineRule="auto"/>
        <w:ind w:firstLineChars="200" w:firstLine="480"/>
        <w:rPr>
          <w:bCs/>
          <w:sz w:val="24"/>
        </w:rPr>
      </w:pPr>
      <w:r>
        <w:rPr>
          <w:bCs/>
          <w:sz w:val="24"/>
        </w:rPr>
        <w:t>五、业绩比较基准</w:t>
      </w:r>
    </w:p>
    <w:p w:rsidR="00EB48B0" w:rsidRDefault="00EB48B0" w:rsidP="00EB48B0">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rsidR="00725D4F" w:rsidRDefault="00141FA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w:t>
      </w:r>
      <w:r>
        <w:rPr>
          <w:rFonts w:hint="eastAsia"/>
          <w:bCs/>
          <w:sz w:val="24"/>
        </w:rPr>
        <w:lastRenderedPageBreak/>
        <w:t>与市场整体表现具有较高的相关度，且指数历史表现强于市场平均收益水平，适合作为本基金权益类资产投资的业绩比较基准。</w:t>
      </w:r>
    </w:p>
    <w:p w:rsidR="00725D4F" w:rsidRDefault="00141FA4">
      <w:pPr>
        <w:spacing w:line="360" w:lineRule="auto"/>
        <w:ind w:firstLineChars="200" w:firstLine="480"/>
        <w:rPr>
          <w:bCs/>
          <w:sz w:val="24"/>
        </w:rPr>
      </w:pPr>
      <w:r>
        <w:rPr>
          <w:rFonts w:hint="eastAsia"/>
          <w:bCs/>
          <w:sz w:val="24"/>
        </w:rPr>
        <w:t>中证综合债券指数是综合反映</w:t>
      </w:r>
      <w:r>
        <w:rPr>
          <w:bCs/>
          <w:sz w:val="24"/>
        </w:rPr>
        <w:t>银行间债券市场和沪深交易所债券市场</w:t>
      </w:r>
      <w:r>
        <w:rPr>
          <w:rFonts w:hint="eastAsia"/>
          <w:bCs/>
          <w:sz w:val="24"/>
        </w:rPr>
        <w:t>国债、金融债、企业债、央行票据及短期融资券整体走势的跨市场债券指数，该指数旨在更全面地反映我国债券市场的整体价格变动趋势，具有较强的市场代表性。</w:t>
      </w:r>
      <w:r>
        <w:rPr>
          <w:bCs/>
          <w:sz w:val="24"/>
        </w:rPr>
        <w:t>根据本基金的投资范围和投资比例，选用上述业绩比较基准能够客观、合理地反映本基金的风险收益特征。</w:t>
      </w:r>
    </w:p>
    <w:p w:rsidR="00725D4F" w:rsidRDefault="00141FA4">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725D4F" w:rsidRDefault="00141FA4">
      <w:pPr>
        <w:spacing w:line="360" w:lineRule="auto"/>
        <w:ind w:firstLineChars="200" w:firstLine="480"/>
        <w:rPr>
          <w:bCs/>
          <w:sz w:val="24"/>
        </w:rPr>
      </w:pPr>
      <w:r>
        <w:rPr>
          <w:bCs/>
          <w:sz w:val="24"/>
        </w:rPr>
        <w:t>六、风险收益特征</w:t>
      </w:r>
    </w:p>
    <w:p w:rsidR="00725D4F" w:rsidRDefault="00141FA4">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rsidR="00725D4F" w:rsidRDefault="00141FA4">
      <w:pPr>
        <w:spacing w:line="360" w:lineRule="auto"/>
        <w:ind w:firstLineChars="200" w:firstLine="480"/>
        <w:rPr>
          <w:bCs/>
          <w:sz w:val="24"/>
        </w:rPr>
      </w:pPr>
      <w:r>
        <w:rPr>
          <w:rFonts w:hint="eastAsia"/>
          <w:bCs/>
          <w:sz w:val="24"/>
        </w:rPr>
        <w:t>七、基金管理人代表基金行使股东及债权人权利的处理原则及方法</w:t>
      </w:r>
    </w:p>
    <w:p w:rsidR="00725D4F" w:rsidRDefault="00141FA4">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rsidR="00725D4F" w:rsidRDefault="00141FA4">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rsidR="00725D4F" w:rsidRDefault="00141FA4">
      <w:pPr>
        <w:spacing w:line="360" w:lineRule="auto"/>
        <w:ind w:firstLineChars="200" w:firstLine="480"/>
        <w:rPr>
          <w:bCs/>
          <w:sz w:val="24"/>
        </w:rPr>
      </w:pPr>
      <w:r>
        <w:rPr>
          <w:rFonts w:hint="eastAsia"/>
          <w:bCs/>
          <w:sz w:val="24"/>
        </w:rPr>
        <w:t>3</w:t>
      </w:r>
      <w:r>
        <w:rPr>
          <w:rFonts w:hint="eastAsia"/>
          <w:bCs/>
          <w:sz w:val="24"/>
        </w:rPr>
        <w:t>、有利于基金财产的安全与增值；</w:t>
      </w:r>
    </w:p>
    <w:p w:rsidR="00725D4F" w:rsidRDefault="00141FA4">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rsidR="00725D4F" w:rsidRDefault="00725D4F">
      <w:pPr>
        <w:spacing w:line="360" w:lineRule="auto"/>
        <w:rPr>
          <w:bCs/>
          <w:sz w:val="24"/>
        </w:rPr>
      </w:pP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r>
        <w:rPr>
          <w:bCs/>
          <w:sz w:val="24"/>
        </w:rPr>
        <w:t>一、基金资产总值</w:t>
      </w:r>
    </w:p>
    <w:p w:rsidR="00725D4F" w:rsidRDefault="00141FA4">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rsidR="00725D4F" w:rsidRDefault="00141FA4">
      <w:pPr>
        <w:spacing w:line="360" w:lineRule="auto"/>
        <w:ind w:firstLineChars="200" w:firstLine="480"/>
        <w:rPr>
          <w:bCs/>
          <w:sz w:val="24"/>
        </w:rPr>
      </w:pPr>
      <w:r>
        <w:rPr>
          <w:bCs/>
          <w:sz w:val="24"/>
        </w:rPr>
        <w:t>二、基金资产净值</w:t>
      </w:r>
    </w:p>
    <w:p w:rsidR="00725D4F" w:rsidRDefault="00141FA4">
      <w:pPr>
        <w:spacing w:line="360" w:lineRule="auto"/>
        <w:ind w:firstLineChars="200" w:firstLine="480"/>
        <w:rPr>
          <w:bCs/>
          <w:sz w:val="24"/>
        </w:rPr>
      </w:pPr>
      <w:r>
        <w:rPr>
          <w:bCs/>
          <w:sz w:val="24"/>
        </w:rPr>
        <w:t>基金资产净值是指基金资产总值减去基金负债后的价值。</w:t>
      </w:r>
    </w:p>
    <w:p w:rsidR="00725D4F" w:rsidRDefault="00141FA4">
      <w:pPr>
        <w:spacing w:line="360" w:lineRule="auto"/>
        <w:ind w:firstLineChars="200" w:firstLine="480"/>
        <w:rPr>
          <w:bCs/>
          <w:sz w:val="24"/>
        </w:rPr>
      </w:pPr>
      <w:r>
        <w:rPr>
          <w:bCs/>
          <w:sz w:val="24"/>
        </w:rPr>
        <w:t>三、基金财产的账户</w:t>
      </w:r>
    </w:p>
    <w:p w:rsidR="00725D4F" w:rsidRDefault="00141FA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8" w:name="_Hlt88841837"/>
      <w:bookmarkEnd w:id="318"/>
    </w:p>
    <w:p w:rsidR="00725D4F" w:rsidRDefault="00141FA4">
      <w:pPr>
        <w:spacing w:line="360" w:lineRule="auto"/>
        <w:ind w:firstLineChars="200" w:firstLine="480"/>
        <w:rPr>
          <w:bCs/>
          <w:sz w:val="24"/>
        </w:rPr>
      </w:pPr>
      <w:r>
        <w:rPr>
          <w:bCs/>
          <w:sz w:val="24"/>
        </w:rPr>
        <w:t>四、基金财产的保管和处分</w:t>
      </w:r>
      <w:bookmarkStart w:id="319" w:name="_Hlt88900062"/>
      <w:bookmarkEnd w:id="319"/>
    </w:p>
    <w:p w:rsidR="00725D4F" w:rsidRDefault="00141FA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25D4F" w:rsidRDefault="00141FA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rsidR="00725D4F" w:rsidRDefault="00141FA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725D4F" w:rsidRDefault="00141FA4">
      <w:pPr>
        <w:spacing w:line="360" w:lineRule="auto"/>
        <w:ind w:firstLineChars="200" w:firstLine="480"/>
        <w:rPr>
          <w:bCs/>
          <w:sz w:val="24"/>
        </w:rPr>
      </w:pPr>
      <w:r>
        <w:rPr>
          <w:bCs/>
          <w:sz w:val="24"/>
        </w:rPr>
        <w:t>二、估值对象</w:t>
      </w:r>
    </w:p>
    <w:p w:rsidR="00725D4F" w:rsidRDefault="00141FA4">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rsidR="00725D4F" w:rsidRDefault="00141FA4">
      <w:pPr>
        <w:spacing w:line="360" w:lineRule="auto"/>
        <w:ind w:firstLineChars="200" w:firstLine="480"/>
        <w:rPr>
          <w:bCs/>
          <w:sz w:val="24"/>
        </w:rPr>
      </w:pPr>
      <w:r>
        <w:rPr>
          <w:bCs/>
          <w:sz w:val="24"/>
        </w:rPr>
        <w:t>三、估值方法</w:t>
      </w:r>
    </w:p>
    <w:p w:rsidR="00725D4F" w:rsidRDefault="00141FA4">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rsidR="00725D4F" w:rsidRDefault="00141F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rsidR="00725D4F" w:rsidRDefault="00141FA4">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725D4F" w:rsidRDefault="00141FA4">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rsidR="00725D4F" w:rsidRDefault="00141FA4">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725D4F" w:rsidRDefault="00141FA4">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725D4F" w:rsidRDefault="00141FA4">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725D4F" w:rsidRDefault="00141FA4">
      <w:pPr>
        <w:spacing w:line="360" w:lineRule="auto"/>
        <w:ind w:firstLineChars="200" w:firstLine="480"/>
        <w:rPr>
          <w:bCs/>
          <w:sz w:val="24"/>
        </w:rPr>
      </w:pPr>
      <w:r>
        <w:rPr>
          <w:rFonts w:hint="eastAsia"/>
          <w:bCs/>
          <w:sz w:val="24"/>
        </w:rPr>
        <w:t>6</w:t>
      </w:r>
      <w:r>
        <w:rPr>
          <w:rFonts w:hint="eastAsia"/>
          <w:bCs/>
          <w:sz w:val="24"/>
        </w:rPr>
        <w:t>、相关法律法规以及监管部门有强制规定的，从其规定。如有新增事项，按法律法规以及监管部门最新规定估值。</w:t>
      </w:r>
    </w:p>
    <w:p w:rsidR="00725D4F" w:rsidRDefault="00141FA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25D4F" w:rsidRDefault="00141FA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rsidR="00725D4F" w:rsidRDefault="00141FA4">
      <w:pPr>
        <w:spacing w:line="360" w:lineRule="auto"/>
        <w:ind w:firstLineChars="200" w:firstLine="480"/>
        <w:rPr>
          <w:bCs/>
          <w:sz w:val="24"/>
        </w:rPr>
      </w:pPr>
      <w:r>
        <w:rPr>
          <w:bCs/>
          <w:sz w:val="24"/>
        </w:rPr>
        <w:t>四、估值程序</w:t>
      </w:r>
    </w:p>
    <w:p w:rsidR="00725D4F" w:rsidRDefault="00141FA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四</w:t>
      </w:r>
      <w:r>
        <w:rPr>
          <w:bCs/>
          <w:sz w:val="24"/>
        </w:rPr>
        <w:t>位四舍五入。国家另有规定的，从其规定。</w:t>
      </w:r>
    </w:p>
    <w:p w:rsidR="00725D4F" w:rsidRDefault="00141FA4">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rsidR="00725D4F" w:rsidRDefault="00141FA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rsidR="00725D4F" w:rsidRDefault="00141FA4">
      <w:pPr>
        <w:spacing w:line="360" w:lineRule="auto"/>
        <w:ind w:firstLineChars="200" w:firstLine="480"/>
        <w:rPr>
          <w:bCs/>
          <w:sz w:val="24"/>
        </w:rPr>
      </w:pPr>
      <w:r>
        <w:rPr>
          <w:bCs/>
          <w:sz w:val="24"/>
        </w:rPr>
        <w:lastRenderedPageBreak/>
        <w:t>五、估值错误的处理</w:t>
      </w:r>
    </w:p>
    <w:p w:rsidR="00725D4F" w:rsidRDefault="00141FA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rFonts w:hint="eastAsia"/>
          <w:bCs/>
          <w:sz w:val="24"/>
        </w:rPr>
        <w:t>3</w:t>
      </w:r>
      <w:r>
        <w:rPr>
          <w:bCs/>
          <w:sz w:val="24"/>
        </w:rPr>
        <w:t>位以内</w:t>
      </w:r>
      <w:r>
        <w:rPr>
          <w:rFonts w:hint="eastAsia"/>
          <w:bCs/>
          <w:sz w:val="24"/>
        </w:rPr>
        <w:t>（</w:t>
      </w:r>
      <w:r>
        <w:rPr>
          <w:bCs/>
          <w:sz w:val="24"/>
        </w:rPr>
        <w:t>含第</w:t>
      </w:r>
      <w:r>
        <w:rPr>
          <w:rFonts w:hint="eastAsia"/>
          <w:bCs/>
          <w:sz w:val="24"/>
        </w:rPr>
        <w:t>3</w:t>
      </w:r>
      <w:r>
        <w:rPr>
          <w:bCs/>
          <w:sz w:val="24"/>
        </w:rPr>
        <w:t>位</w:t>
      </w:r>
      <w:r>
        <w:rPr>
          <w:rFonts w:hint="eastAsia"/>
          <w:bCs/>
          <w:sz w:val="24"/>
        </w:rPr>
        <w:t xml:space="preserve">) </w:t>
      </w:r>
      <w:r>
        <w:rPr>
          <w:bCs/>
          <w:sz w:val="24"/>
        </w:rPr>
        <w:t>发生估值错误时，视为基金份额净值错误。</w:t>
      </w:r>
    </w:p>
    <w:p w:rsidR="00725D4F" w:rsidRDefault="00141FA4">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725D4F" w:rsidRDefault="00141FA4">
      <w:pPr>
        <w:spacing w:line="360" w:lineRule="auto"/>
        <w:ind w:firstLineChars="200" w:firstLine="480"/>
        <w:rPr>
          <w:bCs/>
          <w:sz w:val="24"/>
        </w:rPr>
      </w:pPr>
      <w:r>
        <w:rPr>
          <w:bCs/>
          <w:sz w:val="24"/>
        </w:rPr>
        <w:t>本基金合同的当事人应按照以下约定处理：</w:t>
      </w:r>
    </w:p>
    <w:p w:rsidR="00725D4F" w:rsidRDefault="00141FA4">
      <w:pPr>
        <w:spacing w:line="360" w:lineRule="auto"/>
        <w:ind w:firstLineChars="200" w:firstLine="480"/>
        <w:rPr>
          <w:bCs/>
          <w:sz w:val="24"/>
        </w:rPr>
      </w:pPr>
      <w:r>
        <w:rPr>
          <w:bCs/>
          <w:sz w:val="24"/>
        </w:rPr>
        <w:t>1</w:t>
      </w:r>
      <w:r>
        <w:rPr>
          <w:bCs/>
          <w:sz w:val="24"/>
        </w:rPr>
        <w:t>、估值错误类型</w:t>
      </w:r>
    </w:p>
    <w:p w:rsidR="00725D4F" w:rsidRDefault="00141FA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 xml:space="preserve">) </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725D4F" w:rsidRDefault="00141FA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725D4F" w:rsidRDefault="00141FA4">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rsidR="00725D4F" w:rsidRDefault="00141FA4">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725D4F" w:rsidRDefault="00141FA4">
      <w:pPr>
        <w:spacing w:line="360" w:lineRule="auto"/>
        <w:ind w:firstLineChars="200" w:firstLine="480"/>
        <w:rPr>
          <w:bCs/>
          <w:sz w:val="24"/>
        </w:rPr>
      </w:pPr>
      <w:r>
        <w:rPr>
          <w:bCs/>
          <w:sz w:val="24"/>
        </w:rPr>
        <w:t>2</w:t>
      </w:r>
      <w:r>
        <w:rPr>
          <w:bCs/>
          <w:sz w:val="24"/>
        </w:rPr>
        <w:t>、估值错误处理原则</w:t>
      </w:r>
    </w:p>
    <w:p w:rsidR="00725D4F" w:rsidRDefault="00141FA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25D4F" w:rsidRDefault="00141FA4">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725D4F" w:rsidRDefault="00141FA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25D4F" w:rsidRDefault="00141FA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725D4F" w:rsidRDefault="00141F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rsidR="00725D4F" w:rsidRDefault="00141FA4">
      <w:pPr>
        <w:spacing w:line="360" w:lineRule="auto"/>
        <w:ind w:firstLineChars="200" w:firstLine="480"/>
        <w:rPr>
          <w:bCs/>
          <w:sz w:val="24"/>
        </w:rPr>
      </w:pPr>
      <w:r>
        <w:rPr>
          <w:bCs/>
          <w:sz w:val="24"/>
        </w:rPr>
        <w:t>3</w:t>
      </w:r>
      <w:r>
        <w:rPr>
          <w:bCs/>
          <w:sz w:val="24"/>
        </w:rPr>
        <w:t>、估值错误处理程序</w:t>
      </w:r>
    </w:p>
    <w:p w:rsidR="00725D4F" w:rsidRDefault="00141FA4">
      <w:pPr>
        <w:spacing w:line="360" w:lineRule="auto"/>
        <w:ind w:firstLineChars="200" w:firstLine="480"/>
        <w:rPr>
          <w:bCs/>
          <w:sz w:val="24"/>
        </w:rPr>
      </w:pPr>
      <w:r>
        <w:rPr>
          <w:bCs/>
          <w:sz w:val="24"/>
        </w:rPr>
        <w:t>估值错误被发现后，有关的当事人应当及时进行处理，处理的程序如下：</w:t>
      </w:r>
    </w:p>
    <w:p w:rsidR="00725D4F" w:rsidRDefault="00141FA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725D4F" w:rsidRDefault="00141FA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725D4F" w:rsidRDefault="00141FA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725D4F" w:rsidRDefault="00141FA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725D4F" w:rsidRDefault="00141FA4">
      <w:pPr>
        <w:spacing w:line="360" w:lineRule="auto"/>
        <w:ind w:firstLineChars="200" w:firstLine="480"/>
        <w:rPr>
          <w:bCs/>
          <w:sz w:val="24"/>
        </w:rPr>
      </w:pPr>
      <w:r>
        <w:rPr>
          <w:bCs/>
          <w:sz w:val="24"/>
        </w:rPr>
        <w:t>4</w:t>
      </w:r>
      <w:r>
        <w:rPr>
          <w:bCs/>
          <w:sz w:val="24"/>
        </w:rPr>
        <w:t>、基金份额净值估值错误处理的方法如下：</w:t>
      </w:r>
    </w:p>
    <w:p w:rsidR="00725D4F" w:rsidRDefault="00141FA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725D4F" w:rsidRDefault="00141FA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725D4F" w:rsidRDefault="00141FA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725D4F" w:rsidRDefault="00141FA4">
      <w:pPr>
        <w:spacing w:line="360" w:lineRule="auto"/>
        <w:ind w:firstLineChars="200" w:firstLine="480"/>
        <w:rPr>
          <w:bCs/>
          <w:sz w:val="24"/>
        </w:rPr>
      </w:pPr>
      <w:r>
        <w:rPr>
          <w:bCs/>
          <w:sz w:val="24"/>
        </w:rPr>
        <w:t>六、暂停估值的情形</w:t>
      </w:r>
    </w:p>
    <w:p w:rsidR="00725D4F" w:rsidRDefault="00141FA4">
      <w:pPr>
        <w:spacing w:line="360" w:lineRule="auto"/>
        <w:ind w:firstLineChars="200" w:firstLine="480"/>
        <w:rPr>
          <w:bCs/>
          <w:sz w:val="24"/>
        </w:rPr>
      </w:pPr>
      <w:r>
        <w:rPr>
          <w:bCs/>
          <w:sz w:val="24"/>
        </w:rPr>
        <w:lastRenderedPageBreak/>
        <w:t>1</w:t>
      </w:r>
      <w:r>
        <w:rPr>
          <w:bCs/>
          <w:sz w:val="24"/>
        </w:rPr>
        <w:t>、基金投资所涉及的证券</w:t>
      </w:r>
      <w:r>
        <w:rPr>
          <w:rFonts w:hint="eastAsia"/>
          <w:bCs/>
          <w:sz w:val="24"/>
        </w:rPr>
        <w:t>、期货</w:t>
      </w:r>
      <w:r>
        <w:rPr>
          <w:bCs/>
          <w:sz w:val="24"/>
        </w:rPr>
        <w:t>交易市场遇法定节假日或因其他原因暂停营业时；</w:t>
      </w:r>
    </w:p>
    <w:p w:rsidR="00725D4F" w:rsidRDefault="00141FA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25D4F" w:rsidRDefault="00141FA4">
      <w:pPr>
        <w:spacing w:line="360" w:lineRule="auto"/>
        <w:ind w:firstLineChars="200" w:firstLine="480"/>
        <w:rPr>
          <w:bCs/>
          <w:sz w:val="24"/>
        </w:rPr>
      </w:pPr>
      <w:r>
        <w:rPr>
          <w:bCs/>
          <w:sz w:val="24"/>
        </w:rPr>
        <w:t>3</w:t>
      </w:r>
      <w:r>
        <w:rPr>
          <w:bCs/>
          <w:sz w:val="24"/>
        </w:rPr>
        <w:t>、中国证监会和基金合同认定的其它情形。</w:t>
      </w:r>
    </w:p>
    <w:p w:rsidR="00725D4F" w:rsidRDefault="00141FA4">
      <w:pPr>
        <w:spacing w:line="360" w:lineRule="auto"/>
        <w:ind w:firstLineChars="200" w:firstLine="480"/>
        <w:rPr>
          <w:bCs/>
          <w:sz w:val="24"/>
        </w:rPr>
      </w:pPr>
      <w:r>
        <w:rPr>
          <w:bCs/>
          <w:sz w:val="24"/>
        </w:rPr>
        <w:t>七、基金净值的确认</w:t>
      </w:r>
    </w:p>
    <w:p w:rsidR="00725D4F" w:rsidRDefault="00141FA4">
      <w:pPr>
        <w:spacing w:line="360" w:lineRule="auto"/>
        <w:ind w:firstLineChars="200" w:firstLine="480"/>
        <w:rPr>
          <w:bCs/>
        </w:rPr>
      </w:pPr>
      <w:bookmarkStart w:id="332" w:name="OLE_LINK68"/>
      <w:bookmarkStart w:id="333"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rsidR="00725D4F" w:rsidRDefault="00141FA4">
      <w:pPr>
        <w:spacing w:line="476" w:lineRule="exact"/>
        <w:ind w:firstLineChars="200" w:firstLine="480"/>
        <w:rPr>
          <w:sz w:val="24"/>
        </w:rPr>
      </w:pPr>
      <w:r>
        <w:rPr>
          <w:rFonts w:hAnsi="宋体"/>
          <w:sz w:val="24"/>
        </w:rPr>
        <w:t>八、特殊情形的处理</w:t>
      </w:r>
    </w:p>
    <w:p w:rsidR="00725D4F" w:rsidRDefault="00141FA4">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rsidR="00725D4F" w:rsidRDefault="00141FA4">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rsidR="00725D4F" w:rsidRDefault="00141FA4">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r>
        <w:rPr>
          <w:bCs/>
          <w:sz w:val="24"/>
        </w:rPr>
        <w:t>一、基金费用的种类</w:t>
      </w:r>
    </w:p>
    <w:p w:rsidR="00725D4F" w:rsidRDefault="00141FA4">
      <w:pPr>
        <w:spacing w:line="360" w:lineRule="auto"/>
        <w:ind w:firstLineChars="200" w:firstLine="480"/>
        <w:rPr>
          <w:bCs/>
          <w:sz w:val="24"/>
        </w:rPr>
      </w:pPr>
      <w:r>
        <w:rPr>
          <w:bCs/>
          <w:sz w:val="24"/>
        </w:rPr>
        <w:t>1</w:t>
      </w:r>
      <w:r>
        <w:rPr>
          <w:bCs/>
          <w:sz w:val="24"/>
        </w:rPr>
        <w:t>、基金管理人的管理费；</w:t>
      </w:r>
    </w:p>
    <w:p w:rsidR="00725D4F" w:rsidRDefault="00141FA4">
      <w:pPr>
        <w:spacing w:line="360" w:lineRule="auto"/>
        <w:ind w:firstLineChars="200" w:firstLine="480"/>
        <w:rPr>
          <w:bCs/>
          <w:sz w:val="24"/>
        </w:rPr>
      </w:pPr>
      <w:r>
        <w:rPr>
          <w:bCs/>
          <w:sz w:val="24"/>
        </w:rPr>
        <w:t>2</w:t>
      </w:r>
      <w:r>
        <w:rPr>
          <w:bCs/>
          <w:sz w:val="24"/>
        </w:rPr>
        <w:t>、基金托管人的托管费；</w:t>
      </w:r>
    </w:p>
    <w:p w:rsidR="00725D4F" w:rsidRDefault="00141FA4">
      <w:pPr>
        <w:spacing w:line="360" w:lineRule="auto"/>
        <w:ind w:firstLineChars="200" w:firstLine="480"/>
        <w:rPr>
          <w:bCs/>
          <w:sz w:val="24"/>
        </w:rPr>
      </w:pPr>
      <w:r>
        <w:rPr>
          <w:bCs/>
          <w:sz w:val="24"/>
        </w:rPr>
        <w:t>3</w:t>
      </w:r>
      <w:r>
        <w:rPr>
          <w:bCs/>
          <w:sz w:val="24"/>
        </w:rPr>
        <w:t>、《基金合同》生效后与基金相关的信息披露费用；</w:t>
      </w:r>
    </w:p>
    <w:p w:rsidR="00725D4F" w:rsidRDefault="00141FA4">
      <w:pPr>
        <w:spacing w:line="360" w:lineRule="auto"/>
        <w:ind w:firstLineChars="200" w:firstLine="480"/>
        <w:rPr>
          <w:bCs/>
          <w:sz w:val="24"/>
        </w:rPr>
      </w:pPr>
      <w:r>
        <w:rPr>
          <w:bCs/>
          <w:sz w:val="24"/>
        </w:rPr>
        <w:t>4</w:t>
      </w:r>
      <w:r>
        <w:rPr>
          <w:bCs/>
          <w:sz w:val="24"/>
        </w:rPr>
        <w:t>、《基金合同》生效后与基金相关的会计师费、律师费和诉讼费；</w:t>
      </w:r>
    </w:p>
    <w:p w:rsidR="00725D4F" w:rsidRDefault="00141FA4">
      <w:pPr>
        <w:spacing w:line="360" w:lineRule="auto"/>
        <w:ind w:firstLineChars="200" w:firstLine="480"/>
        <w:rPr>
          <w:bCs/>
          <w:sz w:val="24"/>
        </w:rPr>
      </w:pPr>
      <w:r>
        <w:rPr>
          <w:bCs/>
          <w:sz w:val="24"/>
        </w:rPr>
        <w:t>5</w:t>
      </w:r>
      <w:r>
        <w:rPr>
          <w:bCs/>
          <w:sz w:val="24"/>
        </w:rPr>
        <w:t>、基金份额持有人大会费用；</w:t>
      </w:r>
    </w:p>
    <w:p w:rsidR="00725D4F" w:rsidRDefault="00141FA4">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725D4F" w:rsidRDefault="00141FA4">
      <w:pPr>
        <w:spacing w:line="360" w:lineRule="auto"/>
        <w:ind w:firstLineChars="200" w:firstLine="480"/>
        <w:rPr>
          <w:bCs/>
          <w:sz w:val="24"/>
        </w:rPr>
      </w:pPr>
      <w:r>
        <w:rPr>
          <w:bCs/>
          <w:sz w:val="24"/>
        </w:rPr>
        <w:t>7</w:t>
      </w:r>
      <w:r>
        <w:rPr>
          <w:bCs/>
          <w:sz w:val="24"/>
        </w:rPr>
        <w:t>、基金的银行汇划费用；</w:t>
      </w:r>
    </w:p>
    <w:p w:rsidR="00725D4F" w:rsidRDefault="00141FA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rsidR="00725D4F" w:rsidRDefault="00141FA4">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725D4F" w:rsidRDefault="00141FA4">
      <w:pPr>
        <w:spacing w:line="360" w:lineRule="auto"/>
        <w:ind w:firstLineChars="200" w:firstLine="480"/>
        <w:rPr>
          <w:bCs/>
          <w:sz w:val="24"/>
        </w:rPr>
      </w:pPr>
      <w:r>
        <w:rPr>
          <w:bCs/>
          <w:sz w:val="24"/>
        </w:rPr>
        <w:t>二、基金费用计提方法、计提标准和支付方式</w:t>
      </w:r>
    </w:p>
    <w:p w:rsidR="00725D4F" w:rsidRDefault="00141FA4">
      <w:pPr>
        <w:spacing w:line="360" w:lineRule="auto"/>
        <w:ind w:firstLineChars="200" w:firstLine="480"/>
        <w:rPr>
          <w:bCs/>
          <w:sz w:val="24"/>
        </w:rPr>
      </w:pPr>
      <w:r>
        <w:rPr>
          <w:bCs/>
          <w:sz w:val="24"/>
        </w:rPr>
        <w:t>1</w:t>
      </w:r>
      <w:r>
        <w:rPr>
          <w:bCs/>
          <w:sz w:val="24"/>
        </w:rPr>
        <w:t>、基金管理人的管理费</w:t>
      </w:r>
      <w:r>
        <w:rPr>
          <w:bCs/>
          <w:sz w:val="24"/>
        </w:rPr>
        <w:t xml:space="preserve"> </w:t>
      </w:r>
    </w:p>
    <w:p w:rsidR="00725D4F" w:rsidRDefault="00141FA4">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725D4F" w:rsidRDefault="00141FA4">
      <w:pPr>
        <w:spacing w:line="360" w:lineRule="auto"/>
        <w:ind w:firstLineChars="200" w:firstLine="480"/>
        <w:rPr>
          <w:bCs/>
          <w:sz w:val="24"/>
        </w:rPr>
      </w:pPr>
      <w:r>
        <w:rPr>
          <w:bCs/>
          <w:sz w:val="24"/>
        </w:rPr>
        <w:t>H</w:t>
      </w:r>
      <w:r>
        <w:rPr>
          <w:bCs/>
          <w:sz w:val="24"/>
        </w:rPr>
        <w:t>为每日应计提的基金管理费</w:t>
      </w:r>
    </w:p>
    <w:p w:rsidR="00725D4F" w:rsidRDefault="00141FA4">
      <w:pPr>
        <w:spacing w:line="360" w:lineRule="auto"/>
        <w:ind w:firstLineChars="200" w:firstLine="480"/>
        <w:rPr>
          <w:bCs/>
          <w:sz w:val="24"/>
        </w:rPr>
      </w:pPr>
      <w:r>
        <w:rPr>
          <w:bCs/>
          <w:sz w:val="24"/>
        </w:rPr>
        <w:t>E</w:t>
      </w:r>
      <w:r>
        <w:rPr>
          <w:bCs/>
          <w:sz w:val="24"/>
        </w:rPr>
        <w:t>为前一日的基金资产净值</w:t>
      </w:r>
    </w:p>
    <w:p w:rsidR="00725D4F" w:rsidRDefault="00141FA4">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rsidR="00725D4F" w:rsidRDefault="00141FA4">
      <w:pPr>
        <w:spacing w:line="360" w:lineRule="auto"/>
        <w:ind w:firstLineChars="200" w:firstLine="480"/>
        <w:rPr>
          <w:bCs/>
          <w:sz w:val="24"/>
        </w:rPr>
      </w:pPr>
      <w:r>
        <w:rPr>
          <w:bCs/>
          <w:sz w:val="24"/>
        </w:rPr>
        <w:t>2</w:t>
      </w:r>
      <w:r>
        <w:rPr>
          <w:bCs/>
          <w:sz w:val="24"/>
        </w:rPr>
        <w:t>、基金托管人的托管费</w:t>
      </w:r>
    </w:p>
    <w:p w:rsidR="00725D4F" w:rsidRDefault="00141FA4">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725D4F" w:rsidRDefault="00141FA4">
      <w:pPr>
        <w:spacing w:line="360" w:lineRule="auto"/>
        <w:ind w:firstLineChars="200" w:firstLine="480"/>
        <w:rPr>
          <w:bCs/>
          <w:sz w:val="24"/>
        </w:rPr>
      </w:pPr>
      <w:r>
        <w:rPr>
          <w:bCs/>
          <w:sz w:val="24"/>
        </w:rPr>
        <w:lastRenderedPageBreak/>
        <w:t>H</w:t>
      </w:r>
      <w:r>
        <w:rPr>
          <w:bCs/>
          <w:sz w:val="24"/>
        </w:rPr>
        <w:t>为每日应计提的基金托管费</w:t>
      </w:r>
    </w:p>
    <w:p w:rsidR="00725D4F" w:rsidRDefault="00141FA4">
      <w:pPr>
        <w:spacing w:line="360" w:lineRule="auto"/>
        <w:ind w:firstLineChars="200" w:firstLine="480"/>
        <w:rPr>
          <w:bCs/>
          <w:sz w:val="24"/>
        </w:rPr>
      </w:pPr>
      <w:r>
        <w:rPr>
          <w:bCs/>
          <w:sz w:val="24"/>
        </w:rPr>
        <w:t>E</w:t>
      </w:r>
      <w:r>
        <w:rPr>
          <w:bCs/>
          <w:sz w:val="24"/>
        </w:rPr>
        <w:t>为前一日的基金资产净值</w:t>
      </w:r>
    </w:p>
    <w:p w:rsidR="00725D4F" w:rsidRDefault="00141FA4">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rsidR="00725D4F" w:rsidRDefault="00141FA4">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rsidR="00725D4F" w:rsidRDefault="00141FA4">
      <w:pPr>
        <w:spacing w:line="360" w:lineRule="auto"/>
        <w:ind w:firstLineChars="200" w:firstLine="480"/>
        <w:rPr>
          <w:bCs/>
          <w:sz w:val="24"/>
        </w:rPr>
      </w:pPr>
      <w:r>
        <w:rPr>
          <w:bCs/>
          <w:sz w:val="24"/>
        </w:rPr>
        <w:t>三、不列入基金费用的项目</w:t>
      </w:r>
    </w:p>
    <w:p w:rsidR="00725D4F" w:rsidRDefault="00141FA4">
      <w:pPr>
        <w:spacing w:line="360" w:lineRule="auto"/>
        <w:ind w:firstLineChars="200" w:firstLine="480"/>
        <w:rPr>
          <w:bCs/>
          <w:sz w:val="24"/>
        </w:rPr>
      </w:pPr>
      <w:r>
        <w:rPr>
          <w:bCs/>
          <w:sz w:val="24"/>
        </w:rPr>
        <w:t>下列费用不列入基金费用：</w:t>
      </w:r>
    </w:p>
    <w:p w:rsidR="00725D4F" w:rsidRDefault="00141FA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25D4F" w:rsidRDefault="00141FA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25D4F" w:rsidRDefault="00141FA4">
      <w:pPr>
        <w:spacing w:line="360" w:lineRule="auto"/>
        <w:ind w:firstLineChars="200" w:firstLine="480"/>
        <w:rPr>
          <w:bCs/>
          <w:sz w:val="24"/>
        </w:rPr>
      </w:pPr>
      <w:r>
        <w:rPr>
          <w:bCs/>
          <w:sz w:val="24"/>
        </w:rPr>
        <w:t>3</w:t>
      </w:r>
      <w:r>
        <w:rPr>
          <w:bCs/>
          <w:sz w:val="24"/>
        </w:rPr>
        <w:t>、《基金合同》生效前的相关费用；</w:t>
      </w:r>
    </w:p>
    <w:p w:rsidR="00725D4F" w:rsidRDefault="00141FA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rsidR="00725D4F" w:rsidRDefault="00141FA4">
      <w:pPr>
        <w:spacing w:line="360" w:lineRule="auto"/>
        <w:ind w:firstLineChars="200" w:firstLine="480"/>
        <w:rPr>
          <w:rFonts w:ascii="宋体" w:hAnsi="宋体"/>
          <w:sz w:val="24"/>
        </w:rPr>
      </w:pPr>
      <w:r>
        <w:rPr>
          <w:bCs/>
          <w:sz w:val="24"/>
        </w:rPr>
        <w:t>四、</w:t>
      </w:r>
      <w:r w:rsidR="00DD58AA" w:rsidRPr="00DD58AA">
        <w:rPr>
          <w:rFonts w:hint="eastAsia"/>
          <w:bCs/>
          <w:sz w:val="24"/>
        </w:rPr>
        <w:t>在履行适当程序后，</w:t>
      </w:r>
      <w:r>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725D4F" w:rsidRDefault="00141FA4">
      <w:pPr>
        <w:spacing w:line="360" w:lineRule="auto"/>
        <w:ind w:firstLineChars="200" w:firstLine="480"/>
        <w:rPr>
          <w:bCs/>
          <w:sz w:val="24"/>
        </w:rPr>
      </w:pPr>
      <w:r>
        <w:rPr>
          <w:rFonts w:hint="eastAsia"/>
          <w:bCs/>
          <w:sz w:val="24"/>
        </w:rPr>
        <w:t>五</w:t>
      </w:r>
      <w:r>
        <w:rPr>
          <w:bCs/>
          <w:sz w:val="24"/>
        </w:rPr>
        <w:t>、基金税收</w:t>
      </w:r>
    </w:p>
    <w:p w:rsidR="00725D4F" w:rsidRDefault="00141FA4">
      <w:pPr>
        <w:spacing w:line="360" w:lineRule="auto"/>
        <w:ind w:firstLineChars="200" w:firstLine="480"/>
        <w:rPr>
          <w:bCs/>
          <w:sz w:val="24"/>
        </w:rPr>
      </w:pPr>
      <w:r>
        <w:rPr>
          <w:bCs/>
          <w:sz w:val="24"/>
        </w:rPr>
        <w:t>本基金运作过程中涉及的各纳税主体，其纳税义务按国家税收法律、法规执行。</w:t>
      </w:r>
    </w:p>
    <w:p w:rsidR="00725D4F" w:rsidRDefault="00141FA4">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725D4F" w:rsidRDefault="00725D4F">
      <w:pPr>
        <w:rPr>
          <w:bCs/>
        </w:rPr>
      </w:pPr>
    </w:p>
    <w:p w:rsidR="00725D4F" w:rsidRDefault="00141FA4">
      <w:pPr>
        <w:spacing w:line="360" w:lineRule="auto"/>
        <w:ind w:firstLineChars="225" w:firstLine="540"/>
        <w:rPr>
          <w:bCs/>
          <w:sz w:val="24"/>
        </w:rPr>
      </w:pPr>
      <w:r>
        <w:rPr>
          <w:bCs/>
          <w:sz w:val="24"/>
        </w:rPr>
        <w:t>一、基金利润的构成</w:t>
      </w:r>
    </w:p>
    <w:p w:rsidR="00725D4F" w:rsidRDefault="00141FA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725D4F" w:rsidRDefault="00141FA4">
      <w:pPr>
        <w:spacing w:line="360" w:lineRule="auto"/>
        <w:ind w:firstLineChars="225" w:firstLine="540"/>
        <w:rPr>
          <w:bCs/>
          <w:sz w:val="24"/>
        </w:rPr>
      </w:pPr>
      <w:r>
        <w:rPr>
          <w:bCs/>
          <w:sz w:val="24"/>
        </w:rPr>
        <w:t>二、基金可供分配利润</w:t>
      </w:r>
    </w:p>
    <w:p w:rsidR="00725D4F" w:rsidRDefault="00141FA4">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725D4F" w:rsidRDefault="00141FA4">
      <w:pPr>
        <w:spacing w:line="360" w:lineRule="auto"/>
        <w:ind w:firstLineChars="225" w:firstLine="540"/>
        <w:rPr>
          <w:bCs/>
          <w:sz w:val="24"/>
        </w:rPr>
      </w:pPr>
      <w:r>
        <w:rPr>
          <w:bCs/>
          <w:sz w:val="24"/>
        </w:rPr>
        <w:t>三、基金收益分配原则</w:t>
      </w:r>
    </w:p>
    <w:p w:rsidR="00725D4F" w:rsidRDefault="00141FA4">
      <w:pPr>
        <w:spacing w:line="360" w:lineRule="auto"/>
        <w:ind w:firstLineChars="225" w:firstLine="540"/>
        <w:rPr>
          <w:bCs/>
          <w:sz w:val="24"/>
        </w:rPr>
      </w:pPr>
      <w:bookmarkStart w:id="361" w:name="OLE_LINK73"/>
      <w:bookmarkStart w:id="362" w:name="OLE_LINK72"/>
      <w:r>
        <w:rPr>
          <w:bCs/>
          <w:sz w:val="24"/>
        </w:rPr>
        <w:t>1</w:t>
      </w:r>
      <w:r>
        <w:rPr>
          <w:bCs/>
          <w:sz w:val="24"/>
        </w:rPr>
        <w:t>、若《基金合同》生效不满</w:t>
      </w:r>
      <w:r>
        <w:rPr>
          <w:bCs/>
          <w:sz w:val="24"/>
        </w:rPr>
        <w:t>3</w:t>
      </w:r>
      <w:r>
        <w:rPr>
          <w:bCs/>
          <w:sz w:val="24"/>
        </w:rPr>
        <w:t>个月可不进行收益分配；</w:t>
      </w:r>
    </w:p>
    <w:bookmarkEnd w:id="361"/>
    <w:bookmarkEnd w:id="362"/>
    <w:p w:rsidR="00725D4F" w:rsidRDefault="00141FA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725D4F" w:rsidRDefault="00141FA4">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725D4F" w:rsidRDefault="00141FA4">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rsidR="00725D4F" w:rsidRDefault="00141FA4">
      <w:pPr>
        <w:spacing w:line="360" w:lineRule="auto"/>
        <w:ind w:firstLineChars="225" w:firstLine="540"/>
        <w:rPr>
          <w:bCs/>
          <w:sz w:val="24"/>
        </w:rPr>
      </w:pPr>
      <w:r>
        <w:rPr>
          <w:bCs/>
          <w:sz w:val="24"/>
        </w:rPr>
        <w:t>5</w:t>
      </w:r>
      <w:r>
        <w:rPr>
          <w:bCs/>
          <w:sz w:val="24"/>
        </w:rPr>
        <w:t>、法律法规或监管机关另有规定的，从其规定。</w:t>
      </w:r>
    </w:p>
    <w:p w:rsidR="00725D4F" w:rsidRDefault="00141FA4">
      <w:pPr>
        <w:spacing w:line="360" w:lineRule="auto"/>
        <w:ind w:firstLineChars="225" w:firstLine="540"/>
        <w:rPr>
          <w:bCs/>
          <w:sz w:val="24"/>
        </w:rPr>
      </w:pPr>
      <w:r>
        <w:rPr>
          <w:bCs/>
          <w:sz w:val="24"/>
        </w:rPr>
        <w:t>四、收益分配方案</w:t>
      </w:r>
    </w:p>
    <w:p w:rsidR="00725D4F" w:rsidRDefault="00141FA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725D4F" w:rsidRDefault="00141FA4">
      <w:pPr>
        <w:spacing w:line="360" w:lineRule="auto"/>
        <w:ind w:firstLineChars="225" w:firstLine="540"/>
        <w:rPr>
          <w:bCs/>
          <w:sz w:val="24"/>
        </w:rPr>
      </w:pPr>
      <w:r>
        <w:rPr>
          <w:bCs/>
          <w:sz w:val="24"/>
        </w:rPr>
        <w:t>五、收益分配方案的确定、公告与实施</w:t>
      </w:r>
    </w:p>
    <w:p w:rsidR="00725D4F" w:rsidRDefault="00141FA4">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bookmarkEnd w:id="363"/>
    <w:bookmarkEnd w:id="364"/>
    <w:p w:rsidR="00725D4F" w:rsidRDefault="00141FA4">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rsidR="00725D4F" w:rsidRDefault="00141FA4">
      <w:pPr>
        <w:spacing w:line="360" w:lineRule="auto"/>
        <w:ind w:firstLineChars="225" w:firstLine="540"/>
        <w:rPr>
          <w:bCs/>
          <w:sz w:val="24"/>
        </w:rPr>
      </w:pPr>
      <w:r>
        <w:rPr>
          <w:rFonts w:ascii="宋体" w:hAnsi="宋体" w:hint="eastAsia"/>
          <w:sz w:val="24"/>
        </w:rPr>
        <w:t>法律法规或监管机关另有规定的，从其规定。</w:t>
      </w:r>
    </w:p>
    <w:p w:rsidR="00725D4F" w:rsidRDefault="00141FA4">
      <w:pPr>
        <w:spacing w:line="360" w:lineRule="auto"/>
        <w:ind w:firstLineChars="225" w:firstLine="540"/>
        <w:rPr>
          <w:bCs/>
          <w:sz w:val="24"/>
        </w:rPr>
      </w:pPr>
      <w:r>
        <w:rPr>
          <w:bCs/>
          <w:sz w:val="24"/>
        </w:rPr>
        <w:t>六、基金收益分配中发生的费用</w:t>
      </w:r>
    </w:p>
    <w:p w:rsidR="00725D4F" w:rsidRDefault="00141FA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w:t>
      </w:r>
      <w:r>
        <w:rPr>
          <w:bCs/>
          <w:sz w:val="24"/>
        </w:rPr>
        <w:lastRenderedPageBreak/>
        <w:t>机构可将基金份额持有人的现金红利自动转为基金份额。红利再投资的计算方法，依照《业务规则》执行。</w:t>
      </w: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r>
        <w:rPr>
          <w:bCs/>
          <w:sz w:val="24"/>
        </w:rPr>
        <w:t>一、基金会计政策</w:t>
      </w:r>
    </w:p>
    <w:p w:rsidR="00725D4F" w:rsidRDefault="00141FA4">
      <w:pPr>
        <w:spacing w:line="360" w:lineRule="auto"/>
        <w:ind w:firstLineChars="200" w:firstLine="480"/>
        <w:rPr>
          <w:bCs/>
          <w:sz w:val="24"/>
        </w:rPr>
      </w:pPr>
      <w:r>
        <w:rPr>
          <w:bCs/>
          <w:sz w:val="24"/>
        </w:rPr>
        <w:t>1</w:t>
      </w:r>
      <w:r>
        <w:rPr>
          <w:bCs/>
          <w:sz w:val="24"/>
        </w:rPr>
        <w:t>、基金管理人为本基金的基金会计责任方；</w:t>
      </w:r>
    </w:p>
    <w:p w:rsidR="00725D4F" w:rsidRDefault="00141FA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rsidR="00725D4F" w:rsidRDefault="00141FA4">
      <w:pPr>
        <w:spacing w:line="360" w:lineRule="auto"/>
        <w:ind w:firstLineChars="200" w:firstLine="480"/>
        <w:rPr>
          <w:bCs/>
          <w:sz w:val="24"/>
        </w:rPr>
      </w:pPr>
      <w:r>
        <w:rPr>
          <w:bCs/>
          <w:sz w:val="24"/>
        </w:rPr>
        <w:t>3</w:t>
      </w:r>
      <w:r>
        <w:rPr>
          <w:bCs/>
          <w:sz w:val="24"/>
        </w:rPr>
        <w:t>、基金核算以人民币为记账本位币，以人民币元为记账单位；</w:t>
      </w:r>
    </w:p>
    <w:p w:rsidR="00725D4F" w:rsidRDefault="00141FA4">
      <w:pPr>
        <w:spacing w:line="360" w:lineRule="auto"/>
        <w:ind w:firstLineChars="200" w:firstLine="480"/>
        <w:rPr>
          <w:bCs/>
          <w:sz w:val="24"/>
        </w:rPr>
      </w:pPr>
      <w:r>
        <w:rPr>
          <w:bCs/>
          <w:sz w:val="24"/>
        </w:rPr>
        <w:t>4</w:t>
      </w:r>
      <w:r>
        <w:rPr>
          <w:bCs/>
          <w:sz w:val="24"/>
        </w:rPr>
        <w:t>、会计制度执行国家有关会计制度；</w:t>
      </w:r>
    </w:p>
    <w:p w:rsidR="00725D4F" w:rsidRDefault="00141FA4">
      <w:pPr>
        <w:spacing w:line="360" w:lineRule="auto"/>
        <w:ind w:firstLineChars="200" w:firstLine="480"/>
        <w:rPr>
          <w:bCs/>
          <w:sz w:val="24"/>
        </w:rPr>
      </w:pPr>
      <w:r>
        <w:rPr>
          <w:bCs/>
          <w:sz w:val="24"/>
        </w:rPr>
        <w:t>5</w:t>
      </w:r>
      <w:r>
        <w:rPr>
          <w:bCs/>
          <w:sz w:val="24"/>
        </w:rPr>
        <w:t>、本基金独立建账、独立核算；</w:t>
      </w:r>
    </w:p>
    <w:p w:rsidR="00725D4F" w:rsidRDefault="00141FA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725D4F" w:rsidRDefault="00141FA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725D4F" w:rsidRDefault="00141FA4">
      <w:pPr>
        <w:spacing w:line="360" w:lineRule="auto"/>
        <w:ind w:firstLineChars="200" w:firstLine="480"/>
        <w:rPr>
          <w:bCs/>
          <w:sz w:val="24"/>
        </w:rPr>
      </w:pPr>
      <w:r>
        <w:rPr>
          <w:bCs/>
          <w:sz w:val="24"/>
        </w:rPr>
        <w:t>二、基金的年度审计</w:t>
      </w:r>
    </w:p>
    <w:p w:rsidR="00725D4F" w:rsidRDefault="00141FA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725D4F" w:rsidRDefault="00141FA4">
      <w:pPr>
        <w:spacing w:line="360" w:lineRule="auto"/>
        <w:ind w:firstLineChars="200" w:firstLine="480"/>
        <w:rPr>
          <w:bCs/>
          <w:sz w:val="24"/>
        </w:rPr>
      </w:pPr>
      <w:r>
        <w:rPr>
          <w:bCs/>
          <w:sz w:val="24"/>
        </w:rPr>
        <w:t>2</w:t>
      </w:r>
      <w:r>
        <w:rPr>
          <w:bCs/>
          <w:sz w:val="24"/>
        </w:rPr>
        <w:t>、会计师事务所更换经办注册会计师，应事先征得基金管理人同意。</w:t>
      </w:r>
    </w:p>
    <w:p w:rsidR="00725D4F" w:rsidRDefault="00141FA4">
      <w:pPr>
        <w:spacing w:line="360" w:lineRule="auto"/>
        <w:ind w:firstLineChars="200" w:firstLine="480"/>
        <w:rPr>
          <w:bCs/>
          <w:sz w:val="24"/>
        </w:rPr>
      </w:pPr>
      <w:bookmarkStart w:id="381" w:name="OLE_LINK76"/>
      <w:bookmarkStart w:id="382" w:name="OLE_LINK77"/>
      <w:r>
        <w:rPr>
          <w:bCs/>
          <w:sz w:val="24"/>
        </w:rPr>
        <w:t>3</w:t>
      </w:r>
      <w:r>
        <w:rPr>
          <w:bCs/>
          <w:sz w:val="24"/>
        </w:rPr>
        <w:t>、</w:t>
      </w:r>
      <w:bookmarkStart w:id="383" w:name="_Hlt4221115"/>
      <w:bookmarkEnd w:id="383"/>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bookmarkEnd w:id="381"/>
    <w:bookmarkEnd w:id="382"/>
    <w:p w:rsidR="00725D4F" w:rsidRDefault="00141FA4">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r>
        <w:rPr>
          <w:bCs/>
          <w:sz w:val="24"/>
        </w:rPr>
        <w:t>一、本基金的信息披露应符合《基金法》、《运作办法》、《信息披露办法》、《基金合同》及其他有关规定。</w:t>
      </w:r>
    </w:p>
    <w:p w:rsidR="00725D4F" w:rsidRPr="005B4F1D" w:rsidRDefault="00141FA4">
      <w:pPr>
        <w:spacing w:line="360" w:lineRule="auto"/>
        <w:ind w:firstLineChars="200" w:firstLine="480"/>
        <w:rPr>
          <w:bCs/>
          <w:sz w:val="24"/>
        </w:rPr>
      </w:pPr>
      <w:r w:rsidRPr="005B4F1D">
        <w:rPr>
          <w:bCs/>
          <w:sz w:val="24"/>
        </w:rPr>
        <w:t>二、信息披露义务人</w:t>
      </w:r>
    </w:p>
    <w:p w:rsidR="00725D4F" w:rsidRPr="005B4F1D" w:rsidRDefault="00141FA4">
      <w:pPr>
        <w:spacing w:line="360" w:lineRule="auto"/>
        <w:ind w:firstLineChars="200" w:firstLine="480"/>
        <w:rPr>
          <w:bCs/>
          <w:sz w:val="24"/>
        </w:rPr>
      </w:pPr>
      <w:r w:rsidRPr="005B4F1D">
        <w:rPr>
          <w:bCs/>
          <w:sz w:val="24"/>
        </w:rPr>
        <w:t>本基金信息披露义务人包括基金管理人、基金托管人、召集基金份额持有人大会的基金份额持有人等法律法规和中国证监会规定的自然人、法人和其他组织。</w:t>
      </w:r>
    </w:p>
    <w:p w:rsidR="00725D4F" w:rsidRPr="005B4F1D" w:rsidRDefault="00141FA4">
      <w:pPr>
        <w:spacing w:line="360" w:lineRule="auto"/>
        <w:ind w:firstLineChars="200" w:firstLine="480"/>
        <w:rPr>
          <w:bCs/>
          <w:sz w:val="24"/>
        </w:rPr>
      </w:pPr>
      <w:r w:rsidRPr="005B4F1D">
        <w:rPr>
          <w:bCs/>
          <w:sz w:val="24"/>
        </w:rPr>
        <w:t>本基金信息披露义务人按照法律法规和中国证监会的规定披露基金信息，并保证所披露信息的真实性、准确性和完整性。</w:t>
      </w:r>
    </w:p>
    <w:p w:rsidR="00725D4F" w:rsidRDefault="00141FA4">
      <w:pPr>
        <w:spacing w:line="360" w:lineRule="auto"/>
        <w:ind w:firstLineChars="200" w:firstLine="480"/>
        <w:rPr>
          <w:bCs/>
          <w:sz w:val="24"/>
        </w:rPr>
      </w:pPr>
      <w:r w:rsidRPr="005B4F1D">
        <w:rPr>
          <w:bCs/>
          <w:sz w:val="24"/>
        </w:rPr>
        <w:t>本基金信息披露义务人应当在中国证监会规定时间内，将应予披露的基金信息通过中国证监会指定媒介披露，并保证基金投资者能够按照《基金合同》约定</w:t>
      </w:r>
      <w:r>
        <w:rPr>
          <w:bCs/>
          <w:sz w:val="24"/>
        </w:rPr>
        <w:t>的时间和方式查阅或者复制公开披露的信息资料。</w:t>
      </w:r>
    </w:p>
    <w:p w:rsidR="00725D4F" w:rsidRDefault="00141FA4">
      <w:pPr>
        <w:spacing w:line="360" w:lineRule="auto"/>
        <w:ind w:firstLineChars="200" w:firstLine="480"/>
        <w:rPr>
          <w:bCs/>
          <w:sz w:val="24"/>
        </w:rPr>
      </w:pPr>
      <w:r>
        <w:rPr>
          <w:bCs/>
          <w:sz w:val="24"/>
        </w:rPr>
        <w:t>三、本基金信息披露义务人承诺公开披露的基金信息，不得有下列行为：</w:t>
      </w:r>
    </w:p>
    <w:p w:rsidR="00725D4F" w:rsidRDefault="00141FA4">
      <w:pPr>
        <w:spacing w:line="360" w:lineRule="auto"/>
        <w:ind w:firstLineChars="200" w:firstLine="480"/>
        <w:rPr>
          <w:bCs/>
          <w:sz w:val="24"/>
        </w:rPr>
      </w:pPr>
      <w:r>
        <w:rPr>
          <w:bCs/>
          <w:sz w:val="24"/>
        </w:rPr>
        <w:t>1</w:t>
      </w:r>
      <w:r>
        <w:rPr>
          <w:bCs/>
          <w:sz w:val="24"/>
        </w:rPr>
        <w:t>、虚假记载、误导性陈述或者重大遗漏；</w:t>
      </w:r>
    </w:p>
    <w:p w:rsidR="00725D4F" w:rsidRDefault="00141FA4">
      <w:pPr>
        <w:spacing w:line="360" w:lineRule="auto"/>
        <w:ind w:firstLineChars="200" w:firstLine="480"/>
        <w:rPr>
          <w:bCs/>
          <w:sz w:val="24"/>
        </w:rPr>
      </w:pPr>
      <w:r>
        <w:rPr>
          <w:bCs/>
          <w:sz w:val="24"/>
        </w:rPr>
        <w:t>2</w:t>
      </w:r>
      <w:r>
        <w:rPr>
          <w:bCs/>
          <w:sz w:val="24"/>
        </w:rPr>
        <w:t>、对证券投资业绩进行预测；</w:t>
      </w:r>
    </w:p>
    <w:p w:rsidR="00725D4F" w:rsidRDefault="00141FA4">
      <w:pPr>
        <w:spacing w:line="360" w:lineRule="auto"/>
        <w:ind w:firstLineChars="200" w:firstLine="480"/>
        <w:rPr>
          <w:bCs/>
          <w:sz w:val="24"/>
        </w:rPr>
      </w:pPr>
      <w:r>
        <w:rPr>
          <w:bCs/>
          <w:sz w:val="24"/>
        </w:rPr>
        <w:t>3</w:t>
      </w:r>
      <w:r>
        <w:rPr>
          <w:bCs/>
          <w:sz w:val="24"/>
        </w:rPr>
        <w:t>、违规承诺收益或者承担损失；</w:t>
      </w:r>
    </w:p>
    <w:p w:rsidR="00725D4F" w:rsidRDefault="00141FA4">
      <w:pPr>
        <w:spacing w:line="360" w:lineRule="auto"/>
        <w:ind w:firstLineChars="200" w:firstLine="480"/>
        <w:rPr>
          <w:bCs/>
          <w:sz w:val="24"/>
        </w:rPr>
      </w:pPr>
      <w:r>
        <w:rPr>
          <w:bCs/>
          <w:sz w:val="24"/>
        </w:rPr>
        <w:t>4</w:t>
      </w:r>
      <w:r>
        <w:rPr>
          <w:bCs/>
          <w:sz w:val="24"/>
        </w:rPr>
        <w:t>、诋毁其他基金管理人、基金托管人或者基金销售机构；</w:t>
      </w:r>
    </w:p>
    <w:p w:rsidR="00725D4F" w:rsidRDefault="00141FA4">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725D4F" w:rsidRDefault="00141FA4">
      <w:pPr>
        <w:spacing w:line="360" w:lineRule="auto"/>
        <w:ind w:firstLineChars="200" w:firstLine="480"/>
        <w:rPr>
          <w:bCs/>
          <w:sz w:val="24"/>
        </w:rPr>
      </w:pPr>
      <w:r>
        <w:rPr>
          <w:bCs/>
          <w:sz w:val="24"/>
        </w:rPr>
        <w:t>6</w:t>
      </w:r>
      <w:r>
        <w:rPr>
          <w:bCs/>
          <w:sz w:val="24"/>
        </w:rPr>
        <w:t>、中国证监会禁止的其他行为。</w:t>
      </w:r>
    </w:p>
    <w:p w:rsidR="00725D4F" w:rsidRDefault="00141FA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725D4F" w:rsidRDefault="00141FA4">
      <w:pPr>
        <w:spacing w:line="360" w:lineRule="auto"/>
        <w:ind w:firstLineChars="200" w:firstLine="480"/>
        <w:rPr>
          <w:bCs/>
          <w:sz w:val="24"/>
        </w:rPr>
      </w:pPr>
      <w:r>
        <w:rPr>
          <w:bCs/>
          <w:sz w:val="24"/>
        </w:rPr>
        <w:t>本基金公开披露的信息采用阿拉伯数字；除特别说明外，货币单位为人民币元。</w:t>
      </w:r>
    </w:p>
    <w:p w:rsidR="00725D4F" w:rsidRDefault="00141FA4">
      <w:pPr>
        <w:spacing w:line="360" w:lineRule="auto"/>
        <w:ind w:firstLineChars="200" w:firstLine="480"/>
        <w:rPr>
          <w:bCs/>
          <w:sz w:val="24"/>
        </w:rPr>
      </w:pPr>
      <w:r>
        <w:rPr>
          <w:bCs/>
          <w:sz w:val="24"/>
        </w:rPr>
        <w:t>五、公开披露的基金信息</w:t>
      </w:r>
    </w:p>
    <w:p w:rsidR="00725D4F" w:rsidRDefault="00141FA4">
      <w:pPr>
        <w:spacing w:line="360" w:lineRule="auto"/>
        <w:ind w:firstLineChars="200" w:firstLine="480"/>
        <w:rPr>
          <w:bCs/>
          <w:sz w:val="24"/>
        </w:rPr>
      </w:pPr>
      <w:r>
        <w:rPr>
          <w:bCs/>
          <w:sz w:val="24"/>
        </w:rPr>
        <w:t>公开披露的基金信息包括：</w:t>
      </w:r>
    </w:p>
    <w:p w:rsidR="00725D4F" w:rsidRDefault="00141FA4">
      <w:pPr>
        <w:spacing w:line="360" w:lineRule="auto"/>
        <w:ind w:firstLineChars="200" w:firstLine="480"/>
        <w:rPr>
          <w:bCs/>
          <w:sz w:val="24"/>
        </w:rPr>
      </w:pPr>
      <w:r>
        <w:rPr>
          <w:bCs/>
          <w:sz w:val="24"/>
        </w:rPr>
        <w:t>（一）基金招募说明书、《基金合同》、基金托管协议</w:t>
      </w:r>
    </w:p>
    <w:p w:rsidR="00725D4F" w:rsidRDefault="00141FA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rsidR="00725D4F" w:rsidRDefault="00141FA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725D4F" w:rsidRDefault="00141FA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725D4F" w:rsidRDefault="00141FA4">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rsidR="00725D4F" w:rsidRDefault="00141FA4">
      <w:pPr>
        <w:spacing w:line="360" w:lineRule="auto"/>
        <w:ind w:firstLineChars="200" w:firstLine="480"/>
        <w:rPr>
          <w:bCs/>
          <w:sz w:val="24"/>
        </w:rPr>
      </w:pPr>
      <w:r>
        <w:rPr>
          <w:bCs/>
          <w:sz w:val="24"/>
        </w:rPr>
        <w:t>（二）基金份额发售公告</w:t>
      </w:r>
    </w:p>
    <w:p w:rsidR="00725D4F" w:rsidRDefault="00141FA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rsidR="00725D4F" w:rsidRDefault="00141FA4">
      <w:pPr>
        <w:spacing w:line="360" w:lineRule="auto"/>
        <w:ind w:firstLineChars="200" w:firstLine="480"/>
        <w:rPr>
          <w:bCs/>
          <w:sz w:val="24"/>
        </w:rPr>
      </w:pPr>
      <w:r>
        <w:rPr>
          <w:bCs/>
          <w:sz w:val="24"/>
        </w:rPr>
        <w:t>（三）《基金合同》生效公告</w:t>
      </w:r>
    </w:p>
    <w:p w:rsidR="00725D4F" w:rsidRDefault="00141FA4">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725D4F" w:rsidRDefault="00141FA4">
      <w:pPr>
        <w:spacing w:line="360" w:lineRule="auto"/>
        <w:ind w:firstLineChars="200" w:firstLine="480"/>
        <w:rPr>
          <w:bCs/>
          <w:sz w:val="24"/>
        </w:rPr>
      </w:pPr>
      <w:r>
        <w:rPr>
          <w:bCs/>
          <w:sz w:val="24"/>
        </w:rPr>
        <w:t>（四）基金资产净值、基金份额净值</w:t>
      </w:r>
    </w:p>
    <w:p w:rsidR="00725D4F" w:rsidRDefault="00141FA4">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725D4F" w:rsidRDefault="00141FA4">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725D4F" w:rsidRDefault="00141FA4">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基金资产净值和基金份额净值。基金管理人应当在前款规定的市场交易日</w:t>
      </w:r>
      <w:r>
        <w:rPr>
          <w:rFonts w:hint="eastAsia"/>
          <w:bCs/>
          <w:sz w:val="24"/>
        </w:rPr>
        <w:t>（或自然日）</w:t>
      </w:r>
      <w:r>
        <w:rPr>
          <w:bCs/>
          <w:sz w:val="24"/>
        </w:rPr>
        <w:t>的次日，将基金资产净值、基金份额净值和基金份额累计净值登载在指定</w:t>
      </w:r>
      <w:r>
        <w:rPr>
          <w:rFonts w:hint="eastAsia"/>
          <w:bCs/>
          <w:sz w:val="24"/>
        </w:rPr>
        <w:t>媒介</w:t>
      </w:r>
      <w:r>
        <w:rPr>
          <w:bCs/>
          <w:sz w:val="24"/>
        </w:rPr>
        <w:t>上。</w:t>
      </w:r>
    </w:p>
    <w:p w:rsidR="00725D4F" w:rsidRDefault="00141FA4">
      <w:pPr>
        <w:spacing w:line="360" w:lineRule="auto"/>
        <w:ind w:firstLineChars="200" w:firstLine="480"/>
        <w:rPr>
          <w:bCs/>
          <w:sz w:val="24"/>
        </w:rPr>
      </w:pPr>
      <w:r>
        <w:rPr>
          <w:bCs/>
          <w:sz w:val="24"/>
        </w:rPr>
        <w:t>（五）基金份额申购、赎回价格</w:t>
      </w:r>
    </w:p>
    <w:p w:rsidR="00725D4F" w:rsidRDefault="00141FA4">
      <w:pPr>
        <w:spacing w:line="360" w:lineRule="auto"/>
        <w:ind w:firstLineChars="200" w:firstLine="480"/>
        <w:rPr>
          <w:bCs/>
          <w:sz w:val="24"/>
        </w:rPr>
      </w:pPr>
      <w:r>
        <w:rPr>
          <w:bCs/>
          <w:sz w:val="24"/>
        </w:rPr>
        <w:t>基金管理人应当在《基金合同》、招募说明书等信息披露文件上载明基金份</w:t>
      </w:r>
      <w:r>
        <w:rPr>
          <w:bCs/>
          <w:sz w:val="24"/>
        </w:rPr>
        <w:lastRenderedPageBreak/>
        <w:t>额申购、赎回价格的计算方式及有关申购、赎回费率，并保证投资者能够在基金份额发售网点查阅或者复制前述信息资料。</w:t>
      </w:r>
    </w:p>
    <w:p w:rsidR="00725D4F" w:rsidRDefault="00141FA4">
      <w:pPr>
        <w:spacing w:line="360" w:lineRule="auto"/>
        <w:ind w:firstLineChars="200" w:firstLine="480"/>
        <w:rPr>
          <w:bCs/>
          <w:sz w:val="24"/>
        </w:rPr>
      </w:pPr>
      <w:r>
        <w:rPr>
          <w:bCs/>
          <w:sz w:val="24"/>
        </w:rPr>
        <w:t>（六）基金定期报告，包括基金年度报告、基金半年度报告和基金季度报告</w:t>
      </w:r>
    </w:p>
    <w:p w:rsidR="00725D4F" w:rsidRDefault="00141FA4">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rsidR="00725D4F" w:rsidRDefault="00141FA4">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rsidR="00725D4F" w:rsidRDefault="00141FA4">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rsidR="00725D4F" w:rsidRDefault="00141FA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725D4F" w:rsidRDefault="00141FA4">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725D4F" w:rsidRDefault="00141FA4">
      <w:pPr>
        <w:spacing w:line="360" w:lineRule="auto"/>
        <w:ind w:firstLineChars="200" w:firstLine="480"/>
        <w:rPr>
          <w:bCs/>
          <w:sz w:val="24"/>
        </w:rPr>
      </w:pPr>
      <w:r>
        <w:rPr>
          <w:bCs/>
          <w:sz w:val="24"/>
        </w:rPr>
        <w:t>（七）临时报告</w:t>
      </w:r>
    </w:p>
    <w:p w:rsidR="00725D4F" w:rsidRDefault="00141FA4">
      <w:pPr>
        <w:spacing w:line="360" w:lineRule="auto"/>
        <w:ind w:firstLineChars="200" w:firstLine="480"/>
        <w:rPr>
          <w:bCs/>
          <w:sz w:val="24"/>
        </w:rPr>
      </w:pPr>
      <w:bookmarkStart w:id="400" w:name="OLE_LINK78"/>
      <w:bookmarkStart w:id="401" w:name="OLE_LINK79"/>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bookmarkEnd w:id="400"/>
    <w:bookmarkEnd w:id="401"/>
    <w:p w:rsidR="00725D4F" w:rsidRDefault="00141FA4">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725D4F" w:rsidRDefault="00141FA4">
      <w:pPr>
        <w:spacing w:line="360" w:lineRule="auto"/>
        <w:ind w:firstLineChars="200" w:firstLine="480"/>
        <w:rPr>
          <w:bCs/>
          <w:sz w:val="24"/>
        </w:rPr>
      </w:pPr>
      <w:r>
        <w:rPr>
          <w:bCs/>
          <w:sz w:val="24"/>
        </w:rPr>
        <w:t>1</w:t>
      </w:r>
      <w:r>
        <w:rPr>
          <w:bCs/>
          <w:sz w:val="24"/>
        </w:rPr>
        <w:t>、基金份额持有人大会的召开；</w:t>
      </w:r>
    </w:p>
    <w:p w:rsidR="00725D4F" w:rsidRDefault="00141FA4">
      <w:pPr>
        <w:spacing w:line="360" w:lineRule="auto"/>
        <w:ind w:firstLineChars="200" w:firstLine="480"/>
        <w:rPr>
          <w:bCs/>
          <w:sz w:val="24"/>
        </w:rPr>
      </w:pPr>
      <w:r>
        <w:rPr>
          <w:bCs/>
          <w:sz w:val="24"/>
        </w:rPr>
        <w:t>2</w:t>
      </w:r>
      <w:r>
        <w:rPr>
          <w:bCs/>
          <w:sz w:val="24"/>
        </w:rPr>
        <w:t>、终止《基金合同》；</w:t>
      </w:r>
    </w:p>
    <w:p w:rsidR="00725D4F" w:rsidRDefault="00141FA4">
      <w:pPr>
        <w:spacing w:line="360" w:lineRule="auto"/>
        <w:ind w:firstLineChars="200" w:firstLine="480"/>
        <w:rPr>
          <w:bCs/>
          <w:sz w:val="24"/>
        </w:rPr>
      </w:pPr>
      <w:r>
        <w:rPr>
          <w:bCs/>
          <w:sz w:val="24"/>
        </w:rPr>
        <w:t>3</w:t>
      </w:r>
      <w:r>
        <w:rPr>
          <w:bCs/>
          <w:sz w:val="24"/>
        </w:rPr>
        <w:t>、转换基金运作方式；</w:t>
      </w:r>
    </w:p>
    <w:p w:rsidR="00725D4F" w:rsidRDefault="00141FA4">
      <w:pPr>
        <w:spacing w:line="360" w:lineRule="auto"/>
        <w:ind w:firstLineChars="200" w:firstLine="480"/>
        <w:rPr>
          <w:bCs/>
          <w:sz w:val="24"/>
        </w:rPr>
      </w:pPr>
      <w:r>
        <w:rPr>
          <w:bCs/>
          <w:sz w:val="24"/>
        </w:rPr>
        <w:t>4</w:t>
      </w:r>
      <w:r>
        <w:rPr>
          <w:bCs/>
          <w:sz w:val="24"/>
        </w:rPr>
        <w:t>、更换基金管理人、基金托管人；</w:t>
      </w:r>
    </w:p>
    <w:p w:rsidR="00725D4F" w:rsidRDefault="00141FA4">
      <w:pPr>
        <w:spacing w:line="360" w:lineRule="auto"/>
        <w:ind w:firstLineChars="200" w:firstLine="480"/>
        <w:rPr>
          <w:bCs/>
          <w:sz w:val="24"/>
        </w:rPr>
      </w:pPr>
      <w:r>
        <w:rPr>
          <w:bCs/>
          <w:sz w:val="24"/>
        </w:rPr>
        <w:t>5</w:t>
      </w:r>
      <w:r>
        <w:rPr>
          <w:bCs/>
          <w:sz w:val="24"/>
        </w:rPr>
        <w:t>、基金管理人、基金托管人的法定名称、住所发生变更；</w:t>
      </w:r>
    </w:p>
    <w:p w:rsidR="00725D4F" w:rsidRDefault="00141FA4">
      <w:pPr>
        <w:spacing w:line="360" w:lineRule="auto"/>
        <w:ind w:firstLineChars="200" w:firstLine="480"/>
        <w:rPr>
          <w:bCs/>
          <w:sz w:val="24"/>
        </w:rPr>
      </w:pPr>
      <w:r>
        <w:rPr>
          <w:bCs/>
          <w:sz w:val="24"/>
        </w:rPr>
        <w:t>6</w:t>
      </w:r>
      <w:r>
        <w:rPr>
          <w:bCs/>
          <w:sz w:val="24"/>
        </w:rPr>
        <w:t>、基金管理人股东及其出资比例发生变更；</w:t>
      </w:r>
    </w:p>
    <w:p w:rsidR="00725D4F" w:rsidRDefault="00141FA4">
      <w:pPr>
        <w:spacing w:line="360" w:lineRule="auto"/>
        <w:ind w:firstLineChars="200" w:firstLine="480"/>
        <w:rPr>
          <w:bCs/>
          <w:sz w:val="24"/>
        </w:rPr>
      </w:pPr>
      <w:r>
        <w:rPr>
          <w:bCs/>
          <w:sz w:val="24"/>
        </w:rPr>
        <w:t>7</w:t>
      </w:r>
      <w:r>
        <w:rPr>
          <w:bCs/>
          <w:sz w:val="24"/>
        </w:rPr>
        <w:t>、基金募集期延长；</w:t>
      </w:r>
    </w:p>
    <w:p w:rsidR="00725D4F" w:rsidRDefault="00141FA4">
      <w:pPr>
        <w:spacing w:line="360" w:lineRule="auto"/>
        <w:ind w:firstLineChars="200" w:firstLine="480"/>
        <w:rPr>
          <w:bCs/>
          <w:sz w:val="24"/>
        </w:rPr>
      </w:pPr>
      <w:r>
        <w:rPr>
          <w:bCs/>
          <w:sz w:val="24"/>
        </w:rPr>
        <w:t>8</w:t>
      </w:r>
      <w:r>
        <w:rPr>
          <w:bCs/>
          <w:sz w:val="24"/>
        </w:rPr>
        <w:t>、基金管理人的董事长、总经理及其他高级管理人员、基金经理和基金托</w:t>
      </w:r>
      <w:r>
        <w:rPr>
          <w:bCs/>
          <w:sz w:val="24"/>
        </w:rPr>
        <w:lastRenderedPageBreak/>
        <w:t>管人基金托管部门负责人发生变动；</w:t>
      </w:r>
    </w:p>
    <w:p w:rsidR="00725D4F" w:rsidRDefault="00141FA4">
      <w:pPr>
        <w:spacing w:line="360" w:lineRule="auto"/>
        <w:ind w:firstLineChars="200" w:firstLine="480"/>
        <w:rPr>
          <w:bCs/>
          <w:sz w:val="24"/>
        </w:rPr>
      </w:pPr>
      <w:r>
        <w:rPr>
          <w:bCs/>
          <w:sz w:val="24"/>
        </w:rPr>
        <w:t>9</w:t>
      </w:r>
      <w:r>
        <w:rPr>
          <w:bCs/>
          <w:sz w:val="24"/>
        </w:rPr>
        <w:t>、基金管理人的董事在一年内变更超过百分之五十；</w:t>
      </w:r>
    </w:p>
    <w:p w:rsidR="00725D4F" w:rsidRDefault="00141FA4">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725D4F" w:rsidRDefault="00141FA4">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rsidR="00725D4F" w:rsidRDefault="00141FA4">
      <w:pPr>
        <w:spacing w:line="360" w:lineRule="auto"/>
        <w:ind w:firstLineChars="200" w:firstLine="480"/>
        <w:rPr>
          <w:bCs/>
          <w:sz w:val="24"/>
        </w:rPr>
      </w:pPr>
      <w:r>
        <w:rPr>
          <w:bCs/>
          <w:sz w:val="24"/>
        </w:rPr>
        <w:t>12</w:t>
      </w:r>
      <w:r>
        <w:rPr>
          <w:bCs/>
          <w:sz w:val="24"/>
        </w:rPr>
        <w:t>、基金管理人、基金托管人受到监管部门的调查；</w:t>
      </w:r>
    </w:p>
    <w:p w:rsidR="00725D4F" w:rsidRDefault="00141FA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725D4F" w:rsidRDefault="00141FA4">
      <w:pPr>
        <w:spacing w:line="360" w:lineRule="auto"/>
        <w:ind w:firstLineChars="200" w:firstLine="480"/>
        <w:rPr>
          <w:bCs/>
          <w:sz w:val="24"/>
        </w:rPr>
      </w:pPr>
      <w:r>
        <w:rPr>
          <w:bCs/>
          <w:sz w:val="24"/>
        </w:rPr>
        <w:t>14</w:t>
      </w:r>
      <w:r>
        <w:rPr>
          <w:bCs/>
          <w:sz w:val="24"/>
        </w:rPr>
        <w:t>、重大关联交易事项；</w:t>
      </w:r>
    </w:p>
    <w:p w:rsidR="00725D4F" w:rsidRDefault="00141FA4">
      <w:pPr>
        <w:spacing w:line="360" w:lineRule="auto"/>
        <w:ind w:firstLineChars="200" w:firstLine="480"/>
        <w:rPr>
          <w:bCs/>
          <w:sz w:val="24"/>
        </w:rPr>
      </w:pPr>
      <w:r>
        <w:rPr>
          <w:bCs/>
          <w:sz w:val="24"/>
        </w:rPr>
        <w:t>15</w:t>
      </w:r>
      <w:r>
        <w:rPr>
          <w:bCs/>
          <w:sz w:val="24"/>
        </w:rPr>
        <w:t>、基金收益分配事项；</w:t>
      </w:r>
    </w:p>
    <w:p w:rsidR="00725D4F" w:rsidRDefault="00141FA4">
      <w:pPr>
        <w:spacing w:line="360" w:lineRule="auto"/>
        <w:ind w:firstLineChars="200" w:firstLine="480"/>
        <w:rPr>
          <w:bCs/>
          <w:sz w:val="24"/>
        </w:rPr>
      </w:pPr>
      <w:r>
        <w:rPr>
          <w:bCs/>
          <w:sz w:val="24"/>
        </w:rPr>
        <w:t>16</w:t>
      </w:r>
      <w:r>
        <w:rPr>
          <w:bCs/>
          <w:sz w:val="24"/>
        </w:rPr>
        <w:t>、管理费、托管费等费用计提标准、计提方式和费率发生变更；</w:t>
      </w:r>
    </w:p>
    <w:p w:rsidR="00725D4F" w:rsidRDefault="00141FA4">
      <w:pPr>
        <w:spacing w:line="360" w:lineRule="auto"/>
        <w:ind w:firstLineChars="200" w:firstLine="480"/>
        <w:rPr>
          <w:bCs/>
          <w:sz w:val="24"/>
        </w:rPr>
      </w:pPr>
      <w:r>
        <w:rPr>
          <w:bCs/>
          <w:sz w:val="24"/>
        </w:rPr>
        <w:t>17</w:t>
      </w:r>
      <w:r>
        <w:rPr>
          <w:bCs/>
          <w:sz w:val="24"/>
        </w:rPr>
        <w:t>、基金份额净值计价错误达基金份额净值百分之零点五；</w:t>
      </w:r>
    </w:p>
    <w:p w:rsidR="00725D4F" w:rsidRDefault="00141FA4">
      <w:pPr>
        <w:spacing w:line="360" w:lineRule="auto"/>
        <w:ind w:firstLineChars="200" w:firstLine="480"/>
        <w:rPr>
          <w:bCs/>
          <w:sz w:val="24"/>
        </w:rPr>
      </w:pPr>
      <w:r>
        <w:rPr>
          <w:bCs/>
          <w:sz w:val="24"/>
        </w:rPr>
        <w:t>18</w:t>
      </w:r>
      <w:r>
        <w:rPr>
          <w:bCs/>
          <w:sz w:val="24"/>
        </w:rPr>
        <w:t>、基金改聘会计师事务所；</w:t>
      </w:r>
    </w:p>
    <w:p w:rsidR="00725D4F" w:rsidRDefault="00141FA4">
      <w:pPr>
        <w:spacing w:line="360" w:lineRule="auto"/>
        <w:ind w:firstLineChars="200" w:firstLine="480"/>
        <w:rPr>
          <w:bCs/>
          <w:sz w:val="24"/>
        </w:rPr>
      </w:pPr>
      <w:r>
        <w:rPr>
          <w:bCs/>
          <w:sz w:val="24"/>
        </w:rPr>
        <w:t>19</w:t>
      </w:r>
      <w:r>
        <w:rPr>
          <w:bCs/>
          <w:sz w:val="24"/>
        </w:rPr>
        <w:t>、变更基金销售机构；</w:t>
      </w:r>
    </w:p>
    <w:p w:rsidR="00725D4F" w:rsidRDefault="00141FA4">
      <w:pPr>
        <w:spacing w:line="360" w:lineRule="auto"/>
        <w:ind w:firstLineChars="200" w:firstLine="480"/>
        <w:rPr>
          <w:bCs/>
          <w:sz w:val="24"/>
        </w:rPr>
      </w:pPr>
      <w:r>
        <w:rPr>
          <w:bCs/>
          <w:sz w:val="24"/>
        </w:rPr>
        <w:t>20</w:t>
      </w:r>
      <w:r>
        <w:rPr>
          <w:bCs/>
          <w:sz w:val="24"/>
        </w:rPr>
        <w:t>、更换基金登记机构；</w:t>
      </w:r>
    </w:p>
    <w:p w:rsidR="00725D4F" w:rsidRDefault="00141FA4">
      <w:pPr>
        <w:spacing w:line="360" w:lineRule="auto"/>
        <w:ind w:firstLineChars="200" w:firstLine="480"/>
        <w:rPr>
          <w:bCs/>
          <w:sz w:val="24"/>
        </w:rPr>
      </w:pPr>
      <w:r>
        <w:rPr>
          <w:bCs/>
          <w:sz w:val="24"/>
        </w:rPr>
        <w:t>21</w:t>
      </w:r>
      <w:r>
        <w:rPr>
          <w:bCs/>
          <w:sz w:val="24"/>
        </w:rPr>
        <w:t>、本基金开始办理申购、赎回；</w:t>
      </w:r>
    </w:p>
    <w:p w:rsidR="00725D4F" w:rsidRDefault="00141FA4">
      <w:pPr>
        <w:spacing w:line="360" w:lineRule="auto"/>
        <w:ind w:firstLineChars="200" w:firstLine="480"/>
        <w:rPr>
          <w:bCs/>
          <w:sz w:val="24"/>
        </w:rPr>
      </w:pPr>
      <w:r>
        <w:rPr>
          <w:bCs/>
          <w:sz w:val="24"/>
        </w:rPr>
        <w:t>22</w:t>
      </w:r>
      <w:r>
        <w:rPr>
          <w:bCs/>
          <w:sz w:val="24"/>
        </w:rPr>
        <w:t>、本基金申购、赎回费率及其收费方式发生变更；</w:t>
      </w:r>
    </w:p>
    <w:p w:rsidR="00725D4F" w:rsidRDefault="00141FA4">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rsidR="00725D4F" w:rsidRDefault="00141FA4">
      <w:pPr>
        <w:spacing w:line="360" w:lineRule="auto"/>
        <w:ind w:firstLineChars="200" w:firstLine="480"/>
        <w:rPr>
          <w:bCs/>
          <w:sz w:val="24"/>
        </w:rPr>
      </w:pPr>
      <w:r>
        <w:rPr>
          <w:bCs/>
          <w:sz w:val="24"/>
        </w:rPr>
        <w:t>24</w:t>
      </w:r>
      <w:r>
        <w:rPr>
          <w:bCs/>
          <w:sz w:val="24"/>
        </w:rPr>
        <w:t>、本基金连续发生巨额赎回并暂停接受赎回申请；</w:t>
      </w:r>
    </w:p>
    <w:p w:rsidR="00725D4F" w:rsidRDefault="00141FA4">
      <w:pPr>
        <w:spacing w:line="360" w:lineRule="auto"/>
        <w:ind w:firstLineChars="200" w:firstLine="480"/>
        <w:rPr>
          <w:bCs/>
          <w:sz w:val="24"/>
        </w:rPr>
      </w:pPr>
      <w:r>
        <w:rPr>
          <w:bCs/>
          <w:sz w:val="24"/>
        </w:rPr>
        <w:t>25</w:t>
      </w:r>
      <w:r>
        <w:rPr>
          <w:bCs/>
          <w:sz w:val="24"/>
        </w:rPr>
        <w:t>、</w:t>
      </w:r>
      <w:r>
        <w:rPr>
          <w:rFonts w:hint="eastAsia"/>
          <w:bCs/>
          <w:sz w:val="24"/>
        </w:rPr>
        <w:t>本基金暂停接受申购、赎回申请；</w:t>
      </w:r>
    </w:p>
    <w:p w:rsidR="00725D4F" w:rsidRDefault="00141FA4">
      <w:pPr>
        <w:spacing w:line="360" w:lineRule="auto"/>
        <w:ind w:firstLineChars="200" w:firstLine="480"/>
        <w:rPr>
          <w:bCs/>
          <w:sz w:val="24"/>
        </w:rPr>
      </w:pPr>
      <w:r>
        <w:rPr>
          <w:rFonts w:hint="eastAsia"/>
          <w:bCs/>
          <w:sz w:val="24"/>
        </w:rPr>
        <w:t>26</w:t>
      </w:r>
      <w:r>
        <w:rPr>
          <w:rFonts w:hint="eastAsia"/>
          <w:bCs/>
          <w:sz w:val="24"/>
        </w:rPr>
        <w:t>、</w:t>
      </w:r>
      <w:r>
        <w:rPr>
          <w:bCs/>
          <w:sz w:val="24"/>
        </w:rPr>
        <w:t>本基金暂停接受申购、赎回申请后重新接受申购、赎回；</w:t>
      </w:r>
    </w:p>
    <w:p w:rsidR="00725D4F" w:rsidRDefault="00141FA4">
      <w:pPr>
        <w:spacing w:line="360" w:lineRule="auto"/>
        <w:ind w:firstLineChars="200" w:firstLine="480"/>
        <w:rPr>
          <w:bCs/>
          <w:sz w:val="24"/>
        </w:rPr>
      </w:pPr>
      <w:r>
        <w:rPr>
          <w:bCs/>
          <w:sz w:val="24"/>
        </w:rPr>
        <w:t>2</w:t>
      </w:r>
      <w:r>
        <w:rPr>
          <w:rFonts w:hint="eastAsia"/>
          <w:bCs/>
          <w:sz w:val="24"/>
        </w:rPr>
        <w:t>7</w:t>
      </w:r>
      <w:r>
        <w:rPr>
          <w:bCs/>
          <w:sz w:val="24"/>
        </w:rPr>
        <w:t>、中国证监会</w:t>
      </w:r>
      <w:r>
        <w:rPr>
          <w:rFonts w:hint="eastAsia"/>
          <w:bCs/>
          <w:sz w:val="24"/>
        </w:rPr>
        <w:t>规定和基金合同约定</w:t>
      </w:r>
      <w:r>
        <w:rPr>
          <w:bCs/>
          <w:sz w:val="24"/>
        </w:rPr>
        <w:t>的其他事项。</w:t>
      </w:r>
    </w:p>
    <w:p w:rsidR="00725D4F" w:rsidRDefault="00141FA4">
      <w:pPr>
        <w:spacing w:line="360" w:lineRule="auto"/>
        <w:ind w:firstLineChars="200" w:firstLine="480"/>
        <w:rPr>
          <w:bCs/>
          <w:sz w:val="24"/>
        </w:rPr>
      </w:pPr>
      <w:r>
        <w:rPr>
          <w:bCs/>
          <w:sz w:val="24"/>
        </w:rPr>
        <w:t>（八）澄清公告</w:t>
      </w:r>
    </w:p>
    <w:p w:rsidR="00725D4F" w:rsidRDefault="00141FA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725D4F" w:rsidRDefault="00141FA4">
      <w:pPr>
        <w:spacing w:line="360" w:lineRule="auto"/>
        <w:ind w:firstLineChars="200" w:firstLine="480"/>
        <w:rPr>
          <w:bCs/>
          <w:sz w:val="24"/>
        </w:rPr>
      </w:pPr>
      <w:r>
        <w:rPr>
          <w:bCs/>
          <w:sz w:val="24"/>
        </w:rPr>
        <w:t>（九）基金份额持有人大会决议</w:t>
      </w:r>
    </w:p>
    <w:p w:rsidR="00725D4F" w:rsidRDefault="00141FA4">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725D4F" w:rsidRDefault="00141FA4">
      <w:pPr>
        <w:spacing w:line="360" w:lineRule="auto"/>
        <w:ind w:firstLineChars="200" w:firstLine="480"/>
        <w:rPr>
          <w:bCs/>
          <w:sz w:val="24"/>
        </w:rPr>
      </w:pPr>
      <w:r>
        <w:rPr>
          <w:rFonts w:hint="eastAsia"/>
          <w:bCs/>
          <w:sz w:val="24"/>
        </w:rPr>
        <w:t>基金份额持有人依法自行召集基金份额持有人大会，基金管理人、基金托管</w:t>
      </w:r>
      <w:r>
        <w:rPr>
          <w:rFonts w:hint="eastAsia"/>
          <w:bCs/>
          <w:sz w:val="24"/>
        </w:rPr>
        <w:lastRenderedPageBreak/>
        <w:t>人对基金份额持有人大会决定的事项不依法履行信息披露义务的，召集人应当履行相关信息披露义务。</w:t>
      </w:r>
    </w:p>
    <w:p w:rsidR="00725D4F" w:rsidRDefault="00141FA4">
      <w:pPr>
        <w:spacing w:line="360" w:lineRule="auto"/>
        <w:ind w:firstLineChars="200" w:firstLine="480"/>
        <w:rPr>
          <w:bCs/>
          <w:sz w:val="24"/>
        </w:rPr>
      </w:pPr>
      <w:r>
        <w:rPr>
          <w:rFonts w:hint="eastAsia"/>
          <w:bCs/>
          <w:sz w:val="24"/>
        </w:rPr>
        <w:t>（十）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725D4F" w:rsidRDefault="00141FA4">
      <w:pPr>
        <w:spacing w:line="360" w:lineRule="auto"/>
        <w:ind w:firstLineChars="200" w:firstLine="480"/>
        <w:rPr>
          <w:bCs/>
          <w:sz w:val="24"/>
        </w:rPr>
      </w:pPr>
      <w:r>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6060C9" w:rsidRDefault="00141FA4">
      <w:pPr>
        <w:spacing w:line="360" w:lineRule="auto"/>
        <w:ind w:firstLineChars="200" w:firstLine="480"/>
        <w:rPr>
          <w:bCs/>
          <w:sz w:val="24"/>
        </w:rPr>
      </w:pPr>
      <w:r>
        <w:rPr>
          <w:rFonts w:hint="eastAsia"/>
          <w:bCs/>
          <w:sz w:val="24"/>
        </w:rPr>
        <w:t>（十二）</w:t>
      </w:r>
      <w:r w:rsidR="006060C9" w:rsidRPr="006060C9">
        <w:rPr>
          <w:rFonts w:hint="eastAsia"/>
          <w:bCs/>
          <w:sz w:val="24"/>
        </w:rPr>
        <w:t>基金管理</w:t>
      </w:r>
      <w:r w:rsidR="00872827">
        <w:rPr>
          <w:rFonts w:hint="eastAsia"/>
          <w:bCs/>
          <w:sz w:val="24"/>
        </w:rPr>
        <w:t>人</w:t>
      </w:r>
      <w:r w:rsidR="006060C9" w:rsidRPr="006060C9">
        <w:rPr>
          <w:rFonts w:hint="eastAsia"/>
          <w:bCs/>
          <w:sz w:val="24"/>
        </w:rPr>
        <w:t>应在</w:t>
      </w:r>
      <w:r w:rsidR="00872827">
        <w:rPr>
          <w:rFonts w:hint="eastAsia"/>
          <w:bCs/>
          <w:sz w:val="24"/>
        </w:rPr>
        <w:t>本</w:t>
      </w:r>
      <w:bookmarkStart w:id="402" w:name="_GoBack"/>
      <w:bookmarkEnd w:id="402"/>
      <w:r w:rsidR="006060C9" w:rsidRPr="006060C9">
        <w:rPr>
          <w:rFonts w:hint="eastAsia"/>
          <w:bCs/>
          <w:sz w:val="24"/>
        </w:rPr>
        <w:t>基金投资非公开发行股票后两个交易日内，在中国证监会指定媒体披露所投资非公开发行股票的名称、数量、总成本、账面价值，以及总成本和账面价值占基金资产净值的比例、锁定期等信息。</w:t>
      </w:r>
    </w:p>
    <w:p w:rsidR="00725D4F" w:rsidRDefault="006060C9">
      <w:pPr>
        <w:spacing w:line="360" w:lineRule="auto"/>
        <w:ind w:firstLineChars="200" w:firstLine="480"/>
        <w:rPr>
          <w:bCs/>
          <w:sz w:val="24"/>
        </w:rPr>
      </w:pPr>
      <w:r>
        <w:rPr>
          <w:rFonts w:hint="eastAsia"/>
          <w:bCs/>
          <w:sz w:val="24"/>
        </w:rPr>
        <w:t>（十三）</w:t>
      </w:r>
      <w:r w:rsidR="00141FA4">
        <w:rPr>
          <w:rFonts w:hint="eastAsia"/>
          <w:bCs/>
          <w:sz w:val="24"/>
        </w:rPr>
        <w:t>中国证监会规定的其他信息。</w:t>
      </w:r>
    </w:p>
    <w:p w:rsidR="00725D4F" w:rsidRDefault="00141FA4">
      <w:pPr>
        <w:spacing w:line="360" w:lineRule="auto"/>
        <w:ind w:firstLineChars="200" w:firstLine="480"/>
        <w:rPr>
          <w:bCs/>
          <w:sz w:val="24"/>
        </w:rPr>
      </w:pPr>
      <w:r>
        <w:rPr>
          <w:rFonts w:hint="eastAsia"/>
          <w:bCs/>
          <w:sz w:val="24"/>
        </w:rPr>
        <w:t>六、信息披露事务管理</w:t>
      </w:r>
    </w:p>
    <w:p w:rsidR="00725D4F" w:rsidRDefault="00141FA4">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725D4F" w:rsidRDefault="00141FA4">
      <w:pPr>
        <w:spacing w:line="360" w:lineRule="auto"/>
        <w:ind w:firstLineChars="200" w:firstLine="480"/>
        <w:rPr>
          <w:bCs/>
          <w:sz w:val="24"/>
        </w:rPr>
      </w:pPr>
      <w:r>
        <w:rPr>
          <w:rFonts w:hint="eastAsia"/>
          <w:bCs/>
          <w:sz w:val="24"/>
        </w:rPr>
        <w:t>基金信息披露义务人公开披露基金信息，应当符合中国证</w:t>
      </w:r>
      <w:r>
        <w:rPr>
          <w:bCs/>
          <w:sz w:val="24"/>
        </w:rPr>
        <w:t>监会相关基金信息披露内容与格式准则的规定。</w:t>
      </w:r>
    </w:p>
    <w:p w:rsidR="00725D4F" w:rsidRDefault="00141FA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725D4F" w:rsidRDefault="00141FA4">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w:t>
      </w:r>
      <w:r>
        <w:rPr>
          <w:rFonts w:hint="eastAsia"/>
          <w:bCs/>
          <w:sz w:val="24"/>
        </w:rPr>
        <w:t>媒介</w:t>
      </w:r>
      <w:r>
        <w:rPr>
          <w:bCs/>
          <w:sz w:val="24"/>
        </w:rPr>
        <w:t>。</w:t>
      </w:r>
    </w:p>
    <w:p w:rsidR="00725D4F" w:rsidRDefault="00141FA4">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rsidR="00725D4F" w:rsidRDefault="00141FA4">
      <w:pPr>
        <w:spacing w:line="360" w:lineRule="auto"/>
        <w:ind w:firstLineChars="200" w:firstLine="480"/>
        <w:rPr>
          <w:bCs/>
          <w:sz w:val="24"/>
        </w:rPr>
      </w:pPr>
      <w:r>
        <w:rPr>
          <w:bCs/>
          <w:sz w:val="24"/>
        </w:rPr>
        <w:t>为基金信息披露义务人公开披露的基金信息出具审计报告、法律意见书的专</w:t>
      </w:r>
      <w:r>
        <w:rPr>
          <w:bCs/>
          <w:sz w:val="24"/>
        </w:rPr>
        <w:lastRenderedPageBreak/>
        <w:t>业机构，应当制作工作底稿，并将相关档案至少保存到《基金合同》终止后</w:t>
      </w:r>
      <w:r>
        <w:rPr>
          <w:rFonts w:hint="eastAsia"/>
          <w:bCs/>
          <w:sz w:val="24"/>
        </w:rPr>
        <w:t>十</w:t>
      </w:r>
      <w:r>
        <w:rPr>
          <w:bCs/>
          <w:sz w:val="24"/>
        </w:rPr>
        <w:t>年。</w:t>
      </w:r>
    </w:p>
    <w:p w:rsidR="00725D4F" w:rsidRDefault="00141FA4">
      <w:pPr>
        <w:spacing w:line="360" w:lineRule="auto"/>
        <w:ind w:firstLineChars="200" w:firstLine="480"/>
        <w:rPr>
          <w:bCs/>
          <w:sz w:val="24"/>
        </w:rPr>
      </w:pPr>
      <w:r>
        <w:rPr>
          <w:bCs/>
          <w:sz w:val="24"/>
        </w:rPr>
        <w:t>七、信息披露文件的存放与查阅</w:t>
      </w:r>
    </w:p>
    <w:p w:rsidR="00725D4F" w:rsidRDefault="00141FA4">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725D4F" w:rsidRDefault="00141FA4">
      <w:pPr>
        <w:spacing w:line="360" w:lineRule="auto"/>
        <w:ind w:firstLineChars="200" w:firstLine="480"/>
        <w:rPr>
          <w:bCs/>
          <w:sz w:val="24"/>
        </w:rPr>
      </w:pPr>
      <w:r>
        <w:rPr>
          <w:bCs/>
          <w:sz w:val="24"/>
        </w:rPr>
        <w:t>基金定期报告公布后，应当分别置备于基金管理人和基金托管人的住所，以供公众查阅、复制。</w:t>
      </w:r>
    </w:p>
    <w:p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03" w:name="_Toc27464"/>
      <w:bookmarkStart w:id="404" w:name="_Toc410399496"/>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r>
        <w:rPr>
          <w:rFonts w:ascii="Times New Roman"/>
          <w:color w:val="auto"/>
          <w:sz w:val="30"/>
        </w:rPr>
        <w:lastRenderedPageBreak/>
        <w:t>第十九部分</w:t>
      </w:r>
      <w:r>
        <w:rPr>
          <w:rFonts w:ascii="Times New Roman"/>
          <w:color w:val="auto"/>
          <w:sz w:val="30"/>
        </w:rPr>
        <w:t xml:space="preserve">  </w:t>
      </w:r>
      <w:bookmarkStart w:id="420" w:name="_Hlt88828593"/>
      <w:r>
        <w:rPr>
          <w:rFonts w:ascii="Times New Roman"/>
          <w:color w:val="auto"/>
          <w:sz w:val="30"/>
        </w:rPr>
        <w:t>基金合同</w:t>
      </w:r>
      <w:bookmarkEnd w:id="420"/>
      <w:r>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bookmarkStart w:id="421" w:name="_Toc79392639"/>
      <w:r>
        <w:rPr>
          <w:bCs/>
          <w:sz w:val="24"/>
        </w:rPr>
        <w:t>一、《基金合同》的变更</w:t>
      </w:r>
      <w:bookmarkEnd w:id="421"/>
    </w:p>
    <w:p w:rsidR="00725D4F" w:rsidRDefault="00141FA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25D4F" w:rsidRDefault="00141FA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rsidR="00725D4F" w:rsidRDefault="00141FA4">
      <w:pPr>
        <w:spacing w:line="360" w:lineRule="auto"/>
        <w:ind w:firstLineChars="200" w:firstLine="480"/>
        <w:rPr>
          <w:bCs/>
          <w:sz w:val="24"/>
        </w:rPr>
      </w:pPr>
      <w:r>
        <w:rPr>
          <w:rFonts w:hint="eastAsia"/>
          <w:bCs/>
          <w:sz w:val="24"/>
        </w:rPr>
        <w:t>二、《基金合同》的终止事由</w:t>
      </w:r>
    </w:p>
    <w:p w:rsidR="00725D4F" w:rsidRDefault="00141FA4">
      <w:pPr>
        <w:spacing w:line="360" w:lineRule="auto"/>
        <w:ind w:firstLineChars="200" w:firstLine="480"/>
        <w:rPr>
          <w:bCs/>
          <w:sz w:val="24"/>
        </w:rPr>
      </w:pPr>
      <w:r>
        <w:rPr>
          <w:bCs/>
          <w:sz w:val="24"/>
        </w:rPr>
        <w:t>有下列情形之一的，《基金合同》应当终止：</w:t>
      </w:r>
    </w:p>
    <w:p w:rsidR="00725D4F" w:rsidRDefault="00141FA4">
      <w:pPr>
        <w:spacing w:line="360" w:lineRule="auto"/>
        <w:ind w:firstLineChars="200" w:firstLine="480"/>
        <w:rPr>
          <w:bCs/>
          <w:sz w:val="24"/>
        </w:rPr>
      </w:pPr>
      <w:r>
        <w:rPr>
          <w:bCs/>
          <w:sz w:val="24"/>
        </w:rPr>
        <w:t>1</w:t>
      </w:r>
      <w:r>
        <w:rPr>
          <w:bCs/>
          <w:sz w:val="24"/>
        </w:rPr>
        <w:t>、基金份额持有人大会决定终止的；</w:t>
      </w:r>
    </w:p>
    <w:p w:rsidR="00725D4F" w:rsidRDefault="00141FA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25D4F" w:rsidRDefault="00141FA4">
      <w:pPr>
        <w:spacing w:line="360" w:lineRule="auto"/>
        <w:ind w:firstLineChars="200" w:firstLine="480"/>
        <w:rPr>
          <w:bCs/>
          <w:sz w:val="24"/>
        </w:rPr>
      </w:pPr>
      <w:r>
        <w:rPr>
          <w:rFonts w:hint="eastAsia"/>
          <w:bCs/>
          <w:sz w:val="24"/>
        </w:rPr>
        <w:t>3</w:t>
      </w:r>
      <w:r>
        <w:rPr>
          <w:rFonts w:hint="eastAsia"/>
          <w:bCs/>
          <w:sz w:val="24"/>
        </w:rPr>
        <w:t>、《基金合同》约定的其他情形；</w:t>
      </w:r>
    </w:p>
    <w:p w:rsidR="00725D4F" w:rsidRDefault="00141FA4">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rsidR="00725D4F" w:rsidRDefault="00141FA4">
      <w:pPr>
        <w:spacing w:line="360" w:lineRule="auto"/>
        <w:ind w:firstLineChars="200" w:firstLine="480"/>
        <w:rPr>
          <w:bCs/>
          <w:sz w:val="24"/>
        </w:rPr>
      </w:pPr>
      <w:r>
        <w:rPr>
          <w:rFonts w:hint="eastAsia"/>
          <w:bCs/>
          <w:sz w:val="24"/>
        </w:rPr>
        <w:t>三、基金财产的清算</w:t>
      </w:r>
    </w:p>
    <w:p w:rsidR="00725D4F" w:rsidRDefault="00141FA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25D4F" w:rsidRDefault="00141FA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25D4F" w:rsidRDefault="00141FA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725D4F" w:rsidRDefault="00141FA4">
      <w:pPr>
        <w:spacing w:line="360" w:lineRule="auto"/>
        <w:ind w:firstLineChars="200" w:firstLine="480"/>
        <w:rPr>
          <w:bCs/>
          <w:sz w:val="24"/>
        </w:rPr>
      </w:pPr>
      <w:r>
        <w:rPr>
          <w:bCs/>
          <w:sz w:val="24"/>
        </w:rPr>
        <w:t>4</w:t>
      </w:r>
      <w:r>
        <w:rPr>
          <w:bCs/>
          <w:sz w:val="24"/>
        </w:rPr>
        <w:t>、基金财产清算程序：</w:t>
      </w:r>
    </w:p>
    <w:p w:rsidR="00725D4F" w:rsidRDefault="00141FA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725D4F" w:rsidRDefault="00141FA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725D4F" w:rsidRDefault="00141FA4">
      <w:pPr>
        <w:spacing w:line="360" w:lineRule="auto"/>
        <w:ind w:firstLineChars="200" w:firstLine="480"/>
        <w:rPr>
          <w:bCs/>
          <w:sz w:val="24"/>
        </w:rPr>
      </w:pPr>
      <w:r>
        <w:rPr>
          <w:bCs/>
          <w:sz w:val="24"/>
        </w:rPr>
        <w:t>（</w:t>
      </w:r>
      <w:r>
        <w:rPr>
          <w:bCs/>
          <w:sz w:val="24"/>
        </w:rPr>
        <w:t>3</w:t>
      </w:r>
      <w:r>
        <w:rPr>
          <w:bCs/>
          <w:sz w:val="24"/>
        </w:rPr>
        <w:t>）对基金财产进行估值和变现；</w:t>
      </w:r>
    </w:p>
    <w:p w:rsidR="00725D4F" w:rsidRDefault="00141FA4">
      <w:pPr>
        <w:spacing w:line="360" w:lineRule="auto"/>
        <w:ind w:firstLineChars="200" w:firstLine="480"/>
        <w:rPr>
          <w:bCs/>
          <w:sz w:val="24"/>
        </w:rPr>
      </w:pPr>
      <w:r>
        <w:rPr>
          <w:bCs/>
          <w:sz w:val="24"/>
        </w:rPr>
        <w:lastRenderedPageBreak/>
        <w:t>（</w:t>
      </w:r>
      <w:r>
        <w:rPr>
          <w:bCs/>
          <w:sz w:val="24"/>
        </w:rPr>
        <w:t>4</w:t>
      </w:r>
      <w:r>
        <w:rPr>
          <w:bCs/>
          <w:sz w:val="24"/>
        </w:rPr>
        <w:t>）制作清算报告；</w:t>
      </w:r>
    </w:p>
    <w:p w:rsidR="00725D4F" w:rsidRDefault="00141FA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725D4F" w:rsidRDefault="00141FA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25D4F" w:rsidRDefault="00141FA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25D4F" w:rsidRDefault="00141FA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725D4F" w:rsidRDefault="00141FA4">
      <w:pPr>
        <w:spacing w:line="360" w:lineRule="auto"/>
        <w:ind w:firstLineChars="200" w:firstLine="480"/>
        <w:rPr>
          <w:bCs/>
          <w:sz w:val="24"/>
        </w:rPr>
      </w:pPr>
      <w:r>
        <w:rPr>
          <w:bCs/>
          <w:sz w:val="24"/>
        </w:rPr>
        <w:t>四、清算费用</w:t>
      </w:r>
    </w:p>
    <w:p w:rsidR="00725D4F" w:rsidRDefault="00141FA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725D4F" w:rsidRDefault="00141FA4">
      <w:pPr>
        <w:spacing w:line="360" w:lineRule="auto"/>
        <w:ind w:firstLineChars="200" w:firstLine="480"/>
        <w:rPr>
          <w:bCs/>
          <w:sz w:val="24"/>
        </w:rPr>
      </w:pPr>
      <w:r>
        <w:rPr>
          <w:bCs/>
          <w:sz w:val="24"/>
        </w:rPr>
        <w:t>五、基金财产清算剩余资产的分配</w:t>
      </w:r>
    </w:p>
    <w:p w:rsidR="00725D4F" w:rsidRDefault="00141FA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725D4F" w:rsidRDefault="00141FA4">
      <w:pPr>
        <w:spacing w:line="360" w:lineRule="auto"/>
        <w:ind w:firstLineChars="200" w:firstLine="480"/>
        <w:rPr>
          <w:bCs/>
          <w:sz w:val="24"/>
        </w:rPr>
      </w:pPr>
      <w:r>
        <w:rPr>
          <w:bCs/>
          <w:sz w:val="24"/>
        </w:rPr>
        <w:t>六、基金财产清算的公告</w:t>
      </w:r>
    </w:p>
    <w:p w:rsidR="00725D4F" w:rsidRDefault="00141FA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725D4F" w:rsidRDefault="00141FA4">
      <w:pPr>
        <w:spacing w:line="360" w:lineRule="auto"/>
        <w:ind w:firstLineChars="200" w:firstLine="480"/>
        <w:rPr>
          <w:bCs/>
          <w:sz w:val="24"/>
        </w:rPr>
      </w:pPr>
      <w:r>
        <w:rPr>
          <w:bCs/>
          <w:sz w:val="24"/>
        </w:rPr>
        <w:t>七、基金财产清算账册及文件的保存</w:t>
      </w:r>
    </w:p>
    <w:p w:rsidR="00725D4F" w:rsidRDefault="00141FA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725D4F" w:rsidRDefault="00141FA4">
      <w:pPr>
        <w:pStyle w:val="1"/>
        <w:spacing w:before="0" w:after="0"/>
        <w:ind w:leftChars="700" w:left="1470" w:firstLineChars="300" w:firstLine="720"/>
        <w:jc w:val="left"/>
        <w:rPr>
          <w:rFonts w:ascii="Times New Roman"/>
          <w:b w:val="0"/>
          <w:bCs/>
          <w:color w:val="auto"/>
          <w:kern w:val="2"/>
          <w:sz w:val="20"/>
        </w:rPr>
      </w:pPr>
      <w:bookmarkStart w:id="422" w:name="_Toc123102467"/>
      <w:bookmarkStart w:id="423" w:name="_Toc123112248"/>
      <w:bookmarkStart w:id="424" w:name="_Toc79392641"/>
      <w:bookmarkStart w:id="425" w:name="_Toc123051466"/>
      <w:bookmarkStart w:id="426" w:name="_Toc98560365"/>
      <w:bookmarkStart w:id="427" w:name="_Toc48649720"/>
      <w:r>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725D4F" w:rsidRDefault="00725D4F">
      <w:pPr>
        <w:spacing w:line="360" w:lineRule="auto"/>
        <w:ind w:firstLineChars="200" w:firstLine="480"/>
        <w:rPr>
          <w:bCs/>
          <w:sz w:val="24"/>
        </w:rPr>
      </w:pPr>
    </w:p>
    <w:p w:rsidR="00725D4F" w:rsidRDefault="00141FA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rsidR="00725D4F" w:rsidRDefault="00141FA4">
      <w:pPr>
        <w:adjustRightInd w:val="0"/>
        <w:snapToGrid w:val="0"/>
        <w:spacing w:line="360" w:lineRule="auto"/>
        <w:ind w:firstLineChars="200" w:firstLine="480"/>
        <w:rPr>
          <w:sz w:val="24"/>
        </w:rPr>
      </w:pPr>
      <w:r>
        <w:rPr>
          <w:sz w:val="24"/>
        </w:rPr>
        <w:t>1</w:t>
      </w:r>
      <w:r>
        <w:rPr>
          <w:rFonts w:hAnsi="宋体"/>
          <w:sz w:val="24"/>
        </w:rPr>
        <w:t>、不可抗力；</w:t>
      </w:r>
    </w:p>
    <w:p w:rsidR="00725D4F" w:rsidRDefault="00141FA4">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rsidR="00725D4F" w:rsidRDefault="00141FA4">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rsidR="00725D4F" w:rsidRDefault="00141FA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725D4F" w:rsidRDefault="00141FA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rsidR="00725D4F" w:rsidRDefault="00141FA4">
      <w:pPr>
        <w:pStyle w:val="1"/>
        <w:spacing w:before="0" w:after="0"/>
        <w:jc w:val="center"/>
        <w:rPr>
          <w:rFonts w:ascii="Times New Roman"/>
          <w:color w:val="auto"/>
          <w:sz w:val="30"/>
        </w:rPr>
      </w:pPr>
      <w:r>
        <w:rPr>
          <w:rFonts w:ascii="Times New Roman"/>
          <w:b w:val="0"/>
          <w:bCs/>
          <w:color w:val="auto"/>
        </w:rPr>
        <w:br w:type="page"/>
      </w:r>
      <w:bookmarkStart w:id="441" w:name="_Toc21983"/>
      <w:bookmarkStart w:id="442" w:name="_Toc30350"/>
      <w:bookmarkStart w:id="443" w:name="_Toc24923"/>
      <w:bookmarkStart w:id="444" w:name="_Toc123051467"/>
      <w:bookmarkStart w:id="445" w:name="_Toc141703902"/>
      <w:bookmarkStart w:id="446" w:name="_Toc139991751"/>
      <w:bookmarkStart w:id="447" w:name="_Toc123112249"/>
      <w:bookmarkStart w:id="448" w:name="_Toc123102468"/>
      <w:bookmarkStart w:id="449" w:name="_Toc98560366"/>
      <w:bookmarkStart w:id="450" w:name="_Toc1790"/>
      <w:bookmarkStart w:id="451" w:name="_Toc25651"/>
      <w:bookmarkStart w:id="452" w:name="_Toc6202"/>
      <w:bookmarkStart w:id="453" w:name="_Toc8636"/>
      <w:bookmarkStart w:id="454" w:name="_Toc3319"/>
      <w:bookmarkStart w:id="455" w:name="_Toc7288"/>
      <w:bookmarkStart w:id="456" w:name="_Toc23999"/>
      <w:bookmarkStart w:id="457"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725D4F" w:rsidRDefault="00725D4F">
      <w:pPr>
        <w:spacing w:line="360" w:lineRule="auto"/>
        <w:ind w:firstLineChars="200" w:firstLine="480"/>
        <w:rPr>
          <w:bCs/>
          <w:sz w:val="24"/>
        </w:rPr>
      </w:pPr>
    </w:p>
    <w:p w:rsidR="00725D4F" w:rsidRDefault="00141FA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rsidR="00725D4F" w:rsidRDefault="00141FA4">
      <w:pPr>
        <w:spacing w:line="360" w:lineRule="auto"/>
        <w:ind w:firstLineChars="200" w:firstLine="480"/>
        <w:rPr>
          <w:bCs/>
          <w:sz w:val="24"/>
        </w:rPr>
      </w:pPr>
      <w:r>
        <w:rPr>
          <w:bCs/>
          <w:sz w:val="24"/>
        </w:rPr>
        <w:t>《基金合同》受中国法律管辖。</w:t>
      </w:r>
    </w:p>
    <w:p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8"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8"/>
    </w:p>
    <w:p w:rsidR="00725D4F" w:rsidRDefault="00725D4F">
      <w:pPr>
        <w:spacing w:line="360" w:lineRule="auto"/>
        <w:ind w:firstLineChars="150" w:firstLine="360"/>
        <w:rPr>
          <w:bCs/>
          <w:sz w:val="24"/>
        </w:rPr>
      </w:pPr>
    </w:p>
    <w:p w:rsidR="00725D4F" w:rsidRDefault="00141FA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rsidR="00725D4F" w:rsidRDefault="00141FA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rsidR="00725D4F" w:rsidRDefault="00141FA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725D4F" w:rsidRDefault="00141FA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725D4F" w:rsidRPr="004D0B53" w:rsidRDefault="00141FA4">
      <w:pPr>
        <w:spacing w:line="360" w:lineRule="auto"/>
        <w:ind w:firstLineChars="200" w:firstLine="480"/>
        <w:rPr>
          <w:b/>
          <w:bCs/>
          <w:sz w:val="24"/>
        </w:rPr>
      </w:pPr>
      <w:r>
        <w:rPr>
          <w:bCs/>
          <w:sz w:val="24"/>
        </w:rPr>
        <w:t>4</w:t>
      </w:r>
      <w:r>
        <w:rPr>
          <w:bCs/>
          <w:sz w:val="24"/>
        </w:rPr>
        <w:t>、</w:t>
      </w:r>
      <w:r w:rsidR="00133333" w:rsidRPr="00133333">
        <w:rPr>
          <w:rFonts w:hint="eastAsia"/>
          <w:b/>
          <w:bCs/>
          <w:sz w:val="24"/>
        </w:rPr>
        <w:t>《基金合同》正本一式六份，除上报有关监管机构一式二份外，基金管理人、基金托管人各持有二份，每份具有同等的法律效力。</w:t>
      </w:r>
    </w:p>
    <w:p w:rsidR="00000000" w:rsidRDefault="00133333" w:rsidP="00E31157">
      <w:pPr>
        <w:spacing w:line="360" w:lineRule="auto"/>
        <w:ind w:firstLineChars="200" w:firstLine="482"/>
        <w:rPr>
          <w:b/>
          <w:bCs/>
          <w:sz w:val="24"/>
        </w:rPr>
      </w:pPr>
      <w:r w:rsidRPr="00133333">
        <w:rPr>
          <w:b/>
          <w:bCs/>
          <w:sz w:val="24"/>
        </w:rPr>
        <w:t>5</w:t>
      </w:r>
      <w:r w:rsidRPr="00133333">
        <w:rPr>
          <w:rFonts w:hint="eastAsia"/>
          <w:b/>
          <w:bCs/>
          <w:sz w:val="24"/>
        </w:rPr>
        <w:t>、《基金合同》可印制成册，供投资者在基金管理人、基金托管人、销售机构的办公场所和营业场所查阅。</w:t>
      </w:r>
    </w:p>
    <w:p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rsidR="00725D4F" w:rsidRDefault="00725D4F">
      <w:pPr>
        <w:spacing w:line="360" w:lineRule="auto"/>
        <w:ind w:firstLineChars="200" w:firstLine="480"/>
        <w:rPr>
          <w:rFonts w:ascii="宋体" w:hAnsi="宋体"/>
          <w:sz w:val="24"/>
        </w:rPr>
      </w:pPr>
    </w:p>
    <w:p w:rsidR="00725D4F" w:rsidRDefault="00141FA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rsidR="00725D4F" w:rsidRDefault="00141FA4">
      <w:pPr>
        <w:pStyle w:val="1"/>
        <w:spacing w:before="0" w:after="0"/>
        <w:jc w:val="center"/>
        <w:rPr>
          <w:rFonts w:ascii="Times New Roman"/>
          <w:color w:val="auto"/>
          <w:sz w:val="30"/>
        </w:rPr>
      </w:pPr>
      <w:r>
        <w:rPr>
          <w:rFonts w:ascii="Times New Roman"/>
          <w:b w:val="0"/>
          <w:bCs/>
          <w:color w:val="auto"/>
        </w:rPr>
        <w:br w:type="page"/>
      </w:r>
      <w:bookmarkStart w:id="461"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61"/>
    </w:p>
    <w:p w:rsidR="00725D4F" w:rsidRDefault="00725D4F">
      <w:pPr>
        <w:spacing w:line="360" w:lineRule="auto"/>
        <w:ind w:firstLineChars="200" w:firstLine="480"/>
        <w:rPr>
          <w:sz w:val="24"/>
          <w:szCs w:val="24"/>
        </w:rPr>
      </w:pPr>
    </w:p>
    <w:p w:rsidR="00725D4F" w:rsidRDefault="00141FA4">
      <w:pPr>
        <w:spacing w:line="360" w:lineRule="auto"/>
        <w:ind w:firstLineChars="200" w:firstLine="482"/>
        <w:rPr>
          <w:b/>
          <w:sz w:val="24"/>
          <w:szCs w:val="24"/>
        </w:rPr>
      </w:pPr>
      <w:r>
        <w:rPr>
          <w:rFonts w:hAnsi="宋体"/>
          <w:b/>
          <w:sz w:val="24"/>
          <w:szCs w:val="24"/>
        </w:rPr>
        <w:t>一、基金管理人、基金托管人和基金份额持有人的权利、义务</w:t>
      </w:r>
    </w:p>
    <w:p w:rsidR="00725D4F" w:rsidRDefault="00141FA4">
      <w:pPr>
        <w:spacing w:line="360" w:lineRule="auto"/>
        <w:ind w:firstLineChars="200" w:firstLine="480"/>
        <w:rPr>
          <w:bCs/>
          <w:sz w:val="24"/>
        </w:rPr>
      </w:pPr>
      <w:r>
        <w:rPr>
          <w:rFonts w:hAnsi="宋体"/>
          <w:bCs/>
          <w:sz w:val="24"/>
        </w:rPr>
        <w:t>（一）基金管理人的权利</w:t>
      </w:r>
    </w:p>
    <w:p w:rsidR="00725D4F" w:rsidRDefault="00141FA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725D4F" w:rsidRDefault="00141FA4">
      <w:pPr>
        <w:spacing w:line="360" w:lineRule="auto"/>
        <w:ind w:firstLineChars="200" w:firstLine="480"/>
        <w:rPr>
          <w:bCs/>
          <w:sz w:val="24"/>
        </w:rPr>
      </w:pPr>
      <w:r>
        <w:rPr>
          <w:rFonts w:hAnsi="宋体"/>
          <w:bCs/>
          <w:sz w:val="24"/>
        </w:rPr>
        <w:t>（二）基金管理人的义务</w:t>
      </w:r>
    </w:p>
    <w:p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）编制季度、半年度和年度基金报告；</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w:t>
      </w:r>
      <w:r>
        <w:rPr>
          <w:rFonts w:hint="eastAsia"/>
          <w:bCs/>
          <w:sz w:val="24"/>
        </w:rPr>
        <w:lastRenderedPageBreak/>
        <w:t>向他人泄露；</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rsidR="00725D4F" w:rsidRDefault="00141FA4">
      <w:pPr>
        <w:spacing w:line="360" w:lineRule="auto"/>
        <w:ind w:firstLineChars="200" w:firstLine="480"/>
        <w:rPr>
          <w:bCs/>
          <w:sz w:val="24"/>
        </w:rPr>
      </w:pPr>
      <w:r>
        <w:rPr>
          <w:rFonts w:hint="eastAsia"/>
          <w:bCs/>
          <w:sz w:val="24"/>
        </w:rPr>
        <w:lastRenderedPageBreak/>
        <w:t>（</w:t>
      </w:r>
      <w:r>
        <w:rPr>
          <w:bCs/>
          <w:sz w:val="24"/>
        </w:rPr>
        <w:t>27</w:t>
      </w:r>
      <w:r>
        <w:rPr>
          <w:rFonts w:hint="eastAsia"/>
          <w:bCs/>
          <w:sz w:val="24"/>
        </w:rPr>
        <w:t>）法律法规及中国证监会规定的和《基金合同》约定的其他义务。</w:t>
      </w:r>
    </w:p>
    <w:p w:rsidR="00725D4F" w:rsidRDefault="00141FA4">
      <w:pPr>
        <w:spacing w:line="360" w:lineRule="auto"/>
        <w:ind w:firstLineChars="200" w:firstLine="480"/>
        <w:rPr>
          <w:bCs/>
          <w:sz w:val="24"/>
        </w:rPr>
      </w:pPr>
      <w:r>
        <w:rPr>
          <w:rFonts w:hAnsi="宋体"/>
          <w:bCs/>
          <w:sz w:val="24"/>
        </w:rPr>
        <w:t>（三）基金托管人的权利</w:t>
      </w:r>
    </w:p>
    <w:p w:rsidR="00725D4F" w:rsidRDefault="00141FA4">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）根据相关市场规则，为基金开设资金账户、证券账户、协助开立股指期货业务相关账户及交易编码、为基金办理证券、期货交易资金清算；</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725D4F" w:rsidRDefault="00141FA4">
      <w:pPr>
        <w:spacing w:line="360" w:lineRule="auto"/>
        <w:ind w:firstLineChars="200" w:firstLine="480"/>
        <w:rPr>
          <w:sz w:val="24"/>
        </w:rPr>
      </w:pPr>
      <w:r>
        <w:rPr>
          <w:rFonts w:hAnsi="宋体"/>
          <w:bCs/>
          <w:sz w:val="24"/>
        </w:rPr>
        <w:t>（四）</w:t>
      </w:r>
      <w:r>
        <w:rPr>
          <w:rFonts w:hAnsi="宋体"/>
          <w:sz w:val="24"/>
        </w:rPr>
        <w:t>基金托管人的义务</w:t>
      </w:r>
    </w:p>
    <w:p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）建立并保存基金份额持有人名册；</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21</w:t>
      </w:r>
      <w:r>
        <w:rPr>
          <w:rFonts w:hint="eastAsia"/>
          <w:bCs/>
          <w:sz w:val="24"/>
        </w:rPr>
        <w:t>）执行生效的基金份额持有人大会的决议；</w:t>
      </w:r>
    </w:p>
    <w:p w:rsidR="00725D4F" w:rsidRDefault="00141FA4">
      <w:pPr>
        <w:pStyle w:val="ac"/>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rsidR="00725D4F" w:rsidRDefault="00141FA4">
      <w:pPr>
        <w:pStyle w:val="ac"/>
        <w:spacing w:afterLines="0"/>
        <w:ind w:left="480" w:firstLineChars="0" w:firstLine="0"/>
        <w:rPr>
          <w:szCs w:val="24"/>
        </w:rPr>
      </w:pPr>
      <w:r>
        <w:rPr>
          <w:rFonts w:hAnsi="宋体"/>
          <w:bCs/>
          <w:szCs w:val="24"/>
        </w:rPr>
        <w:t>（五）</w:t>
      </w:r>
      <w:r>
        <w:rPr>
          <w:rFonts w:hAnsi="宋体"/>
          <w:szCs w:val="24"/>
        </w:rPr>
        <w:t>基金份额持有人的权利</w:t>
      </w:r>
    </w:p>
    <w:p w:rsidR="00725D4F" w:rsidRDefault="00141FA4">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725D4F" w:rsidRDefault="00141FA4">
      <w:pPr>
        <w:spacing w:line="360" w:lineRule="auto"/>
        <w:ind w:firstLineChars="200" w:firstLine="480"/>
        <w:rPr>
          <w:bCs/>
          <w:sz w:val="24"/>
          <w:szCs w:val="24"/>
        </w:rPr>
      </w:pPr>
      <w:r>
        <w:rPr>
          <w:rFonts w:hint="eastAsia"/>
          <w:bCs/>
          <w:sz w:val="24"/>
          <w:szCs w:val="24"/>
        </w:rPr>
        <w:t>每份基金份额具有同等的合法权益。</w:t>
      </w:r>
    </w:p>
    <w:p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rsidR="00725D4F" w:rsidRDefault="00141FA4">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rsidR="00725D4F" w:rsidRDefault="00141FA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4</w:t>
      </w:r>
      <w:r>
        <w:rPr>
          <w:rFonts w:hint="eastAsia"/>
          <w:bCs/>
          <w:sz w:val="24"/>
        </w:rPr>
        <w:t>）缴纳基金认购、申购款项及法律法规和《基金合同》所规定的费用；</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rsidR="00725D4F" w:rsidRDefault="00141FA4">
      <w:pPr>
        <w:spacing w:line="360" w:lineRule="auto"/>
        <w:ind w:firstLineChars="200" w:firstLine="482"/>
        <w:rPr>
          <w:b/>
          <w:bCs/>
          <w:sz w:val="24"/>
        </w:rPr>
      </w:pPr>
      <w:r>
        <w:rPr>
          <w:rFonts w:hAnsi="宋体"/>
          <w:b/>
          <w:bCs/>
          <w:sz w:val="24"/>
        </w:rPr>
        <w:t>二、基金份额持有人大会召集、议事及表决的程序和规则</w:t>
      </w:r>
    </w:p>
    <w:p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725D4F" w:rsidRDefault="00141FA4">
      <w:pPr>
        <w:spacing w:line="360" w:lineRule="auto"/>
        <w:ind w:firstLineChars="200" w:firstLine="480"/>
        <w:rPr>
          <w:bCs/>
          <w:sz w:val="24"/>
        </w:rPr>
      </w:pPr>
      <w:r>
        <w:rPr>
          <w:rFonts w:hint="eastAsia"/>
          <w:bCs/>
          <w:sz w:val="24"/>
        </w:rPr>
        <w:t>本基金份额持有人大会不设日常机构。</w:t>
      </w:r>
    </w:p>
    <w:p w:rsidR="00725D4F" w:rsidRDefault="00141FA4">
      <w:pPr>
        <w:spacing w:line="360" w:lineRule="auto"/>
        <w:ind w:firstLineChars="200" w:firstLine="480"/>
        <w:rPr>
          <w:bCs/>
          <w:sz w:val="24"/>
        </w:rPr>
      </w:pPr>
      <w:r>
        <w:rPr>
          <w:rFonts w:hAnsi="宋体"/>
          <w:bCs/>
          <w:sz w:val="24"/>
        </w:rPr>
        <w:t>（一）召开事由</w:t>
      </w:r>
    </w:p>
    <w:p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w:t>
      </w:r>
      <w:r w:rsidR="004F4A7C">
        <w:rPr>
          <w:rFonts w:hint="eastAsia"/>
          <w:bCs/>
          <w:sz w:val="24"/>
        </w:rPr>
        <w:t>，法律法规和中国证监会另有规定的除外</w:t>
      </w:r>
      <w:r>
        <w:rPr>
          <w:rFonts w:hint="eastAsia"/>
          <w:bCs/>
          <w:sz w:val="24"/>
        </w:rPr>
        <w:t>：</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725D4F" w:rsidRDefault="00141FA4">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725D4F" w:rsidRDefault="00141FA4">
      <w:pPr>
        <w:spacing w:line="360" w:lineRule="auto"/>
        <w:ind w:firstLineChars="200" w:firstLine="480"/>
        <w:rPr>
          <w:bCs/>
          <w:sz w:val="24"/>
        </w:rPr>
      </w:pPr>
      <w:r>
        <w:rPr>
          <w:bCs/>
          <w:sz w:val="24"/>
        </w:rPr>
        <w:t>2</w:t>
      </w:r>
      <w:r>
        <w:rPr>
          <w:rFonts w:hint="eastAsia"/>
          <w:bCs/>
          <w:sz w:val="24"/>
        </w:rPr>
        <w:t>、</w:t>
      </w:r>
      <w:r w:rsidR="00ED60F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）在法律法规和《基金合同》规定的范围内，且在对现有基金份额持有人利益无实质性不利影响的前提下调整本基金的申购费率、调低赎回费率、变更或增加收费方式；</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rsidR="00725D4F" w:rsidRDefault="00141FA4">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725D4F" w:rsidRDefault="00141FA4">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rsidR="00725D4F" w:rsidRDefault="00141FA4">
      <w:pPr>
        <w:spacing w:line="360" w:lineRule="auto"/>
        <w:ind w:firstLineChars="200" w:firstLine="480"/>
        <w:rPr>
          <w:bCs/>
          <w:sz w:val="24"/>
        </w:rPr>
      </w:pPr>
      <w:r>
        <w:rPr>
          <w:bCs/>
          <w:sz w:val="24"/>
        </w:rPr>
        <w:lastRenderedPageBreak/>
        <w:t>2</w:t>
      </w:r>
      <w:r>
        <w:rPr>
          <w:rFonts w:hint="eastAsia"/>
          <w:bCs/>
          <w:sz w:val="24"/>
        </w:rPr>
        <w:t>、基金管理人未按规定召集或不能召集时，由基金托管人召集；</w:t>
      </w:r>
    </w:p>
    <w:p w:rsidR="00725D4F" w:rsidRDefault="00141FA4">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725D4F" w:rsidRDefault="00141FA4">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725D4F" w:rsidRDefault="00141FA4">
      <w:pPr>
        <w:spacing w:line="360" w:lineRule="auto"/>
        <w:ind w:firstLineChars="200" w:firstLine="480"/>
        <w:rPr>
          <w:bCs/>
          <w:sz w:val="24"/>
        </w:rPr>
      </w:pPr>
      <w:r>
        <w:rPr>
          <w:rFonts w:hAnsi="宋体"/>
          <w:bCs/>
          <w:sz w:val="24"/>
        </w:rPr>
        <w:t>（三）召开基金份额持有人大会的通知时间、通知内容、通知方式</w:t>
      </w:r>
    </w:p>
    <w:p w:rsidR="00725D4F" w:rsidRDefault="00141FA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725D4F" w:rsidRDefault="00141FA4">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）授权委托证明的内容要求（包括但不限于代理人身份，代理权限和代理有效期限等）、送达时间和地点；</w:t>
      </w:r>
    </w:p>
    <w:p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25D4F" w:rsidRDefault="00141FA4">
      <w:pPr>
        <w:spacing w:line="360" w:lineRule="auto"/>
        <w:ind w:firstLineChars="200" w:firstLine="480"/>
        <w:rPr>
          <w:bCs/>
          <w:sz w:val="24"/>
        </w:rPr>
      </w:pPr>
      <w:r>
        <w:rPr>
          <w:rFonts w:hAnsi="宋体"/>
          <w:bCs/>
          <w:sz w:val="24"/>
        </w:rPr>
        <w:t>（四）基金份额持有人出席会议的方式</w:t>
      </w:r>
    </w:p>
    <w:p w:rsidR="00725D4F" w:rsidRDefault="00141FA4">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lastRenderedPageBreak/>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725D4F" w:rsidRDefault="00141FA4">
      <w:pPr>
        <w:spacing w:line="360" w:lineRule="auto"/>
        <w:ind w:firstLineChars="200" w:firstLine="480"/>
        <w:rPr>
          <w:bCs/>
          <w:sz w:val="24"/>
        </w:rPr>
      </w:pPr>
      <w:r>
        <w:rPr>
          <w:rFonts w:hint="eastAsia"/>
          <w:bCs/>
          <w:sz w:val="24"/>
        </w:rPr>
        <w:t>在同时符合以下条件时，通讯开会的方式视为有效：</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725D4F" w:rsidRDefault="00141FA4">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w:t>
      </w:r>
      <w:r>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725D4F" w:rsidRDefault="00141FA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725D4F" w:rsidRDefault="00141FA4">
      <w:pPr>
        <w:spacing w:line="360" w:lineRule="auto"/>
        <w:ind w:firstLineChars="200" w:firstLine="480"/>
        <w:rPr>
          <w:bCs/>
          <w:sz w:val="24"/>
        </w:rPr>
      </w:pPr>
      <w:r>
        <w:rPr>
          <w:rFonts w:hint="eastAsia"/>
          <w:bCs/>
          <w:sz w:val="24"/>
        </w:rPr>
        <w:t>1</w:t>
      </w:r>
      <w:r>
        <w:rPr>
          <w:rFonts w:hint="eastAsia"/>
          <w:bCs/>
          <w:sz w:val="24"/>
        </w:rPr>
        <w:t>、议事内容及提案权</w:t>
      </w:r>
    </w:p>
    <w:p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725D4F" w:rsidRDefault="00141FA4">
      <w:pPr>
        <w:spacing w:line="360" w:lineRule="auto"/>
        <w:ind w:firstLineChars="200" w:firstLine="480"/>
        <w:rPr>
          <w:bCs/>
          <w:sz w:val="24"/>
        </w:rPr>
      </w:pPr>
      <w:r>
        <w:rPr>
          <w:rFonts w:hint="eastAsia"/>
          <w:bCs/>
          <w:sz w:val="24"/>
        </w:rPr>
        <w:t>基金份额持有人大会不得对未事先公告的议事内容进行表决。</w:t>
      </w:r>
    </w:p>
    <w:p w:rsidR="00725D4F" w:rsidRDefault="00141FA4">
      <w:pPr>
        <w:spacing w:line="360" w:lineRule="auto"/>
        <w:ind w:firstLineChars="200" w:firstLine="480"/>
        <w:rPr>
          <w:bCs/>
          <w:sz w:val="24"/>
        </w:rPr>
      </w:pPr>
      <w:r>
        <w:rPr>
          <w:rFonts w:hint="eastAsia"/>
          <w:bCs/>
          <w:sz w:val="24"/>
        </w:rPr>
        <w:t>2</w:t>
      </w:r>
      <w:r>
        <w:rPr>
          <w:rFonts w:hint="eastAsia"/>
          <w:bCs/>
          <w:sz w:val="24"/>
        </w:rPr>
        <w:t>、议事程序</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725D4F" w:rsidRDefault="00141FA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725D4F" w:rsidRDefault="00141FA4">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rsidR="00725D4F" w:rsidRDefault="00141FA4">
      <w:pPr>
        <w:spacing w:line="360" w:lineRule="auto"/>
        <w:ind w:firstLineChars="200" w:firstLine="480"/>
        <w:rPr>
          <w:bCs/>
          <w:sz w:val="24"/>
        </w:rPr>
      </w:pPr>
      <w:r>
        <w:rPr>
          <w:rFonts w:hint="eastAsia"/>
          <w:bCs/>
          <w:sz w:val="24"/>
        </w:rPr>
        <w:t>基金份额持有人所持每份基金份额有一票表决权。</w:t>
      </w:r>
    </w:p>
    <w:p w:rsidR="00725D4F" w:rsidRDefault="00141FA4">
      <w:pPr>
        <w:spacing w:line="360" w:lineRule="auto"/>
        <w:ind w:firstLineChars="200" w:firstLine="480"/>
        <w:rPr>
          <w:bCs/>
          <w:sz w:val="24"/>
        </w:rPr>
      </w:pPr>
      <w:r>
        <w:rPr>
          <w:rFonts w:hint="eastAsia"/>
          <w:bCs/>
          <w:sz w:val="24"/>
        </w:rPr>
        <w:t>基金份额持有人大会决议分为一般决议和特别决议：</w:t>
      </w:r>
    </w:p>
    <w:p w:rsidR="00725D4F" w:rsidRDefault="00141FA4">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725D4F" w:rsidRDefault="00141FA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725D4F" w:rsidRDefault="00141FA4">
      <w:pPr>
        <w:spacing w:line="360" w:lineRule="auto"/>
        <w:ind w:firstLineChars="200" w:firstLine="480"/>
        <w:rPr>
          <w:bCs/>
          <w:sz w:val="24"/>
        </w:rPr>
      </w:pPr>
      <w:r>
        <w:rPr>
          <w:rFonts w:hint="eastAsia"/>
          <w:bCs/>
          <w:sz w:val="24"/>
        </w:rPr>
        <w:t>基金份额持有人大会采取记名方式进行投票表决。</w:t>
      </w:r>
    </w:p>
    <w:p w:rsidR="00725D4F" w:rsidRDefault="00141FA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25D4F" w:rsidRDefault="00141FA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725D4F" w:rsidRDefault="00141FA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725D4F" w:rsidRDefault="00141FA4">
      <w:pPr>
        <w:spacing w:line="360" w:lineRule="auto"/>
        <w:ind w:firstLineChars="200" w:firstLine="480"/>
        <w:rPr>
          <w:bCs/>
          <w:sz w:val="24"/>
        </w:rPr>
      </w:pPr>
      <w:r>
        <w:rPr>
          <w:bCs/>
          <w:sz w:val="24"/>
        </w:rPr>
        <w:t>1</w:t>
      </w:r>
      <w:r>
        <w:rPr>
          <w:rFonts w:hint="eastAsia"/>
          <w:bCs/>
          <w:sz w:val="24"/>
        </w:rPr>
        <w:t>、现场开会</w:t>
      </w:r>
    </w:p>
    <w:p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w:t>
      </w:r>
      <w:r>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725D4F" w:rsidRDefault="00141FA4">
      <w:pPr>
        <w:spacing w:line="360" w:lineRule="auto"/>
        <w:ind w:firstLineChars="200" w:firstLine="480"/>
        <w:rPr>
          <w:bCs/>
          <w:sz w:val="24"/>
        </w:rPr>
      </w:pPr>
      <w:r>
        <w:rPr>
          <w:bCs/>
          <w:sz w:val="24"/>
        </w:rPr>
        <w:t>2</w:t>
      </w:r>
      <w:r>
        <w:rPr>
          <w:rFonts w:hint="eastAsia"/>
          <w:bCs/>
          <w:sz w:val="24"/>
        </w:rPr>
        <w:t>、通讯开会</w:t>
      </w:r>
    </w:p>
    <w:p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25D4F" w:rsidRDefault="00141FA4">
      <w:pPr>
        <w:spacing w:line="360" w:lineRule="auto"/>
        <w:ind w:firstLineChars="200" w:firstLine="480"/>
        <w:rPr>
          <w:bCs/>
          <w:sz w:val="24"/>
        </w:rPr>
      </w:pPr>
      <w:r>
        <w:rPr>
          <w:rFonts w:hint="eastAsia"/>
          <w:bCs/>
          <w:sz w:val="24"/>
        </w:rPr>
        <w:t>（八）生效与公告</w:t>
      </w:r>
    </w:p>
    <w:p w:rsidR="00725D4F" w:rsidRDefault="00141FA4">
      <w:pPr>
        <w:spacing w:line="360" w:lineRule="auto"/>
        <w:ind w:firstLineChars="200" w:firstLine="480"/>
        <w:rPr>
          <w:bCs/>
          <w:sz w:val="24"/>
        </w:rPr>
      </w:pPr>
      <w:r>
        <w:rPr>
          <w:rFonts w:hint="eastAsia"/>
          <w:bCs/>
          <w:sz w:val="24"/>
        </w:rPr>
        <w:t>基金份额持有人大会的决定的事项自表决通过之日起生效，召集人应当自通过之日起</w:t>
      </w:r>
      <w:r>
        <w:rPr>
          <w:bCs/>
          <w:sz w:val="24"/>
        </w:rPr>
        <w:t>5</w:t>
      </w:r>
      <w:r>
        <w:rPr>
          <w:rFonts w:hint="eastAsia"/>
          <w:bCs/>
          <w:sz w:val="24"/>
        </w:rPr>
        <w:t>日内报中国证监会备案。</w:t>
      </w:r>
    </w:p>
    <w:p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个工作日内在指定媒介上公告。如果采用通讯方式进行表决，在公告基金份额持有人大会决议时，必须将公证书全文、公证机构、公证员姓名等一同公告。</w:t>
      </w:r>
    </w:p>
    <w:p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725D4F" w:rsidRDefault="00141FA4">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725D4F" w:rsidRDefault="00141FA4">
      <w:pPr>
        <w:pStyle w:val="ac"/>
        <w:spacing w:afterLines="0"/>
        <w:ind w:firstLine="482"/>
        <w:rPr>
          <w:rFonts w:ascii="宋体" w:hAnsi="宋体"/>
          <w:b/>
          <w:szCs w:val="24"/>
        </w:rPr>
      </w:pPr>
      <w:r>
        <w:rPr>
          <w:rFonts w:ascii="宋体" w:hAnsi="宋体"/>
          <w:b/>
          <w:szCs w:val="24"/>
        </w:rPr>
        <w:t>三、基金收益分配原则、执行方式</w:t>
      </w:r>
    </w:p>
    <w:p w:rsidR="00725D4F" w:rsidRDefault="00141FA4">
      <w:pPr>
        <w:spacing w:line="360" w:lineRule="auto"/>
        <w:ind w:firstLineChars="200" w:firstLine="480"/>
        <w:rPr>
          <w:rFonts w:ascii="宋体" w:hAnsi="宋体"/>
          <w:sz w:val="24"/>
          <w:szCs w:val="24"/>
        </w:rPr>
      </w:pPr>
      <w:r>
        <w:rPr>
          <w:rFonts w:ascii="宋体" w:hAnsi="宋体"/>
          <w:sz w:val="24"/>
          <w:szCs w:val="24"/>
        </w:rPr>
        <w:t>（一）基金收益分配原则</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2、本基金收益分配方式分两种：现金分红与红利再投资，投资者可选择现金红利或将现金红利自动转为基金份额进行再投资；若投资者不选择，本基金默认的收益分配方式是现金分红；</w:t>
      </w:r>
    </w:p>
    <w:p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3、基金收益分配后基金份额净值不能低于面值</w:t>
      </w:r>
      <w:r>
        <w:rPr>
          <w:rFonts w:ascii="宋体" w:hAnsi="宋体" w:hint="eastAsia"/>
          <w:bCs/>
          <w:sz w:val="24"/>
          <w:szCs w:val="24"/>
        </w:rPr>
        <w:t>，</w:t>
      </w:r>
      <w:r>
        <w:rPr>
          <w:rFonts w:ascii="宋体" w:hAnsi="宋体"/>
          <w:bCs/>
          <w:sz w:val="24"/>
          <w:szCs w:val="24"/>
        </w:rPr>
        <w:t>即基金收益分配基准日的基金份额净值减去每单位基金份额收益分配金额后不能低于面值</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rsidR="00725D4F" w:rsidRDefault="00141FA4">
      <w:pPr>
        <w:spacing w:line="360" w:lineRule="auto"/>
        <w:ind w:firstLineChars="225" w:firstLine="540"/>
        <w:rPr>
          <w:rFonts w:ascii="宋体" w:hAnsi="宋体"/>
          <w:bCs/>
          <w:sz w:val="24"/>
          <w:szCs w:val="24"/>
        </w:rPr>
      </w:pPr>
      <w:r>
        <w:rPr>
          <w:rFonts w:ascii="宋体" w:hAnsi="宋体"/>
          <w:bCs/>
          <w:sz w:val="24"/>
          <w:szCs w:val="24"/>
        </w:rPr>
        <w:t>5、法律法规或监管机关另有规定的，从其规定。</w:t>
      </w:r>
    </w:p>
    <w:p w:rsidR="00725D4F" w:rsidRDefault="00141FA4">
      <w:pPr>
        <w:pStyle w:val="ac"/>
        <w:spacing w:afterLines="0"/>
        <w:ind w:firstLine="480"/>
        <w:rPr>
          <w:rFonts w:ascii="宋体" w:hAnsi="宋体"/>
          <w:szCs w:val="24"/>
        </w:rPr>
      </w:pPr>
      <w:r>
        <w:rPr>
          <w:rFonts w:ascii="宋体" w:hAnsi="宋体"/>
          <w:szCs w:val="24"/>
        </w:rPr>
        <w:t>（二）收益分配方案</w:t>
      </w:r>
    </w:p>
    <w:p w:rsidR="00725D4F" w:rsidRDefault="00141FA4">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rsidR="00725D4F" w:rsidRDefault="00141FA4">
      <w:pPr>
        <w:pStyle w:val="ac"/>
        <w:spacing w:afterLines="0"/>
        <w:ind w:firstLine="480"/>
        <w:rPr>
          <w:rFonts w:ascii="宋体" w:hAnsi="宋体"/>
          <w:szCs w:val="24"/>
        </w:rPr>
      </w:pPr>
      <w:r>
        <w:rPr>
          <w:rFonts w:ascii="宋体" w:hAnsi="宋体"/>
          <w:szCs w:val="24"/>
        </w:rPr>
        <w:t>（三）收益分配方案的确定、公告与实施</w:t>
      </w:r>
    </w:p>
    <w:p w:rsidR="00725D4F" w:rsidRDefault="00141FA4">
      <w:pPr>
        <w:pStyle w:val="ac"/>
        <w:spacing w:afterLines="0"/>
        <w:ind w:firstLine="480"/>
        <w:rPr>
          <w:rFonts w:ascii="宋体" w:hAnsi="宋体"/>
          <w:bCs/>
          <w:szCs w:val="24"/>
        </w:rPr>
      </w:pPr>
      <w:r>
        <w:rPr>
          <w:rFonts w:ascii="宋体" w:hAnsi="宋体"/>
          <w:bCs/>
          <w:szCs w:val="24"/>
        </w:rPr>
        <w:t>本基金收益分配方案由基金管理人拟定，并由基金托管人复核，在2日</w:t>
      </w:r>
      <w:r>
        <w:rPr>
          <w:rFonts w:ascii="宋体" w:hAnsi="宋体" w:hint="eastAsia"/>
          <w:bCs/>
          <w:szCs w:val="24"/>
        </w:rPr>
        <w:t>内在指定媒介公告并报中国证监会备案。</w:t>
      </w:r>
    </w:p>
    <w:p w:rsidR="00725D4F" w:rsidRDefault="00141FA4">
      <w:pPr>
        <w:pStyle w:val="ac"/>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rsidR="00725D4F" w:rsidRDefault="00141FA4">
      <w:pPr>
        <w:pStyle w:val="ac"/>
        <w:spacing w:afterLines="0"/>
        <w:ind w:firstLine="480"/>
        <w:rPr>
          <w:rFonts w:ascii="宋体" w:hAnsi="宋体"/>
          <w:bCs/>
          <w:szCs w:val="24"/>
        </w:rPr>
      </w:pPr>
      <w:r>
        <w:rPr>
          <w:rFonts w:ascii="宋体" w:hAnsi="宋体" w:hint="eastAsia"/>
          <w:szCs w:val="24"/>
        </w:rPr>
        <w:t>法律法规或监管机关另有规定的，从其规定。</w:t>
      </w:r>
    </w:p>
    <w:p w:rsidR="00725D4F" w:rsidRDefault="00141FA4">
      <w:pPr>
        <w:pStyle w:val="ac"/>
        <w:spacing w:afterLines="0"/>
        <w:ind w:firstLine="482"/>
        <w:rPr>
          <w:rFonts w:ascii="宋体" w:hAnsi="宋体"/>
          <w:b/>
          <w:szCs w:val="24"/>
        </w:rPr>
      </w:pPr>
      <w:r>
        <w:rPr>
          <w:rFonts w:ascii="宋体" w:hAnsi="宋体"/>
          <w:b/>
          <w:szCs w:val="24"/>
        </w:rPr>
        <w:t>四、与基金财产管理、运用有关费用的提取、支付方式与比例</w:t>
      </w:r>
    </w:p>
    <w:p w:rsidR="00725D4F" w:rsidRDefault="00141FA4">
      <w:pPr>
        <w:pStyle w:val="ac"/>
        <w:spacing w:afterLines="0"/>
        <w:ind w:firstLine="480"/>
        <w:rPr>
          <w:rFonts w:ascii="宋体" w:hAnsi="宋体"/>
          <w:bCs/>
          <w:szCs w:val="24"/>
        </w:rPr>
      </w:pPr>
      <w:r>
        <w:rPr>
          <w:rFonts w:ascii="宋体" w:hAnsi="宋体" w:hint="eastAsia"/>
          <w:bCs/>
          <w:szCs w:val="24"/>
        </w:rPr>
        <w:t>（一）基金费用的种类</w:t>
      </w:r>
    </w:p>
    <w:p w:rsidR="00725D4F" w:rsidRDefault="00141FA4">
      <w:pPr>
        <w:pStyle w:val="ac"/>
        <w:spacing w:afterLines="0"/>
        <w:ind w:firstLine="480"/>
        <w:rPr>
          <w:rFonts w:ascii="宋体" w:hAnsi="宋体"/>
          <w:bCs/>
          <w:szCs w:val="24"/>
        </w:rPr>
      </w:pPr>
      <w:r>
        <w:rPr>
          <w:rFonts w:ascii="宋体" w:hAnsi="宋体"/>
          <w:bCs/>
          <w:szCs w:val="24"/>
        </w:rPr>
        <w:t>1、基金管理人的管理费；</w:t>
      </w:r>
    </w:p>
    <w:p w:rsidR="00725D4F" w:rsidRDefault="00141FA4">
      <w:pPr>
        <w:pStyle w:val="ac"/>
        <w:spacing w:afterLines="0"/>
        <w:ind w:firstLine="480"/>
        <w:rPr>
          <w:rFonts w:ascii="宋体" w:hAnsi="宋体"/>
          <w:bCs/>
          <w:szCs w:val="24"/>
        </w:rPr>
      </w:pPr>
      <w:r>
        <w:rPr>
          <w:rFonts w:ascii="宋体" w:hAnsi="宋体"/>
          <w:bCs/>
          <w:szCs w:val="24"/>
        </w:rPr>
        <w:t>2、基金托管人的托管费；</w:t>
      </w:r>
    </w:p>
    <w:p w:rsidR="00725D4F" w:rsidRDefault="00141FA4">
      <w:pPr>
        <w:pStyle w:val="ac"/>
        <w:spacing w:afterLines="0"/>
        <w:ind w:firstLine="480"/>
        <w:rPr>
          <w:rFonts w:ascii="宋体" w:hAnsi="宋体"/>
          <w:bCs/>
          <w:szCs w:val="24"/>
        </w:rPr>
      </w:pPr>
      <w:r>
        <w:rPr>
          <w:rFonts w:ascii="宋体" w:hAnsi="宋体"/>
          <w:bCs/>
          <w:szCs w:val="24"/>
        </w:rPr>
        <w:t>3、《基金合同》生效后与基金相关的信息披露费用；</w:t>
      </w:r>
    </w:p>
    <w:p w:rsidR="00725D4F" w:rsidRDefault="00141FA4">
      <w:pPr>
        <w:pStyle w:val="ac"/>
        <w:spacing w:afterLines="0"/>
        <w:ind w:firstLine="480"/>
        <w:rPr>
          <w:rFonts w:ascii="宋体" w:hAnsi="宋体"/>
          <w:bCs/>
          <w:szCs w:val="24"/>
        </w:rPr>
      </w:pPr>
      <w:r>
        <w:rPr>
          <w:rFonts w:ascii="宋体" w:hAnsi="宋体"/>
          <w:bCs/>
          <w:szCs w:val="24"/>
        </w:rPr>
        <w:t>4、《基金合同》生效后与基金相关的会计师费、律师费和诉讼费；</w:t>
      </w:r>
    </w:p>
    <w:p w:rsidR="00725D4F" w:rsidRDefault="00141FA4">
      <w:pPr>
        <w:pStyle w:val="ac"/>
        <w:spacing w:afterLines="0"/>
        <w:ind w:firstLine="480"/>
        <w:rPr>
          <w:rFonts w:ascii="宋体" w:hAnsi="宋体"/>
          <w:bCs/>
          <w:szCs w:val="24"/>
        </w:rPr>
      </w:pPr>
      <w:r>
        <w:rPr>
          <w:rFonts w:ascii="宋体" w:hAnsi="宋体"/>
          <w:bCs/>
          <w:szCs w:val="24"/>
        </w:rPr>
        <w:t>5、基金份额持有人大会费用；</w:t>
      </w:r>
    </w:p>
    <w:p w:rsidR="00725D4F" w:rsidRDefault="00141FA4">
      <w:pPr>
        <w:pStyle w:val="ac"/>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rsidR="00725D4F" w:rsidRDefault="00141FA4">
      <w:pPr>
        <w:pStyle w:val="ac"/>
        <w:spacing w:afterLines="0"/>
        <w:ind w:firstLine="480"/>
        <w:rPr>
          <w:rFonts w:ascii="宋体" w:hAnsi="宋体"/>
          <w:bCs/>
          <w:szCs w:val="24"/>
        </w:rPr>
      </w:pPr>
      <w:r>
        <w:rPr>
          <w:rFonts w:ascii="宋体" w:hAnsi="宋体"/>
          <w:bCs/>
          <w:szCs w:val="24"/>
        </w:rPr>
        <w:t>7、基金的银行汇划费用；</w:t>
      </w:r>
    </w:p>
    <w:p w:rsidR="00725D4F" w:rsidRDefault="00141FA4">
      <w:pPr>
        <w:pStyle w:val="ac"/>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rsidR="00725D4F" w:rsidRDefault="00141FA4">
      <w:pPr>
        <w:pStyle w:val="ac"/>
        <w:spacing w:afterLines="0"/>
        <w:ind w:firstLine="480"/>
        <w:rPr>
          <w:rFonts w:ascii="宋体" w:hAnsi="宋体"/>
          <w:bCs/>
          <w:szCs w:val="24"/>
        </w:rPr>
      </w:pPr>
      <w:r>
        <w:rPr>
          <w:rFonts w:ascii="宋体" w:hAnsi="宋体"/>
          <w:bCs/>
          <w:szCs w:val="24"/>
        </w:rPr>
        <w:t>9、按照国家有关规定和《基金合同》约定，可以在基金财产中列支的其他费用。</w:t>
      </w:r>
    </w:p>
    <w:p w:rsidR="00725D4F" w:rsidRDefault="00141FA4">
      <w:pPr>
        <w:pStyle w:val="ac"/>
        <w:spacing w:afterLines="0"/>
        <w:ind w:firstLine="480"/>
        <w:rPr>
          <w:rFonts w:ascii="宋体" w:hAnsi="宋体"/>
          <w:bCs/>
          <w:szCs w:val="24"/>
        </w:rPr>
      </w:pPr>
      <w:r>
        <w:rPr>
          <w:rFonts w:ascii="宋体" w:hAnsi="宋体" w:hint="eastAsia"/>
          <w:bCs/>
          <w:szCs w:val="24"/>
        </w:rPr>
        <w:t>（二）基金费用计提方法、计提标准和支付方式</w:t>
      </w:r>
    </w:p>
    <w:p w:rsidR="00725D4F" w:rsidRDefault="00141FA4">
      <w:pPr>
        <w:pStyle w:val="ac"/>
        <w:spacing w:afterLines="0"/>
        <w:ind w:firstLine="480"/>
        <w:rPr>
          <w:rFonts w:ascii="宋体" w:hAnsi="宋体"/>
          <w:bCs/>
          <w:szCs w:val="24"/>
        </w:rPr>
      </w:pPr>
      <w:r>
        <w:rPr>
          <w:rFonts w:ascii="宋体" w:hAnsi="宋体"/>
          <w:bCs/>
          <w:szCs w:val="24"/>
        </w:rPr>
        <w:t xml:space="preserve">1、基金管理人的管理费 </w:t>
      </w:r>
    </w:p>
    <w:p w:rsidR="00725D4F" w:rsidRDefault="00141FA4">
      <w:pPr>
        <w:pStyle w:val="ac"/>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1.5</w:t>
      </w:r>
      <w:r>
        <w:rPr>
          <w:rFonts w:ascii="宋体" w:hAnsi="宋体"/>
          <w:bCs/>
          <w:szCs w:val="24"/>
        </w:rPr>
        <w:t>%年费率计提。管理费的计算方法如下：</w:t>
      </w:r>
    </w:p>
    <w:p w:rsidR="00725D4F" w:rsidRDefault="00141FA4">
      <w:pPr>
        <w:pStyle w:val="ac"/>
        <w:spacing w:afterLines="0"/>
        <w:ind w:firstLine="480"/>
        <w:rPr>
          <w:rFonts w:ascii="宋体" w:hAnsi="宋体"/>
          <w:bCs/>
          <w:szCs w:val="24"/>
        </w:rPr>
      </w:pPr>
      <w:r>
        <w:rPr>
          <w:rFonts w:ascii="宋体" w:hAnsi="宋体"/>
          <w:bCs/>
          <w:szCs w:val="24"/>
        </w:rPr>
        <w:lastRenderedPageBreak/>
        <w:t>H＝E×</w:t>
      </w:r>
      <w:r>
        <w:rPr>
          <w:rFonts w:ascii="宋体" w:hAnsi="宋体" w:hint="eastAsia"/>
          <w:bCs/>
          <w:szCs w:val="24"/>
        </w:rPr>
        <w:t>1.5</w:t>
      </w:r>
      <w:r>
        <w:rPr>
          <w:rFonts w:ascii="宋体" w:hAnsi="宋体"/>
          <w:bCs/>
          <w:szCs w:val="24"/>
        </w:rPr>
        <w:t>%÷当年天数</w:t>
      </w:r>
    </w:p>
    <w:p w:rsidR="00725D4F" w:rsidRDefault="00141FA4">
      <w:pPr>
        <w:pStyle w:val="ac"/>
        <w:spacing w:afterLines="0"/>
        <w:ind w:firstLine="480"/>
        <w:rPr>
          <w:rFonts w:ascii="宋体" w:hAnsi="宋体"/>
          <w:bCs/>
          <w:szCs w:val="24"/>
        </w:rPr>
      </w:pPr>
      <w:r>
        <w:rPr>
          <w:rFonts w:ascii="宋体" w:hAnsi="宋体"/>
          <w:bCs/>
          <w:szCs w:val="24"/>
        </w:rPr>
        <w:t>H为每日应计提的基金管理费</w:t>
      </w:r>
    </w:p>
    <w:p w:rsidR="00725D4F" w:rsidRDefault="00141FA4">
      <w:pPr>
        <w:pStyle w:val="ac"/>
        <w:spacing w:afterLines="0"/>
        <w:ind w:firstLine="480"/>
        <w:rPr>
          <w:rFonts w:ascii="宋体" w:hAnsi="宋体"/>
          <w:bCs/>
          <w:szCs w:val="24"/>
        </w:rPr>
      </w:pPr>
      <w:r>
        <w:rPr>
          <w:rFonts w:ascii="宋体" w:hAnsi="宋体"/>
          <w:bCs/>
          <w:szCs w:val="24"/>
        </w:rPr>
        <w:t>E为前一日的基金资产净值</w:t>
      </w:r>
    </w:p>
    <w:p w:rsidR="00725D4F" w:rsidRDefault="00141FA4">
      <w:pPr>
        <w:pStyle w:val="ac"/>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rsidR="00725D4F" w:rsidRDefault="00141FA4">
      <w:pPr>
        <w:pStyle w:val="ac"/>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rsidR="00725D4F" w:rsidRDefault="00141FA4">
      <w:pPr>
        <w:pStyle w:val="ac"/>
        <w:spacing w:afterLines="0"/>
        <w:ind w:firstLine="480"/>
        <w:rPr>
          <w:rFonts w:ascii="宋体" w:hAnsi="宋体"/>
          <w:bCs/>
          <w:szCs w:val="24"/>
        </w:rPr>
      </w:pPr>
      <w:r>
        <w:rPr>
          <w:rFonts w:ascii="宋体" w:hAnsi="宋体"/>
          <w:bCs/>
          <w:szCs w:val="24"/>
        </w:rPr>
        <w:t>2、基金托管人的托管费</w:t>
      </w:r>
    </w:p>
    <w:p w:rsidR="00725D4F" w:rsidRDefault="00141FA4">
      <w:pPr>
        <w:pStyle w:val="ac"/>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rsidR="00725D4F" w:rsidRDefault="00141FA4">
      <w:pPr>
        <w:pStyle w:val="ac"/>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rsidR="00725D4F" w:rsidRDefault="00141FA4">
      <w:pPr>
        <w:pStyle w:val="ac"/>
        <w:spacing w:afterLines="0"/>
        <w:ind w:firstLine="480"/>
        <w:rPr>
          <w:rFonts w:ascii="宋体" w:hAnsi="宋体"/>
          <w:bCs/>
          <w:szCs w:val="24"/>
        </w:rPr>
      </w:pPr>
      <w:r>
        <w:rPr>
          <w:rFonts w:ascii="宋体" w:hAnsi="宋体"/>
          <w:bCs/>
          <w:szCs w:val="24"/>
        </w:rPr>
        <w:t>H为每日应计提的基金托管费</w:t>
      </w:r>
    </w:p>
    <w:p w:rsidR="00725D4F" w:rsidRDefault="00141FA4">
      <w:pPr>
        <w:pStyle w:val="ac"/>
        <w:spacing w:afterLines="0"/>
        <w:ind w:firstLine="480"/>
        <w:rPr>
          <w:rFonts w:ascii="宋体" w:hAnsi="宋体"/>
          <w:bCs/>
          <w:szCs w:val="24"/>
        </w:rPr>
      </w:pPr>
      <w:r>
        <w:rPr>
          <w:rFonts w:ascii="宋体" w:hAnsi="宋体"/>
          <w:bCs/>
          <w:szCs w:val="24"/>
        </w:rPr>
        <w:t>E为前一日的基金资产净值</w:t>
      </w:r>
    </w:p>
    <w:p w:rsidR="00725D4F" w:rsidRDefault="00141FA4">
      <w:pPr>
        <w:pStyle w:val="ac"/>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rsidR="00725D4F" w:rsidRDefault="00141FA4">
      <w:pPr>
        <w:pStyle w:val="ac"/>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rsidR="00725D4F" w:rsidRDefault="00141FA4">
      <w:pPr>
        <w:pStyle w:val="ac"/>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项费用，根据有关法规及相应协议规定，按费用实际支出金额列入当期费用，由基金托管人从基金财产中支付。</w:t>
      </w:r>
    </w:p>
    <w:p w:rsidR="00725D4F" w:rsidRDefault="00141FA4">
      <w:pPr>
        <w:pStyle w:val="ac"/>
        <w:spacing w:afterLines="0"/>
        <w:ind w:firstLine="480"/>
        <w:rPr>
          <w:rFonts w:ascii="宋体" w:hAnsi="宋体"/>
          <w:bCs/>
          <w:szCs w:val="24"/>
        </w:rPr>
      </w:pPr>
      <w:r>
        <w:rPr>
          <w:rFonts w:ascii="宋体" w:hAnsi="宋体" w:hint="eastAsia"/>
          <w:bCs/>
          <w:szCs w:val="24"/>
        </w:rPr>
        <w:t>（三）不列入基金费用的项目</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rsidR="00725D4F" w:rsidRDefault="00141FA4">
      <w:pPr>
        <w:pStyle w:val="ac"/>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rsidR="00725D4F" w:rsidRDefault="00141FA4">
      <w:pPr>
        <w:pStyle w:val="ac"/>
        <w:spacing w:afterLines="0"/>
        <w:ind w:firstLine="480"/>
        <w:rPr>
          <w:rFonts w:ascii="宋体" w:hAnsi="宋体"/>
          <w:bCs/>
          <w:szCs w:val="24"/>
        </w:rPr>
      </w:pPr>
      <w:r>
        <w:rPr>
          <w:rFonts w:ascii="宋体" w:hAnsi="宋体" w:hint="eastAsia"/>
          <w:bCs/>
          <w:szCs w:val="24"/>
        </w:rPr>
        <w:lastRenderedPageBreak/>
        <w:t>（四）</w:t>
      </w:r>
      <w:r w:rsidR="00BB578A" w:rsidRPr="00BB578A">
        <w:rPr>
          <w:rFonts w:ascii="宋体" w:hAnsi="宋体" w:hint="eastAsia"/>
          <w:bCs/>
          <w:szCs w:val="24"/>
        </w:rPr>
        <w:t>在履行适当程序后，</w:t>
      </w:r>
      <w:r>
        <w:rPr>
          <w:rFonts w:ascii="宋体" w:hAnsi="宋体" w:hint="eastAsia"/>
          <w:bCs/>
          <w:szCs w:val="24"/>
        </w:rPr>
        <w:t>基金管理人和基金托管人可根据基金发展情况调整基金管理费率、基金托管费率等相关费率。基金管理人必须依照有关规定于新的费率实施日前在指定媒介上刊登公告。</w:t>
      </w:r>
    </w:p>
    <w:p w:rsidR="00725D4F" w:rsidRDefault="00141FA4">
      <w:pPr>
        <w:pStyle w:val="ac"/>
        <w:spacing w:afterLines="0"/>
        <w:ind w:firstLine="480"/>
        <w:rPr>
          <w:rFonts w:ascii="宋体" w:hAnsi="宋体"/>
          <w:bCs/>
          <w:szCs w:val="24"/>
        </w:rPr>
      </w:pPr>
      <w:r>
        <w:rPr>
          <w:rFonts w:ascii="宋体" w:hAnsi="宋体" w:hint="eastAsia"/>
          <w:bCs/>
          <w:szCs w:val="24"/>
        </w:rPr>
        <w:t>（五）基金税收</w:t>
      </w:r>
    </w:p>
    <w:p w:rsidR="00725D4F" w:rsidRDefault="00141FA4">
      <w:pPr>
        <w:pStyle w:val="ac"/>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rsidR="00725D4F" w:rsidRDefault="00141FA4">
      <w:pPr>
        <w:pStyle w:val="ac"/>
        <w:spacing w:afterLines="0"/>
        <w:ind w:firstLine="482"/>
        <w:rPr>
          <w:rFonts w:ascii="宋体" w:hAnsi="宋体"/>
          <w:b/>
          <w:szCs w:val="24"/>
        </w:rPr>
      </w:pPr>
      <w:r>
        <w:rPr>
          <w:rFonts w:ascii="宋体" w:hAnsi="宋体"/>
          <w:b/>
          <w:szCs w:val="24"/>
        </w:rPr>
        <w:t>五、基金财产的投资方向和投资限制</w:t>
      </w:r>
    </w:p>
    <w:p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rsidR="00725D4F" w:rsidRDefault="00141FA4">
      <w:pPr>
        <w:spacing w:line="360" w:lineRule="auto"/>
        <w:ind w:firstLineChars="200" w:firstLine="480"/>
        <w:rPr>
          <w:rFonts w:ascii="宋体" w:hAnsi="宋体"/>
          <w:sz w:val="24"/>
          <w:szCs w:val="24"/>
        </w:rPr>
      </w:pPr>
      <w:r>
        <w:rPr>
          <w:rFonts w:ascii="宋体" w:hAnsi="宋体" w:hint="eastAsia"/>
          <w:sz w:val="24"/>
          <w:szCs w:val="24"/>
        </w:rPr>
        <w:t>（二）投资范围</w:t>
      </w:r>
    </w:p>
    <w:p w:rsidR="00725D4F" w:rsidRDefault="00141FA4">
      <w:pPr>
        <w:spacing w:line="360" w:lineRule="auto"/>
        <w:ind w:firstLine="480"/>
        <w:rPr>
          <w:rFonts w:ascii="宋体" w:hAnsi="宋体"/>
          <w:bCs/>
          <w:sz w:val="24"/>
          <w:szCs w:val="24"/>
        </w:rPr>
      </w:pPr>
      <w:r>
        <w:rPr>
          <w:rFonts w:ascii="宋体" w:hAnsi="宋体" w:hint="eastAsia"/>
          <w:bCs/>
          <w:sz w:val="24"/>
          <w:szCs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725D4F" w:rsidRDefault="00141FA4">
      <w:pPr>
        <w:spacing w:line="360" w:lineRule="auto"/>
        <w:ind w:firstLine="480"/>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rsidR="00725D4F" w:rsidRDefault="00141FA4">
      <w:pPr>
        <w:spacing w:line="360" w:lineRule="auto"/>
        <w:ind w:firstLine="480"/>
        <w:rPr>
          <w:rFonts w:ascii="宋体" w:hAnsi="宋体"/>
          <w:bCs/>
          <w:sz w:val="24"/>
          <w:szCs w:val="24"/>
        </w:rPr>
      </w:pPr>
      <w:r>
        <w:rPr>
          <w:rFonts w:ascii="宋体" w:hAnsi="宋体" w:hint="eastAsia"/>
          <w:bCs/>
          <w:sz w:val="24"/>
          <w:szCs w:val="24"/>
        </w:rPr>
        <w:t>基金的投资组合比例为：</w:t>
      </w:r>
      <w:r>
        <w:rPr>
          <w:rFonts w:ascii="宋体" w:hAnsi="宋体"/>
          <w:bCs/>
          <w:sz w:val="24"/>
          <w:szCs w:val="24"/>
        </w:rPr>
        <w:t>股票资产占基金资产的0%-95%；</w:t>
      </w:r>
      <w:r>
        <w:rPr>
          <w:rFonts w:ascii="宋体" w:hAnsi="宋体" w:hint="eastAsia"/>
          <w:bCs/>
          <w:sz w:val="24"/>
          <w:szCs w:val="24"/>
        </w:rPr>
        <w:t>本基金投资数据产业链上中下游相关</w:t>
      </w:r>
      <w:r w:rsidR="004D0B53">
        <w:rPr>
          <w:rFonts w:ascii="宋体" w:hAnsi="宋体" w:hint="eastAsia"/>
          <w:bCs/>
          <w:sz w:val="24"/>
          <w:szCs w:val="24"/>
        </w:rPr>
        <w:t>证</w:t>
      </w:r>
      <w:r>
        <w:rPr>
          <w:rFonts w:ascii="宋体" w:hAnsi="宋体" w:hint="eastAsia"/>
          <w:bCs/>
          <w:sz w:val="24"/>
          <w:szCs w:val="24"/>
        </w:rPr>
        <w:t>券的比例不低于非现金基金资产的</w:t>
      </w:r>
      <w:r>
        <w:rPr>
          <w:rFonts w:ascii="宋体" w:hAnsi="宋体"/>
          <w:bCs/>
          <w:sz w:val="24"/>
          <w:szCs w:val="24"/>
        </w:rPr>
        <w:t>80%</w:t>
      </w:r>
      <w:r>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ascii="宋体" w:hAnsi="宋体"/>
          <w:bCs/>
          <w:sz w:val="24"/>
          <w:szCs w:val="24"/>
        </w:rPr>
        <w:t>5%</w:t>
      </w:r>
      <w:r>
        <w:rPr>
          <w:rFonts w:ascii="宋体" w:hAnsi="宋体" w:hint="eastAsia"/>
          <w:bCs/>
          <w:sz w:val="24"/>
          <w:szCs w:val="24"/>
        </w:rPr>
        <w:t>。</w:t>
      </w:r>
    </w:p>
    <w:p w:rsidR="00725D4F" w:rsidRDefault="00141FA4">
      <w:pPr>
        <w:spacing w:line="360" w:lineRule="auto"/>
        <w:ind w:firstLine="480"/>
        <w:rPr>
          <w:rFonts w:ascii="宋体" w:hAnsi="宋体"/>
          <w:bCs/>
          <w:sz w:val="24"/>
          <w:szCs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rsidR="00725D4F" w:rsidRDefault="00141FA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本基金充分发挥</w:t>
      </w:r>
      <w:r>
        <w:rPr>
          <w:rFonts w:ascii="宋体" w:hAnsi="宋体" w:hint="eastAsia"/>
          <w:bCs/>
          <w:sz w:val="24"/>
          <w:szCs w:val="24"/>
        </w:rPr>
        <w:t>基金</w:t>
      </w:r>
      <w:r>
        <w:rPr>
          <w:rFonts w:ascii="宋体" w:hAnsi="宋体"/>
          <w:bCs/>
          <w:sz w:val="24"/>
          <w:szCs w:val="24"/>
        </w:rPr>
        <w:t>管理人的研究优势，在分析和判断宏观经济周期和金融市场运行趋势的基础上，运用</w:t>
      </w:r>
      <w:r>
        <w:rPr>
          <w:rFonts w:ascii="宋体" w:hAnsi="宋体" w:hint="eastAsia"/>
          <w:bCs/>
          <w:sz w:val="24"/>
          <w:szCs w:val="24"/>
        </w:rPr>
        <w:t>修正后的</w:t>
      </w:r>
      <w:r>
        <w:rPr>
          <w:rFonts w:ascii="宋体" w:hAnsi="宋体"/>
          <w:bCs/>
          <w:sz w:val="24"/>
          <w:szCs w:val="24"/>
        </w:rPr>
        <w:t>投资时钟分析框架，自上而下调整基金大类资产配置和股票行业配置</w:t>
      </w:r>
      <w:r>
        <w:rPr>
          <w:rFonts w:ascii="宋体" w:hAnsi="宋体" w:hint="eastAsia"/>
          <w:bCs/>
          <w:sz w:val="24"/>
          <w:szCs w:val="24"/>
        </w:rPr>
        <w:t>策略</w:t>
      </w:r>
      <w:r>
        <w:rPr>
          <w:rFonts w:ascii="宋体" w:hAnsi="宋体"/>
          <w:bCs/>
          <w:sz w:val="24"/>
          <w:szCs w:val="24"/>
        </w:rPr>
        <w:t>，确定债券组合久期和债券类别配置；在严谨深入的股票和债券研究分析基础上，自下而上精选</w:t>
      </w:r>
      <w:r>
        <w:rPr>
          <w:rFonts w:ascii="宋体" w:hAnsi="宋体" w:hint="eastAsia"/>
          <w:bCs/>
          <w:sz w:val="24"/>
          <w:szCs w:val="24"/>
        </w:rPr>
        <w:t>个券</w:t>
      </w:r>
      <w:r>
        <w:rPr>
          <w:rFonts w:ascii="宋体" w:hAnsi="宋体"/>
          <w:bCs/>
          <w:sz w:val="24"/>
          <w:szCs w:val="24"/>
        </w:rPr>
        <w:t>。</w:t>
      </w:r>
      <w:r>
        <w:rPr>
          <w:rFonts w:ascii="宋体" w:hAnsi="宋体" w:hint="eastAsia"/>
          <w:bCs/>
          <w:sz w:val="24"/>
          <w:szCs w:val="24"/>
        </w:rPr>
        <w:t>本基金所定义的</w:t>
      </w:r>
      <w:r w:rsidR="005B4F1D">
        <w:rPr>
          <w:rFonts w:ascii="宋体" w:hAnsi="宋体" w:hint="eastAsia"/>
          <w:bCs/>
          <w:sz w:val="24"/>
          <w:szCs w:val="24"/>
        </w:rPr>
        <w:t>数据产业</w:t>
      </w:r>
      <w:r>
        <w:rPr>
          <w:rFonts w:ascii="宋体" w:hAnsi="宋体" w:hint="eastAsia"/>
          <w:bCs/>
          <w:sz w:val="24"/>
          <w:szCs w:val="24"/>
        </w:rPr>
        <w:t>的主题范畴是指产生并存储着海量的数据资源的上游资源型公司；依托在数据处</w:t>
      </w:r>
      <w:r>
        <w:rPr>
          <w:rFonts w:ascii="宋体" w:hAnsi="宋体" w:hint="eastAsia"/>
          <w:bCs/>
          <w:sz w:val="24"/>
          <w:szCs w:val="24"/>
        </w:rPr>
        <w:lastRenderedPageBreak/>
        <w:t xml:space="preserve">理技术上具有卡位优势的中游技术型公司，以及通过对开放数据的交叉关联运用对数据资源实现大数据价值挖掘后的下游平台型公司。 </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1、资产配置</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w:t>
      </w:r>
      <w:r>
        <w:rPr>
          <w:rFonts w:ascii="宋体" w:hAnsi="宋体"/>
          <w:bCs/>
          <w:sz w:val="24"/>
          <w:szCs w:val="24"/>
        </w:rPr>
        <w:t>分析框架，</w:t>
      </w:r>
      <w:r>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2、行业配置</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ascii="宋体" w:hAnsi="宋体" w:hint="eastAsia"/>
          <w:bCs/>
          <w:sz w:val="24"/>
          <w:szCs w:val="24"/>
        </w:rPr>
        <w:t>。其中，本基金将密切跟踪各类行业的数据化程度，把握因直接或间接受益于数据产业链所带来的投资机会。</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3、股票投资</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本基金将充分发挥研究团队自下而上的选股能力，基于对个股深入的基本面研究和细致的实地调研，精选股票构建股票投资组合。</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本基金管理人的股票投资具体分以下几个层次进行：</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（1）品质筛选</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盈利能力指标（如</w:t>
      </w:r>
      <w:r>
        <w:rPr>
          <w:rFonts w:ascii="宋体" w:hAnsi="宋体"/>
          <w:bCs/>
          <w:sz w:val="24"/>
          <w:szCs w:val="24"/>
        </w:rPr>
        <w:t>P/E</w:t>
      </w:r>
      <w:r>
        <w:rPr>
          <w:rFonts w:ascii="宋体" w:hAnsi="宋体" w:hint="eastAsia"/>
          <w:bCs/>
          <w:sz w:val="24"/>
          <w:szCs w:val="24"/>
        </w:rPr>
        <w:t>、</w:t>
      </w:r>
      <w:r>
        <w:rPr>
          <w:rFonts w:ascii="宋体" w:hAnsi="宋体"/>
          <w:bCs/>
          <w:sz w:val="24"/>
          <w:szCs w:val="24"/>
        </w:rPr>
        <w:t>P/Cash Flow</w:t>
      </w:r>
      <w:r>
        <w:rPr>
          <w:rFonts w:ascii="宋体" w:hAnsi="宋体" w:hint="eastAsia"/>
          <w:bCs/>
          <w:sz w:val="24"/>
          <w:szCs w:val="24"/>
        </w:rPr>
        <w:t>、</w:t>
      </w:r>
      <w:r>
        <w:rPr>
          <w:rFonts w:ascii="宋体" w:hAnsi="宋体"/>
          <w:bCs/>
          <w:sz w:val="24"/>
          <w:szCs w:val="24"/>
        </w:rPr>
        <w:t>P/FCF</w:t>
      </w:r>
      <w:r>
        <w:rPr>
          <w:rFonts w:ascii="宋体" w:hAnsi="宋体" w:hint="eastAsia"/>
          <w:bCs/>
          <w:sz w:val="24"/>
          <w:szCs w:val="24"/>
        </w:rPr>
        <w:t>、</w:t>
      </w:r>
      <w:r>
        <w:rPr>
          <w:rFonts w:ascii="宋体" w:hAnsi="宋体"/>
          <w:bCs/>
          <w:sz w:val="24"/>
          <w:szCs w:val="24"/>
        </w:rPr>
        <w:t>P/S</w:t>
      </w:r>
      <w:r>
        <w:rPr>
          <w:rFonts w:ascii="宋体" w:hAnsi="宋体" w:hint="eastAsia"/>
          <w:bCs/>
          <w:sz w:val="24"/>
          <w:szCs w:val="24"/>
        </w:rPr>
        <w:t>、</w:t>
      </w:r>
      <w:r>
        <w:rPr>
          <w:rFonts w:ascii="宋体" w:hAnsi="宋体"/>
          <w:bCs/>
          <w:sz w:val="24"/>
          <w:szCs w:val="24"/>
        </w:rPr>
        <w:t>P/EBIT</w:t>
      </w:r>
      <w:r>
        <w:rPr>
          <w:rFonts w:ascii="宋体" w:hAnsi="宋体" w:hint="eastAsia"/>
          <w:bCs/>
          <w:sz w:val="24"/>
          <w:szCs w:val="24"/>
        </w:rPr>
        <w:t>等）</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经营效率指标（如</w:t>
      </w:r>
      <w:r>
        <w:rPr>
          <w:rFonts w:ascii="宋体" w:hAnsi="宋体"/>
          <w:bCs/>
          <w:sz w:val="24"/>
          <w:szCs w:val="24"/>
        </w:rPr>
        <w:t>ROE</w:t>
      </w:r>
      <w:r>
        <w:rPr>
          <w:rFonts w:ascii="宋体" w:hAnsi="宋体" w:hint="eastAsia"/>
          <w:bCs/>
          <w:sz w:val="24"/>
          <w:szCs w:val="24"/>
        </w:rPr>
        <w:t>、</w:t>
      </w:r>
      <w:r>
        <w:rPr>
          <w:rFonts w:ascii="宋体" w:hAnsi="宋体"/>
          <w:bCs/>
          <w:sz w:val="24"/>
          <w:szCs w:val="24"/>
        </w:rPr>
        <w:t>ROA</w:t>
      </w:r>
      <w:r>
        <w:rPr>
          <w:rFonts w:ascii="宋体" w:hAnsi="宋体" w:hint="eastAsia"/>
          <w:bCs/>
          <w:sz w:val="24"/>
          <w:szCs w:val="24"/>
        </w:rPr>
        <w:t>、</w:t>
      </w:r>
      <w:r>
        <w:rPr>
          <w:rFonts w:ascii="宋体" w:hAnsi="宋体"/>
          <w:bCs/>
          <w:sz w:val="24"/>
          <w:szCs w:val="24"/>
        </w:rPr>
        <w:t>Return on operating assets</w:t>
      </w:r>
      <w:r>
        <w:rPr>
          <w:rFonts w:ascii="宋体" w:hAnsi="宋体" w:hint="eastAsia"/>
          <w:bCs/>
          <w:sz w:val="24"/>
          <w:szCs w:val="24"/>
        </w:rPr>
        <w:t>等）</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财务状况指标（如</w:t>
      </w:r>
      <w:r>
        <w:rPr>
          <w:rFonts w:ascii="宋体" w:hAnsi="宋体"/>
          <w:bCs/>
          <w:sz w:val="24"/>
          <w:szCs w:val="24"/>
        </w:rPr>
        <w:t>D/A</w:t>
      </w:r>
      <w:r>
        <w:rPr>
          <w:rFonts w:ascii="宋体" w:hAnsi="宋体" w:hint="eastAsia"/>
          <w:bCs/>
          <w:sz w:val="24"/>
          <w:szCs w:val="24"/>
        </w:rPr>
        <w:t>、流动比率等）</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（2）价值评估</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在公司备选股票池基础上，本基金将进一步通过对备选上市公司</w:t>
      </w:r>
      <w:r>
        <w:rPr>
          <w:rFonts w:ascii="宋体" w:hAnsi="宋体" w:hint="eastAsia"/>
          <w:bCs/>
          <w:sz w:val="24"/>
          <w:szCs w:val="24"/>
        </w:rPr>
        <w:t>详</w:t>
      </w:r>
      <w:r>
        <w:rPr>
          <w:rFonts w:ascii="宋体" w:hAnsi="宋体"/>
          <w:bCs/>
          <w:sz w:val="24"/>
          <w:szCs w:val="24"/>
        </w:rPr>
        <w:t>实的案头分析和深入的实地调研，以定性与定量相结合的方法对公司价值进行综合评估，构建股票组合。</w:t>
      </w:r>
      <w:r>
        <w:rPr>
          <w:rFonts w:ascii="宋体" w:hAnsi="宋体" w:hint="eastAsia"/>
          <w:bCs/>
          <w:sz w:val="24"/>
          <w:szCs w:val="24"/>
        </w:rPr>
        <w:t>其中本基金重点关注范围涵盖全数据产业链中的三个主要维度：上游的资源型公司、中游的技术型公司，以及下游的平台型公司，具体包括：</w:t>
      </w:r>
    </w:p>
    <w:p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lastRenderedPageBreak/>
        <w:t>数据资源型公司：涵盖新兴互联网公司、以及部分将线下数据线上化、数据化以生产丰富数据资源的传统企业和线下龙头企业；</w:t>
      </w:r>
    </w:p>
    <w:p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数据技术型公司：在数据准备、数据存储与管理、计算处理等诸多环节上具有卡位优势的公司；</w:t>
      </w:r>
    </w:p>
    <w:p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数据平台型公司：对接数据资源和数据应用，在关联中形成价值增长的企；在不同领域的数据关联中创造新商业模式的企业；以及其他在未来可以产生数据的行业和公司。</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本基金管理人将对所关注的</w:t>
      </w:r>
      <w:r>
        <w:rPr>
          <w:rFonts w:ascii="宋体" w:hAnsi="宋体"/>
          <w:bCs/>
          <w:sz w:val="24"/>
          <w:szCs w:val="24"/>
        </w:rPr>
        <w:t>重点上市公司进行内在价值的评估和成长性跟踪研究，在明确的价值评估基础上精选优秀质地的投资标的构建股票组合。</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4、债券投资</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5、权证投资</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6、资产支持证券投资</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7、股指期货投资</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本基金参与股指期货投资将根据风险管理的原则，以套期保值为主要目的。</w:t>
      </w:r>
      <w:r>
        <w:rPr>
          <w:rFonts w:ascii="宋体" w:hAnsi="宋体" w:hint="eastAsia"/>
          <w:bCs/>
          <w:sz w:val="24"/>
          <w:szCs w:val="24"/>
        </w:rPr>
        <w:lastRenderedPageBreak/>
        <w:t xml:space="preserve">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1、组合限制</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）股票资产占基金资产的</w:t>
      </w:r>
      <w:r>
        <w:rPr>
          <w:rFonts w:ascii="宋体" w:hAnsi="宋体"/>
          <w:bCs/>
          <w:sz w:val="24"/>
          <w:szCs w:val="24"/>
        </w:rPr>
        <w:t>0%-95%</w:t>
      </w:r>
      <w:r>
        <w:rPr>
          <w:rFonts w:ascii="宋体" w:hAnsi="宋体" w:hint="eastAsia"/>
          <w:bCs/>
          <w:sz w:val="24"/>
          <w:szCs w:val="24"/>
        </w:rPr>
        <w:t>；本基金投资数据产业链上中下游相关证券的比例不低于非现金基金资产的80%；</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Pr>
          <w:rFonts w:ascii="宋体" w:hAnsi="宋体" w:hint="eastAsia"/>
          <w:bCs/>
          <w:sz w:val="24"/>
          <w:szCs w:val="24"/>
        </w:rPr>
        <w:t>％的现金或者到期日在一年以内的政府债券；</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）本基金持有的同一(指同一信用级别)资产支持证券的比例，不得超过该资产支持证券规模的10</w:t>
      </w:r>
      <w:r>
        <w:rPr>
          <w:rFonts w:ascii="宋体" w:hAnsi="宋体" w:hint="eastAsia"/>
          <w:bCs/>
          <w:sz w:val="24"/>
          <w:szCs w:val="24"/>
        </w:rPr>
        <w:t>%</w:t>
      </w:r>
      <w:r>
        <w:rPr>
          <w:rFonts w:ascii="宋体" w:hAnsi="宋体"/>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（1</w:t>
      </w:r>
      <w:r>
        <w:rPr>
          <w:rFonts w:ascii="宋体" w:hAnsi="宋体" w:hint="eastAsia"/>
          <w:bCs/>
          <w:sz w:val="24"/>
          <w:szCs w:val="24"/>
        </w:rPr>
        <w:t>2</w:t>
      </w:r>
      <w:r>
        <w:rPr>
          <w:rFonts w:ascii="宋体" w:hAnsi="宋体"/>
          <w:bCs/>
          <w:sz w:val="24"/>
          <w:szCs w:val="24"/>
        </w:rPr>
        <w:t>）本基金应投资于信用级别评级为BBB以上(含BBB)的资产支持证券。基金持有资产支持证券期间，如果其信用等级下降、不再符合投资标准，应在评级报告发布之日起3个月内予以全部卖出；</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（15）本基金若投资股指期货，则：</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）本基金在任何交易日日终，持有的卖出期货合约价值不得超过基金持有的股票总市值的</w:t>
      </w:r>
      <w:r>
        <w:rPr>
          <w:rFonts w:ascii="宋体" w:hAnsi="宋体"/>
          <w:bCs/>
          <w:sz w:val="24"/>
          <w:szCs w:val="24"/>
        </w:rPr>
        <w:t>20%</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7）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（18）法律法规及中国证监会规定的和《基金合同》约定的其他投资限制。</w:t>
      </w:r>
    </w:p>
    <w:p w:rsidR="00725D4F" w:rsidRDefault="006E2808" w:rsidP="006E2808">
      <w:pPr>
        <w:spacing w:line="360" w:lineRule="auto"/>
        <w:ind w:firstLineChars="200" w:firstLine="480"/>
        <w:rPr>
          <w:rFonts w:ascii="宋体" w:hAnsi="宋体"/>
          <w:bCs/>
          <w:sz w:val="24"/>
          <w:szCs w:val="24"/>
        </w:rPr>
      </w:pPr>
      <w:r w:rsidRPr="006E2808">
        <w:rPr>
          <w:rFonts w:ascii="宋体" w:hAnsi="宋体" w:hint="eastAsia"/>
          <w:bCs/>
          <w:sz w:val="24"/>
          <w:szCs w:val="24"/>
        </w:rPr>
        <w:t>除上述第（12）项以外，</w:t>
      </w:r>
      <w:r w:rsidR="00141FA4">
        <w:rPr>
          <w:rFonts w:ascii="宋体" w:hAnsi="宋体" w:hint="eastAsia"/>
          <w:bCs/>
          <w:sz w:val="24"/>
          <w:szCs w:val="24"/>
        </w:rPr>
        <w:t>因证券、期货市场波动、证券发行人合并或基金规模变动等基金管理人之外的因素致使基金投资比例不符合上述规定投资比例的，</w:t>
      </w:r>
      <w:r w:rsidR="00141FA4">
        <w:rPr>
          <w:rFonts w:ascii="宋体" w:hAnsi="宋体" w:hint="eastAsia"/>
          <w:bCs/>
          <w:sz w:val="24"/>
          <w:szCs w:val="24"/>
        </w:rPr>
        <w:lastRenderedPageBreak/>
        <w:t>基金管理人应当在</w:t>
      </w:r>
      <w:r w:rsidR="00141FA4">
        <w:rPr>
          <w:rFonts w:ascii="宋体" w:hAnsi="宋体"/>
          <w:bCs/>
          <w:sz w:val="24"/>
          <w:szCs w:val="24"/>
        </w:rPr>
        <w:t>10</w:t>
      </w:r>
      <w:r w:rsidR="00141FA4">
        <w:rPr>
          <w:rFonts w:ascii="宋体" w:hAnsi="宋体" w:hint="eastAsia"/>
          <w:bCs/>
          <w:sz w:val="24"/>
          <w:szCs w:val="24"/>
        </w:rPr>
        <w:t>个交易日内进行调整，但中国证监会规定的特殊情形除外。法律法规另有规定的，从其规定。</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（1）承销证券；</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725D4F" w:rsidRPr="00EB48B0" w:rsidRDefault="00EB48B0" w:rsidP="00EB48B0">
      <w:pPr>
        <w:spacing w:line="360" w:lineRule="auto"/>
        <w:ind w:firstLineChars="200" w:firstLine="480"/>
        <w:rPr>
          <w:rFonts w:ascii="宋体" w:hAnsi="宋体"/>
          <w:bCs/>
          <w:szCs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rsidR="00725D4F" w:rsidRDefault="00141FA4">
      <w:pPr>
        <w:pStyle w:val="ac"/>
        <w:spacing w:afterLines="0"/>
        <w:ind w:firstLine="480"/>
        <w:rPr>
          <w:rFonts w:ascii="宋体" w:hAnsi="宋体"/>
          <w:bCs/>
          <w:szCs w:val="24"/>
        </w:rPr>
      </w:pPr>
      <w:r>
        <w:rPr>
          <w:rFonts w:ascii="宋体" w:hAnsi="宋体" w:hint="eastAsia"/>
          <w:bCs/>
          <w:szCs w:val="24"/>
        </w:rPr>
        <w:lastRenderedPageBreak/>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725D4F" w:rsidRDefault="00141FA4">
      <w:pPr>
        <w:pStyle w:val="ac"/>
        <w:spacing w:afterLines="0"/>
        <w:ind w:firstLine="480"/>
        <w:rPr>
          <w:rFonts w:ascii="宋体" w:hAnsi="宋体"/>
          <w:bCs/>
          <w:szCs w:val="24"/>
        </w:rPr>
      </w:pPr>
      <w:r>
        <w:rPr>
          <w:rFonts w:ascii="宋体" w:hAnsi="宋体" w:hint="eastAsia"/>
          <w:bCs/>
          <w:szCs w:val="24"/>
        </w:rPr>
        <w:t>中证综合债券指数是综合反映</w:t>
      </w:r>
      <w:r>
        <w:rPr>
          <w:rFonts w:ascii="宋体" w:hAnsi="宋体"/>
          <w:bCs/>
          <w:szCs w:val="24"/>
        </w:rPr>
        <w:t>银行间债券市场和沪深交易所债券市场</w:t>
      </w:r>
      <w:r>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Pr>
          <w:rFonts w:ascii="宋体" w:hAnsi="宋体"/>
          <w:bCs/>
          <w:szCs w:val="24"/>
        </w:rPr>
        <w:t>根据本基金的投资范围和投资比例，选用上述业绩比较基准能够客观、合理地反映本基金的风险收益特征。</w:t>
      </w:r>
    </w:p>
    <w:p w:rsidR="00725D4F" w:rsidRDefault="00141FA4">
      <w:pPr>
        <w:pStyle w:val="ac"/>
        <w:spacing w:afterLines="0"/>
        <w:ind w:firstLine="480"/>
        <w:rPr>
          <w:rFonts w:ascii="宋体" w:hAnsi="宋体"/>
          <w:bCs/>
          <w:szCs w:val="24"/>
        </w:rPr>
      </w:pPr>
      <w:r>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725D4F" w:rsidRDefault="00141FA4">
      <w:pPr>
        <w:pStyle w:val="ac"/>
        <w:spacing w:afterLines="0"/>
        <w:ind w:firstLine="482"/>
        <w:rPr>
          <w:rFonts w:ascii="宋体" w:hAnsi="宋体"/>
          <w:b/>
          <w:szCs w:val="24"/>
        </w:rPr>
      </w:pPr>
      <w:r>
        <w:rPr>
          <w:rFonts w:ascii="宋体" w:hAnsi="宋体"/>
          <w:b/>
          <w:szCs w:val="24"/>
        </w:rPr>
        <w:t>六、基金资产净值的计算方法和公告方式</w:t>
      </w:r>
    </w:p>
    <w:p w:rsidR="00725D4F" w:rsidRDefault="00141FA4">
      <w:pPr>
        <w:pStyle w:val="ac"/>
        <w:spacing w:afterLines="0"/>
        <w:ind w:firstLine="480"/>
        <w:rPr>
          <w:rFonts w:ascii="宋体" w:hAnsi="宋体"/>
          <w:szCs w:val="24"/>
        </w:rPr>
      </w:pPr>
      <w:r>
        <w:rPr>
          <w:rFonts w:ascii="宋体" w:hAnsi="宋体"/>
          <w:bCs/>
          <w:szCs w:val="24"/>
        </w:rPr>
        <w:t>（一）估值方法</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（2）交易所市场上市交易或挂牌转让的固定收益品种（另有规定的除外），选取第三方估值机构提供的相应品种当日的估值净价进行估值；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6、相关法律法规以及监管部门有强制规定的，从其规定。如有新增事项，按法律法规以及监管部门最新规定估值。</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w:t>
      </w:r>
      <w:r>
        <w:rPr>
          <w:rFonts w:ascii="宋体" w:hAnsi="宋体" w:hint="eastAsia"/>
          <w:bCs/>
          <w:sz w:val="24"/>
          <w:szCs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rsidR="00725D4F" w:rsidRDefault="00141FA4">
      <w:pPr>
        <w:spacing w:line="360" w:lineRule="auto"/>
        <w:ind w:firstLineChars="200" w:firstLine="480"/>
        <w:rPr>
          <w:rFonts w:ascii="宋体" w:hAnsi="宋体"/>
          <w:sz w:val="24"/>
          <w:szCs w:val="24"/>
        </w:rPr>
      </w:pPr>
      <w:r>
        <w:rPr>
          <w:rFonts w:ascii="宋体" w:hAnsi="宋体"/>
          <w:sz w:val="24"/>
          <w:szCs w:val="24"/>
        </w:rPr>
        <w:t>（二）估值程序</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1、基金份额净值是按照每个工作日闭市后，基金资产净值除以当日基金份额的余额数量计算，精确到</w:t>
      </w:r>
      <w:r>
        <w:rPr>
          <w:rFonts w:ascii="宋体" w:hAnsi="宋体" w:hint="eastAsia"/>
          <w:bCs/>
          <w:sz w:val="24"/>
          <w:szCs w:val="24"/>
        </w:rPr>
        <w:t>0.001</w:t>
      </w:r>
      <w:r>
        <w:rPr>
          <w:rFonts w:ascii="宋体" w:hAnsi="宋体"/>
          <w:bCs/>
          <w:sz w:val="24"/>
          <w:szCs w:val="24"/>
        </w:rPr>
        <w:t>元，小数点后第</w:t>
      </w:r>
      <w:r>
        <w:rPr>
          <w:rFonts w:ascii="宋体" w:hAnsi="宋体" w:hint="eastAsia"/>
          <w:bCs/>
          <w:sz w:val="24"/>
          <w:szCs w:val="24"/>
        </w:rPr>
        <w:t>四</w:t>
      </w:r>
      <w:r>
        <w:rPr>
          <w:rFonts w:ascii="宋体" w:hAnsi="宋体"/>
          <w:bCs/>
          <w:sz w:val="24"/>
          <w:szCs w:val="24"/>
        </w:rPr>
        <w:t>位四舍五入。国家另有规定的，从其规定。</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t>如遇特殊情况，经中国证监会同意，可以适当延迟计算或公告。</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依据基金合同和相关法律法规的规定</w:t>
      </w:r>
      <w:r>
        <w:rPr>
          <w:rFonts w:ascii="宋体" w:hAnsi="宋体"/>
          <w:bCs/>
          <w:sz w:val="24"/>
          <w:szCs w:val="24"/>
        </w:rPr>
        <w:t>对外公布。</w:t>
      </w:r>
    </w:p>
    <w:p w:rsidR="00725D4F" w:rsidRDefault="00141FA4">
      <w:pPr>
        <w:spacing w:line="360" w:lineRule="auto"/>
        <w:ind w:firstLineChars="200" w:firstLine="480"/>
        <w:rPr>
          <w:rFonts w:ascii="宋体" w:hAnsi="宋体"/>
          <w:sz w:val="24"/>
          <w:szCs w:val="24"/>
        </w:rPr>
      </w:pPr>
      <w:r>
        <w:rPr>
          <w:rFonts w:ascii="宋体" w:hAnsi="宋体"/>
          <w:sz w:val="24"/>
          <w:szCs w:val="24"/>
        </w:rPr>
        <w:t>（三）暂停估值的情形</w:t>
      </w:r>
    </w:p>
    <w:p w:rsidR="00725D4F" w:rsidRDefault="00141FA4">
      <w:pPr>
        <w:pStyle w:val="ac"/>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rsidR="00725D4F" w:rsidRDefault="00141FA4">
      <w:pPr>
        <w:pStyle w:val="ac"/>
        <w:spacing w:afterLines="0"/>
        <w:ind w:firstLine="480"/>
        <w:rPr>
          <w:rFonts w:ascii="宋体" w:hAnsi="宋体"/>
          <w:bCs/>
          <w:szCs w:val="24"/>
        </w:rPr>
      </w:pPr>
      <w:r>
        <w:rPr>
          <w:rFonts w:ascii="宋体" w:hAnsi="宋体"/>
          <w:bCs/>
          <w:szCs w:val="24"/>
        </w:rPr>
        <w:t>2、因不可抗力致使基金管理人、基金托管人无法准确评估基金资产价值时；</w:t>
      </w:r>
    </w:p>
    <w:p w:rsidR="00725D4F" w:rsidRDefault="00141FA4">
      <w:pPr>
        <w:pStyle w:val="ac"/>
        <w:spacing w:afterLines="0"/>
        <w:ind w:firstLine="480"/>
        <w:rPr>
          <w:rFonts w:ascii="宋体" w:hAnsi="宋体"/>
          <w:b/>
          <w:szCs w:val="24"/>
        </w:rPr>
      </w:pPr>
      <w:r>
        <w:rPr>
          <w:rFonts w:ascii="宋体" w:hAnsi="宋体"/>
          <w:bCs/>
          <w:szCs w:val="24"/>
        </w:rPr>
        <w:t>3、中国证监会和基金合同认定的其它情形。</w:t>
      </w:r>
    </w:p>
    <w:p w:rsidR="00725D4F" w:rsidRDefault="00141FA4">
      <w:pPr>
        <w:pStyle w:val="ac"/>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725D4F" w:rsidRDefault="00141FA4">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自决议生效后</w:t>
      </w:r>
      <w:r>
        <w:rPr>
          <w:rFonts w:ascii="宋体" w:hAnsi="宋体" w:hint="eastAsia"/>
          <w:bCs/>
          <w:sz w:val="24"/>
          <w:szCs w:val="24"/>
        </w:rPr>
        <w:t>依照《信息披露办法》的规定</w:t>
      </w:r>
      <w:r>
        <w:rPr>
          <w:rFonts w:ascii="宋体" w:hAnsi="宋体"/>
          <w:bCs/>
          <w:sz w:val="24"/>
          <w:szCs w:val="24"/>
        </w:rPr>
        <w:t>在指定媒介公告。</w:t>
      </w:r>
    </w:p>
    <w:p w:rsidR="00725D4F" w:rsidRDefault="00141FA4">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2、基金管理人、基金托管人职责终止，在6个月内没有新基金管理人、新基金托管人承接的；</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3、《基金合同》约定的其他情形；</w:t>
      </w:r>
    </w:p>
    <w:p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4、相关法律法规和中国证监会规定的其他情况。</w:t>
      </w:r>
    </w:p>
    <w:p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725D4F" w:rsidRDefault="00141FA4">
      <w:pPr>
        <w:pStyle w:val="ac"/>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rsidR="00725D4F" w:rsidRDefault="00141FA4">
      <w:pPr>
        <w:pStyle w:val="ac"/>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25D4F" w:rsidRDefault="00141FA4">
      <w:pPr>
        <w:pStyle w:val="ac"/>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rsidR="00725D4F" w:rsidRDefault="00141FA4">
      <w:pPr>
        <w:pStyle w:val="ac"/>
        <w:spacing w:afterLines="0"/>
        <w:ind w:firstLine="480"/>
        <w:rPr>
          <w:rFonts w:ascii="宋体" w:hAnsi="宋体"/>
          <w:bCs/>
          <w:szCs w:val="24"/>
        </w:rPr>
      </w:pPr>
      <w:r>
        <w:rPr>
          <w:rFonts w:ascii="宋体" w:hAnsi="宋体"/>
          <w:bCs/>
          <w:szCs w:val="24"/>
        </w:rPr>
        <w:t>4、基金财产清算程序：</w:t>
      </w:r>
    </w:p>
    <w:p w:rsidR="00725D4F" w:rsidRDefault="00141FA4">
      <w:pPr>
        <w:pStyle w:val="ac"/>
        <w:spacing w:afterLines="0"/>
        <w:ind w:firstLine="480"/>
        <w:rPr>
          <w:rFonts w:ascii="宋体" w:hAnsi="宋体"/>
          <w:bCs/>
          <w:szCs w:val="24"/>
        </w:rPr>
      </w:pPr>
      <w:r>
        <w:rPr>
          <w:rFonts w:ascii="宋体" w:hAnsi="宋体"/>
          <w:bCs/>
          <w:szCs w:val="24"/>
        </w:rPr>
        <w:t>（1）《基金合同》终止情形出现时，由基金财产清算小组统一接管基金</w:t>
      </w:r>
      <w:r>
        <w:rPr>
          <w:rFonts w:ascii="宋体" w:hAnsi="宋体" w:hint="eastAsia"/>
          <w:bCs/>
          <w:szCs w:val="24"/>
        </w:rPr>
        <w:t>财产</w:t>
      </w:r>
      <w:r>
        <w:rPr>
          <w:rFonts w:ascii="宋体" w:hAnsi="宋体"/>
          <w:bCs/>
          <w:szCs w:val="24"/>
        </w:rPr>
        <w:t>；</w:t>
      </w:r>
    </w:p>
    <w:p w:rsidR="00725D4F" w:rsidRDefault="00141FA4">
      <w:pPr>
        <w:pStyle w:val="ac"/>
        <w:spacing w:afterLines="0"/>
        <w:ind w:firstLine="480"/>
        <w:rPr>
          <w:rFonts w:ascii="宋体" w:hAnsi="宋体"/>
          <w:bCs/>
          <w:szCs w:val="24"/>
        </w:rPr>
      </w:pPr>
      <w:r>
        <w:rPr>
          <w:rFonts w:ascii="宋体" w:hAnsi="宋体"/>
          <w:bCs/>
          <w:szCs w:val="24"/>
        </w:rPr>
        <w:t>（2）对基金财产和债权债务进行清理和确认；</w:t>
      </w:r>
    </w:p>
    <w:p w:rsidR="00725D4F" w:rsidRDefault="00141FA4">
      <w:pPr>
        <w:pStyle w:val="ac"/>
        <w:spacing w:afterLines="0"/>
        <w:ind w:firstLine="480"/>
        <w:rPr>
          <w:rFonts w:ascii="宋体" w:hAnsi="宋体"/>
          <w:bCs/>
          <w:szCs w:val="24"/>
        </w:rPr>
      </w:pPr>
      <w:r>
        <w:rPr>
          <w:rFonts w:ascii="宋体" w:hAnsi="宋体"/>
          <w:bCs/>
          <w:szCs w:val="24"/>
        </w:rPr>
        <w:t>（3）对基金财产进行估值和变现；</w:t>
      </w:r>
    </w:p>
    <w:p w:rsidR="00725D4F" w:rsidRDefault="00141FA4">
      <w:pPr>
        <w:pStyle w:val="ac"/>
        <w:spacing w:afterLines="0"/>
        <w:ind w:firstLine="480"/>
        <w:rPr>
          <w:rFonts w:ascii="宋体" w:hAnsi="宋体"/>
          <w:bCs/>
          <w:szCs w:val="24"/>
        </w:rPr>
      </w:pPr>
      <w:r>
        <w:rPr>
          <w:rFonts w:ascii="宋体" w:hAnsi="宋体"/>
          <w:bCs/>
          <w:szCs w:val="24"/>
        </w:rPr>
        <w:t>（4）制作清算报告；</w:t>
      </w:r>
    </w:p>
    <w:p w:rsidR="00725D4F" w:rsidRDefault="00141FA4">
      <w:pPr>
        <w:pStyle w:val="ac"/>
        <w:spacing w:afterLines="0"/>
        <w:ind w:firstLine="480"/>
        <w:rPr>
          <w:rFonts w:ascii="宋体" w:hAnsi="宋体"/>
          <w:bCs/>
          <w:szCs w:val="24"/>
        </w:rPr>
      </w:pPr>
      <w:r>
        <w:rPr>
          <w:rFonts w:ascii="宋体" w:hAnsi="宋体"/>
          <w:bCs/>
          <w:szCs w:val="24"/>
        </w:rPr>
        <w:t>（5）聘请会计师事务所对清算报告进行外部审计，聘请律师事务所对清算报告出具法律意见书；</w:t>
      </w:r>
    </w:p>
    <w:p w:rsidR="00725D4F" w:rsidRDefault="00141FA4">
      <w:pPr>
        <w:pStyle w:val="ac"/>
        <w:spacing w:afterLines="0"/>
        <w:ind w:firstLine="480"/>
        <w:rPr>
          <w:rFonts w:ascii="宋体" w:hAnsi="宋体"/>
          <w:bCs/>
          <w:szCs w:val="24"/>
        </w:rPr>
      </w:pPr>
      <w:r>
        <w:rPr>
          <w:rFonts w:ascii="宋体" w:hAnsi="宋体"/>
          <w:bCs/>
          <w:szCs w:val="24"/>
        </w:rPr>
        <w:t>（6）将清算报告报中国证监会备案并公告</w:t>
      </w:r>
      <w:r>
        <w:rPr>
          <w:rFonts w:ascii="宋体" w:hAnsi="宋体" w:hint="eastAsia"/>
          <w:bCs/>
          <w:szCs w:val="24"/>
        </w:rPr>
        <w:t>；</w:t>
      </w:r>
    </w:p>
    <w:p w:rsidR="00725D4F" w:rsidRDefault="00141FA4">
      <w:pPr>
        <w:pStyle w:val="ac"/>
        <w:spacing w:afterLines="0"/>
        <w:ind w:firstLine="480"/>
        <w:rPr>
          <w:rFonts w:ascii="宋体" w:hAnsi="宋体"/>
          <w:bCs/>
          <w:szCs w:val="24"/>
        </w:rPr>
      </w:pPr>
      <w:r>
        <w:rPr>
          <w:rFonts w:ascii="宋体" w:hAnsi="宋体"/>
          <w:bCs/>
          <w:szCs w:val="24"/>
        </w:rPr>
        <w:t>（7）对基金</w:t>
      </w:r>
      <w:r>
        <w:rPr>
          <w:rFonts w:ascii="宋体" w:hAnsi="宋体" w:hint="eastAsia"/>
          <w:bCs/>
          <w:szCs w:val="24"/>
        </w:rPr>
        <w:t>剩余</w:t>
      </w:r>
      <w:r>
        <w:rPr>
          <w:rFonts w:ascii="宋体" w:hAnsi="宋体"/>
          <w:bCs/>
          <w:szCs w:val="24"/>
        </w:rPr>
        <w:t>财产进行分配</w:t>
      </w:r>
      <w:r>
        <w:rPr>
          <w:rFonts w:ascii="宋体" w:hAnsi="宋体" w:hint="eastAsia"/>
          <w:bCs/>
          <w:szCs w:val="24"/>
        </w:rPr>
        <w:t>。</w:t>
      </w:r>
    </w:p>
    <w:p w:rsidR="00725D4F" w:rsidRDefault="00141FA4">
      <w:pPr>
        <w:pStyle w:val="ac"/>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rsidR="00725D4F" w:rsidRDefault="00141FA4">
      <w:pPr>
        <w:pStyle w:val="ac"/>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725D4F" w:rsidRDefault="00141FA4">
      <w:pPr>
        <w:pStyle w:val="ac"/>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rsidR="00725D4F" w:rsidRDefault="00141FA4">
      <w:pPr>
        <w:pStyle w:val="ac"/>
        <w:spacing w:afterLines="0"/>
        <w:ind w:firstLine="480"/>
        <w:rPr>
          <w:rFonts w:ascii="宋体" w:hAnsi="宋体"/>
          <w:bCs/>
          <w:szCs w:val="24"/>
        </w:rPr>
      </w:pPr>
      <w:r>
        <w:rPr>
          <w:rFonts w:ascii="宋体" w:hAnsi="宋体"/>
          <w:bCs/>
          <w:szCs w:val="24"/>
        </w:rPr>
        <w:lastRenderedPageBreak/>
        <w:t>《基金合同》受中国法律管辖。</w:t>
      </w:r>
    </w:p>
    <w:p w:rsidR="00725D4F" w:rsidRDefault="00141FA4">
      <w:pPr>
        <w:pStyle w:val="ac"/>
        <w:spacing w:afterLines="0"/>
        <w:ind w:firstLine="482"/>
        <w:rPr>
          <w:rFonts w:ascii="宋体" w:hAnsi="宋体"/>
          <w:szCs w:val="24"/>
        </w:rPr>
      </w:pPr>
      <w:r>
        <w:rPr>
          <w:rFonts w:ascii="宋体" w:hAnsi="宋体"/>
          <w:b/>
          <w:szCs w:val="24"/>
        </w:rPr>
        <w:t>九、基金合同存放地和投资者取得基金合同的方式</w:t>
      </w:r>
    </w:p>
    <w:p w:rsidR="00725D4F" w:rsidRDefault="00141FA4">
      <w:pPr>
        <w:pStyle w:val="ac"/>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rsidR="00725D4F" w:rsidRDefault="00141FA4">
      <w:pPr>
        <w:pStyle w:val="ac"/>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p>
    <w:p w:rsidR="00725D4F" w:rsidRDefault="00725D4F"/>
    <w:p w:rsidR="00725D4F" w:rsidRDefault="00725D4F">
      <w:pPr>
        <w:sectPr w:rsidR="00725D4F">
          <w:pgSz w:w="11906" w:h="16838"/>
          <w:pgMar w:top="1440" w:right="1800" w:bottom="1440" w:left="1800" w:header="851" w:footer="992" w:gutter="0"/>
          <w:pgNumType w:start="2"/>
          <w:cols w:space="720"/>
          <w:docGrid w:type="lines" w:linePitch="312"/>
        </w:sectPr>
      </w:pPr>
    </w:p>
    <w:p w:rsidR="00725D4F" w:rsidRDefault="00141FA4">
      <w:pPr>
        <w:spacing w:after="120" w:line="360" w:lineRule="auto"/>
        <w:rPr>
          <w:sz w:val="28"/>
          <w:szCs w:val="28"/>
        </w:rPr>
      </w:pPr>
      <w:r>
        <w:rPr>
          <w:rFonts w:hAnsi="宋体"/>
          <w:sz w:val="28"/>
          <w:szCs w:val="28"/>
        </w:rPr>
        <w:lastRenderedPageBreak/>
        <w:t>本页无正文，为《交银施罗德</w:t>
      </w:r>
      <w:r w:rsidR="005B4F1D">
        <w:rPr>
          <w:rFonts w:hint="eastAsia"/>
          <w:sz w:val="28"/>
          <w:szCs w:val="28"/>
        </w:rPr>
        <w:t>数据产业</w:t>
      </w:r>
      <w:r>
        <w:rPr>
          <w:rFonts w:hint="eastAsia"/>
          <w:sz w:val="28"/>
          <w:szCs w:val="28"/>
        </w:rPr>
        <w:t>灵活配置混合型</w:t>
      </w:r>
      <w:r>
        <w:rPr>
          <w:rFonts w:hAnsi="宋体"/>
          <w:sz w:val="28"/>
          <w:szCs w:val="28"/>
        </w:rPr>
        <w:t>证券投资基金基金合同》的签字盖章页。</w:t>
      </w:r>
    </w:p>
    <w:p w:rsidR="00725D4F" w:rsidRDefault="00725D4F">
      <w:pPr>
        <w:spacing w:line="360" w:lineRule="auto"/>
        <w:ind w:right="26"/>
        <w:rPr>
          <w:sz w:val="24"/>
          <w:szCs w:val="24"/>
        </w:rPr>
      </w:pPr>
    </w:p>
    <w:p w:rsidR="00725D4F" w:rsidRDefault="00725D4F">
      <w:pPr>
        <w:spacing w:line="360" w:lineRule="auto"/>
        <w:ind w:right="26"/>
        <w:rPr>
          <w:sz w:val="24"/>
          <w:szCs w:val="24"/>
        </w:rPr>
      </w:pPr>
    </w:p>
    <w:p w:rsidR="00725D4F" w:rsidRDefault="00141FA4">
      <w:pPr>
        <w:adjustRightInd w:val="0"/>
        <w:snapToGrid w:val="0"/>
        <w:spacing w:line="360" w:lineRule="auto"/>
        <w:rPr>
          <w:b/>
          <w:sz w:val="28"/>
          <w:szCs w:val="28"/>
        </w:rPr>
      </w:pPr>
      <w:r>
        <w:rPr>
          <w:rFonts w:hAnsi="宋体"/>
          <w:b/>
          <w:sz w:val="28"/>
          <w:szCs w:val="28"/>
        </w:rPr>
        <w:t>基金管理人：交银施罗德基金管理有限公司（公章）</w:t>
      </w: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141FA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725D4F">
      <w:pPr>
        <w:adjustRightInd w:val="0"/>
        <w:snapToGrid w:val="0"/>
        <w:spacing w:line="360" w:lineRule="auto"/>
        <w:rPr>
          <w:b/>
          <w:sz w:val="28"/>
          <w:szCs w:val="28"/>
        </w:rPr>
      </w:pPr>
    </w:p>
    <w:p w:rsidR="00725D4F" w:rsidRDefault="00141FA4">
      <w:pPr>
        <w:adjustRightInd w:val="0"/>
        <w:snapToGrid w:val="0"/>
        <w:spacing w:line="360" w:lineRule="auto"/>
        <w:rPr>
          <w:b/>
          <w:sz w:val="28"/>
          <w:szCs w:val="28"/>
        </w:rPr>
      </w:pPr>
      <w:r>
        <w:rPr>
          <w:rFonts w:hAnsi="宋体"/>
          <w:b/>
          <w:sz w:val="28"/>
          <w:szCs w:val="28"/>
        </w:rPr>
        <w:t>签订地点：北京</w:t>
      </w:r>
    </w:p>
    <w:p w:rsidR="00141FA4" w:rsidRDefault="00141FA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5E4873">
        <w:rPr>
          <w:rFonts w:hint="eastAsia"/>
          <w:b/>
          <w:sz w:val="28"/>
          <w:szCs w:val="28"/>
        </w:rPr>
        <w:t>六</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141FA4" w:rsidSect="00725D4F">
      <w:headerReference w:type="default" r:id="rId17"/>
      <w:footerReference w:type="default" r:id="rId18"/>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C7FCD" w15:done="0"/>
  <w15:commentEx w15:paraId="5F3FC98A" w15:done="0"/>
  <w15:commentEx w15:paraId="4CA9A7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B35" w:rsidRDefault="00233B35">
      <w:r>
        <w:separator/>
      </w:r>
    </w:p>
  </w:endnote>
  <w:endnote w:type="continuationSeparator" w:id="0">
    <w:p w:rsidR="00233B35" w:rsidRDefault="00233B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57" w:rsidRDefault="00E3115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6E" w:rsidRDefault="00133333">
    <w:pPr>
      <w:pStyle w:val="a6"/>
      <w:framePr w:h="0" w:wrap="around" w:vAnchor="text" w:hAnchor="margin" w:xAlign="center" w:yAlign="top"/>
      <w:pBdr>
        <w:between w:val="none" w:sz="50" w:space="0" w:color="auto"/>
      </w:pBdr>
    </w:pPr>
    <w:r>
      <w:rPr>
        <w:rFonts w:hint="eastAsia"/>
      </w:rPr>
      <w:fldChar w:fldCharType="begin"/>
    </w:r>
    <w:r w:rsidR="00BA2E6E">
      <w:rPr>
        <w:rStyle w:val="13"/>
        <w:rFonts w:hint="eastAsia"/>
      </w:rPr>
      <w:instrText xml:space="preserve"> PAGE  </w:instrText>
    </w:r>
    <w:r>
      <w:rPr>
        <w:rFonts w:hint="eastAsia"/>
      </w:rPr>
      <w:fldChar w:fldCharType="separate"/>
    </w:r>
    <w:r w:rsidR="00BA2E6E">
      <w:rPr>
        <w:rStyle w:val="13"/>
      </w:rPr>
      <w:t>1</w:t>
    </w:r>
    <w:r>
      <w:rPr>
        <w:rFonts w:hint="eastAsia"/>
      </w:rPr>
      <w:fldChar w:fldCharType="end"/>
    </w:r>
  </w:p>
  <w:p w:rsidR="00BA2E6E" w:rsidRDefault="00BA2E6E">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6E" w:rsidRDefault="00BA2E6E">
    <w:pPr>
      <w:pStyle w:val="a6"/>
      <w:pBdr>
        <w:between w:val="none" w:sz="50" w:space="0" w:color="auto"/>
      </w:pBdr>
    </w:pPr>
  </w:p>
  <w:p w:rsidR="00BA2E6E" w:rsidRDefault="00BA2E6E">
    <w:pPr>
      <w:pStyle w:val="a6"/>
      <w:pBdr>
        <w:between w:val="none" w:sz="50" w:space="0" w:color="auto"/>
      </w:pBdr>
    </w:pPr>
  </w:p>
  <w:p w:rsidR="00BA2E6E" w:rsidRDefault="00BA2E6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6E" w:rsidRDefault="00133333">
    <w:pPr>
      <w:pStyle w:val="a6"/>
      <w:framePr w:h="0" w:wrap="around" w:vAnchor="text" w:hAnchor="margin" w:xAlign="center" w:yAlign="top"/>
      <w:pBdr>
        <w:between w:val="none" w:sz="50" w:space="0" w:color="auto"/>
      </w:pBdr>
    </w:pPr>
    <w:r>
      <w:rPr>
        <w:rFonts w:hint="eastAsia"/>
      </w:rPr>
      <w:fldChar w:fldCharType="begin"/>
    </w:r>
    <w:r w:rsidR="00BA2E6E">
      <w:rPr>
        <w:rStyle w:val="13"/>
        <w:rFonts w:hint="eastAsia"/>
      </w:rPr>
      <w:instrText xml:space="preserve"> PAGE  </w:instrText>
    </w:r>
    <w:r>
      <w:rPr>
        <w:rFonts w:hint="eastAsia"/>
      </w:rPr>
      <w:fldChar w:fldCharType="separate"/>
    </w:r>
    <w:r w:rsidR="00E31157">
      <w:rPr>
        <w:rStyle w:val="13"/>
        <w:noProof/>
      </w:rPr>
      <w:t>5</w:t>
    </w:r>
    <w:r>
      <w:rPr>
        <w:rFonts w:hint="eastAsia"/>
      </w:rPr>
      <w:fldChar w:fldCharType="end"/>
    </w:r>
  </w:p>
  <w:p w:rsidR="00BA2E6E" w:rsidRDefault="00BA2E6E">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6E" w:rsidRDefault="00BA2E6E">
    <w:pPr>
      <w:pStyle w:val="a6"/>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B35" w:rsidRDefault="00233B35">
      <w:r>
        <w:separator/>
      </w:r>
    </w:p>
  </w:footnote>
  <w:footnote w:type="continuationSeparator" w:id="0">
    <w:p w:rsidR="00233B35" w:rsidRDefault="00233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57" w:rsidRDefault="00E311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6E" w:rsidRDefault="00BA2E6E">
    <w:pPr>
      <w:pStyle w:val="a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57" w:rsidRDefault="00E3115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6E" w:rsidRDefault="00864B2E">
    <w:pPr>
      <w:pStyle w:val="a3"/>
      <w:pBdr>
        <w:bottom w:val="thickThinLargeGap" w:sz="24" w:space="2" w:color="auto"/>
      </w:pBdr>
      <w:tabs>
        <w:tab w:val="right" w:pos="8280"/>
      </w:tabs>
      <w:wordWrap w:val="0"/>
      <w:adjustRightInd w:val="0"/>
      <w:jc w:val="right"/>
    </w:pPr>
    <w:r>
      <w:rPr>
        <w:rFonts w:hint="eastAsia"/>
        <w:szCs w:val="18"/>
      </w:rPr>
      <w:t>交银施罗德数据产业灵活配置混合型证券投资基金</w:t>
    </w:r>
    <w:r w:rsidR="00BA2E6E">
      <w:rPr>
        <w:rFonts w:hint="eastAsia"/>
        <w:szCs w:val="18"/>
      </w:rPr>
      <w:t>基金合同</w:t>
    </w:r>
    <w:r w:rsidR="00BA2E6E">
      <w:rPr>
        <w:noProof/>
      </w:rPr>
      <w:drawing>
        <wp:anchor distT="0" distB="0" distL="114300" distR="114300" simplePos="0" relativeHeight="251657728" behindDoc="0" locked="0" layoutInCell="1" allowOverlap="1">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040" cy="243205"/>
                  </a:xfrm>
                  <a:prstGeom prst="rect">
                    <a:avLst/>
                  </a:prstGeom>
                  <a:noFill/>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6E" w:rsidRDefault="00BA2E6E">
    <w:pPr>
      <w:pStyle w:val="a3"/>
      <w:pBdr>
        <w:bottom w:val="thickThinLargeGap" w:sz="24" w:space="2" w:color="auto"/>
      </w:pBdr>
      <w:tabs>
        <w:tab w:val="right" w:pos="8280"/>
      </w:tabs>
      <w:wordWrap w:val="0"/>
      <w:adjustRightInd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郭振平">
    <w15:presenceInfo w15:providerId="None" w15:userId="郭振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0190"/>
    <w:rsid w:val="00022407"/>
    <w:rsid w:val="00035481"/>
    <w:rsid w:val="00060D41"/>
    <w:rsid w:val="000D215C"/>
    <w:rsid w:val="0010661E"/>
    <w:rsid w:val="001124BD"/>
    <w:rsid w:val="00133333"/>
    <w:rsid w:val="00141FA4"/>
    <w:rsid w:val="00145FC1"/>
    <w:rsid w:val="00172A27"/>
    <w:rsid w:val="00190D06"/>
    <w:rsid w:val="00233B35"/>
    <w:rsid w:val="00234F2B"/>
    <w:rsid w:val="00243983"/>
    <w:rsid w:val="00245E16"/>
    <w:rsid w:val="0028033B"/>
    <w:rsid w:val="002B413F"/>
    <w:rsid w:val="002D4CA8"/>
    <w:rsid w:val="00305966"/>
    <w:rsid w:val="00437B20"/>
    <w:rsid w:val="004D0B53"/>
    <w:rsid w:val="004F4A7C"/>
    <w:rsid w:val="00532B9E"/>
    <w:rsid w:val="00557E5F"/>
    <w:rsid w:val="0059233F"/>
    <w:rsid w:val="005B4F1D"/>
    <w:rsid w:val="005E2722"/>
    <w:rsid w:val="005E4873"/>
    <w:rsid w:val="005F30B0"/>
    <w:rsid w:val="006060C9"/>
    <w:rsid w:val="00623D1E"/>
    <w:rsid w:val="00623EC1"/>
    <w:rsid w:val="00662990"/>
    <w:rsid w:val="006674F3"/>
    <w:rsid w:val="006E2808"/>
    <w:rsid w:val="006E3C9D"/>
    <w:rsid w:val="00711237"/>
    <w:rsid w:val="00725D4F"/>
    <w:rsid w:val="00741BC6"/>
    <w:rsid w:val="007A0665"/>
    <w:rsid w:val="00801C3E"/>
    <w:rsid w:val="00811633"/>
    <w:rsid w:val="00864B2E"/>
    <w:rsid w:val="00872827"/>
    <w:rsid w:val="008A6DEA"/>
    <w:rsid w:val="008B4FFA"/>
    <w:rsid w:val="008E724F"/>
    <w:rsid w:val="00924068"/>
    <w:rsid w:val="0094495A"/>
    <w:rsid w:val="00956561"/>
    <w:rsid w:val="0097666A"/>
    <w:rsid w:val="00A00B7E"/>
    <w:rsid w:val="00A556DE"/>
    <w:rsid w:val="00A8686F"/>
    <w:rsid w:val="00AF3C93"/>
    <w:rsid w:val="00B51D41"/>
    <w:rsid w:val="00BA2E6E"/>
    <w:rsid w:val="00BB578A"/>
    <w:rsid w:val="00BC18F3"/>
    <w:rsid w:val="00BE6188"/>
    <w:rsid w:val="00C667E8"/>
    <w:rsid w:val="00C82961"/>
    <w:rsid w:val="00C97612"/>
    <w:rsid w:val="00CF2471"/>
    <w:rsid w:val="00CF5F9C"/>
    <w:rsid w:val="00D0622B"/>
    <w:rsid w:val="00D31A65"/>
    <w:rsid w:val="00D347E7"/>
    <w:rsid w:val="00DB4D0E"/>
    <w:rsid w:val="00DD58AA"/>
    <w:rsid w:val="00DE4DBB"/>
    <w:rsid w:val="00E23610"/>
    <w:rsid w:val="00E31157"/>
    <w:rsid w:val="00E32EC8"/>
    <w:rsid w:val="00EB48B0"/>
    <w:rsid w:val="00EC4271"/>
    <w:rsid w:val="00EC7E3F"/>
    <w:rsid w:val="00ED60F8"/>
    <w:rsid w:val="00EE52F5"/>
    <w:rsid w:val="00F26AD2"/>
    <w:rsid w:val="00F63262"/>
    <w:rsid w:val="00F65FD6"/>
    <w:rsid w:val="00F8223C"/>
    <w:rsid w:val="00F91DF7"/>
    <w:rsid w:val="00FD5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4F"/>
    <w:pPr>
      <w:widowControl w:val="0"/>
      <w:jc w:val="both"/>
    </w:pPr>
    <w:rPr>
      <w:kern w:val="2"/>
      <w:sz w:val="21"/>
    </w:rPr>
  </w:style>
  <w:style w:type="paragraph" w:styleId="1">
    <w:name w:val="heading 1"/>
    <w:basedOn w:val="a"/>
    <w:next w:val="a"/>
    <w:qFormat/>
    <w:rsid w:val="00725D4F"/>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725D4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25D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10"/>
    <w:rsid w:val="00725D4F"/>
    <w:rPr>
      <w:rFonts w:ascii="宋体"/>
      <w:kern w:val="2"/>
      <w:sz w:val="21"/>
    </w:rPr>
  </w:style>
  <w:style w:type="character" w:customStyle="1" w:styleId="Char0">
    <w:name w:val="页眉 Char"/>
    <w:link w:val="a3"/>
    <w:rsid w:val="00725D4F"/>
    <w:rPr>
      <w:rFonts w:eastAsia="宋体"/>
      <w:kern w:val="2"/>
      <w:sz w:val="18"/>
      <w:lang w:val="en-US" w:eastAsia="zh-CN"/>
    </w:rPr>
  </w:style>
  <w:style w:type="character" w:customStyle="1" w:styleId="Char1">
    <w:name w:val="文档结构图 Char"/>
    <w:link w:val="11"/>
    <w:rsid w:val="00725D4F"/>
    <w:rPr>
      <w:rFonts w:ascii="宋体"/>
      <w:kern w:val="2"/>
      <w:sz w:val="18"/>
      <w:szCs w:val="18"/>
    </w:rPr>
  </w:style>
  <w:style w:type="character" w:customStyle="1" w:styleId="Char2">
    <w:name w:val="标题 Char"/>
    <w:link w:val="a4"/>
    <w:rsid w:val="00725D4F"/>
    <w:rPr>
      <w:rFonts w:ascii="Cambria" w:hAnsi="Cambria"/>
      <w:b/>
      <w:kern w:val="2"/>
      <w:sz w:val="32"/>
    </w:rPr>
  </w:style>
  <w:style w:type="character" w:customStyle="1" w:styleId="Char3">
    <w:name w:val="批注文字 Char"/>
    <w:link w:val="a5"/>
    <w:rsid w:val="00725D4F"/>
    <w:rPr>
      <w:kern w:val="2"/>
      <w:sz w:val="21"/>
    </w:rPr>
  </w:style>
  <w:style w:type="character" w:customStyle="1" w:styleId="Char4">
    <w:name w:val="批注主题 Char"/>
    <w:link w:val="21"/>
    <w:rsid w:val="00725D4F"/>
    <w:rPr>
      <w:b/>
      <w:bCs/>
      <w:kern w:val="2"/>
      <w:sz w:val="21"/>
    </w:rPr>
  </w:style>
  <w:style w:type="character" w:customStyle="1" w:styleId="Char5">
    <w:name w:val="页脚 Char"/>
    <w:link w:val="a6"/>
    <w:rsid w:val="00725D4F"/>
    <w:rPr>
      <w:kern w:val="2"/>
      <w:sz w:val="18"/>
    </w:rPr>
  </w:style>
  <w:style w:type="character" w:customStyle="1" w:styleId="HTMLChar">
    <w:name w:val="HTML 预设格式 Char"/>
    <w:link w:val="HTML1"/>
    <w:rsid w:val="00725D4F"/>
    <w:rPr>
      <w:rFonts w:ascii="宋体" w:hAnsi="宋体" w:cs="宋体"/>
      <w:sz w:val="24"/>
      <w:szCs w:val="24"/>
    </w:rPr>
  </w:style>
  <w:style w:type="character" w:customStyle="1" w:styleId="Char6">
    <w:name w:val="正文文本 Char"/>
    <w:link w:val="a7"/>
    <w:rsid w:val="00725D4F"/>
    <w:rPr>
      <w:rFonts w:ascii="宋体"/>
      <w:kern w:val="0"/>
    </w:rPr>
  </w:style>
  <w:style w:type="character" w:styleId="a8">
    <w:name w:val="footnote reference"/>
    <w:rsid w:val="00725D4F"/>
    <w:rPr>
      <w:vertAlign w:val="superscript"/>
    </w:rPr>
  </w:style>
  <w:style w:type="character" w:styleId="a9">
    <w:name w:val="Hyperlink"/>
    <w:rsid w:val="00725D4F"/>
    <w:rPr>
      <w:color w:val="0000FF"/>
      <w:u w:val="single"/>
    </w:rPr>
  </w:style>
  <w:style w:type="character" w:customStyle="1" w:styleId="unnamed11">
    <w:name w:val="unnamed11"/>
    <w:rsid w:val="00725D4F"/>
    <w:rPr>
      <w:rFonts w:ascii="宋体" w:eastAsia="宋体" w:hAnsi="宋体" w:hint="eastAsia"/>
      <w:sz w:val="18"/>
    </w:rPr>
  </w:style>
  <w:style w:type="character" w:customStyle="1" w:styleId="12">
    <w:name w:val="批注引用1"/>
    <w:rsid w:val="00725D4F"/>
    <w:rPr>
      <w:sz w:val="21"/>
    </w:rPr>
  </w:style>
  <w:style w:type="character" w:customStyle="1" w:styleId="22">
    <w:name w:val="批注引用2"/>
    <w:rsid w:val="00725D4F"/>
    <w:rPr>
      <w:sz w:val="21"/>
      <w:szCs w:val="21"/>
    </w:rPr>
  </w:style>
  <w:style w:type="character" w:customStyle="1" w:styleId="13">
    <w:name w:val="页码1"/>
    <w:basedOn w:val="a0"/>
    <w:rsid w:val="00725D4F"/>
  </w:style>
  <w:style w:type="character" w:customStyle="1" w:styleId="read">
    <w:name w:val="read"/>
    <w:basedOn w:val="a0"/>
    <w:rsid w:val="00725D4F"/>
  </w:style>
  <w:style w:type="paragraph" w:styleId="a3">
    <w:name w:val="header"/>
    <w:basedOn w:val="a"/>
    <w:link w:val="Char0"/>
    <w:rsid w:val="00725D4F"/>
    <w:pPr>
      <w:pBdr>
        <w:bottom w:val="single" w:sz="6" w:space="1" w:color="auto"/>
      </w:pBdr>
      <w:tabs>
        <w:tab w:val="center" w:pos="4153"/>
        <w:tab w:val="right" w:pos="8306"/>
      </w:tabs>
      <w:snapToGrid w:val="0"/>
      <w:jc w:val="center"/>
    </w:pPr>
    <w:rPr>
      <w:sz w:val="18"/>
    </w:rPr>
  </w:style>
  <w:style w:type="paragraph" w:styleId="a4">
    <w:name w:val="Title"/>
    <w:basedOn w:val="a"/>
    <w:next w:val="a"/>
    <w:link w:val="Char2"/>
    <w:qFormat/>
    <w:rsid w:val="00725D4F"/>
    <w:pPr>
      <w:spacing w:before="240" w:after="60"/>
      <w:jc w:val="center"/>
      <w:outlineLvl w:val="0"/>
    </w:pPr>
    <w:rPr>
      <w:rFonts w:ascii="Cambria" w:hAnsi="Cambria"/>
      <w:b/>
      <w:sz w:val="32"/>
    </w:rPr>
  </w:style>
  <w:style w:type="paragraph" w:styleId="a5">
    <w:name w:val="annotation text"/>
    <w:basedOn w:val="a"/>
    <w:link w:val="Char3"/>
    <w:rsid w:val="00725D4F"/>
    <w:pPr>
      <w:jc w:val="left"/>
    </w:pPr>
  </w:style>
  <w:style w:type="paragraph" w:styleId="14">
    <w:name w:val="toc 1"/>
    <w:basedOn w:val="a"/>
    <w:next w:val="a"/>
    <w:rsid w:val="00725D4F"/>
    <w:pPr>
      <w:tabs>
        <w:tab w:val="right" w:leader="dot" w:pos="8296"/>
      </w:tabs>
      <w:spacing w:line="360" w:lineRule="auto"/>
    </w:pPr>
  </w:style>
  <w:style w:type="paragraph" w:styleId="30">
    <w:name w:val="toc 3"/>
    <w:basedOn w:val="a"/>
    <w:next w:val="a"/>
    <w:rsid w:val="00725D4F"/>
    <w:pPr>
      <w:ind w:leftChars="400" w:left="840"/>
    </w:pPr>
  </w:style>
  <w:style w:type="paragraph" w:styleId="a6">
    <w:name w:val="footer"/>
    <w:basedOn w:val="a"/>
    <w:link w:val="Char5"/>
    <w:rsid w:val="00725D4F"/>
    <w:pPr>
      <w:tabs>
        <w:tab w:val="center" w:pos="4153"/>
        <w:tab w:val="right" w:pos="8306"/>
      </w:tabs>
      <w:snapToGrid w:val="0"/>
      <w:jc w:val="left"/>
    </w:pPr>
    <w:rPr>
      <w:sz w:val="18"/>
    </w:rPr>
  </w:style>
  <w:style w:type="paragraph" w:styleId="aa">
    <w:name w:val="Balloon Text"/>
    <w:basedOn w:val="a"/>
    <w:rsid w:val="00725D4F"/>
    <w:rPr>
      <w:sz w:val="18"/>
    </w:rPr>
  </w:style>
  <w:style w:type="paragraph" w:styleId="ab">
    <w:name w:val="footnote text"/>
    <w:basedOn w:val="a"/>
    <w:rsid w:val="00725D4F"/>
    <w:pPr>
      <w:snapToGrid w:val="0"/>
      <w:jc w:val="left"/>
    </w:pPr>
    <w:rPr>
      <w:sz w:val="18"/>
    </w:rPr>
  </w:style>
  <w:style w:type="paragraph" w:styleId="a7">
    <w:name w:val="Body Text"/>
    <w:basedOn w:val="a"/>
    <w:link w:val="Char6"/>
    <w:rsid w:val="00725D4F"/>
    <w:pPr>
      <w:autoSpaceDE w:val="0"/>
      <w:autoSpaceDN w:val="0"/>
      <w:adjustRightInd w:val="0"/>
      <w:spacing w:line="360" w:lineRule="auto"/>
      <w:jc w:val="left"/>
    </w:pPr>
    <w:rPr>
      <w:rFonts w:ascii="宋体"/>
      <w:kern w:val="0"/>
      <w:sz w:val="20"/>
    </w:rPr>
  </w:style>
  <w:style w:type="paragraph" w:customStyle="1" w:styleId="HTML1">
    <w:name w:val="HTML 预设格式1"/>
    <w:basedOn w:val="a"/>
    <w:link w:val="HTMLChar"/>
    <w:rsid w:val="0072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725D4F"/>
    <w:pPr>
      <w:widowControl w:val="0"/>
      <w:autoSpaceDE w:val="0"/>
      <w:autoSpaceDN w:val="0"/>
      <w:adjustRightInd w:val="0"/>
    </w:pPr>
    <w:rPr>
      <w:rFonts w:ascii="宋体"/>
      <w:color w:val="000000"/>
      <w:sz w:val="24"/>
    </w:rPr>
  </w:style>
  <w:style w:type="paragraph" w:customStyle="1" w:styleId="Char10">
    <w:name w:val="Char1"/>
    <w:basedOn w:val="a"/>
    <w:rsid w:val="00725D4F"/>
  </w:style>
  <w:style w:type="paragraph" w:customStyle="1" w:styleId="15">
    <w:name w:val="普通(网站)1"/>
    <w:basedOn w:val="a"/>
    <w:rsid w:val="00725D4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6">
    <w:name w:val="修订1"/>
    <w:rsid w:val="00725D4F"/>
    <w:rPr>
      <w:kern w:val="2"/>
      <w:sz w:val="21"/>
    </w:rPr>
  </w:style>
  <w:style w:type="paragraph" w:customStyle="1" w:styleId="31">
    <w:name w:val="正文文本缩进 31"/>
    <w:basedOn w:val="a"/>
    <w:rsid w:val="00725D4F"/>
    <w:pPr>
      <w:autoSpaceDE w:val="0"/>
      <w:autoSpaceDN w:val="0"/>
      <w:adjustRightInd w:val="0"/>
      <w:spacing w:line="360" w:lineRule="auto"/>
      <w:ind w:left="420" w:firstLine="435"/>
    </w:pPr>
    <w:rPr>
      <w:color w:val="0000FF"/>
    </w:rPr>
  </w:style>
  <w:style w:type="paragraph" w:customStyle="1" w:styleId="210">
    <w:name w:val="正文文本缩进 21"/>
    <w:basedOn w:val="a"/>
    <w:rsid w:val="00725D4F"/>
    <w:pPr>
      <w:spacing w:line="360" w:lineRule="auto"/>
      <w:ind w:firstLine="425"/>
    </w:pPr>
    <w:rPr>
      <w:rFonts w:ascii="仿宋_GB2312" w:eastAsia="仿宋_GB2312"/>
      <w:sz w:val="28"/>
    </w:rPr>
  </w:style>
  <w:style w:type="paragraph" w:customStyle="1" w:styleId="CharChar">
    <w:name w:val="Char Char"/>
    <w:basedOn w:val="a"/>
    <w:rsid w:val="00725D4F"/>
  </w:style>
  <w:style w:type="paragraph" w:customStyle="1" w:styleId="InfoBlue">
    <w:name w:val="InfoBlue"/>
    <w:basedOn w:val="a"/>
    <w:next w:val="a7"/>
    <w:rsid w:val="00725D4F"/>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725D4F"/>
    <w:pPr>
      <w:widowControl/>
      <w:tabs>
        <w:tab w:val="left" w:pos="360"/>
      </w:tabs>
      <w:ind w:left="360" w:hanging="360"/>
      <w:jc w:val="left"/>
    </w:pPr>
    <w:rPr>
      <w:kern w:val="0"/>
      <w:sz w:val="24"/>
    </w:rPr>
  </w:style>
  <w:style w:type="paragraph" w:customStyle="1" w:styleId="23">
    <w:name w:val="修订2"/>
    <w:rsid w:val="00725D4F"/>
    <w:rPr>
      <w:kern w:val="2"/>
      <w:sz w:val="21"/>
    </w:rPr>
  </w:style>
  <w:style w:type="paragraph" w:customStyle="1" w:styleId="ac">
    <w:name w:val="正文正文"/>
    <w:basedOn w:val="a"/>
    <w:rsid w:val="00725D4F"/>
    <w:pPr>
      <w:spacing w:afterLines="25" w:line="360" w:lineRule="auto"/>
      <w:ind w:firstLineChars="200" w:firstLine="200"/>
    </w:pPr>
    <w:rPr>
      <w:sz w:val="24"/>
    </w:rPr>
  </w:style>
  <w:style w:type="paragraph" w:customStyle="1" w:styleId="CharChar1">
    <w:name w:val="Char Char1"/>
    <w:basedOn w:val="a"/>
    <w:rsid w:val="00725D4F"/>
  </w:style>
  <w:style w:type="paragraph" w:customStyle="1" w:styleId="17">
    <w:name w:val="纯文本1"/>
    <w:basedOn w:val="a"/>
    <w:rsid w:val="00725D4F"/>
    <w:pPr>
      <w:adjustRightInd w:val="0"/>
      <w:spacing w:line="312" w:lineRule="atLeast"/>
      <w:textAlignment w:val="baseline"/>
    </w:pPr>
    <w:rPr>
      <w:rFonts w:ascii="宋体" w:hAnsi="Courier New"/>
      <w:kern w:val="0"/>
    </w:rPr>
  </w:style>
  <w:style w:type="paragraph" w:customStyle="1" w:styleId="18">
    <w:name w:val="批注主题1"/>
    <w:basedOn w:val="a5"/>
    <w:next w:val="a5"/>
    <w:rsid w:val="00725D4F"/>
    <w:rPr>
      <w:b/>
    </w:rPr>
  </w:style>
  <w:style w:type="paragraph" w:customStyle="1" w:styleId="2">
    <w:name w:val="编号正文2"/>
    <w:basedOn w:val="a"/>
    <w:rsid w:val="00725D4F"/>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9">
    <w:name w:val="列出段落1"/>
    <w:basedOn w:val="a"/>
    <w:rsid w:val="00725D4F"/>
    <w:pPr>
      <w:ind w:firstLineChars="200" w:firstLine="420"/>
    </w:pPr>
  </w:style>
  <w:style w:type="paragraph" w:customStyle="1" w:styleId="msonormal1">
    <w:name w:val="msonormal1"/>
    <w:rsid w:val="00725D4F"/>
    <w:pPr>
      <w:widowControl w:val="0"/>
      <w:jc w:val="both"/>
    </w:pPr>
    <w:rPr>
      <w:kern w:val="2"/>
      <w:sz w:val="21"/>
    </w:rPr>
  </w:style>
  <w:style w:type="paragraph" w:customStyle="1" w:styleId="unnamed1">
    <w:name w:val="unnamed1"/>
    <w:basedOn w:val="a"/>
    <w:rsid w:val="00725D4F"/>
    <w:pPr>
      <w:spacing w:before="60" w:after="60"/>
      <w:ind w:left="15" w:right="15"/>
    </w:pPr>
    <w:rPr>
      <w:rFonts w:ascii="宋体" w:hAnsi="宋体" w:hint="eastAsia"/>
      <w:color w:val="000000"/>
      <w:sz w:val="18"/>
      <w:szCs w:val="18"/>
    </w:rPr>
  </w:style>
  <w:style w:type="paragraph" w:customStyle="1" w:styleId="1a">
    <w:name w:val="正文缩进1"/>
    <w:basedOn w:val="a"/>
    <w:rsid w:val="00725D4F"/>
    <w:pPr>
      <w:ind w:firstLineChars="200" w:firstLine="420"/>
    </w:pPr>
  </w:style>
  <w:style w:type="paragraph" w:customStyle="1" w:styleId="Char20">
    <w:name w:val="Char2"/>
    <w:basedOn w:val="a"/>
    <w:rsid w:val="00725D4F"/>
  </w:style>
  <w:style w:type="paragraph" w:customStyle="1" w:styleId="10">
    <w:name w:val="正文首行缩进1"/>
    <w:basedOn w:val="a7"/>
    <w:link w:val="Char"/>
    <w:rsid w:val="00725D4F"/>
    <w:pPr>
      <w:adjustRightInd/>
      <w:spacing w:after="120" w:line="240" w:lineRule="auto"/>
      <w:ind w:firstLineChars="100" w:firstLine="420"/>
      <w:jc w:val="both"/>
    </w:pPr>
    <w:rPr>
      <w:kern w:val="2"/>
      <w:sz w:val="21"/>
    </w:rPr>
  </w:style>
  <w:style w:type="paragraph" w:customStyle="1" w:styleId="11">
    <w:name w:val="文档结构图1"/>
    <w:basedOn w:val="a"/>
    <w:link w:val="Char1"/>
    <w:rsid w:val="00725D4F"/>
    <w:rPr>
      <w:rFonts w:ascii="宋体"/>
      <w:sz w:val="18"/>
      <w:szCs w:val="18"/>
    </w:rPr>
  </w:style>
  <w:style w:type="paragraph" w:customStyle="1" w:styleId="21">
    <w:name w:val="批注主题2"/>
    <w:basedOn w:val="a5"/>
    <w:next w:val="a5"/>
    <w:link w:val="Char4"/>
    <w:rsid w:val="00725D4F"/>
    <w:rPr>
      <w:b/>
      <w:bCs/>
    </w:rPr>
  </w:style>
  <w:style w:type="paragraph" w:customStyle="1" w:styleId="ad">
    <w:name w:val="正文所"/>
    <w:basedOn w:val="a"/>
    <w:rsid w:val="00725D4F"/>
    <w:pPr>
      <w:spacing w:line="360" w:lineRule="auto"/>
      <w:ind w:firstLineChars="200" w:firstLine="420"/>
    </w:pPr>
    <w:rPr>
      <w:rFonts w:ascii="宋体"/>
    </w:rPr>
  </w:style>
  <w:style w:type="paragraph" w:customStyle="1" w:styleId="Char7">
    <w:name w:val="Char"/>
    <w:basedOn w:val="a"/>
    <w:rsid w:val="00725D4F"/>
  </w:style>
  <w:style w:type="paragraph" w:customStyle="1" w:styleId="1b">
    <w:name w:val="文档结构图1"/>
    <w:basedOn w:val="a"/>
    <w:rsid w:val="00725D4F"/>
    <w:pPr>
      <w:shd w:val="clear" w:color="auto" w:fill="000080"/>
    </w:pPr>
  </w:style>
  <w:style w:type="character" w:styleId="ae">
    <w:name w:val="annotation reference"/>
    <w:basedOn w:val="a0"/>
    <w:uiPriority w:val="99"/>
    <w:semiHidden/>
    <w:unhideWhenUsed/>
    <w:rsid w:val="00725D4F"/>
    <w:rPr>
      <w:sz w:val="21"/>
      <w:szCs w:val="21"/>
    </w:rPr>
  </w:style>
  <w:style w:type="paragraph" w:styleId="af">
    <w:name w:val="annotation subject"/>
    <w:basedOn w:val="a5"/>
    <w:next w:val="a5"/>
    <w:link w:val="Char11"/>
    <w:uiPriority w:val="99"/>
    <w:semiHidden/>
    <w:unhideWhenUsed/>
    <w:rsid w:val="00D0622B"/>
    <w:rPr>
      <w:b/>
      <w:bCs/>
    </w:rPr>
  </w:style>
  <w:style w:type="character" w:customStyle="1" w:styleId="Char11">
    <w:name w:val="批注主题 Char1"/>
    <w:basedOn w:val="Char3"/>
    <w:link w:val="af"/>
    <w:uiPriority w:val="99"/>
    <w:semiHidden/>
    <w:rsid w:val="00D0622B"/>
    <w:rPr>
      <w:b/>
      <w:bCs/>
      <w:kern w:val="2"/>
      <w:sz w:val="21"/>
    </w:rPr>
  </w:style>
  <w:style w:type="paragraph" w:styleId="af0">
    <w:name w:val="Revision"/>
    <w:hidden/>
    <w:uiPriority w:val="99"/>
    <w:semiHidden/>
    <w:rsid w:val="004D0B53"/>
    <w:rPr>
      <w:kern w:val="2"/>
      <w:sz w:val="21"/>
    </w:rPr>
  </w:style>
</w:styles>
</file>

<file path=word/webSettings.xml><?xml version="1.0" encoding="utf-8"?>
<w:webSettings xmlns:r="http://schemas.openxmlformats.org/officeDocument/2006/relationships" xmlns:w="http://schemas.openxmlformats.org/wordprocessingml/2006/main">
  <w:divs>
    <w:div w:id="8066993">
      <w:bodyDiv w:val="1"/>
      <w:marLeft w:val="0"/>
      <w:marRight w:val="0"/>
      <w:marTop w:val="0"/>
      <w:marBottom w:val="0"/>
      <w:divBdr>
        <w:top w:val="none" w:sz="0" w:space="0" w:color="auto"/>
        <w:left w:val="none" w:sz="0" w:space="0" w:color="auto"/>
        <w:bottom w:val="none" w:sz="0" w:space="0" w:color="auto"/>
        <w:right w:val="none" w:sz="0" w:space="0" w:color="auto"/>
      </w:divBdr>
    </w:div>
    <w:div w:id="1126001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FB294-4472-4908-8EAC-6363A734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9630</Words>
  <Characters>54895</Characters>
  <Application>Microsoft Office Word</Application>
  <DocSecurity>0</DocSecurity>
  <PresentationFormat/>
  <Lines>457</Lines>
  <Paragraphs>128</Paragraphs>
  <Slides>0</Slides>
  <Notes>0</Notes>
  <HiddenSlides>0</HiddenSlides>
  <MMClips>0</MMClips>
  <ScaleCrop>false</ScaleCrop>
  <Company>Microsoft</Company>
  <LinksUpToDate>false</LinksUpToDate>
  <CharactersWithSpaces>64397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刘晨晨</cp:lastModifiedBy>
  <cp:revision>15</cp:revision>
  <cp:lastPrinted>2015-01-06T04:14:00Z</cp:lastPrinted>
  <dcterms:created xsi:type="dcterms:W3CDTF">2016-03-22T08:04:00Z</dcterms:created>
  <dcterms:modified xsi:type="dcterms:W3CDTF">2016-07-06T07:57:00Z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