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2015</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2015</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二〇一六年一月二十一日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10282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F3187C" w:rsidRDefault="003D2A6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3187C" w:rsidRDefault="003D2A67">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3187C" w:rsidRDefault="003D2A6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3187C" w:rsidRDefault="003D2A6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3187C" w:rsidRDefault="003D2A67">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2015</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57,715,799.32</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C503D" w:rsidRPr="008640AE" w:rsidTr="005C503D">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(2015</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-2015</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5C503D" w:rsidRPr="008640AE" w:rsidTr="005C503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-363,021.97</w:t>
            </w:r>
          </w:p>
        </w:tc>
      </w:tr>
      <w:tr w:rsidR="005C503D" w:rsidRPr="008640AE" w:rsidTr="005C503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7,541,567.44</w:t>
            </w:r>
          </w:p>
        </w:tc>
      </w:tr>
      <w:tr w:rsidR="005C503D" w:rsidRPr="008640AE" w:rsidTr="005C503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0.1292</w:t>
            </w:r>
          </w:p>
        </w:tc>
      </w:tr>
      <w:tr w:rsidR="005C503D" w:rsidRPr="008640AE" w:rsidTr="005C503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92,231,125.53</w:t>
            </w:r>
          </w:p>
        </w:tc>
      </w:tr>
      <w:tr w:rsidR="005C503D" w:rsidRPr="008640AE" w:rsidTr="005C503D">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1.598</w:t>
            </w:r>
          </w:p>
        </w:tc>
      </w:tr>
    </w:tbl>
    <w:p w:rsidR="00F3187C" w:rsidRDefault="003D2A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F3187C">
        <w:trPr>
          <w:jc w:val="center"/>
        </w:trPr>
        <w:tc>
          <w:tcPr>
            <w:tcW w:w="1701" w:type="dxa"/>
            <w:vAlign w:val="center"/>
          </w:tcPr>
          <w:p w:rsidR="00F3187C" w:rsidRDefault="003D2A67">
            <w:pPr>
              <w:jc w:val="left"/>
            </w:pPr>
            <w:r>
              <w:rPr>
                <w:color w:val="000000"/>
                <w:sz w:val="24"/>
              </w:rPr>
              <w:t>过去三个月</w:t>
            </w:r>
          </w:p>
        </w:tc>
        <w:tc>
          <w:tcPr>
            <w:tcW w:w="1194" w:type="dxa"/>
            <w:vAlign w:val="center"/>
          </w:tcPr>
          <w:p w:rsidR="00F3187C" w:rsidRDefault="003D2A67">
            <w:pPr>
              <w:jc w:val="right"/>
            </w:pPr>
            <w:r>
              <w:rPr>
                <w:color w:val="000000"/>
                <w:sz w:val="24"/>
              </w:rPr>
              <w:t>8.63%</w:t>
            </w:r>
          </w:p>
        </w:tc>
        <w:tc>
          <w:tcPr>
            <w:tcW w:w="1194" w:type="dxa"/>
            <w:vAlign w:val="center"/>
          </w:tcPr>
          <w:p w:rsidR="00F3187C" w:rsidRDefault="003D2A67">
            <w:pPr>
              <w:jc w:val="right"/>
            </w:pPr>
            <w:r>
              <w:rPr>
                <w:color w:val="000000"/>
                <w:sz w:val="24"/>
              </w:rPr>
              <w:t>0.99%</w:t>
            </w:r>
          </w:p>
        </w:tc>
        <w:tc>
          <w:tcPr>
            <w:tcW w:w="1194" w:type="dxa"/>
            <w:vAlign w:val="center"/>
          </w:tcPr>
          <w:p w:rsidR="00F3187C" w:rsidRDefault="003D2A67">
            <w:pPr>
              <w:jc w:val="right"/>
            </w:pPr>
            <w:r>
              <w:rPr>
                <w:color w:val="000000"/>
                <w:sz w:val="24"/>
              </w:rPr>
              <w:t>4.98%</w:t>
            </w:r>
          </w:p>
        </w:tc>
        <w:tc>
          <w:tcPr>
            <w:tcW w:w="1343" w:type="dxa"/>
            <w:vAlign w:val="center"/>
          </w:tcPr>
          <w:p w:rsidR="00F3187C" w:rsidRDefault="003D2A67">
            <w:pPr>
              <w:jc w:val="right"/>
            </w:pPr>
            <w:r>
              <w:rPr>
                <w:color w:val="000000"/>
                <w:sz w:val="24"/>
              </w:rPr>
              <w:t>1.00%</w:t>
            </w:r>
          </w:p>
        </w:tc>
        <w:tc>
          <w:tcPr>
            <w:tcW w:w="1194" w:type="dxa"/>
            <w:vAlign w:val="center"/>
          </w:tcPr>
          <w:p w:rsidR="00F3187C" w:rsidRDefault="003D2A67">
            <w:pPr>
              <w:jc w:val="right"/>
            </w:pPr>
            <w:r>
              <w:rPr>
                <w:color w:val="000000"/>
                <w:sz w:val="24"/>
              </w:rPr>
              <w:t>3.65%</w:t>
            </w:r>
          </w:p>
        </w:tc>
        <w:tc>
          <w:tcPr>
            <w:tcW w:w="1048" w:type="dxa"/>
            <w:vAlign w:val="center"/>
          </w:tcPr>
          <w:p w:rsidR="00F3187C" w:rsidRDefault="003D2A67">
            <w:pPr>
              <w:jc w:val="right"/>
            </w:pPr>
            <w:r>
              <w:rPr>
                <w:color w:val="000000"/>
                <w:sz w:val="24"/>
              </w:rPr>
              <w:t>-0.01%</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2015</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F3187C">
        <w:trPr>
          <w:jc w:val="center"/>
        </w:trPr>
        <w:tc>
          <w:tcPr>
            <w:tcW w:w="846" w:type="dxa"/>
            <w:vAlign w:val="center"/>
          </w:tcPr>
          <w:p w:rsidR="00F3187C" w:rsidRDefault="003D2A67">
            <w:pPr>
              <w:jc w:val="center"/>
            </w:pPr>
            <w:r>
              <w:rPr>
                <w:color w:val="000000"/>
                <w:sz w:val="24"/>
              </w:rPr>
              <w:t>蔡铮</w:t>
            </w:r>
          </w:p>
        </w:tc>
        <w:tc>
          <w:tcPr>
            <w:tcW w:w="845" w:type="dxa"/>
            <w:vAlign w:val="center"/>
          </w:tcPr>
          <w:p w:rsidR="00F3187C" w:rsidRDefault="003D2A67">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F3187C" w:rsidRDefault="003D2A67">
            <w:pPr>
              <w:jc w:val="center"/>
            </w:pPr>
            <w:r>
              <w:rPr>
                <w:color w:val="000000"/>
                <w:sz w:val="24"/>
              </w:rPr>
              <w:t>2015-04-22</w:t>
            </w:r>
          </w:p>
        </w:tc>
        <w:tc>
          <w:tcPr>
            <w:tcW w:w="1548" w:type="dxa"/>
            <w:vAlign w:val="center"/>
          </w:tcPr>
          <w:p w:rsidR="00F3187C" w:rsidRDefault="003D2A67">
            <w:pPr>
              <w:jc w:val="center"/>
            </w:pPr>
            <w:r>
              <w:rPr>
                <w:color w:val="000000"/>
                <w:sz w:val="24"/>
              </w:rPr>
              <w:t>-</w:t>
            </w:r>
          </w:p>
        </w:tc>
        <w:tc>
          <w:tcPr>
            <w:tcW w:w="1407" w:type="dxa"/>
            <w:vAlign w:val="center"/>
          </w:tcPr>
          <w:p w:rsidR="00F3187C" w:rsidRDefault="003D2A67">
            <w:pPr>
              <w:jc w:val="center"/>
            </w:pPr>
            <w:r>
              <w:rPr>
                <w:color w:val="000000"/>
                <w:sz w:val="24"/>
              </w:rPr>
              <w:t>6</w:t>
            </w:r>
            <w:r>
              <w:rPr>
                <w:color w:val="000000"/>
                <w:sz w:val="24"/>
              </w:rPr>
              <w:t>年</w:t>
            </w:r>
          </w:p>
        </w:tc>
        <w:tc>
          <w:tcPr>
            <w:tcW w:w="2673" w:type="dxa"/>
            <w:vAlign w:val="center"/>
          </w:tcPr>
          <w:p w:rsidR="00F3187C" w:rsidRDefault="003D2A67">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r w:rsidR="00F3187C">
        <w:trPr>
          <w:jc w:val="center"/>
        </w:trPr>
        <w:tc>
          <w:tcPr>
            <w:tcW w:w="846" w:type="dxa"/>
            <w:vAlign w:val="center"/>
          </w:tcPr>
          <w:p w:rsidR="00F3187C" w:rsidRDefault="003D2A67">
            <w:pPr>
              <w:jc w:val="center"/>
            </w:pPr>
            <w:r>
              <w:rPr>
                <w:color w:val="000000"/>
                <w:sz w:val="24"/>
              </w:rPr>
              <w:t>陈俊华</w:t>
            </w:r>
          </w:p>
        </w:tc>
        <w:tc>
          <w:tcPr>
            <w:tcW w:w="845" w:type="dxa"/>
            <w:vAlign w:val="center"/>
          </w:tcPr>
          <w:p w:rsidR="00F3187C" w:rsidRDefault="003D2A67">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F3187C" w:rsidRDefault="003D2A67">
            <w:pPr>
              <w:jc w:val="center"/>
            </w:pPr>
            <w:r>
              <w:rPr>
                <w:color w:val="000000"/>
                <w:sz w:val="24"/>
              </w:rPr>
              <w:t>2015-11-21</w:t>
            </w:r>
          </w:p>
        </w:tc>
        <w:tc>
          <w:tcPr>
            <w:tcW w:w="1548" w:type="dxa"/>
            <w:vAlign w:val="center"/>
          </w:tcPr>
          <w:p w:rsidR="00F3187C" w:rsidRDefault="003D2A67">
            <w:pPr>
              <w:jc w:val="center"/>
            </w:pPr>
            <w:r>
              <w:rPr>
                <w:color w:val="000000"/>
                <w:sz w:val="24"/>
              </w:rPr>
              <w:t>-</w:t>
            </w:r>
          </w:p>
        </w:tc>
        <w:tc>
          <w:tcPr>
            <w:tcW w:w="1407" w:type="dxa"/>
            <w:vAlign w:val="center"/>
          </w:tcPr>
          <w:p w:rsidR="00F3187C" w:rsidRDefault="003D2A67">
            <w:pPr>
              <w:jc w:val="center"/>
            </w:pPr>
            <w:r>
              <w:rPr>
                <w:color w:val="000000"/>
                <w:sz w:val="24"/>
              </w:rPr>
              <w:t>10</w:t>
            </w:r>
            <w:r>
              <w:rPr>
                <w:color w:val="000000"/>
                <w:sz w:val="24"/>
              </w:rPr>
              <w:t>年</w:t>
            </w:r>
          </w:p>
        </w:tc>
        <w:tc>
          <w:tcPr>
            <w:tcW w:w="2673" w:type="dxa"/>
            <w:vAlign w:val="center"/>
          </w:tcPr>
          <w:p w:rsidR="00F3187C" w:rsidRDefault="003D2A67">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F3187C">
        <w:trPr>
          <w:jc w:val="center"/>
        </w:trPr>
        <w:tc>
          <w:tcPr>
            <w:tcW w:w="846" w:type="dxa"/>
            <w:vAlign w:val="center"/>
          </w:tcPr>
          <w:p w:rsidR="00F3187C" w:rsidRDefault="003D2A67">
            <w:pPr>
              <w:jc w:val="center"/>
            </w:pPr>
            <w:r>
              <w:rPr>
                <w:color w:val="000000"/>
                <w:sz w:val="24"/>
              </w:rPr>
              <w:t>周中</w:t>
            </w:r>
          </w:p>
        </w:tc>
        <w:tc>
          <w:tcPr>
            <w:tcW w:w="845" w:type="dxa"/>
            <w:vAlign w:val="center"/>
          </w:tcPr>
          <w:p w:rsidR="00F3187C" w:rsidRDefault="003D2A67">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F3187C" w:rsidRDefault="003D2A67">
            <w:pPr>
              <w:jc w:val="center"/>
            </w:pPr>
            <w:r>
              <w:rPr>
                <w:color w:val="000000"/>
                <w:sz w:val="24"/>
              </w:rPr>
              <w:t>2015-12-12</w:t>
            </w:r>
          </w:p>
        </w:tc>
        <w:tc>
          <w:tcPr>
            <w:tcW w:w="1548" w:type="dxa"/>
            <w:vAlign w:val="center"/>
          </w:tcPr>
          <w:p w:rsidR="00F3187C" w:rsidRDefault="003D2A67">
            <w:pPr>
              <w:jc w:val="center"/>
            </w:pPr>
            <w:r>
              <w:rPr>
                <w:color w:val="000000"/>
                <w:sz w:val="24"/>
              </w:rPr>
              <w:t>-</w:t>
            </w:r>
          </w:p>
        </w:tc>
        <w:tc>
          <w:tcPr>
            <w:tcW w:w="1407" w:type="dxa"/>
            <w:vAlign w:val="center"/>
          </w:tcPr>
          <w:p w:rsidR="00F3187C" w:rsidRDefault="003D2A67">
            <w:pPr>
              <w:jc w:val="center"/>
            </w:pPr>
            <w:r>
              <w:rPr>
                <w:color w:val="000000"/>
                <w:sz w:val="24"/>
              </w:rPr>
              <w:t>6</w:t>
            </w:r>
            <w:r>
              <w:rPr>
                <w:color w:val="000000"/>
                <w:sz w:val="24"/>
              </w:rPr>
              <w:t>年</w:t>
            </w:r>
          </w:p>
        </w:tc>
        <w:tc>
          <w:tcPr>
            <w:tcW w:w="2673" w:type="dxa"/>
            <w:vAlign w:val="center"/>
          </w:tcPr>
          <w:p w:rsidR="00F3187C" w:rsidRDefault="003D2A67">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F3187C">
        <w:trPr>
          <w:jc w:val="center"/>
        </w:trPr>
        <w:tc>
          <w:tcPr>
            <w:tcW w:w="2070" w:type="dxa"/>
            <w:vAlign w:val="center"/>
          </w:tcPr>
          <w:p w:rsidR="00F3187C" w:rsidRDefault="003D2A67">
            <w:pPr>
              <w:jc w:val="center"/>
            </w:pPr>
            <w:r>
              <w:rPr>
                <w:color w:val="000000"/>
                <w:sz w:val="24"/>
              </w:rPr>
              <w:t>Simon Webber</w:t>
            </w:r>
          </w:p>
        </w:tc>
        <w:tc>
          <w:tcPr>
            <w:tcW w:w="2465" w:type="dxa"/>
            <w:vAlign w:val="center"/>
          </w:tcPr>
          <w:p w:rsidR="00F3187C" w:rsidRDefault="003D2A67">
            <w:pPr>
              <w:jc w:val="center"/>
            </w:pPr>
            <w:r>
              <w:rPr>
                <w:color w:val="000000"/>
                <w:sz w:val="24"/>
              </w:rPr>
              <w:t>施罗德集团多区域（全球及国际）股票投资主管、全球和国际股票基金经理、全球气候变化股票基金经理</w:t>
            </w:r>
          </w:p>
        </w:tc>
        <w:tc>
          <w:tcPr>
            <w:tcW w:w="2116" w:type="dxa"/>
            <w:vAlign w:val="center"/>
          </w:tcPr>
          <w:p w:rsidR="00F3187C" w:rsidRDefault="005C503D">
            <w:pPr>
              <w:jc w:val="center"/>
            </w:pPr>
            <w:r>
              <w:rPr>
                <w:color w:val="000000"/>
                <w:sz w:val="24"/>
              </w:rPr>
              <w:t>16</w:t>
            </w:r>
            <w:r w:rsidR="003D2A67">
              <w:rPr>
                <w:color w:val="000000"/>
                <w:sz w:val="24"/>
              </w:rPr>
              <w:t>年</w:t>
            </w:r>
          </w:p>
        </w:tc>
        <w:tc>
          <w:tcPr>
            <w:tcW w:w="2217" w:type="dxa"/>
            <w:vAlign w:val="center"/>
          </w:tcPr>
          <w:p w:rsidR="00F3187C" w:rsidRDefault="003D2A67">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F3187C" w:rsidRDefault="003D2A6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3187C" w:rsidRDefault="003D2A6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187C" w:rsidRDefault="003D2A6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F3187C" w:rsidRDefault="003D2A67">
      <w:pPr>
        <w:spacing w:before="29" w:line="288" w:lineRule="auto"/>
        <w:ind w:firstLineChars="200" w:firstLine="480"/>
        <w:rPr>
          <w:color w:val="000000"/>
          <w:sz w:val="24"/>
        </w:rPr>
      </w:pPr>
      <w:r>
        <w:rPr>
          <w:color w:val="000000"/>
          <w:sz w:val="24"/>
        </w:rPr>
        <w:t>2015</w:t>
      </w:r>
      <w:r>
        <w:rPr>
          <w:color w:val="000000"/>
          <w:sz w:val="24"/>
        </w:rPr>
        <w:t>年四季度全球政治经济依然处于较大波动之中，巴黎恐怖袭击之后地缘政治成为市场关注的焦点。</w:t>
      </w:r>
      <w:r>
        <w:rPr>
          <w:color w:val="000000"/>
          <w:sz w:val="24"/>
        </w:rPr>
        <w:t>12</w:t>
      </w:r>
      <w:r>
        <w:rPr>
          <w:color w:val="000000"/>
          <w:sz w:val="24"/>
        </w:rPr>
        <w:t>月美联储加息落地之后，市场的风险偏好得到一定恢复，主要股票市场指数开始企稳回升。四季度发达经济体市场表现较好，美国标普</w:t>
      </w:r>
      <w:r>
        <w:rPr>
          <w:color w:val="000000"/>
          <w:sz w:val="24"/>
        </w:rPr>
        <w:t>500</w:t>
      </w:r>
      <w:r>
        <w:rPr>
          <w:color w:val="000000"/>
          <w:sz w:val="24"/>
        </w:rPr>
        <w:t>上涨</w:t>
      </w:r>
      <w:r>
        <w:rPr>
          <w:color w:val="000000"/>
          <w:sz w:val="24"/>
        </w:rPr>
        <w:t>6.45%</w:t>
      </w:r>
      <w:r>
        <w:rPr>
          <w:color w:val="000000"/>
          <w:sz w:val="24"/>
        </w:rPr>
        <w:t>，纳斯达克市场上涨</w:t>
      </w:r>
      <w:r>
        <w:rPr>
          <w:color w:val="000000"/>
          <w:sz w:val="24"/>
        </w:rPr>
        <w:t>8.38%</w:t>
      </w:r>
      <w:r>
        <w:rPr>
          <w:color w:val="000000"/>
          <w:sz w:val="24"/>
        </w:rPr>
        <w:t>，日、德、英、法市场主要股指分别上涨</w:t>
      </w:r>
      <w:r>
        <w:rPr>
          <w:color w:val="000000"/>
          <w:sz w:val="24"/>
        </w:rPr>
        <w:t>9.46%</w:t>
      </w:r>
      <w:r>
        <w:rPr>
          <w:color w:val="000000"/>
          <w:sz w:val="24"/>
        </w:rPr>
        <w:t>、</w:t>
      </w:r>
      <w:r>
        <w:rPr>
          <w:color w:val="000000"/>
          <w:sz w:val="24"/>
        </w:rPr>
        <w:t>11.21%</w:t>
      </w:r>
      <w:r>
        <w:rPr>
          <w:color w:val="000000"/>
          <w:sz w:val="24"/>
        </w:rPr>
        <w:t>、</w:t>
      </w:r>
      <w:r>
        <w:rPr>
          <w:color w:val="000000"/>
          <w:sz w:val="24"/>
        </w:rPr>
        <w:t>2.98%</w:t>
      </w:r>
      <w:r>
        <w:rPr>
          <w:color w:val="000000"/>
          <w:sz w:val="24"/>
        </w:rPr>
        <w:t>、</w:t>
      </w:r>
      <w:r>
        <w:rPr>
          <w:color w:val="000000"/>
          <w:sz w:val="24"/>
        </w:rPr>
        <w:t>4.08%</w:t>
      </w:r>
      <w:r>
        <w:rPr>
          <w:color w:val="000000"/>
          <w:sz w:val="24"/>
        </w:rPr>
        <w:t>。新兴市场中，香港市场表现较好，恒生指数上涨</w:t>
      </w:r>
      <w:r>
        <w:rPr>
          <w:color w:val="000000"/>
          <w:sz w:val="24"/>
        </w:rPr>
        <w:t>5.12%</w:t>
      </w:r>
      <w:r>
        <w:rPr>
          <w:color w:val="000000"/>
          <w:sz w:val="24"/>
        </w:rPr>
        <w:t>。本基金四季度小幅加仓，净值稳步回升。</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2016</w:t>
      </w:r>
      <w:r w:rsidRPr="008640AE">
        <w:rPr>
          <w:color w:val="000000"/>
          <w:sz w:val="24"/>
        </w:rPr>
        <w:t>年一季度，我们认为全球经济将呈温和复苏的态势，投资者信心有望逐步恢复。同时在大部分国家央行普遍宽松的大背景之下，全球性资产荒可能继续蔓延，优质成长企业的股价易涨难跌。新兴市场的货币贬值是我们最为关注的潜在风险点，在强势美元已经形成的背景之下，新兴市场货币整体上面临较大的压力。行业方面，我们依然关注成长性较好的行业如科技、媒体、医疗服务等领域，相对看淡以大宗商品为代表的周期性行业，在股票配置上我们预计还是以精选持有优质成长型个股为主。</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2015</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1.598</w:t>
      </w:r>
      <w:r w:rsidRPr="008640AE">
        <w:rPr>
          <w:color w:val="000000"/>
          <w:sz w:val="24"/>
        </w:rPr>
        <w:t>元，本报告期份额净值增长率为</w:t>
      </w:r>
      <w:r w:rsidRPr="008640AE">
        <w:rPr>
          <w:color w:val="000000"/>
          <w:sz w:val="24"/>
        </w:rPr>
        <w:t>8.63%</w:t>
      </w:r>
      <w:r w:rsidRPr="008640AE">
        <w:rPr>
          <w:color w:val="000000"/>
          <w:sz w:val="24"/>
        </w:rPr>
        <w:t>，同期业绩比较基准增长率为</w:t>
      </w:r>
      <w:r w:rsidRPr="008640AE">
        <w:rPr>
          <w:color w:val="000000"/>
          <w:sz w:val="24"/>
        </w:rPr>
        <w:t>4.98%</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87,160,169.42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92.61</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86,480,159.63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91.89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680,009.79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0.72</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5,202,004.01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5.53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1,754,029.03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1.86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94,116,202.46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F3187C">
        <w:trPr>
          <w:jc w:val="center"/>
        </w:trPr>
        <w:tc>
          <w:tcPr>
            <w:tcW w:w="2484" w:type="dxa"/>
            <w:vAlign w:val="center"/>
          </w:tcPr>
          <w:p w:rsidR="00F3187C" w:rsidRDefault="003D2A67">
            <w:pPr>
              <w:jc w:val="left"/>
            </w:pPr>
            <w:r>
              <w:rPr>
                <w:color w:val="000000"/>
                <w:sz w:val="24"/>
              </w:rPr>
              <w:t>美国</w:t>
            </w:r>
          </w:p>
        </w:tc>
        <w:tc>
          <w:tcPr>
            <w:tcW w:w="3214" w:type="dxa"/>
            <w:vAlign w:val="center"/>
          </w:tcPr>
          <w:p w:rsidR="00F3187C" w:rsidRDefault="003D2A67">
            <w:pPr>
              <w:jc w:val="right"/>
            </w:pPr>
            <w:r>
              <w:rPr>
                <w:color w:val="000000"/>
                <w:sz w:val="24"/>
              </w:rPr>
              <w:t>33,127,912.30</w:t>
            </w:r>
          </w:p>
        </w:tc>
        <w:tc>
          <w:tcPr>
            <w:tcW w:w="3170" w:type="dxa"/>
            <w:vAlign w:val="center"/>
          </w:tcPr>
          <w:p w:rsidR="00F3187C" w:rsidRDefault="003D2A67">
            <w:pPr>
              <w:jc w:val="right"/>
            </w:pPr>
            <w:r>
              <w:rPr>
                <w:color w:val="000000"/>
                <w:sz w:val="24"/>
              </w:rPr>
              <w:t>35.92</w:t>
            </w:r>
          </w:p>
        </w:tc>
      </w:tr>
      <w:tr w:rsidR="00F3187C">
        <w:trPr>
          <w:jc w:val="center"/>
        </w:trPr>
        <w:tc>
          <w:tcPr>
            <w:tcW w:w="2484" w:type="dxa"/>
            <w:vAlign w:val="center"/>
          </w:tcPr>
          <w:p w:rsidR="00F3187C" w:rsidRDefault="003D2A67">
            <w:pPr>
              <w:jc w:val="left"/>
            </w:pPr>
            <w:r>
              <w:rPr>
                <w:color w:val="000000"/>
                <w:sz w:val="24"/>
              </w:rPr>
              <w:t>香港</w:t>
            </w:r>
          </w:p>
        </w:tc>
        <w:tc>
          <w:tcPr>
            <w:tcW w:w="3214" w:type="dxa"/>
            <w:vAlign w:val="center"/>
          </w:tcPr>
          <w:p w:rsidR="00F3187C" w:rsidRDefault="003D2A67">
            <w:pPr>
              <w:jc w:val="right"/>
            </w:pPr>
            <w:r>
              <w:rPr>
                <w:color w:val="000000"/>
                <w:sz w:val="24"/>
              </w:rPr>
              <w:t>26,027,469.61</w:t>
            </w:r>
          </w:p>
        </w:tc>
        <w:tc>
          <w:tcPr>
            <w:tcW w:w="3170" w:type="dxa"/>
            <w:vAlign w:val="center"/>
          </w:tcPr>
          <w:p w:rsidR="00F3187C" w:rsidRDefault="003D2A67">
            <w:pPr>
              <w:jc w:val="right"/>
            </w:pPr>
            <w:r>
              <w:rPr>
                <w:color w:val="000000"/>
                <w:sz w:val="24"/>
              </w:rPr>
              <w:t>28.22</w:t>
            </w:r>
          </w:p>
        </w:tc>
      </w:tr>
      <w:tr w:rsidR="00F3187C">
        <w:trPr>
          <w:jc w:val="center"/>
        </w:trPr>
        <w:tc>
          <w:tcPr>
            <w:tcW w:w="2484" w:type="dxa"/>
            <w:vAlign w:val="center"/>
          </w:tcPr>
          <w:p w:rsidR="00F3187C" w:rsidRDefault="003D2A67">
            <w:pPr>
              <w:jc w:val="left"/>
            </w:pPr>
            <w:r>
              <w:rPr>
                <w:color w:val="000000"/>
                <w:sz w:val="24"/>
              </w:rPr>
              <w:t>英国</w:t>
            </w:r>
          </w:p>
        </w:tc>
        <w:tc>
          <w:tcPr>
            <w:tcW w:w="3214" w:type="dxa"/>
            <w:vAlign w:val="center"/>
          </w:tcPr>
          <w:p w:rsidR="00F3187C" w:rsidRDefault="003D2A67">
            <w:pPr>
              <w:jc w:val="right"/>
            </w:pPr>
            <w:r>
              <w:rPr>
                <w:color w:val="000000"/>
                <w:sz w:val="24"/>
              </w:rPr>
              <w:t>10,330,398.51</w:t>
            </w:r>
          </w:p>
        </w:tc>
        <w:tc>
          <w:tcPr>
            <w:tcW w:w="3170" w:type="dxa"/>
            <w:vAlign w:val="center"/>
          </w:tcPr>
          <w:p w:rsidR="00F3187C" w:rsidRDefault="003D2A67">
            <w:pPr>
              <w:jc w:val="right"/>
            </w:pPr>
            <w:r>
              <w:rPr>
                <w:color w:val="000000"/>
                <w:sz w:val="24"/>
              </w:rPr>
              <w:t>11.20</w:t>
            </w:r>
          </w:p>
        </w:tc>
      </w:tr>
      <w:tr w:rsidR="00F3187C">
        <w:trPr>
          <w:jc w:val="center"/>
        </w:trPr>
        <w:tc>
          <w:tcPr>
            <w:tcW w:w="2484" w:type="dxa"/>
            <w:vAlign w:val="center"/>
          </w:tcPr>
          <w:p w:rsidR="00F3187C" w:rsidRDefault="003D2A67">
            <w:pPr>
              <w:jc w:val="left"/>
            </w:pPr>
            <w:r>
              <w:rPr>
                <w:color w:val="000000"/>
                <w:sz w:val="24"/>
              </w:rPr>
              <w:t>日本</w:t>
            </w:r>
          </w:p>
        </w:tc>
        <w:tc>
          <w:tcPr>
            <w:tcW w:w="3214" w:type="dxa"/>
            <w:vAlign w:val="center"/>
          </w:tcPr>
          <w:p w:rsidR="00F3187C" w:rsidRDefault="003D2A67">
            <w:pPr>
              <w:jc w:val="right"/>
            </w:pPr>
            <w:r>
              <w:rPr>
                <w:color w:val="000000"/>
                <w:sz w:val="24"/>
              </w:rPr>
              <w:t>5,791,448.11</w:t>
            </w:r>
          </w:p>
        </w:tc>
        <w:tc>
          <w:tcPr>
            <w:tcW w:w="3170" w:type="dxa"/>
            <w:vAlign w:val="center"/>
          </w:tcPr>
          <w:p w:rsidR="00F3187C" w:rsidRDefault="003D2A67">
            <w:pPr>
              <w:jc w:val="right"/>
            </w:pPr>
            <w:r>
              <w:rPr>
                <w:color w:val="000000"/>
                <w:sz w:val="24"/>
              </w:rPr>
              <w:t>6.28</w:t>
            </w:r>
          </w:p>
        </w:tc>
      </w:tr>
      <w:tr w:rsidR="00F3187C">
        <w:trPr>
          <w:jc w:val="center"/>
        </w:trPr>
        <w:tc>
          <w:tcPr>
            <w:tcW w:w="2484" w:type="dxa"/>
            <w:vAlign w:val="center"/>
          </w:tcPr>
          <w:p w:rsidR="00F3187C" w:rsidRDefault="003D2A67">
            <w:pPr>
              <w:jc w:val="left"/>
            </w:pPr>
            <w:r>
              <w:rPr>
                <w:color w:val="000000"/>
                <w:sz w:val="24"/>
              </w:rPr>
              <w:t>德国</w:t>
            </w:r>
          </w:p>
        </w:tc>
        <w:tc>
          <w:tcPr>
            <w:tcW w:w="3214" w:type="dxa"/>
            <w:vAlign w:val="center"/>
          </w:tcPr>
          <w:p w:rsidR="00F3187C" w:rsidRDefault="003D2A67">
            <w:pPr>
              <w:jc w:val="right"/>
            </w:pPr>
            <w:r>
              <w:rPr>
                <w:color w:val="000000"/>
                <w:sz w:val="24"/>
              </w:rPr>
              <w:t>3,335,068.28</w:t>
            </w:r>
          </w:p>
        </w:tc>
        <w:tc>
          <w:tcPr>
            <w:tcW w:w="3170" w:type="dxa"/>
            <w:vAlign w:val="center"/>
          </w:tcPr>
          <w:p w:rsidR="00F3187C" w:rsidRDefault="003D2A67">
            <w:pPr>
              <w:jc w:val="right"/>
            </w:pPr>
            <w:r>
              <w:rPr>
                <w:color w:val="000000"/>
                <w:sz w:val="24"/>
              </w:rPr>
              <w:t>3.62</w:t>
            </w:r>
          </w:p>
        </w:tc>
      </w:tr>
      <w:tr w:rsidR="00F3187C">
        <w:trPr>
          <w:jc w:val="center"/>
        </w:trPr>
        <w:tc>
          <w:tcPr>
            <w:tcW w:w="2484" w:type="dxa"/>
            <w:vAlign w:val="center"/>
          </w:tcPr>
          <w:p w:rsidR="00F3187C" w:rsidRDefault="003D2A67">
            <w:pPr>
              <w:jc w:val="left"/>
            </w:pPr>
            <w:r>
              <w:rPr>
                <w:color w:val="000000"/>
                <w:sz w:val="24"/>
              </w:rPr>
              <w:t>法国</w:t>
            </w:r>
          </w:p>
        </w:tc>
        <w:tc>
          <w:tcPr>
            <w:tcW w:w="3214" w:type="dxa"/>
            <w:vAlign w:val="center"/>
          </w:tcPr>
          <w:p w:rsidR="00F3187C" w:rsidRDefault="003D2A67">
            <w:pPr>
              <w:jc w:val="right"/>
            </w:pPr>
            <w:r>
              <w:rPr>
                <w:color w:val="000000"/>
                <w:sz w:val="24"/>
              </w:rPr>
              <w:t>2,955,734.26</w:t>
            </w:r>
          </w:p>
        </w:tc>
        <w:tc>
          <w:tcPr>
            <w:tcW w:w="3170" w:type="dxa"/>
            <w:vAlign w:val="center"/>
          </w:tcPr>
          <w:p w:rsidR="00F3187C" w:rsidRDefault="003D2A67">
            <w:pPr>
              <w:jc w:val="right"/>
            </w:pPr>
            <w:r>
              <w:rPr>
                <w:color w:val="000000"/>
                <w:sz w:val="24"/>
              </w:rPr>
              <w:t>3.20</w:t>
            </w:r>
          </w:p>
        </w:tc>
      </w:tr>
      <w:tr w:rsidR="00F3187C">
        <w:trPr>
          <w:jc w:val="center"/>
        </w:trPr>
        <w:tc>
          <w:tcPr>
            <w:tcW w:w="2484" w:type="dxa"/>
            <w:vAlign w:val="center"/>
          </w:tcPr>
          <w:p w:rsidR="00F3187C" w:rsidRDefault="003D2A67">
            <w:pPr>
              <w:jc w:val="left"/>
            </w:pPr>
            <w:r>
              <w:rPr>
                <w:color w:val="000000"/>
                <w:sz w:val="24"/>
              </w:rPr>
              <w:t>瑞士</w:t>
            </w:r>
          </w:p>
        </w:tc>
        <w:tc>
          <w:tcPr>
            <w:tcW w:w="3214" w:type="dxa"/>
            <w:vAlign w:val="center"/>
          </w:tcPr>
          <w:p w:rsidR="00F3187C" w:rsidRDefault="003D2A67">
            <w:pPr>
              <w:jc w:val="right"/>
            </w:pPr>
            <w:r>
              <w:rPr>
                <w:color w:val="000000"/>
                <w:sz w:val="24"/>
              </w:rPr>
              <w:t>1,283,086.81</w:t>
            </w:r>
          </w:p>
        </w:tc>
        <w:tc>
          <w:tcPr>
            <w:tcW w:w="3170" w:type="dxa"/>
            <w:vAlign w:val="center"/>
          </w:tcPr>
          <w:p w:rsidR="00F3187C" w:rsidRDefault="003D2A67">
            <w:pPr>
              <w:jc w:val="right"/>
            </w:pPr>
            <w:r>
              <w:rPr>
                <w:color w:val="000000"/>
                <w:sz w:val="24"/>
              </w:rPr>
              <w:t>1.39</w:t>
            </w:r>
          </w:p>
        </w:tc>
      </w:tr>
      <w:tr w:rsidR="00F3187C">
        <w:trPr>
          <w:jc w:val="center"/>
        </w:trPr>
        <w:tc>
          <w:tcPr>
            <w:tcW w:w="2484" w:type="dxa"/>
            <w:vAlign w:val="center"/>
          </w:tcPr>
          <w:p w:rsidR="00F3187C" w:rsidRDefault="003D2A67">
            <w:pPr>
              <w:jc w:val="left"/>
            </w:pPr>
            <w:r>
              <w:rPr>
                <w:color w:val="000000"/>
                <w:sz w:val="24"/>
              </w:rPr>
              <w:t>芬兰</w:t>
            </w:r>
          </w:p>
        </w:tc>
        <w:tc>
          <w:tcPr>
            <w:tcW w:w="3214" w:type="dxa"/>
            <w:vAlign w:val="center"/>
          </w:tcPr>
          <w:p w:rsidR="00F3187C" w:rsidRDefault="003D2A67">
            <w:pPr>
              <w:jc w:val="right"/>
            </w:pPr>
            <w:r>
              <w:rPr>
                <w:color w:val="000000"/>
                <w:sz w:val="24"/>
              </w:rPr>
              <w:t>833,962.86</w:t>
            </w:r>
          </w:p>
        </w:tc>
        <w:tc>
          <w:tcPr>
            <w:tcW w:w="3170" w:type="dxa"/>
            <w:vAlign w:val="center"/>
          </w:tcPr>
          <w:p w:rsidR="00F3187C" w:rsidRDefault="003D2A67">
            <w:pPr>
              <w:jc w:val="right"/>
            </w:pPr>
            <w:r>
              <w:rPr>
                <w:color w:val="000000"/>
                <w:sz w:val="24"/>
              </w:rPr>
              <w:t>0.90</w:t>
            </w:r>
          </w:p>
        </w:tc>
      </w:tr>
      <w:tr w:rsidR="00F3187C">
        <w:trPr>
          <w:jc w:val="center"/>
        </w:trPr>
        <w:tc>
          <w:tcPr>
            <w:tcW w:w="2484" w:type="dxa"/>
            <w:vAlign w:val="center"/>
          </w:tcPr>
          <w:p w:rsidR="00F3187C" w:rsidRDefault="003D2A67">
            <w:pPr>
              <w:jc w:val="left"/>
            </w:pPr>
            <w:r>
              <w:rPr>
                <w:color w:val="000000"/>
                <w:sz w:val="24"/>
              </w:rPr>
              <w:t>西班牙</w:t>
            </w:r>
          </w:p>
        </w:tc>
        <w:tc>
          <w:tcPr>
            <w:tcW w:w="3214" w:type="dxa"/>
            <w:vAlign w:val="center"/>
          </w:tcPr>
          <w:p w:rsidR="00F3187C" w:rsidRDefault="003D2A67">
            <w:pPr>
              <w:jc w:val="right"/>
            </w:pPr>
            <w:r>
              <w:rPr>
                <w:color w:val="000000"/>
                <w:sz w:val="24"/>
              </w:rPr>
              <w:t>787,099.78</w:t>
            </w:r>
          </w:p>
        </w:tc>
        <w:tc>
          <w:tcPr>
            <w:tcW w:w="3170" w:type="dxa"/>
            <w:vAlign w:val="center"/>
          </w:tcPr>
          <w:p w:rsidR="00F3187C" w:rsidRDefault="003D2A67">
            <w:pPr>
              <w:jc w:val="right"/>
            </w:pPr>
            <w:r>
              <w:rPr>
                <w:color w:val="000000"/>
                <w:sz w:val="24"/>
              </w:rPr>
              <w:t>0.85</w:t>
            </w:r>
          </w:p>
        </w:tc>
      </w:tr>
      <w:tr w:rsidR="00F3187C">
        <w:trPr>
          <w:jc w:val="center"/>
        </w:trPr>
        <w:tc>
          <w:tcPr>
            <w:tcW w:w="2484" w:type="dxa"/>
            <w:vAlign w:val="center"/>
          </w:tcPr>
          <w:p w:rsidR="00F3187C" w:rsidRDefault="003D2A67">
            <w:pPr>
              <w:jc w:val="left"/>
            </w:pPr>
            <w:r>
              <w:rPr>
                <w:color w:val="000000"/>
                <w:sz w:val="24"/>
              </w:rPr>
              <w:t>荷兰</w:t>
            </w:r>
          </w:p>
        </w:tc>
        <w:tc>
          <w:tcPr>
            <w:tcW w:w="3214" w:type="dxa"/>
            <w:vAlign w:val="center"/>
          </w:tcPr>
          <w:p w:rsidR="00F3187C" w:rsidRDefault="003D2A67">
            <w:pPr>
              <w:jc w:val="right"/>
            </w:pPr>
            <w:r>
              <w:rPr>
                <w:color w:val="000000"/>
                <w:sz w:val="24"/>
              </w:rPr>
              <w:t>721,845.03</w:t>
            </w:r>
          </w:p>
        </w:tc>
        <w:tc>
          <w:tcPr>
            <w:tcW w:w="3170" w:type="dxa"/>
            <w:vAlign w:val="center"/>
          </w:tcPr>
          <w:p w:rsidR="00F3187C" w:rsidRDefault="003D2A67">
            <w:pPr>
              <w:jc w:val="right"/>
            </w:pPr>
            <w:r>
              <w:rPr>
                <w:color w:val="000000"/>
                <w:sz w:val="24"/>
              </w:rPr>
              <w:t>0.78</w:t>
            </w:r>
          </w:p>
        </w:tc>
      </w:tr>
      <w:tr w:rsidR="00F3187C">
        <w:trPr>
          <w:jc w:val="center"/>
        </w:trPr>
        <w:tc>
          <w:tcPr>
            <w:tcW w:w="2484" w:type="dxa"/>
            <w:vAlign w:val="center"/>
          </w:tcPr>
          <w:p w:rsidR="00F3187C" w:rsidRDefault="003D2A67">
            <w:pPr>
              <w:jc w:val="left"/>
            </w:pPr>
            <w:r>
              <w:rPr>
                <w:color w:val="000000"/>
                <w:sz w:val="24"/>
              </w:rPr>
              <w:t>挪威</w:t>
            </w:r>
          </w:p>
        </w:tc>
        <w:tc>
          <w:tcPr>
            <w:tcW w:w="3214" w:type="dxa"/>
            <w:vAlign w:val="center"/>
          </w:tcPr>
          <w:p w:rsidR="00F3187C" w:rsidRDefault="003D2A67">
            <w:pPr>
              <w:jc w:val="right"/>
            </w:pPr>
            <w:r>
              <w:rPr>
                <w:color w:val="000000"/>
                <w:sz w:val="24"/>
              </w:rPr>
              <w:t>720,701.28</w:t>
            </w:r>
          </w:p>
        </w:tc>
        <w:tc>
          <w:tcPr>
            <w:tcW w:w="3170" w:type="dxa"/>
            <w:vAlign w:val="center"/>
          </w:tcPr>
          <w:p w:rsidR="00F3187C" w:rsidRDefault="003D2A67">
            <w:pPr>
              <w:jc w:val="right"/>
            </w:pPr>
            <w:r>
              <w:rPr>
                <w:color w:val="000000"/>
                <w:sz w:val="24"/>
              </w:rPr>
              <w:t>0.78</w:t>
            </w:r>
          </w:p>
        </w:tc>
      </w:tr>
      <w:tr w:rsidR="00F3187C">
        <w:trPr>
          <w:jc w:val="center"/>
        </w:trPr>
        <w:tc>
          <w:tcPr>
            <w:tcW w:w="2484" w:type="dxa"/>
            <w:vAlign w:val="center"/>
          </w:tcPr>
          <w:p w:rsidR="00F3187C" w:rsidRDefault="003D2A67">
            <w:pPr>
              <w:jc w:val="left"/>
            </w:pPr>
            <w:r>
              <w:rPr>
                <w:color w:val="000000"/>
                <w:sz w:val="24"/>
              </w:rPr>
              <w:t>新加坡</w:t>
            </w:r>
          </w:p>
        </w:tc>
        <w:tc>
          <w:tcPr>
            <w:tcW w:w="3214" w:type="dxa"/>
            <w:vAlign w:val="center"/>
          </w:tcPr>
          <w:p w:rsidR="00F3187C" w:rsidRDefault="003D2A67">
            <w:pPr>
              <w:jc w:val="right"/>
            </w:pPr>
            <w:r>
              <w:rPr>
                <w:color w:val="000000"/>
                <w:sz w:val="24"/>
              </w:rPr>
              <w:t>627,001.82</w:t>
            </w:r>
          </w:p>
        </w:tc>
        <w:tc>
          <w:tcPr>
            <w:tcW w:w="3170" w:type="dxa"/>
            <w:vAlign w:val="center"/>
          </w:tcPr>
          <w:p w:rsidR="00F3187C" w:rsidRDefault="003D2A67">
            <w:pPr>
              <w:jc w:val="right"/>
            </w:pPr>
            <w:r>
              <w:rPr>
                <w:color w:val="000000"/>
                <w:sz w:val="24"/>
              </w:rPr>
              <w:t>0.68</w:t>
            </w:r>
          </w:p>
        </w:tc>
      </w:tr>
      <w:tr w:rsidR="00F3187C">
        <w:trPr>
          <w:jc w:val="center"/>
        </w:trPr>
        <w:tc>
          <w:tcPr>
            <w:tcW w:w="2484" w:type="dxa"/>
            <w:vAlign w:val="center"/>
          </w:tcPr>
          <w:p w:rsidR="00F3187C" w:rsidRDefault="003D2A67">
            <w:pPr>
              <w:jc w:val="left"/>
            </w:pPr>
            <w:r>
              <w:rPr>
                <w:color w:val="000000"/>
                <w:sz w:val="24"/>
              </w:rPr>
              <w:t>泰国</w:t>
            </w:r>
          </w:p>
        </w:tc>
        <w:tc>
          <w:tcPr>
            <w:tcW w:w="3214" w:type="dxa"/>
            <w:vAlign w:val="center"/>
          </w:tcPr>
          <w:p w:rsidR="00F3187C" w:rsidRDefault="003D2A67">
            <w:pPr>
              <w:jc w:val="right"/>
            </w:pPr>
            <w:r>
              <w:rPr>
                <w:color w:val="000000"/>
                <w:sz w:val="24"/>
              </w:rPr>
              <w:t>618,440.77</w:t>
            </w:r>
          </w:p>
        </w:tc>
        <w:tc>
          <w:tcPr>
            <w:tcW w:w="3170" w:type="dxa"/>
            <w:vAlign w:val="center"/>
          </w:tcPr>
          <w:p w:rsidR="00F3187C" w:rsidRDefault="003D2A67">
            <w:pPr>
              <w:jc w:val="right"/>
            </w:pPr>
            <w:r>
              <w:rPr>
                <w:color w:val="000000"/>
                <w:sz w:val="24"/>
              </w:rPr>
              <w:t>0.67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87,160,169.42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94.50</w:t>
            </w:r>
          </w:p>
        </w:tc>
      </w:tr>
    </w:tbl>
    <w:p w:rsidR="00F3187C" w:rsidRDefault="003D2A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F3187C">
        <w:trPr>
          <w:jc w:val="center"/>
        </w:trPr>
        <w:tc>
          <w:tcPr>
            <w:tcW w:w="2904" w:type="dxa"/>
            <w:vAlign w:val="center"/>
          </w:tcPr>
          <w:p w:rsidR="00F3187C" w:rsidRDefault="003D2A67">
            <w:pPr>
              <w:jc w:val="left"/>
            </w:pPr>
            <w:r>
              <w:rPr>
                <w:color w:val="000000"/>
                <w:sz w:val="24"/>
              </w:rPr>
              <w:t>金融</w:t>
            </w:r>
          </w:p>
        </w:tc>
        <w:tc>
          <w:tcPr>
            <w:tcW w:w="2657" w:type="dxa"/>
            <w:vAlign w:val="center"/>
          </w:tcPr>
          <w:p w:rsidR="00F3187C" w:rsidRDefault="003D2A67">
            <w:pPr>
              <w:jc w:val="right"/>
            </w:pPr>
            <w:r>
              <w:rPr>
                <w:color w:val="000000"/>
                <w:sz w:val="24"/>
              </w:rPr>
              <w:t>23,167,858.27</w:t>
            </w:r>
          </w:p>
        </w:tc>
        <w:tc>
          <w:tcPr>
            <w:tcW w:w="3307" w:type="dxa"/>
            <w:vAlign w:val="center"/>
          </w:tcPr>
          <w:p w:rsidR="00F3187C" w:rsidRDefault="003D2A67">
            <w:pPr>
              <w:jc w:val="right"/>
            </w:pPr>
            <w:r>
              <w:rPr>
                <w:color w:val="000000"/>
                <w:sz w:val="24"/>
              </w:rPr>
              <w:t>25.12</w:t>
            </w:r>
          </w:p>
        </w:tc>
      </w:tr>
      <w:tr w:rsidR="00F3187C">
        <w:trPr>
          <w:jc w:val="center"/>
        </w:trPr>
        <w:tc>
          <w:tcPr>
            <w:tcW w:w="2904" w:type="dxa"/>
            <w:vAlign w:val="center"/>
          </w:tcPr>
          <w:p w:rsidR="00F3187C" w:rsidRDefault="003D2A67">
            <w:pPr>
              <w:jc w:val="left"/>
            </w:pPr>
            <w:r>
              <w:rPr>
                <w:color w:val="000000"/>
                <w:sz w:val="24"/>
              </w:rPr>
              <w:t>信息技术</w:t>
            </w:r>
          </w:p>
        </w:tc>
        <w:tc>
          <w:tcPr>
            <w:tcW w:w="2657" w:type="dxa"/>
            <w:vAlign w:val="center"/>
          </w:tcPr>
          <w:p w:rsidR="00F3187C" w:rsidRDefault="003D2A67">
            <w:pPr>
              <w:jc w:val="right"/>
            </w:pPr>
            <w:r>
              <w:rPr>
                <w:color w:val="000000"/>
                <w:sz w:val="24"/>
              </w:rPr>
              <w:t>14,735,879.65</w:t>
            </w:r>
          </w:p>
        </w:tc>
        <w:tc>
          <w:tcPr>
            <w:tcW w:w="3307" w:type="dxa"/>
            <w:vAlign w:val="center"/>
          </w:tcPr>
          <w:p w:rsidR="00F3187C" w:rsidRDefault="003D2A67">
            <w:pPr>
              <w:jc w:val="right"/>
            </w:pPr>
            <w:r>
              <w:rPr>
                <w:color w:val="000000"/>
                <w:sz w:val="24"/>
              </w:rPr>
              <w:t>15.98</w:t>
            </w:r>
          </w:p>
        </w:tc>
      </w:tr>
      <w:tr w:rsidR="00F3187C">
        <w:trPr>
          <w:jc w:val="center"/>
        </w:trPr>
        <w:tc>
          <w:tcPr>
            <w:tcW w:w="2904" w:type="dxa"/>
            <w:vAlign w:val="center"/>
          </w:tcPr>
          <w:p w:rsidR="00F3187C" w:rsidRDefault="003D2A67">
            <w:pPr>
              <w:jc w:val="left"/>
            </w:pPr>
            <w:r>
              <w:rPr>
                <w:color w:val="000000"/>
                <w:sz w:val="24"/>
              </w:rPr>
              <w:t>非必需消费品</w:t>
            </w:r>
          </w:p>
        </w:tc>
        <w:tc>
          <w:tcPr>
            <w:tcW w:w="2657" w:type="dxa"/>
            <w:vAlign w:val="center"/>
          </w:tcPr>
          <w:p w:rsidR="00F3187C" w:rsidRDefault="003D2A67">
            <w:pPr>
              <w:jc w:val="right"/>
            </w:pPr>
            <w:r>
              <w:rPr>
                <w:color w:val="000000"/>
                <w:sz w:val="24"/>
              </w:rPr>
              <w:t>13,277,129.63</w:t>
            </w:r>
          </w:p>
        </w:tc>
        <w:tc>
          <w:tcPr>
            <w:tcW w:w="3307" w:type="dxa"/>
            <w:vAlign w:val="center"/>
          </w:tcPr>
          <w:p w:rsidR="00F3187C" w:rsidRDefault="003D2A67">
            <w:pPr>
              <w:jc w:val="right"/>
            </w:pPr>
            <w:r>
              <w:rPr>
                <w:color w:val="000000"/>
                <w:sz w:val="24"/>
              </w:rPr>
              <w:t>14.40</w:t>
            </w:r>
          </w:p>
        </w:tc>
      </w:tr>
      <w:tr w:rsidR="00F3187C">
        <w:trPr>
          <w:jc w:val="center"/>
        </w:trPr>
        <w:tc>
          <w:tcPr>
            <w:tcW w:w="2904" w:type="dxa"/>
            <w:vAlign w:val="center"/>
          </w:tcPr>
          <w:p w:rsidR="00F3187C" w:rsidRDefault="003D2A67">
            <w:pPr>
              <w:jc w:val="left"/>
            </w:pPr>
            <w:r>
              <w:rPr>
                <w:color w:val="000000"/>
                <w:sz w:val="24"/>
              </w:rPr>
              <w:t>保健</w:t>
            </w:r>
          </w:p>
        </w:tc>
        <w:tc>
          <w:tcPr>
            <w:tcW w:w="2657" w:type="dxa"/>
            <w:vAlign w:val="center"/>
          </w:tcPr>
          <w:p w:rsidR="00F3187C" w:rsidRDefault="003D2A67">
            <w:pPr>
              <w:jc w:val="right"/>
            </w:pPr>
            <w:r>
              <w:rPr>
                <w:color w:val="000000"/>
                <w:sz w:val="24"/>
              </w:rPr>
              <w:t>10,188,032.17</w:t>
            </w:r>
          </w:p>
        </w:tc>
        <w:tc>
          <w:tcPr>
            <w:tcW w:w="3307" w:type="dxa"/>
            <w:vAlign w:val="center"/>
          </w:tcPr>
          <w:p w:rsidR="00F3187C" w:rsidRDefault="003D2A67">
            <w:pPr>
              <w:jc w:val="right"/>
            </w:pPr>
            <w:r>
              <w:rPr>
                <w:color w:val="000000"/>
                <w:sz w:val="24"/>
              </w:rPr>
              <w:t>11.05</w:t>
            </w:r>
          </w:p>
        </w:tc>
      </w:tr>
      <w:tr w:rsidR="00F3187C">
        <w:trPr>
          <w:jc w:val="center"/>
        </w:trPr>
        <w:tc>
          <w:tcPr>
            <w:tcW w:w="2904" w:type="dxa"/>
            <w:vAlign w:val="center"/>
          </w:tcPr>
          <w:p w:rsidR="00F3187C" w:rsidRDefault="003D2A67">
            <w:pPr>
              <w:jc w:val="left"/>
            </w:pPr>
            <w:r>
              <w:rPr>
                <w:color w:val="000000"/>
                <w:sz w:val="24"/>
              </w:rPr>
              <w:t>工业</w:t>
            </w:r>
          </w:p>
        </w:tc>
        <w:tc>
          <w:tcPr>
            <w:tcW w:w="2657" w:type="dxa"/>
            <w:vAlign w:val="center"/>
          </w:tcPr>
          <w:p w:rsidR="00F3187C" w:rsidRDefault="003D2A67">
            <w:pPr>
              <w:jc w:val="right"/>
            </w:pPr>
            <w:r>
              <w:rPr>
                <w:color w:val="000000"/>
                <w:sz w:val="24"/>
              </w:rPr>
              <w:t>9,767,700.81</w:t>
            </w:r>
          </w:p>
        </w:tc>
        <w:tc>
          <w:tcPr>
            <w:tcW w:w="3307" w:type="dxa"/>
            <w:vAlign w:val="center"/>
          </w:tcPr>
          <w:p w:rsidR="00F3187C" w:rsidRDefault="003D2A67">
            <w:pPr>
              <w:jc w:val="right"/>
            </w:pPr>
            <w:r>
              <w:rPr>
                <w:color w:val="000000"/>
                <w:sz w:val="24"/>
              </w:rPr>
              <w:t>10.59</w:t>
            </w:r>
          </w:p>
        </w:tc>
      </w:tr>
      <w:tr w:rsidR="00F3187C">
        <w:trPr>
          <w:jc w:val="center"/>
        </w:trPr>
        <w:tc>
          <w:tcPr>
            <w:tcW w:w="2904" w:type="dxa"/>
            <w:vAlign w:val="center"/>
          </w:tcPr>
          <w:p w:rsidR="00F3187C" w:rsidRDefault="003D2A67">
            <w:pPr>
              <w:jc w:val="left"/>
            </w:pPr>
            <w:r>
              <w:rPr>
                <w:color w:val="000000"/>
                <w:sz w:val="24"/>
              </w:rPr>
              <w:t>必需消费品</w:t>
            </w:r>
          </w:p>
        </w:tc>
        <w:tc>
          <w:tcPr>
            <w:tcW w:w="2657" w:type="dxa"/>
            <w:vAlign w:val="center"/>
          </w:tcPr>
          <w:p w:rsidR="00F3187C" w:rsidRDefault="003D2A67">
            <w:pPr>
              <w:jc w:val="right"/>
            </w:pPr>
            <w:r>
              <w:rPr>
                <w:color w:val="000000"/>
                <w:sz w:val="24"/>
              </w:rPr>
              <w:t>9,204,484.34</w:t>
            </w:r>
          </w:p>
        </w:tc>
        <w:tc>
          <w:tcPr>
            <w:tcW w:w="3307" w:type="dxa"/>
            <w:vAlign w:val="center"/>
          </w:tcPr>
          <w:p w:rsidR="00F3187C" w:rsidRDefault="003D2A67">
            <w:pPr>
              <w:jc w:val="right"/>
            </w:pPr>
            <w:r>
              <w:rPr>
                <w:color w:val="000000"/>
                <w:sz w:val="24"/>
              </w:rPr>
              <w:t>9.98</w:t>
            </w:r>
          </w:p>
        </w:tc>
      </w:tr>
      <w:tr w:rsidR="00F3187C">
        <w:trPr>
          <w:jc w:val="center"/>
        </w:trPr>
        <w:tc>
          <w:tcPr>
            <w:tcW w:w="2904" w:type="dxa"/>
            <w:vAlign w:val="center"/>
          </w:tcPr>
          <w:p w:rsidR="00F3187C" w:rsidRDefault="003D2A67">
            <w:pPr>
              <w:jc w:val="left"/>
            </w:pPr>
            <w:r>
              <w:rPr>
                <w:color w:val="000000"/>
                <w:sz w:val="24"/>
              </w:rPr>
              <w:t>材料</w:t>
            </w:r>
          </w:p>
        </w:tc>
        <w:tc>
          <w:tcPr>
            <w:tcW w:w="2657" w:type="dxa"/>
            <w:vAlign w:val="center"/>
          </w:tcPr>
          <w:p w:rsidR="00F3187C" w:rsidRDefault="003D2A67">
            <w:pPr>
              <w:jc w:val="right"/>
            </w:pPr>
            <w:r>
              <w:rPr>
                <w:color w:val="000000"/>
                <w:sz w:val="24"/>
              </w:rPr>
              <w:t>2,578,784.82</w:t>
            </w:r>
          </w:p>
        </w:tc>
        <w:tc>
          <w:tcPr>
            <w:tcW w:w="3307" w:type="dxa"/>
            <w:vAlign w:val="center"/>
          </w:tcPr>
          <w:p w:rsidR="00F3187C" w:rsidRDefault="003D2A67">
            <w:pPr>
              <w:jc w:val="right"/>
            </w:pPr>
            <w:r>
              <w:rPr>
                <w:color w:val="000000"/>
                <w:sz w:val="24"/>
              </w:rPr>
              <w:t>2.80</w:t>
            </w:r>
          </w:p>
        </w:tc>
      </w:tr>
      <w:tr w:rsidR="00F3187C">
        <w:trPr>
          <w:jc w:val="center"/>
        </w:trPr>
        <w:tc>
          <w:tcPr>
            <w:tcW w:w="2904" w:type="dxa"/>
            <w:vAlign w:val="center"/>
          </w:tcPr>
          <w:p w:rsidR="00F3187C" w:rsidRDefault="003D2A67">
            <w:pPr>
              <w:jc w:val="left"/>
            </w:pPr>
            <w:r>
              <w:rPr>
                <w:color w:val="000000"/>
                <w:sz w:val="24"/>
              </w:rPr>
              <w:t>能源</w:t>
            </w:r>
          </w:p>
        </w:tc>
        <w:tc>
          <w:tcPr>
            <w:tcW w:w="2657" w:type="dxa"/>
            <w:vAlign w:val="center"/>
          </w:tcPr>
          <w:p w:rsidR="00F3187C" w:rsidRDefault="003D2A67">
            <w:pPr>
              <w:jc w:val="right"/>
            </w:pPr>
            <w:r>
              <w:rPr>
                <w:color w:val="000000"/>
                <w:sz w:val="24"/>
              </w:rPr>
              <w:t>2,498,240.32</w:t>
            </w:r>
          </w:p>
        </w:tc>
        <w:tc>
          <w:tcPr>
            <w:tcW w:w="3307" w:type="dxa"/>
            <w:vAlign w:val="center"/>
          </w:tcPr>
          <w:p w:rsidR="00F3187C" w:rsidRDefault="003D2A67">
            <w:pPr>
              <w:jc w:val="right"/>
            </w:pPr>
            <w:r>
              <w:rPr>
                <w:color w:val="000000"/>
                <w:sz w:val="24"/>
              </w:rPr>
              <w:t>2.71</w:t>
            </w:r>
          </w:p>
        </w:tc>
      </w:tr>
      <w:tr w:rsidR="00F3187C">
        <w:trPr>
          <w:jc w:val="center"/>
        </w:trPr>
        <w:tc>
          <w:tcPr>
            <w:tcW w:w="2904" w:type="dxa"/>
            <w:vAlign w:val="center"/>
          </w:tcPr>
          <w:p w:rsidR="00F3187C" w:rsidRDefault="003D2A67">
            <w:pPr>
              <w:jc w:val="left"/>
            </w:pPr>
            <w:r>
              <w:rPr>
                <w:color w:val="000000"/>
                <w:sz w:val="24"/>
              </w:rPr>
              <w:t>电信服务</w:t>
            </w:r>
          </w:p>
        </w:tc>
        <w:tc>
          <w:tcPr>
            <w:tcW w:w="2657" w:type="dxa"/>
            <w:vAlign w:val="center"/>
          </w:tcPr>
          <w:p w:rsidR="00F3187C" w:rsidRDefault="003D2A67">
            <w:pPr>
              <w:jc w:val="right"/>
            </w:pPr>
            <w:r>
              <w:rPr>
                <w:color w:val="000000"/>
                <w:sz w:val="24"/>
              </w:rPr>
              <w:t>1,742,059.41</w:t>
            </w:r>
          </w:p>
        </w:tc>
        <w:tc>
          <w:tcPr>
            <w:tcW w:w="3307" w:type="dxa"/>
            <w:vAlign w:val="center"/>
          </w:tcPr>
          <w:p w:rsidR="00F3187C" w:rsidRDefault="003D2A67">
            <w:pPr>
              <w:jc w:val="right"/>
            </w:pPr>
            <w:r>
              <w:rPr>
                <w:color w:val="000000"/>
                <w:sz w:val="24"/>
              </w:rPr>
              <w:t>1.89</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87,160,169.42</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94.50</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F3187C">
        <w:trPr>
          <w:jc w:val="center"/>
        </w:trPr>
        <w:tc>
          <w:tcPr>
            <w:tcW w:w="1243" w:type="dxa"/>
            <w:vAlign w:val="center"/>
          </w:tcPr>
          <w:p w:rsidR="00F3187C" w:rsidRDefault="003D2A67">
            <w:pPr>
              <w:jc w:val="center"/>
            </w:pPr>
            <w:r>
              <w:rPr>
                <w:color w:val="000000"/>
                <w:sz w:val="24"/>
              </w:rPr>
              <w:t>1</w:t>
            </w:r>
          </w:p>
        </w:tc>
        <w:tc>
          <w:tcPr>
            <w:tcW w:w="971" w:type="dxa"/>
            <w:vAlign w:val="center"/>
          </w:tcPr>
          <w:p w:rsidR="00F3187C" w:rsidRDefault="003D2A67">
            <w:pPr>
              <w:jc w:val="center"/>
            </w:pPr>
            <w:r>
              <w:rPr>
                <w:color w:val="000000"/>
                <w:sz w:val="24"/>
              </w:rPr>
              <w:t>Sunac China Holdings Limited</w:t>
            </w:r>
          </w:p>
        </w:tc>
        <w:tc>
          <w:tcPr>
            <w:tcW w:w="993" w:type="dxa"/>
            <w:vAlign w:val="center"/>
          </w:tcPr>
          <w:p w:rsidR="00F3187C" w:rsidRDefault="003D2A67">
            <w:pPr>
              <w:jc w:val="center"/>
            </w:pPr>
            <w:r>
              <w:rPr>
                <w:color w:val="000000"/>
                <w:sz w:val="24"/>
              </w:rPr>
              <w:t>融创中国控股有限公司</w:t>
            </w:r>
          </w:p>
        </w:tc>
        <w:tc>
          <w:tcPr>
            <w:tcW w:w="725" w:type="dxa"/>
            <w:vAlign w:val="center"/>
          </w:tcPr>
          <w:p w:rsidR="00F3187C" w:rsidRDefault="003D2A67">
            <w:pPr>
              <w:jc w:val="center"/>
            </w:pPr>
            <w:r>
              <w:rPr>
                <w:color w:val="000000"/>
                <w:sz w:val="24"/>
              </w:rPr>
              <w:t>1918 HK</w:t>
            </w:r>
          </w:p>
        </w:tc>
        <w:tc>
          <w:tcPr>
            <w:tcW w:w="747" w:type="dxa"/>
            <w:vAlign w:val="center"/>
          </w:tcPr>
          <w:p w:rsidR="00F3187C" w:rsidRDefault="003D2A67">
            <w:pPr>
              <w:jc w:val="center"/>
            </w:pPr>
            <w:r>
              <w:rPr>
                <w:color w:val="000000"/>
                <w:sz w:val="24"/>
              </w:rPr>
              <w:t>香港证券交易所</w:t>
            </w:r>
          </w:p>
        </w:tc>
        <w:tc>
          <w:tcPr>
            <w:tcW w:w="975" w:type="dxa"/>
            <w:vAlign w:val="center"/>
          </w:tcPr>
          <w:p w:rsidR="00F3187C" w:rsidRDefault="003D2A67">
            <w:pPr>
              <w:jc w:val="center"/>
            </w:pPr>
            <w:r>
              <w:rPr>
                <w:color w:val="000000"/>
                <w:sz w:val="24"/>
              </w:rPr>
              <w:t>香港</w:t>
            </w:r>
          </w:p>
        </w:tc>
        <w:tc>
          <w:tcPr>
            <w:tcW w:w="1175" w:type="dxa"/>
            <w:vAlign w:val="center"/>
          </w:tcPr>
          <w:p w:rsidR="00F3187C" w:rsidRDefault="003D2A67">
            <w:pPr>
              <w:jc w:val="right"/>
            </w:pPr>
            <w:r>
              <w:rPr>
                <w:color w:val="000000"/>
                <w:sz w:val="24"/>
              </w:rPr>
              <w:t>702,000</w:t>
            </w:r>
          </w:p>
        </w:tc>
        <w:tc>
          <w:tcPr>
            <w:tcW w:w="975" w:type="dxa"/>
            <w:vAlign w:val="center"/>
          </w:tcPr>
          <w:p w:rsidR="00F3187C" w:rsidRDefault="003D2A67">
            <w:pPr>
              <w:jc w:val="right"/>
            </w:pPr>
            <w:r>
              <w:rPr>
                <w:color w:val="000000"/>
                <w:sz w:val="24"/>
              </w:rPr>
              <w:t>3,528,831.59</w:t>
            </w:r>
          </w:p>
        </w:tc>
        <w:tc>
          <w:tcPr>
            <w:tcW w:w="1175" w:type="dxa"/>
            <w:vAlign w:val="center"/>
          </w:tcPr>
          <w:p w:rsidR="00F3187C" w:rsidRDefault="003D2A67">
            <w:pPr>
              <w:jc w:val="right"/>
            </w:pPr>
            <w:r>
              <w:rPr>
                <w:color w:val="000000"/>
                <w:sz w:val="24"/>
              </w:rPr>
              <w:t>3.83</w:t>
            </w:r>
          </w:p>
        </w:tc>
      </w:tr>
      <w:tr w:rsidR="00F3187C">
        <w:trPr>
          <w:jc w:val="center"/>
        </w:trPr>
        <w:tc>
          <w:tcPr>
            <w:tcW w:w="1243" w:type="dxa"/>
            <w:vAlign w:val="center"/>
          </w:tcPr>
          <w:p w:rsidR="00F3187C" w:rsidRDefault="003D2A67">
            <w:pPr>
              <w:jc w:val="center"/>
            </w:pPr>
            <w:r>
              <w:rPr>
                <w:color w:val="000000"/>
                <w:sz w:val="24"/>
              </w:rPr>
              <w:t>2</w:t>
            </w:r>
          </w:p>
        </w:tc>
        <w:tc>
          <w:tcPr>
            <w:tcW w:w="971" w:type="dxa"/>
            <w:vAlign w:val="center"/>
          </w:tcPr>
          <w:p w:rsidR="00F3187C" w:rsidRDefault="003D2A67">
            <w:pPr>
              <w:jc w:val="center"/>
            </w:pPr>
            <w:r>
              <w:rPr>
                <w:color w:val="000000"/>
                <w:sz w:val="24"/>
              </w:rPr>
              <w:t>Alphabet Inc</w:t>
            </w:r>
          </w:p>
        </w:tc>
        <w:tc>
          <w:tcPr>
            <w:tcW w:w="993" w:type="dxa"/>
            <w:vAlign w:val="center"/>
          </w:tcPr>
          <w:p w:rsidR="00F3187C" w:rsidRDefault="003D2A67">
            <w:pPr>
              <w:jc w:val="center"/>
            </w:pPr>
            <w:r>
              <w:rPr>
                <w:color w:val="000000"/>
                <w:sz w:val="24"/>
              </w:rPr>
              <w:t>Alphabet</w:t>
            </w:r>
            <w:r>
              <w:rPr>
                <w:color w:val="000000"/>
                <w:sz w:val="24"/>
              </w:rPr>
              <w:t>公司</w:t>
            </w:r>
          </w:p>
        </w:tc>
        <w:tc>
          <w:tcPr>
            <w:tcW w:w="725" w:type="dxa"/>
            <w:vAlign w:val="center"/>
          </w:tcPr>
          <w:p w:rsidR="00F3187C" w:rsidRDefault="003D2A67">
            <w:pPr>
              <w:jc w:val="center"/>
            </w:pPr>
            <w:r>
              <w:rPr>
                <w:color w:val="000000"/>
                <w:sz w:val="24"/>
              </w:rPr>
              <w:t>GOOGL US</w:t>
            </w:r>
          </w:p>
        </w:tc>
        <w:tc>
          <w:tcPr>
            <w:tcW w:w="747" w:type="dxa"/>
            <w:vAlign w:val="center"/>
          </w:tcPr>
          <w:p w:rsidR="00F3187C" w:rsidRDefault="003D2A67">
            <w:pPr>
              <w:jc w:val="center"/>
            </w:pPr>
            <w:r>
              <w:rPr>
                <w:color w:val="000000"/>
                <w:sz w:val="24"/>
              </w:rPr>
              <w:t>美国证券交易所</w:t>
            </w:r>
          </w:p>
        </w:tc>
        <w:tc>
          <w:tcPr>
            <w:tcW w:w="975" w:type="dxa"/>
            <w:vAlign w:val="center"/>
          </w:tcPr>
          <w:p w:rsidR="00F3187C" w:rsidRDefault="003D2A67">
            <w:pPr>
              <w:jc w:val="center"/>
            </w:pPr>
            <w:r>
              <w:rPr>
                <w:color w:val="000000"/>
                <w:sz w:val="24"/>
              </w:rPr>
              <w:t>美国</w:t>
            </w:r>
          </w:p>
        </w:tc>
        <w:tc>
          <w:tcPr>
            <w:tcW w:w="1175" w:type="dxa"/>
            <w:vAlign w:val="center"/>
          </w:tcPr>
          <w:p w:rsidR="00F3187C" w:rsidRDefault="003D2A67">
            <w:pPr>
              <w:jc w:val="right"/>
            </w:pPr>
            <w:r>
              <w:rPr>
                <w:color w:val="000000"/>
                <w:sz w:val="24"/>
              </w:rPr>
              <w:t>472</w:t>
            </w:r>
          </w:p>
        </w:tc>
        <w:tc>
          <w:tcPr>
            <w:tcW w:w="975" w:type="dxa"/>
            <w:vAlign w:val="center"/>
          </w:tcPr>
          <w:p w:rsidR="00F3187C" w:rsidRDefault="003D2A67">
            <w:pPr>
              <w:jc w:val="right"/>
            </w:pPr>
            <w:r>
              <w:rPr>
                <w:color w:val="000000"/>
                <w:sz w:val="24"/>
              </w:rPr>
              <w:t>2,384,584.47</w:t>
            </w:r>
          </w:p>
        </w:tc>
        <w:tc>
          <w:tcPr>
            <w:tcW w:w="1175" w:type="dxa"/>
            <w:vAlign w:val="center"/>
          </w:tcPr>
          <w:p w:rsidR="00F3187C" w:rsidRDefault="003D2A67">
            <w:pPr>
              <w:jc w:val="right"/>
            </w:pPr>
            <w:r>
              <w:rPr>
                <w:color w:val="000000"/>
                <w:sz w:val="24"/>
              </w:rPr>
              <w:t>2.59</w:t>
            </w:r>
          </w:p>
        </w:tc>
      </w:tr>
      <w:tr w:rsidR="00F3187C">
        <w:trPr>
          <w:jc w:val="center"/>
        </w:trPr>
        <w:tc>
          <w:tcPr>
            <w:tcW w:w="1243" w:type="dxa"/>
            <w:vAlign w:val="center"/>
          </w:tcPr>
          <w:p w:rsidR="00F3187C" w:rsidRDefault="003D2A67">
            <w:pPr>
              <w:jc w:val="center"/>
            </w:pPr>
            <w:r>
              <w:rPr>
                <w:color w:val="000000"/>
                <w:sz w:val="24"/>
              </w:rPr>
              <w:t>3</w:t>
            </w:r>
          </w:p>
        </w:tc>
        <w:tc>
          <w:tcPr>
            <w:tcW w:w="971" w:type="dxa"/>
            <w:vAlign w:val="center"/>
          </w:tcPr>
          <w:p w:rsidR="00F3187C" w:rsidRDefault="003D2A67">
            <w:pPr>
              <w:jc w:val="center"/>
            </w:pPr>
            <w:r>
              <w:rPr>
                <w:color w:val="000000"/>
                <w:sz w:val="24"/>
              </w:rPr>
              <w:t>Ping An Insurance (Group) Company Of China,Ltd.</w:t>
            </w:r>
          </w:p>
        </w:tc>
        <w:tc>
          <w:tcPr>
            <w:tcW w:w="993" w:type="dxa"/>
            <w:vAlign w:val="center"/>
          </w:tcPr>
          <w:p w:rsidR="00F3187C" w:rsidRDefault="003D2A67">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725" w:type="dxa"/>
            <w:vAlign w:val="center"/>
          </w:tcPr>
          <w:p w:rsidR="00F3187C" w:rsidRDefault="003D2A67">
            <w:pPr>
              <w:jc w:val="center"/>
            </w:pPr>
            <w:r>
              <w:rPr>
                <w:color w:val="000000"/>
                <w:sz w:val="24"/>
              </w:rPr>
              <w:t>2318 HK</w:t>
            </w:r>
          </w:p>
        </w:tc>
        <w:tc>
          <w:tcPr>
            <w:tcW w:w="747" w:type="dxa"/>
            <w:vAlign w:val="center"/>
          </w:tcPr>
          <w:p w:rsidR="00F3187C" w:rsidRDefault="003D2A67">
            <w:pPr>
              <w:jc w:val="center"/>
            </w:pPr>
            <w:r>
              <w:rPr>
                <w:color w:val="000000"/>
                <w:sz w:val="24"/>
              </w:rPr>
              <w:t>香港证券交易所</w:t>
            </w:r>
          </w:p>
        </w:tc>
        <w:tc>
          <w:tcPr>
            <w:tcW w:w="975" w:type="dxa"/>
            <w:vAlign w:val="center"/>
          </w:tcPr>
          <w:p w:rsidR="00F3187C" w:rsidRDefault="003D2A67">
            <w:pPr>
              <w:jc w:val="center"/>
            </w:pPr>
            <w:r>
              <w:rPr>
                <w:color w:val="000000"/>
                <w:sz w:val="24"/>
              </w:rPr>
              <w:t>香港</w:t>
            </w:r>
          </w:p>
        </w:tc>
        <w:tc>
          <w:tcPr>
            <w:tcW w:w="1175" w:type="dxa"/>
            <w:vAlign w:val="center"/>
          </w:tcPr>
          <w:p w:rsidR="00F3187C" w:rsidRDefault="003D2A67">
            <w:pPr>
              <w:jc w:val="right"/>
            </w:pPr>
            <w:r>
              <w:rPr>
                <w:color w:val="000000"/>
                <w:sz w:val="24"/>
              </w:rPr>
              <w:t>52,000</w:t>
            </w:r>
          </w:p>
        </w:tc>
        <w:tc>
          <w:tcPr>
            <w:tcW w:w="975" w:type="dxa"/>
            <w:vAlign w:val="center"/>
          </w:tcPr>
          <w:p w:rsidR="00F3187C" w:rsidRDefault="003D2A67">
            <w:pPr>
              <w:jc w:val="right"/>
            </w:pPr>
            <w:r>
              <w:rPr>
                <w:color w:val="000000"/>
                <w:sz w:val="24"/>
              </w:rPr>
              <w:t>1,873,330.35</w:t>
            </w:r>
          </w:p>
        </w:tc>
        <w:tc>
          <w:tcPr>
            <w:tcW w:w="1175" w:type="dxa"/>
            <w:vAlign w:val="center"/>
          </w:tcPr>
          <w:p w:rsidR="00F3187C" w:rsidRDefault="003D2A67">
            <w:pPr>
              <w:jc w:val="right"/>
            </w:pPr>
            <w:r>
              <w:rPr>
                <w:color w:val="000000"/>
                <w:sz w:val="24"/>
              </w:rPr>
              <w:t>2.03</w:t>
            </w:r>
          </w:p>
        </w:tc>
      </w:tr>
      <w:tr w:rsidR="00F3187C">
        <w:trPr>
          <w:jc w:val="center"/>
        </w:trPr>
        <w:tc>
          <w:tcPr>
            <w:tcW w:w="1243" w:type="dxa"/>
            <w:vAlign w:val="center"/>
          </w:tcPr>
          <w:p w:rsidR="00F3187C" w:rsidRDefault="003D2A67">
            <w:pPr>
              <w:jc w:val="center"/>
            </w:pPr>
            <w:r>
              <w:rPr>
                <w:color w:val="000000"/>
                <w:sz w:val="24"/>
              </w:rPr>
              <w:t>4</w:t>
            </w:r>
          </w:p>
        </w:tc>
        <w:tc>
          <w:tcPr>
            <w:tcW w:w="971" w:type="dxa"/>
            <w:vAlign w:val="center"/>
          </w:tcPr>
          <w:p w:rsidR="00F3187C" w:rsidRDefault="003D2A67">
            <w:pPr>
              <w:jc w:val="center"/>
            </w:pPr>
            <w:r>
              <w:rPr>
                <w:color w:val="000000"/>
                <w:sz w:val="24"/>
              </w:rPr>
              <w:t>Citigroup Inc</w:t>
            </w:r>
          </w:p>
        </w:tc>
        <w:tc>
          <w:tcPr>
            <w:tcW w:w="993" w:type="dxa"/>
            <w:vAlign w:val="center"/>
          </w:tcPr>
          <w:p w:rsidR="00F3187C" w:rsidRDefault="003D2A67">
            <w:pPr>
              <w:jc w:val="center"/>
            </w:pPr>
            <w:r>
              <w:rPr>
                <w:color w:val="000000"/>
                <w:sz w:val="24"/>
              </w:rPr>
              <w:t>花旗集团</w:t>
            </w:r>
          </w:p>
        </w:tc>
        <w:tc>
          <w:tcPr>
            <w:tcW w:w="725" w:type="dxa"/>
            <w:vAlign w:val="center"/>
          </w:tcPr>
          <w:p w:rsidR="00F3187C" w:rsidRDefault="003D2A67">
            <w:pPr>
              <w:jc w:val="center"/>
            </w:pPr>
            <w:r>
              <w:rPr>
                <w:color w:val="000000"/>
                <w:sz w:val="24"/>
              </w:rPr>
              <w:t>C US</w:t>
            </w:r>
          </w:p>
        </w:tc>
        <w:tc>
          <w:tcPr>
            <w:tcW w:w="747" w:type="dxa"/>
            <w:vAlign w:val="center"/>
          </w:tcPr>
          <w:p w:rsidR="00F3187C" w:rsidRDefault="003D2A67">
            <w:pPr>
              <w:jc w:val="center"/>
            </w:pPr>
            <w:r>
              <w:rPr>
                <w:color w:val="000000"/>
                <w:sz w:val="24"/>
              </w:rPr>
              <w:t>美国证券交易所</w:t>
            </w:r>
          </w:p>
        </w:tc>
        <w:tc>
          <w:tcPr>
            <w:tcW w:w="975" w:type="dxa"/>
            <w:vAlign w:val="center"/>
          </w:tcPr>
          <w:p w:rsidR="00F3187C" w:rsidRDefault="003D2A67">
            <w:pPr>
              <w:jc w:val="center"/>
            </w:pPr>
            <w:r>
              <w:rPr>
                <w:color w:val="000000"/>
                <w:sz w:val="24"/>
              </w:rPr>
              <w:t>美国</w:t>
            </w:r>
          </w:p>
        </w:tc>
        <w:tc>
          <w:tcPr>
            <w:tcW w:w="1175" w:type="dxa"/>
            <w:vAlign w:val="center"/>
          </w:tcPr>
          <w:p w:rsidR="00F3187C" w:rsidRDefault="003D2A67">
            <w:pPr>
              <w:jc w:val="right"/>
            </w:pPr>
            <w:r>
              <w:rPr>
                <w:color w:val="000000"/>
                <w:sz w:val="24"/>
              </w:rPr>
              <w:t>5,229</w:t>
            </w:r>
          </w:p>
        </w:tc>
        <w:tc>
          <w:tcPr>
            <w:tcW w:w="975" w:type="dxa"/>
            <w:vAlign w:val="center"/>
          </w:tcPr>
          <w:p w:rsidR="00F3187C" w:rsidRDefault="003D2A67">
            <w:pPr>
              <w:jc w:val="right"/>
            </w:pPr>
            <w:r>
              <w:rPr>
                <w:color w:val="000000"/>
                <w:sz w:val="24"/>
              </w:rPr>
              <w:t>1,757,173.03</w:t>
            </w:r>
          </w:p>
        </w:tc>
        <w:tc>
          <w:tcPr>
            <w:tcW w:w="1175" w:type="dxa"/>
            <w:vAlign w:val="center"/>
          </w:tcPr>
          <w:p w:rsidR="00F3187C" w:rsidRDefault="003D2A67">
            <w:pPr>
              <w:jc w:val="right"/>
            </w:pPr>
            <w:r>
              <w:rPr>
                <w:color w:val="000000"/>
                <w:sz w:val="24"/>
              </w:rPr>
              <w:t>1.91</w:t>
            </w:r>
          </w:p>
        </w:tc>
      </w:tr>
      <w:tr w:rsidR="00F3187C">
        <w:trPr>
          <w:jc w:val="center"/>
        </w:trPr>
        <w:tc>
          <w:tcPr>
            <w:tcW w:w="1243" w:type="dxa"/>
            <w:vAlign w:val="center"/>
          </w:tcPr>
          <w:p w:rsidR="00F3187C" w:rsidRDefault="003D2A67">
            <w:pPr>
              <w:jc w:val="center"/>
            </w:pPr>
            <w:r>
              <w:rPr>
                <w:color w:val="000000"/>
                <w:sz w:val="24"/>
              </w:rPr>
              <w:t>5</w:t>
            </w:r>
          </w:p>
        </w:tc>
        <w:tc>
          <w:tcPr>
            <w:tcW w:w="971" w:type="dxa"/>
            <w:vAlign w:val="center"/>
          </w:tcPr>
          <w:p w:rsidR="00F3187C" w:rsidRDefault="003D2A67">
            <w:pPr>
              <w:jc w:val="center"/>
            </w:pPr>
            <w:r>
              <w:rPr>
                <w:color w:val="000000"/>
                <w:sz w:val="24"/>
              </w:rPr>
              <w:t>Amazon.Com Inc</w:t>
            </w:r>
          </w:p>
        </w:tc>
        <w:tc>
          <w:tcPr>
            <w:tcW w:w="993" w:type="dxa"/>
            <w:vAlign w:val="center"/>
          </w:tcPr>
          <w:p w:rsidR="00F3187C" w:rsidRDefault="003D2A67">
            <w:pPr>
              <w:jc w:val="center"/>
            </w:pPr>
            <w:r>
              <w:rPr>
                <w:color w:val="000000"/>
                <w:sz w:val="24"/>
              </w:rPr>
              <w:t>亚马逊公司</w:t>
            </w:r>
          </w:p>
        </w:tc>
        <w:tc>
          <w:tcPr>
            <w:tcW w:w="725" w:type="dxa"/>
            <w:vAlign w:val="center"/>
          </w:tcPr>
          <w:p w:rsidR="00F3187C" w:rsidRDefault="003D2A67">
            <w:pPr>
              <w:jc w:val="center"/>
            </w:pPr>
            <w:r>
              <w:rPr>
                <w:color w:val="000000"/>
                <w:sz w:val="24"/>
              </w:rPr>
              <w:t>AMZN US</w:t>
            </w:r>
          </w:p>
        </w:tc>
        <w:tc>
          <w:tcPr>
            <w:tcW w:w="747" w:type="dxa"/>
            <w:vAlign w:val="center"/>
          </w:tcPr>
          <w:p w:rsidR="00F3187C" w:rsidRDefault="003D2A67">
            <w:pPr>
              <w:jc w:val="center"/>
            </w:pPr>
            <w:r>
              <w:rPr>
                <w:color w:val="000000"/>
                <w:sz w:val="24"/>
              </w:rPr>
              <w:t>美国证券交易所</w:t>
            </w:r>
          </w:p>
        </w:tc>
        <w:tc>
          <w:tcPr>
            <w:tcW w:w="975" w:type="dxa"/>
            <w:vAlign w:val="center"/>
          </w:tcPr>
          <w:p w:rsidR="00F3187C" w:rsidRDefault="003D2A67">
            <w:pPr>
              <w:jc w:val="center"/>
            </w:pPr>
            <w:r>
              <w:rPr>
                <w:color w:val="000000"/>
                <w:sz w:val="24"/>
              </w:rPr>
              <w:t>美国</w:t>
            </w:r>
          </w:p>
        </w:tc>
        <w:tc>
          <w:tcPr>
            <w:tcW w:w="1175" w:type="dxa"/>
            <w:vAlign w:val="center"/>
          </w:tcPr>
          <w:p w:rsidR="00F3187C" w:rsidRDefault="003D2A67">
            <w:pPr>
              <w:jc w:val="right"/>
            </w:pPr>
            <w:r>
              <w:rPr>
                <w:color w:val="000000"/>
                <w:sz w:val="24"/>
              </w:rPr>
              <w:t>380</w:t>
            </w:r>
          </w:p>
        </w:tc>
        <w:tc>
          <w:tcPr>
            <w:tcW w:w="975" w:type="dxa"/>
            <w:vAlign w:val="center"/>
          </w:tcPr>
          <w:p w:rsidR="00F3187C" w:rsidRDefault="003D2A67">
            <w:pPr>
              <w:jc w:val="right"/>
            </w:pPr>
            <w:r>
              <w:rPr>
                <w:color w:val="000000"/>
                <w:sz w:val="24"/>
              </w:rPr>
              <w:t>1,667,804.54</w:t>
            </w:r>
          </w:p>
        </w:tc>
        <w:tc>
          <w:tcPr>
            <w:tcW w:w="1175" w:type="dxa"/>
            <w:vAlign w:val="center"/>
          </w:tcPr>
          <w:p w:rsidR="00F3187C" w:rsidRDefault="003D2A67">
            <w:pPr>
              <w:jc w:val="right"/>
            </w:pPr>
            <w:r>
              <w:rPr>
                <w:color w:val="000000"/>
                <w:sz w:val="24"/>
              </w:rPr>
              <w:t>1.81</w:t>
            </w:r>
          </w:p>
        </w:tc>
      </w:tr>
      <w:tr w:rsidR="00F3187C">
        <w:trPr>
          <w:jc w:val="center"/>
        </w:trPr>
        <w:tc>
          <w:tcPr>
            <w:tcW w:w="1243" w:type="dxa"/>
            <w:vAlign w:val="center"/>
          </w:tcPr>
          <w:p w:rsidR="00F3187C" w:rsidRDefault="003D2A67">
            <w:pPr>
              <w:jc w:val="center"/>
            </w:pPr>
            <w:r>
              <w:rPr>
                <w:color w:val="000000"/>
                <w:sz w:val="24"/>
              </w:rPr>
              <w:t>6</w:t>
            </w:r>
          </w:p>
        </w:tc>
        <w:tc>
          <w:tcPr>
            <w:tcW w:w="971" w:type="dxa"/>
            <w:vAlign w:val="center"/>
          </w:tcPr>
          <w:p w:rsidR="00F3187C" w:rsidRDefault="003D2A67">
            <w:pPr>
              <w:jc w:val="center"/>
            </w:pPr>
            <w:r>
              <w:rPr>
                <w:color w:val="000000"/>
                <w:sz w:val="24"/>
              </w:rPr>
              <w:t>Reckitt Benckiser Group Plc</w:t>
            </w:r>
          </w:p>
        </w:tc>
        <w:tc>
          <w:tcPr>
            <w:tcW w:w="993" w:type="dxa"/>
            <w:vAlign w:val="center"/>
          </w:tcPr>
          <w:p w:rsidR="00F3187C" w:rsidRDefault="003D2A67">
            <w:pPr>
              <w:jc w:val="center"/>
            </w:pPr>
            <w:r>
              <w:rPr>
                <w:color w:val="000000"/>
                <w:sz w:val="24"/>
              </w:rPr>
              <w:t>利洁时集团</w:t>
            </w:r>
          </w:p>
        </w:tc>
        <w:tc>
          <w:tcPr>
            <w:tcW w:w="725" w:type="dxa"/>
            <w:vAlign w:val="center"/>
          </w:tcPr>
          <w:p w:rsidR="00F3187C" w:rsidRDefault="003D2A67">
            <w:pPr>
              <w:jc w:val="center"/>
            </w:pPr>
            <w:r>
              <w:rPr>
                <w:color w:val="000000"/>
                <w:sz w:val="24"/>
              </w:rPr>
              <w:t>RB/ LN</w:t>
            </w:r>
          </w:p>
        </w:tc>
        <w:tc>
          <w:tcPr>
            <w:tcW w:w="747" w:type="dxa"/>
            <w:vAlign w:val="center"/>
          </w:tcPr>
          <w:p w:rsidR="00F3187C" w:rsidRDefault="003D2A67">
            <w:pPr>
              <w:jc w:val="center"/>
            </w:pPr>
            <w:r>
              <w:rPr>
                <w:color w:val="000000"/>
                <w:sz w:val="24"/>
              </w:rPr>
              <w:t>伦敦证券交易所</w:t>
            </w:r>
          </w:p>
        </w:tc>
        <w:tc>
          <w:tcPr>
            <w:tcW w:w="975" w:type="dxa"/>
            <w:vAlign w:val="center"/>
          </w:tcPr>
          <w:p w:rsidR="00F3187C" w:rsidRDefault="003D2A67">
            <w:pPr>
              <w:jc w:val="center"/>
            </w:pPr>
            <w:r>
              <w:rPr>
                <w:color w:val="000000"/>
                <w:sz w:val="24"/>
              </w:rPr>
              <w:t>英国</w:t>
            </w:r>
          </w:p>
        </w:tc>
        <w:tc>
          <w:tcPr>
            <w:tcW w:w="1175" w:type="dxa"/>
            <w:vAlign w:val="center"/>
          </w:tcPr>
          <w:p w:rsidR="00F3187C" w:rsidRDefault="003D2A67">
            <w:pPr>
              <w:jc w:val="right"/>
            </w:pPr>
            <w:r>
              <w:rPr>
                <w:color w:val="000000"/>
                <w:sz w:val="24"/>
              </w:rPr>
              <w:t>2,460</w:t>
            </w:r>
          </w:p>
        </w:tc>
        <w:tc>
          <w:tcPr>
            <w:tcW w:w="975" w:type="dxa"/>
            <w:vAlign w:val="center"/>
          </w:tcPr>
          <w:p w:rsidR="00F3187C" w:rsidRDefault="003D2A67">
            <w:pPr>
              <w:jc w:val="right"/>
            </w:pPr>
            <w:r>
              <w:rPr>
                <w:color w:val="000000"/>
                <w:sz w:val="24"/>
              </w:rPr>
              <w:t>1,479,629.95</w:t>
            </w:r>
          </w:p>
        </w:tc>
        <w:tc>
          <w:tcPr>
            <w:tcW w:w="1175" w:type="dxa"/>
            <w:vAlign w:val="center"/>
          </w:tcPr>
          <w:p w:rsidR="00F3187C" w:rsidRDefault="003D2A67">
            <w:pPr>
              <w:jc w:val="right"/>
            </w:pPr>
            <w:r>
              <w:rPr>
                <w:color w:val="000000"/>
                <w:sz w:val="24"/>
              </w:rPr>
              <w:t>1.60</w:t>
            </w:r>
          </w:p>
        </w:tc>
      </w:tr>
      <w:tr w:rsidR="00F3187C">
        <w:trPr>
          <w:jc w:val="center"/>
        </w:trPr>
        <w:tc>
          <w:tcPr>
            <w:tcW w:w="1243" w:type="dxa"/>
            <w:vAlign w:val="center"/>
          </w:tcPr>
          <w:p w:rsidR="00F3187C" w:rsidRDefault="003D2A67">
            <w:pPr>
              <w:jc w:val="center"/>
            </w:pPr>
            <w:r>
              <w:rPr>
                <w:color w:val="000000"/>
                <w:sz w:val="24"/>
              </w:rPr>
              <w:t>7</w:t>
            </w:r>
          </w:p>
        </w:tc>
        <w:tc>
          <w:tcPr>
            <w:tcW w:w="971" w:type="dxa"/>
            <w:vAlign w:val="center"/>
          </w:tcPr>
          <w:p w:rsidR="00F3187C" w:rsidRDefault="003D2A67">
            <w:pPr>
              <w:jc w:val="center"/>
            </w:pPr>
            <w:r>
              <w:rPr>
                <w:color w:val="000000"/>
                <w:sz w:val="24"/>
              </w:rPr>
              <w:t>Comcast Corporation</w:t>
            </w:r>
          </w:p>
        </w:tc>
        <w:tc>
          <w:tcPr>
            <w:tcW w:w="993" w:type="dxa"/>
            <w:vAlign w:val="center"/>
          </w:tcPr>
          <w:p w:rsidR="00F3187C" w:rsidRDefault="003D2A67">
            <w:pPr>
              <w:jc w:val="center"/>
            </w:pPr>
            <w:r>
              <w:rPr>
                <w:color w:val="000000"/>
                <w:sz w:val="24"/>
              </w:rPr>
              <w:t>康卡斯特公司</w:t>
            </w:r>
          </w:p>
        </w:tc>
        <w:tc>
          <w:tcPr>
            <w:tcW w:w="725" w:type="dxa"/>
            <w:vAlign w:val="center"/>
          </w:tcPr>
          <w:p w:rsidR="00F3187C" w:rsidRDefault="003D2A67">
            <w:pPr>
              <w:jc w:val="center"/>
            </w:pPr>
            <w:r>
              <w:rPr>
                <w:color w:val="000000"/>
                <w:sz w:val="24"/>
              </w:rPr>
              <w:t>CMCSA US</w:t>
            </w:r>
          </w:p>
        </w:tc>
        <w:tc>
          <w:tcPr>
            <w:tcW w:w="747" w:type="dxa"/>
            <w:vAlign w:val="center"/>
          </w:tcPr>
          <w:p w:rsidR="00F3187C" w:rsidRDefault="003D2A67">
            <w:pPr>
              <w:jc w:val="center"/>
            </w:pPr>
            <w:r>
              <w:rPr>
                <w:color w:val="000000"/>
                <w:sz w:val="24"/>
              </w:rPr>
              <w:t>美国证券交易所</w:t>
            </w:r>
          </w:p>
        </w:tc>
        <w:tc>
          <w:tcPr>
            <w:tcW w:w="975" w:type="dxa"/>
            <w:vAlign w:val="center"/>
          </w:tcPr>
          <w:p w:rsidR="00F3187C" w:rsidRDefault="003D2A67">
            <w:pPr>
              <w:jc w:val="center"/>
            </w:pPr>
            <w:r>
              <w:rPr>
                <w:color w:val="000000"/>
                <w:sz w:val="24"/>
              </w:rPr>
              <w:t>美国</w:t>
            </w:r>
          </w:p>
        </w:tc>
        <w:tc>
          <w:tcPr>
            <w:tcW w:w="1175" w:type="dxa"/>
            <w:vAlign w:val="center"/>
          </w:tcPr>
          <w:p w:rsidR="00F3187C" w:rsidRDefault="003D2A67">
            <w:pPr>
              <w:jc w:val="right"/>
            </w:pPr>
            <w:r>
              <w:rPr>
                <w:color w:val="000000"/>
                <w:sz w:val="24"/>
              </w:rPr>
              <w:t>4,009</w:t>
            </w:r>
          </w:p>
        </w:tc>
        <w:tc>
          <w:tcPr>
            <w:tcW w:w="975" w:type="dxa"/>
            <w:vAlign w:val="center"/>
          </w:tcPr>
          <w:p w:rsidR="00F3187C" w:rsidRDefault="003D2A67">
            <w:pPr>
              <w:jc w:val="right"/>
            </w:pPr>
            <w:r>
              <w:rPr>
                <w:color w:val="000000"/>
                <w:sz w:val="24"/>
              </w:rPr>
              <w:t>1,469,033.30</w:t>
            </w:r>
          </w:p>
        </w:tc>
        <w:tc>
          <w:tcPr>
            <w:tcW w:w="1175" w:type="dxa"/>
            <w:vAlign w:val="center"/>
          </w:tcPr>
          <w:p w:rsidR="00F3187C" w:rsidRDefault="003D2A67">
            <w:pPr>
              <w:jc w:val="right"/>
            </w:pPr>
            <w:r>
              <w:rPr>
                <w:color w:val="000000"/>
                <w:sz w:val="24"/>
              </w:rPr>
              <w:t>1.59</w:t>
            </w:r>
          </w:p>
        </w:tc>
      </w:tr>
      <w:tr w:rsidR="00F3187C">
        <w:trPr>
          <w:jc w:val="center"/>
        </w:trPr>
        <w:tc>
          <w:tcPr>
            <w:tcW w:w="1243" w:type="dxa"/>
            <w:vAlign w:val="center"/>
          </w:tcPr>
          <w:p w:rsidR="00F3187C" w:rsidRDefault="003D2A67">
            <w:pPr>
              <w:jc w:val="center"/>
            </w:pPr>
            <w:r>
              <w:rPr>
                <w:color w:val="000000"/>
                <w:sz w:val="24"/>
              </w:rPr>
              <w:t>8</w:t>
            </w:r>
          </w:p>
        </w:tc>
        <w:tc>
          <w:tcPr>
            <w:tcW w:w="971" w:type="dxa"/>
            <w:vAlign w:val="center"/>
          </w:tcPr>
          <w:p w:rsidR="00F3187C" w:rsidRDefault="003D2A67">
            <w:pPr>
              <w:jc w:val="center"/>
            </w:pPr>
            <w:r>
              <w:rPr>
                <w:color w:val="000000"/>
                <w:sz w:val="24"/>
              </w:rPr>
              <w:t>Pfizer Inc</w:t>
            </w:r>
          </w:p>
        </w:tc>
        <w:tc>
          <w:tcPr>
            <w:tcW w:w="993" w:type="dxa"/>
            <w:vAlign w:val="center"/>
          </w:tcPr>
          <w:p w:rsidR="00F3187C" w:rsidRDefault="003D2A67">
            <w:pPr>
              <w:jc w:val="center"/>
            </w:pPr>
            <w:r>
              <w:rPr>
                <w:color w:val="000000"/>
                <w:sz w:val="24"/>
              </w:rPr>
              <w:t>辉瑞制药公司</w:t>
            </w:r>
          </w:p>
        </w:tc>
        <w:tc>
          <w:tcPr>
            <w:tcW w:w="725" w:type="dxa"/>
            <w:vAlign w:val="center"/>
          </w:tcPr>
          <w:p w:rsidR="00F3187C" w:rsidRDefault="003D2A67">
            <w:pPr>
              <w:jc w:val="center"/>
            </w:pPr>
            <w:r>
              <w:rPr>
                <w:color w:val="000000"/>
                <w:sz w:val="24"/>
              </w:rPr>
              <w:t>PFE US</w:t>
            </w:r>
          </w:p>
        </w:tc>
        <w:tc>
          <w:tcPr>
            <w:tcW w:w="747" w:type="dxa"/>
            <w:vAlign w:val="center"/>
          </w:tcPr>
          <w:p w:rsidR="00F3187C" w:rsidRDefault="003D2A67">
            <w:pPr>
              <w:jc w:val="center"/>
            </w:pPr>
            <w:r>
              <w:rPr>
                <w:color w:val="000000"/>
                <w:sz w:val="24"/>
              </w:rPr>
              <w:t>美国证券交易所</w:t>
            </w:r>
          </w:p>
        </w:tc>
        <w:tc>
          <w:tcPr>
            <w:tcW w:w="975" w:type="dxa"/>
            <w:vAlign w:val="center"/>
          </w:tcPr>
          <w:p w:rsidR="00F3187C" w:rsidRDefault="003D2A67">
            <w:pPr>
              <w:jc w:val="center"/>
            </w:pPr>
            <w:r>
              <w:rPr>
                <w:color w:val="000000"/>
                <w:sz w:val="24"/>
              </w:rPr>
              <w:t>美国</w:t>
            </w:r>
          </w:p>
        </w:tc>
        <w:tc>
          <w:tcPr>
            <w:tcW w:w="1175" w:type="dxa"/>
            <w:vAlign w:val="center"/>
          </w:tcPr>
          <w:p w:rsidR="00F3187C" w:rsidRDefault="003D2A67">
            <w:pPr>
              <w:jc w:val="right"/>
            </w:pPr>
            <w:r>
              <w:rPr>
                <w:color w:val="000000"/>
                <w:sz w:val="24"/>
              </w:rPr>
              <w:t>7,005</w:t>
            </w:r>
          </w:p>
        </w:tc>
        <w:tc>
          <w:tcPr>
            <w:tcW w:w="975" w:type="dxa"/>
            <w:vAlign w:val="center"/>
          </w:tcPr>
          <w:p w:rsidR="00F3187C" w:rsidRDefault="003D2A67">
            <w:pPr>
              <w:jc w:val="right"/>
            </w:pPr>
            <w:r>
              <w:rPr>
                <w:color w:val="000000"/>
                <w:sz w:val="24"/>
              </w:rPr>
              <w:t>1,468,341.92</w:t>
            </w:r>
          </w:p>
        </w:tc>
        <w:tc>
          <w:tcPr>
            <w:tcW w:w="1175" w:type="dxa"/>
            <w:vAlign w:val="center"/>
          </w:tcPr>
          <w:p w:rsidR="00F3187C" w:rsidRDefault="003D2A67">
            <w:pPr>
              <w:jc w:val="right"/>
            </w:pPr>
            <w:r>
              <w:rPr>
                <w:color w:val="000000"/>
                <w:sz w:val="24"/>
              </w:rPr>
              <w:t>1.59</w:t>
            </w:r>
          </w:p>
        </w:tc>
      </w:tr>
      <w:tr w:rsidR="00F3187C">
        <w:trPr>
          <w:jc w:val="center"/>
        </w:trPr>
        <w:tc>
          <w:tcPr>
            <w:tcW w:w="1243" w:type="dxa"/>
            <w:vAlign w:val="center"/>
          </w:tcPr>
          <w:p w:rsidR="00F3187C" w:rsidRDefault="003D2A67">
            <w:pPr>
              <w:jc w:val="center"/>
            </w:pPr>
            <w:r>
              <w:rPr>
                <w:color w:val="000000"/>
                <w:sz w:val="24"/>
              </w:rPr>
              <w:t>9</w:t>
            </w:r>
          </w:p>
        </w:tc>
        <w:tc>
          <w:tcPr>
            <w:tcW w:w="971" w:type="dxa"/>
            <w:vAlign w:val="center"/>
          </w:tcPr>
          <w:p w:rsidR="00F3187C" w:rsidRDefault="003D2A67">
            <w:pPr>
              <w:jc w:val="center"/>
            </w:pPr>
            <w:r>
              <w:rPr>
                <w:color w:val="000000"/>
                <w:sz w:val="24"/>
              </w:rPr>
              <w:t>Colour Life Services Group Co., Limited</w:t>
            </w:r>
          </w:p>
        </w:tc>
        <w:tc>
          <w:tcPr>
            <w:tcW w:w="993" w:type="dxa"/>
            <w:vAlign w:val="center"/>
          </w:tcPr>
          <w:p w:rsidR="00F3187C" w:rsidRDefault="003D2A67">
            <w:pPr>
              <w:jc w:val="center"/>
            </w:pPr>
            <w:r>
              <w:rPr>
                <w:color w:val="000000"/>
                <w:sz w:val="24"/>
              </w:rPr>
              <w:t>彩生活服务集团有限公司</w:t>
            </w:r>
          </w:p>
        </w:tc>
        <w:tc>
          <w:tcPr>
            <w:tcW w:w="725" w:type="dxa"/>
            <w:vAlign w:val="center"/>
          </w:tcPr>
          <w:p w:rsidR="00F3187C" w:rsidRDefault="003D2A67">
            <w:pPr>
              <w:jc w:val="center"/>
            </w:pPr>
            <w:r>
              <w:rPr>
                <w:color w:val="000000"/>
                <w:sz w:val="24"/>
              </w:rPr>
              <w:t>1778 HK</w:t>
            </w:r>
          </w:p>
        </w:tc>
        <w:tc>
          <w:tcPr>
            <w:tcW w:w="747" w:type="dxa"/>
            <w:vAlign w:val="center"/>
          </w:tcPr>
          <w:p w:rsidR="00F3187C" w:rsidRDefault="003D2A67">
            <w:pPr>
              <w:jc w:val="center"/>
            </w:pPr>
            <w:r>
              <w:rPr>
                <w:color w:val="000000"/>
                <w:sz w:val="24"/>
              </w:rPr>
              <w:t>香港证券交易所</w:t>
            </w:r>
          </w:p>
        </w:tc>
        <w:tc>
          <w:tcPr>
            <w:tcW w:w="975" w:type="dxa"/>
            <w:vAlign w:val="center"/>
          </w:tcPr>
          <w:p w:rsidR="00F3187C" w:rsidRDefault="003D2A67">
            <w:pPr>
              <w:jc w:val="center"/>
            </w:pPr>
            <w:r>
              <w:rPr>
                <w:color w:val="000000"/>
                <w:sz w:val="24"/>
              </w:rPr>
              <w:t>香港</w:t>
            </w:r>
          </w:p>
        </w:tc>
        <w:tc>
          <w:tcPr>
            <w:tcW w:w="1175" w:type="dxa"/>
            <w:vAlign w:val="center"/>
          </w:tcPr>
          <w:p w:rsidR="00F3187C" w:rsidRDefault="003D2A67">
            <w:pPr>
              <w:jc w:val="right"/>
            </w:pPr>
            <w:r>
              <w:rPr>
                <w:color w:val="000000"/>
                <w:sz w:val="24"/>
              </w:rPr>
              <w:t>256,000</w:t>
            </w:r>
          </w:p>
        </w:tc>
        <w:tc>
          <w:tcPr>
            <w:tcW w:w="975" w:type="dxa"/>
            <w:vAlign w:val="center"/>
          </w:tcPr>
          <w:p w:rsidR="00F3187C" w:rsidRDefault="003D2A67">
            <w:pPr>
              <w:jc w:val="right"/>
            </w:pPr>
            <w:r>
              <w:rPr>
                <w:color w:val="000000"/>
                <w:sz w:val="24"/>
              </w:rPr>
              <w:t>1,421,988.43</w:t>
            </w:r>
          </w:p>
        </w:tc>
        <w:tc>
          <w:tcPr>
            <w:tcW w:w="1175" w:type="dxa"/>
            <w:vAlign w:val="center"/>
          </w:tcPr>
          <w:p w:rsidR="00F3187C" w:rsidRDefault="003D2A67">
            <w:pPr>
              <w:jc w:val="right"/>
            </w:pPr>
            <w:r>
              <w:rPr>
                <w:color w:val="000000"/>
                <w:sz w:val="24"/>
              </w:rPr>
              <w:t>1.54</w:t>
            </w:r>
          </w:p>
        </w:tc>
      </w:tr>
      <w:tr w:rsidR="00F3187C">
        <w:trPr>
          <w:jc w:val="center"/>
        </w:trPr>
        <w:tc>
          <w:tcPr>
            <w:tcW w:w="1243" w:type="dxa"/>
            <w:vAlign w:val="center"/>
          </w:tcPr>
          <w:p w:rsidR="00F3187C" w:rsidRDefault="003D2A67">
            <w:pPr>
              <w:jc w:val="center"/>
            </w:pPr>
            <w:r>
              <w:rPr>
                <w:color w:val="000000"/>
                <w:sz w:val="24"/>
              </w:rPr>
              <w:t>10</w:t>
            </w:r>
          </w:p>
        </w:tc>
        <w:tc>
          <w:tcPr>
            <w:tcW w:w="971" w:type="dxa"/>
            <w:vAlign w:val="center"/>
          </w:tcPr>
          <w:p w:rsidR="00F3187C" w:rsidRDefault="003D2A67">
            <w:pPr>
              <w:jc w:val="center"/>
            </w:pPr>
            <w:r>
              <w:rPr>
                <w:color w:val="000000"/>
                <w:sz w:val="24"/>
              </w:rPr>
              <w:t>Unitedhealth Group Inc</w:t>
            </w:r>
          </w:p>
        </w:tc>
        <w:tc>
          <w:tcPr>
            <w:tcW w:w="993" w:type="dxa"/>
            <w:vAlign w:val="center"/>
          </w:tcPr>
          <w:p w:rsidR="00F3187C" w:rsidRDefault="003D2A67">
            <w:pPr>
              <w:jc w:val="center"/>
            </w:pPr>
            <w:r>
              <w:rPr>
                <w:color w:val="000000"/>
                <w:sz w:val="24"/>
              </w:rPr>
              <w:t>美国联合健康集团</w:t>
            </w:r>
          </w:p>
        </w:tc>
        <w:tc>
          <w:tcPr>
            <w:tcW w:w="725" w:type="dxa"/>
            <w:vAlign w:val="center"/>
          </w:tcPr>
          <w:p w:rsidR="00F3187C" w:rsidRDefault="003D2A67">
            <w:pPr>
              <w:jc w:val="center"/>
            </w:pPr>
            <w:r>
              <w:rPr>
                <w:color w:val="000000"/>
                <w:sz w:val="24"/>
              </w:rPr>
              <w:t>UNH US</w:t>
            </w:r>
          </w:p>
        </w:tc>
        <w:tc>
          <w:tcPr>
            <w:tcW w:w="747" w:type="dxa"/>
            <w:vAlign w:val="center"/>
          </w:tcPr>
          <w:p w:rsidR="00F3187C" w:rsidRDefault="003D2A67">
            <w:pPr>
              <w:jc w:val="center"/>
            </w:pPr>
            <w:r>
              <w:rPr>
                <w:color w:val="000000"/>
                <w:sz w:val="24"/>
              </w:rPr>
              <w:t>美国证券交易所</w:t>
            </w:r>
          </w:p>
        </w:tc>
        <w:tc>
          <w:tcPr>
            <w:tcW w:w="975" w:type="dxa"/>
            <w:vAlign w:val="center"/>
          </w:tcPr>
          <w:p w:rsidR="00F3187C" w:rsidRDefault="003D2A67">
            <w:pPr>
              <w:jc w:val="center"/>
            </w:pPr>
            <w:r>
              <w:rPr>
                <w:color w:val="000000"/>
                <w:sz w:val="24"/>
              </w:rPr>
              <w:t>美国</w:t>
            </w:r>
          </w:p>
        </w:tc>
        <w:tc>
          <w:tcPr>
            <w:tcW w:w="1175" w:type="dxa"/>
            <w:vAlign w:val="center"/>
          </w:tcPr>
          <w:p w:rsidR="00F3187C" w:rsidRDefault="003D2A67">
            <w:pPr>
              <w:jc w:val="right"/>
            </w:pPr>
            <w:r>
              <w:rPr>
                <w:color w:val="000000"/>
                <w:sz w:val="24"/>
              </w:rPr>
              <w:t>1,800</w:t>
            </w:r>
          </w:p>
        </w:tc>
        <w:tc>
          <w:tcPr>
            <w:tcW w:w="975" w:type="dxa"/>
            <w:vAlign w:val="center"/>
          </w:tcPr>
          <w:p w:rsidR="00F3187C" w:rsidRDefault="003D2A67">
            <w:pPr>
              <w:jc w:val="right"/>
            </w:pPr>
            <w:r>
              <w:rPr>
                <w:color w:val="000000"/>
                <w:sz w:val="24"/>
              </w:rPr>
              <w:t>1,375,032.79</w:t>
            </w:r>
          </w:p>
        </w:tc>
        <w:tc>
          <w:tcPr>
            <w:tcW w:w="1175" w:type="dxa"/>
            <w:vAlign w:val="center"/>
          </w:tcPr>
          <w:p w:rsidR="00F3187C" w:rsidRDefault="003D2A67">
            <w:pPr>
              <w:jc w:val="right"/>
            </w:pPr>
            <w:r>
              <w:rPr>
                <w:color w:val="000000"/>
                <w:sz w:val="24"/>
              </w:rPr>
              <w:t>1.49</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8D3D3B" w:rsidP="005546C0">
      <w:pPr>
        <w:autoSpaceDE w:val="0"/>
        <w:autoSpaceDN w:val="0"/>
        <w:adjustRightInd w:val="0"/>
        <w:spacing w:before="29" w:line="288" w:lineRule="auto"/>
        <w:jc w:val="left"/>
        <w:rPr>
          <w:color w:val="000000"/>
          <w:sz w:val="24"/>
        </w:rPr>
      </w:pPr>
      <w:r>
        <w:rPr>
          <w:rFonts w:hint="eastAsia"/>
          <w:color w:val="000000"/>
          <w:sz w:val="24"/>
        </w:rPr>
        <w:t xml:space="preserve">  </w:t>
      </w:r>
      <w:r w:rsidR="00521EDE"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672,420.39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58,880.05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153.61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10,795.49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1,011,779.49</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1,754,029.03</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59,163,014.54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618,124.12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2,065,339.34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57,715,799.32</w:t>
            </w:r>
          </w:p>
        </w:tc>
      </w:tr>
    </w:tbl>
    <w:p w:rsidR="00F3187C" w:rsidRDefault="003D2A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23,951,843.25</w:t>
      </w:r>
      <w:r w:rsidRPr="008640AE">
        <w:rPr>
          <w:color w:val="000000"/>
          <w:sz w:val="24"/>
        </w:rPr>
        <w:t>份，占本基金期末总份额的</w:t>
      </w:r>
      <w:r w:rsidRPr="008640AE">
        <w:rPr>
          <w:color w:val="000000"/>
          <w:sz w:val="24"/>
        </w:rPr>
        <w:t>41.50%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F3187C" w:rsidRDefault="003D2A67">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F3187C" w:rsidRDefault="003D2A67">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F3187C" w:rsidRDefault="003D2A67">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F3187C" w:rsidRDefault="003D2A67">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F3187C" w:rsidRDefault="003D2A67">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F3187C" w:rsidRDefault="003D2A6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3187C" w:rsidRDefault="003D2A6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F3187C" w:rsidRDefault="003D2A6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67" w:rsidRDefault="003D2A67">
      <w:r>
        <w:separator/>
      </w:r>
    </w:p>
  </w:endnote>
  <w:endnote w:type="continuationSeparator" w:id="0">
    <w:p w:rsidR="003D2A67" w:rsidRDefault="003D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371872">
      <w:rPr>
        <w:noProof/>
        <w:kern w:val="0"/>
        <w:szCs w:val="21"/>
      </w:rPr>
      <w:t>1</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371872">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67" w:rsidRDefault="003D2A67">
      <w:r>
        <w:separator/>
      </w:r>
    </w:p>
  </w:footnote>
  <w:footnote w:type="continuationSeparator" w:id="0">
    <w:p w:rsidR="003D2A67" w:rsidRDefault="003D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872"/>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2A67"/>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03D"/>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187C"/>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98CD9B80-36D6-4868-B23F-605BAF8D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101</TotalTime>
  <Pages>14</Pages>
  <Words>1151</Words>
  <Characters>6563</Characters>
  <Application>Microsoft Office Word</Application>
  <DocSecurity>0</DocSecurity>
  <Lines>54</Lines>
  <Paragraphs>15</Paragraphs>
  <ScaleCrop>false</ScaleCrop>
  <Company>TRT. Ltd. Co.</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238</cp:revision>
  <cp:lastPrinted>2007-07-19T00:46:00Z</cp:lastPrinted>
  <dcterms:created xsi:type="dcterms:W3CDTF">2013-08-01T05:26:00Z</dcterms:created>
  <dcterms:modified xsi:type="dcterms:W3CDTF">2016-01-18T07:05:00Z</dcterms:modified>
</cp:coreProperties>
</file>