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DFB" w:rsidRPr="00CB1276" w:rsidRDefault="00223DFB" w:rsidP="004B36C2">
      <w:pPr>
        <w:autoSpaceDE w:val="0"/>
        <w:autoSpaceDN w:val="0"/>
        <w:adjustRightInd w:val="0"/>
        <w:spacing w:line="360" w:lineRule="auto"/>
        <w:jc w:val="left"/>
        <w:rPr>
          <w:rFonts w:asciiTheme="minorEastAsia" w:eastAsiaTheme="minorEastAsia" w:hAnsiTheme="minorEastAsia"/>
          <w:kern w:val="0"/>
          <w:szCs w:val="21"/>
        </w:rPr>
      </w:pPr>
    </w:p>
    <w:p w:rsidR="00FE2742" w:rsidRPr="00CB1276" w:rsidRDefault="00FE2742" w:rsidP="004B36C2">
      <w:pPr>
        <w:autoSpaceDE w:val="0"/>
        <w:autoSpaceDN w:val="0"/>
        <w:adjustRightInd w:val="0"/>
        <w:spacing w:line="360" w:lineRule="auto"/>
        <w:jc w:val="left"/>
        <w:rPr>
          <w:rStyle w:val="af8"/>
          <w:rFonts w:asciiTheme="minorEastAsia" w:eastAsiaTheme="minorEastAsia" w:hAnsiTheme="minorEastAsia"/>
          <w:szCs w:val="21"/>
        </w:rPr>
      </w:pPr>
    </w:p>
    <w:p w:rsidR="00981242" w:rsidRPr="00CB1276" w:rsidRDefault="00981242" w:rsidP="004B36C2">
      <w:pPr>
        <w:autoSpaceDE w:val="0"/>
        <w:autoSpaceDN w:val="0"/>
        <w:adjustRightInd w:val="0"/>
        <w:spacing w:line="360" w:lineRule="auto"/>
        <w:jc w:val="left"/>
        <w:rPr>
          <w:rStyle w:val="af8"/>
          <w:rFonts w:asciiTheme="minorEastAsia" w:eastAsiaTheme="minorEastAsia" w:hAnsiTheme="minorEastAsia"/>
          <w:szCs w:val="21"/>
        </w:rPr>
      </w:pPr>
    </w:p>
    <w:p w:rsidR="00981242" w:rsidRPr="00CB1276" w:rsidRDefault="00981242" w:rsidP="004B36C2">
      <w:pPr>
        <w:autoSpaceDE w:val="0"/>
        <w:autoSpaceDN w:val="0"/>
        <w:adjustRightInd w:val="0"/>
        <w:spacing w:line="360" w:lineRule="auto"/>
        <w:jc w:val="left"/>
        <w:rPr>
          <w:rStyle w:val="af8"/>
          <w:rFonts w:asciiTheme="minorEastAsia" w:eastAsiaTheme="minorEastAsia" w:hAnsiTheme="minorEastAsia"/>
          <w:szCs w:val="21"/>
        </w:rPr>
      </w:pPr>
    </w:p>
    <w:p w:rsidR="00223DFB" w:rsidRPr="004D2C6A" w:rsidRDefault="00223DFB" w:rsidP="004D2C6A">
      <w:pPr>
        <w:spacing w:before="29" w:line="288" w:lineRule="auto"/>
        <w:jc w:val="center"/>
        <w:rPr>
          <w:b/>
          <w:sz w:val="36"/>
          <w:szCs w:val="36"/>
        </w:rPr>
      </w:pPr>
      <w:r w:rsidRPr="004D2C6A">
        <w:rPr>
          <w:rFonts w:hint="eastAsia"/>
          <w:b/>
          <w:sz w:val="36"/>
          <w:szCs w:val="36"/>
        </w:rPr>
        <w:t>交银施罗德理财</w:t>
      </w:r>
      <w:r w:rsidRPr="004D2C6A">
        <w:rPr>
          <w:rFonts w:hint="eastAsia"/>
          <w:b/>
          <w:sz w:val="36"/>
          <w:szCs w:val="36"/>
        </w:rPr>
        <w:t>21</w:t>
      </w:r>
      <w:r w:rsidRPr="004D2C6A">
        <w:rPr>
          <w:rFonts w:hint="eastAsia"/>
          <w:b/>
          <w:sz w:val="36"/>
          <w:szCs w:val="36"/>
        </w:rPr>
        <w:t>天债券型证券投资基金</w:t>
      </w:r>
    </w:p>
    <w:p w:rsidR="00223DFB" w:rsidRPr="004D2C6A" w:rsidRDefault="00223DFB" w:rsidP="004D2C6A">
      <w:pPr>
        <w:spacing w:before="29" w:line="288" w:lineRule="auto"/>
        <w:jc w:val="center"/>
        <w:rPr>
          <w:b/>
          <w:sz w:val="36"/>
          <w:szCs w:val="36"/>
        </w:rPr>
      </w:pPr>
      <w:r w:rsidRPr="004D2C6A">
        <w:rPr>
          <w:rFonts w:hint="eastAsia"/>
          <w:b/>
          <w:sz w:val="36"/>
          <w:szCs w:val="36"/>
        </w:rPr>
        <w:t>2014</w:t>
      </w:r>
      <w:r w:rsidRPr="004D2C6A">
        <w:rPr>
          <w:rFonts w:hint="eastAsia"/>
          <w:b/>
          <w:sz w:val="36"/>
          <w:szCs w:val="36"/>
        </w:rPr>
        <w:t>年年度报告</w:t>
      </w:r>
      <w:r w:rsidR="000438D8" w:rsidRPr="004D2C6A">
        <w:rPr>
          <w:rFonts w:hint="eastAsia"/>
          <w:b/>
          <w:sz w:val="36"/>
          <w:szCs w:val="36"/>
        </w:rPr>
        <w:t>摘要</w:t>
      </w:r>
    </w:p>
    <w:p w:rsidR="00223DFB" w:rsidRPr="004D2C6A" w:rsidRDefault="00223DFB" w:rsidP="004D2C6A">
      <w:pPr>
        <w:spacing w:before="29" w:line="288" w:lineRule="auto"/>
        <w:jc w:val="center"/>
        <w:rPr>
          <w:b/>
          <w:sz w:val="36"/>
          <w:szCs w:val="36"/>
        </w:rPr>
      </w:pPr>
      <w:r w:rsidRPr="004D2C6A">
        <w:rPr>
          <w:rFonts w:hint="eastAsia"/>
          <w:b/>
          <w:sz w:val="36"/>
          <w:szCs w:val="36"/>
        </w:rPr>
        <w:t>2014</w:t>
      </w:r>
      <w:r w:rsidRPr="004D2C6A">
        <w:rPr>
          <w:rFonts w:hint="eastAsia"/>
          <w:b/>
          <w:sz w:val="36"/>
          <w:szCs w:val="36"/>
        </w:rPr>
        <w:t>年</w:t>
      </w:r>
      <w:r w:rsidRPr="004D2C6A">
        <w:rPr>
          <w:rFonts w:hint="eastAsia"/>
          <w:b/>
          <w:sz w:val="36"/>
          <w:szCs w:val="36"/>
        </w:rPr>
        <w:t>12</w:t>
      </w:r>
      <w:r w:rsidRPr="004D2C6A">
        <w:rPr>
          <w:rFonts w:hint="eastAsia"/>
          <w:b/>
          <w:sz w:val="36"/>
          <w:szCs w:val="36"/>
        </w:rPr>
        <w:t>月</w:t>
      </w:r>
      <w:r w:rsidRPr="004D2C6A">
        <w:rPr>
          <w:rFonts w:hint="eastAsia"/>
          <w:b/>
          <w:sz w:val="36"/>
          <w:szCs w:val="36"/>
        </w:rPr>
        <w:t>31</w:t>
      </w:r>
      <w:r w:rsidRPr="004D2C6A">
        <w:rPr>
          <w:rFonts w:hint="eastAsia"/>
          <w:b/>
          <w:sz w:val="36"/>
          <w:szCs w:val="36"/>
        </w:rPr>
        <w:t>日</w:t>
      </w:r>
    </w:p>
    <w:p w:rsidR="00223DFB" w:rsidRPr="00CB1276" w:rsidRDefault="00223DFB" w:rsidP="004D2C6A">
      <w:pPr>
        <w:spacing w:before="29" w:line="288" w:lineRule="auto"/>
        <w:jc w:val="center"/>
        <w:rPr>
          <w:rStyle w:val="af8"/>
          <w:rFonts w:asciiTheme="minorEastAsia" w:eastAsiaTheme="minorEastAsia" w:hAnsiTheme="minorEastAsia"/>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rPr>
          <w:rFonts w:asciiTheme="minorEastAsia" w:eastAsiaTheme="minorEastAsia" w:hAnsiTheme="minorEastAsia"/>
          <w:b/>
          <w:szCs w:val="21"/>
        </w:rPr>
      </w:pPr>
    </w:p>
    <w:p w:rsidR="00223DFB" w:rsidRPr="00AF12CF"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rPr>
          <w:rFonts w:asciiTheme="minorEastAsia" w:eastAsiaTheme="minorEastAsia" w:hAnsiTheme="minorEastAsia"/>
          <w:b/>
          <w:szCs w:val="21"/>
        </w:rPr>
      </w:pPr>
    </w:p>
    <w:p w:rsidR="00223DFB" w:rsidRPr="004D2C6A" w:rsidRDefault="00223DFB" w:rsidP="004D2C6A">
      <w:pPr>
        <w:spacing w:before="29" w:line="288" w:lineRule="auto"/>
        <w:ind w:firstLineChars="900" w:firstLine="2168"/>
        <w:rPr>
          <w:b/>
          <w:color w:val="000000"/>
          <w:sz w:val="24"/>
        </w:rPr>
      </w:pPr>
      <w:r w:rsidRPr="004D2C6A">
        <w:rPr>
          <w:rFonts w:hint="eastAsia"/>
          <w:b/>
          <w:color w:val="000000"/>
          <w:sz w:val="24"/>
        </w:rPr>
        <w:t>基金管理人：交银施罗德基金管理有限公司</w:t>
      </w:r>
    </w:p>
    <w:p w:rsidR="00223DFB" w:rsidRPr="004D2C6A" w:rsidRDefault="00223DFB" w:rsidP="004D2C6A">
      <w:pPr>
        <w:spacing w:before="29" w:line="288" w:lineRule="auto"/>
        <w:ind w:firstLineChars="900" w:firstLine="2168"/>
        <w:rPr>
          <w:b/>
          <w:color w:val="000000"/>
          <w:sz w:val="24"/>
        </w:rPr>
      </w:pPr>
      <w:r w:rsidRPr="004D2C6A">
        <w:rPr>
          <w:rFonts w:hint="eastAsia"/>
          <w:b/>
          <w:color w:val="000000"/>
          <w:sz w:val="24"/>
        </w:rPr>
        <w:t>基金托管人：中国农业银行股份有限公司</w:t>
      </w:r>
    </w:p>
    <w:p w:rsidR="00223DFB" w:rsidRPr="004D2C6A" w:rsidRDefault="00223DFB" w:rsidP="004D2C6A">
      <w:pPr>
        <w:spacing w:before="29" w:line="288" w:lineRule="auto"/>
        <w:ind w:firstLineChars="900" w:firstLine="2168"/>
        <w:rPr>
          <w:b/>
          <w:color w:val="000000"/>
          <w:sz w:val="24"/>
        </w:rPr>
      </w:pPr>
      <w:r w:rsidRPr="004D2C6A">
        <w:rPr>
          <w:rFonts w:hint="eastAsia"/>
          <w:b/>
          <w:color w:val="000000"/>
          <w:sz w:val="24"/>
        </w:rPr>
        <w:t>报告送出日期：</w:t>
      </w:r>
      <w:r w:rsidR="00112BB2" w:rsidRPr="004D2C6A">
        <w:rPr>
          <w:rFonts w:hint="eastAsia"/>
          <w:b/>
          <w:color w:val="000000"/>
          <w:sz w:val="24"/>
        </w:rPr>
        <w:t>二〇一五年三月三十一日</w:t>
      </w:r>
    </w:p>
    <w:p w:rsidR="00223DFB" w:rsidRPr="00CB1276" w:rsidRDefault="00223DFB" w:rsidP="004B36C2">
      <w:pPr>
        <w:widowControl/>
        <w:spacing w:line="360" w:lineRule="auto"/>
        <w:jc w:val="left"/>
        <w:rPr>
          <w:rFonts w:asciiTheme="minorEastAsia" w:eastAsiaTheme="minorEastAsia" w:hAnsiTheme="minorEastAsia"/>
          <w:szCs w:val="21"/>
        </w:rPr>
        <w:sectPr w:rsidR="00223DFB" w:rsidRPr="00CB1276">
          <w:headerReference w:type="default" r:id="rId8"/>
          <w:pgSz w:w="11926" w:h="15840"/>
          <w:pgMar w:top="1418" w:right="1418" w:bottom="851" w:left="1418" w:header="851" w:footer="992" w:gutter="0"/>
          <w:cols w:space="720"/>
        </w:sectPr>
      </w:pPr>
    </w:p>
    <w:p w:rsidR="00223DFB" w:rsidRDefault="00223DFB" w:rsidP="00726E40">
      <w:pPr>
        <w:pStyle w:val="1"/>
        <w:keepNext/>
        <w:keepLines/>
        <w:widowControl w:val="0"/>
        <w:spacing w:beforeLines="100" w:before="312" w:afterLines="100" w:after="312" w:line="288" w:lineRule="auto"/>
        <w:jc w:val="center"/>
        <w:rPr>
          <w:b/>
          <w:bCs/>
          <w:szCs w:val="24"/>
          <w:lang w:val="en-US"/>
        </w:rPr>
      </w:pPr>
      <w:r w:rsidRPr="00F834A5">
        <w:rPr>
          <w:rFonts w:hint="eastAsia"/>
          <w:b/>
          <w:bCs/>
          <w:szCs w:val="24"/>
          <w:lang w:val="en-US"/>
        </w:rPr>
        <w:lastRenderedPageBreak/>
        <w:t>§</w:t>
      </w:r>
      <w:r w:rsidRPr="00F834A5">
        <w:rPr>
          <w:rFonts w:hint="eastAsia"/>
          <w:b/>
          <w:bCs/>
          <w:szCs w:val="24"/>
          <w:lang w:val="en-US"/>
        </w:rPr>
        <w:t xml:space="preserve">1  </w:t>
      </w:r>
      <w:r w:rsidR="00B42C09" w:rsidRPr="00F834A5">
        <w:rPr>
          <w:rFonts w:hint="eastAsia"/>
          <w:b/>
          <w:bCs/>
          <w:szCs w:val="24"/>
          <w:lang w:val="en-US"/>
        </w:rPr>
        <w:t>重要提示</w:t>
      </w:r>
    </w:p>
    <w:p w:rsidR="00C067D3" w:rsidRPr="00C067D3" w:rsidRDefault="00C067D3" w:rsidP="00C067D3"/>
    <w:p w:rsidR="00223DFB" w:rsidRPr="008924D0" w:rsidRDefault="00223DFB" w:rsidP="008924D0">
      <w:pPr>
        <w:pStyle w:val="20"/>
        <w:spacing w:before="29" w:after="0" w:line="288" w:lineRule="auto"/>
        <w:rPr>
          <w:rFonts w:ascii="Times New Roman" w:hAnsi="Times New Roman" w:cs="Times New Roman"/>
          <w:kern w:val="0"/>
          <w:szCs w:val="24"/>
        </w:rPr>
      </w:pPr>
      <w:r w:rsidRPr="008924D0">
        <w:rPr>
          <w:rFonts w:ascii="Times New Roman" w:hAnsi="Times New Roman" w:cs="Times New Roman" w:hint="eastAsia"/>
          <w:kern w:val="0"/>
          <w:szCs w:val="24"/>
        </w:rPr>
        <w:t xml:space="preserve">1.1 </w:t>
      </w:r>
      <w:r w:rsidRPr="008924D0">
        <w:rPr>
          <w:rFonts w:ascii="Times New Roman" w:hAnsi="Times New Roman" w:cs="Times New Roman" w:hint="eastAsia"/>
          <w:kern w:val="0"/>
          <w:szCs w:val="24"/>
        </w:rPr>
        <w:t>重要提示</w:t>
      </w:r>
    </w:p>
    <w:p w:rsidR="001B416D" w:rsidRPr="00F834A5" w:rsidRDefault="001B416D" w:rsidP="00F834A5">
      <w:pPr>
        <w:spacing w:before="29" w:line="288" w:lineRule="auto"/>
        <w:ind w:firstLineChars="200" w:firstLine="480"/>
        <w:rPr>
          <w:color w:val="000000"/>
          <w:sz w:val="24"/>
        </w:rPr>
      </w:pPr>
      <w:r w:rsidRPr="00F834A5">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1B416D" w:rsidRPr="00F834A5" w:rsidRDefault="001B416D" w:rsidP="00F834A5">
      <w:pPr>
        <w:spacing w:before="29" w:line="288" w:lineRule="auto"/>
        <w:ind w:firstLineChars="200" w:firstLine="480"/>
        <w:rPr>
          <w:color w:val="000000"/>
          <w:sz w:val="24"/>
        </w:rPr>
      </w:pPr>
      <w:r w:rsidRPr="00F834A5">
        <w:rPr>
          <w:rFonts w:hint="eastAsia"/>
          <w:color w:val="000000"/>
          <w:sz w:val="24"/>
        </w:rPr>
        <w:t>基金托管人</w:t>
      </w:r>
      <w:r w:rsidRPr="00F834A5">
        <w:rPr>
          <w:color w:val="000000"/>
          <w:sz w:val="24"/>
        </w:rPr>
        <w:t>中国农业银行股份有限公司</w:t>
      </w:r>
      <w:r w:rsidR="002813BD">
        <w:rPr>
          <w:rFonts w:hint="eastAsia"/>
          <w:color w:val="000000"/>
          <w:sz w:val="24"/>
        </w:rPr>
        <w:t>(</w:t>
      </w:r>
      <w:r w:rsidR="002813BD">
        <w:rPr>
          <w:rFonts w:hint="eastAsia"/>
          <w:color w:val="000000"/>
          <w:sz w:val="24"/>
        </w:rPr>
        <w:t>以下简称“中国农业银行”</w:t>
      </w:r>
      <w:r w:rsidR="002813BD">
        <w:rPr>
          <w:rFonts w:hint="eastAsia"/>
          <w:color w:val="000000"/>
          <w:sz w:val="24"/>
        </w:rPr>
        <w:t>)</w:t>
      </w:r>
      <w:r w:rsidRPr="00F834A5">
        <w:rPr>
          <w:rFonts w:hint="eastAsia"/>
          <w:color w:val="000000"/>
          <w:sz w:val="24"/>
        </w:rPr>
        <w:t>根据本基金合同规定，于</w:t>
      </w:r>
      <w:r w:rsidRPr="00F834A5">
        <w:rPr>
          <w:color w:val="000000"/>
          <w:sz w:val="24"/>
        </w:rPr>
        <w:t>2015</w:t>
      </w:r>
      <w:r w:rsidRPr="00F834A5">
        <w:rPr>
          <w:color w:val="000000"/>
          <w:sz w:val="24"/>
        </w:rPr>
        <w:t>年</w:t>
      </w:r>
      <w:r w:rsidRPr="00F834A5">
        <w:rPr>
          <w:color w:val="000000"/>
          <w:sz w:val="24"/>
        </w:rPr>
        <w:t>3</w:t>
      </w:r>
      <w:r w:rsidRPr="00F834A5">
        <w:rPr>
          <w:color w:val="000000"/>
          <w:sz w:val="24"/>
        </w:rPr>
        <w:t>月</w:t>
      </w:r>
      <w:r w:rsidRPr="00F834A5">
        <w:rPr>
          <w:color w:val="000000"/>
          <w:sz w:val="24"/>
        </w:rPr>
        <w:t>30</w:t>
      </w:r>
      <w:r w:rsidRPr="00F834A5">
        <w:rPr>
          <w:color w:val="000000"/>
          <w:sz w:val="24"/>
        </w:rPr>
        <w:t>日</w:t>
      </w:r>
      <w:r w:rsidRPr="00F834A5">
        <w:rPr>
          <w:rFonts w:hint="eastAsia"/>
          <w:color w:val="000000"/>
          <w:sz w:val="24"/>
        </w:rPr>
        <w:t>复核了本报告中的财务指标、净值表现、利润分配情况、财务会计报告、投资组合报告等内容，保证复核内容不存在虚假记载、误导性陈述或者重大遗漏。</w:t>
      </w:r>
    </w:p>
    <w:p w:rsidR="001B416D" w:rsidRPr="00F834A5" w:rsidRDefault="001B416D" w:rsidP="00F834A5">
      <w:pPr>
        <w:spacing w:before="29" w:line="288" w:lineRule="auto"/>
        <w:ind w:firstLineChars="200" w:firstLine="480"/>
        <w:rPr>
          <w:color w:val="000000"/>
          <w:sz w:val="24"/>
        </w:rPr>
      </w:pPr>
      <w:r w:rsidRPr="00F834A5">
        <w:rPr>
          <w:rFonts w:hint="eastAsia"/>
          <w:color w:val="000000"/>
          <w:sz w:val="24"/>
        </w:rPr>
        <w:t>基金管理人承诺以诚实信用、勤勉尽责的原则管理和运用基金资产，但不保证基金一定盈利。</w:t>
      </w:r>
    </w:p>
    <w:p w:rsidR="001B416D" w:rsidRPr="00F834A5" w:rsidRDefault="001B416D" w:rsidP="00F834A5">
      <w:pPr>
        <w:spacing w:before="29" w:line="288" w:lineRule="auto"/>
        <w:ind w:firstLineChars="200" w:firstLine="480"/>
        <w:rPr>
          <w:color w:val="000000"/>
          <w:sz w:val="24"/>
        </w:rPr>
      </w:pPr>
      <w:r w:rsidRPr="00F834A5">
        <w:rPr>
          <w:rFonts w:hint="eastAsia"/>
          <w:color w:val="000000"/>
          <w:sz w:val="24"/>
        </w:rPr>
        <w:t>基金的过往业绩并不代表其未来表现。投资有风险，投资者在</w:t>
      </w:r>
      <w:r w:rsidR="00B42C09" w:rsidRPr="00F834A5">
        <w:rPr>
          <w:rFonts w:hint="eastAsia"/>
          <w:color w:val="000000"/>
          <w:sz w:val="24"/>
        </w:rPr>
        <w:t>作</w:t>
      </w:r>
      <w:r w:rsidRPr="00F834A5">
        <w:rPr>
          <w:rFonts w:hint="eastAsia"/>
          <w:color w:val="000000"/>
          <w:sz w:val="24"/>
        </w:rPr>
        <w:t>出投资决策前应仔细阅读本基金的招募说明书及其更新。</w:t>
      </w:r>
    </w:p>
    <w:p w:rsidR="001B416D" w:rsidRPr="00F834A5" w:rsidRDefault="001B416D" w:rsidP="00F834A5">
      <w:pPr>
        <w:spacing w:before="29" w:line="288" w:lineRule="auto"/>
        <w:ind w:firstLineChars="200" w:firstLine="480"/>
        <w:rPr>
          <w:color w:val="000000"/>
          <w:sz w:val="24"/>
        </w:rPr>
      </w:pPr>
      <w:r w:rsidRPr="00F834A5">
        <w:rPr>
          <w:rFonts w:hint="eastAsia"/>
          <w:color w:val="000000"/>
          <w:sz w:val="24"/>
        </w:rPr>
        <w:t>本年度报告摘要摘自年度报告正文，投资者欲了解详细内容，应阅读年度报告正文。</w:t>
      </w:r>
    </w:p>
    <w:p w:rsidR="002D7CE0" w:rsidRPr="00F834A5" w:rsidRDefault="002D7CE0" w:rsidP="00F834A5">
      <w:pPr>
        <w:spacing w:before="29" w:line="288" w:lineRule="auto"/>
        <w:ind w:firstLineChars="200" w:firstLine="480"/>
        <w:rPr>
          <w:color w:val="000000"/>
          <w:sz w:val="24"/>
        </w:rPr>
      </w:pPr>
      <w:r w:rsidRPr="00F834A5">
        <w:rPr>
          <w:rFonts w:hint="eastAsia"/>
          <w:color w:val="000000"/>
          <w:sz w:val="24"/>
        </w:rPr>
        <w:t>本报告期自</w:t>
      </w:r>
      <w:r w:rsidRPr="00F834A5">
        <w:rPr>
          <w:color w:val="000000"/>
          <w:sz w:val="24"/>
        </w:rPr>
        <w:t>2014</w:t>
      </w:r>
      <w:r w:rsidRPr="00F834A5">
        <w:rPr>
          <w:color w:val="000000"/>
          <w:sz w:val="24"/>
        </w:rPr>
        <w:t>年</w:t>
      </w:r>
      <w:r w:rsidRPr="00F834A5">
        <w:rPr>
          <w:color w:val="000000"/>
          <w:sz w:val="24"/>
        </w:rPr>
        <w:t>1</w:t>
      </w:r>
      <w:r w:rsidRPr="00F834A5">
        <w:rPr>
          <w:color w:val="000000"/>
          <w:sz w:val="24"/>
        </w:rPr>
        <w:t>月</w:t>
      </w:r>
      <w:r w:rsidRPr="00F834A5">
        <w:rPr>
          <w:color w:val="000000"/>
          <w:sz w:val="24"/>
        </w:rPr>
        <w:t>1</w:t>
      </w:r>
      <w:r w:rsidRPr="00F834A5">
        <w:rPr>
          <w:color w:val="000000"/>
          <w:sz w:val="24"/>
        </w:rPr>
        <w:t>日</w:t>
      </w:r>
      <w:r w:rsidRPr="00F834A5">
        <w:rPr>
          <w:rFonts w:hint="eastAsia"/>
          <w:color w:val="000000"/>
          <w:sz w:val="24"/>
        </w:rPr>
        <w:t>起至</w:t>
      </w:r>
      <w:r w:rsidRPr="00F834A5">
        <w:rPr>
          <w:color w:val="000000"/>
          <w:sz w:val="24"/>
        </w:rPr>
        <w:t>12</w:t>
      </w:r>
      <w:r w:rsidRPr="00F834A5">
        <w:rPr>
          <w:color w:val="000000"/>
          <w:sz w:val="24"/>
        </w:rPr>
        <w:t>月</w:t>
      </w:r>
      <w:r w:rsidRPr="00F834A5">
        <w:rPr>
          <w:color w:val="000000"/>
          <w:sz w:val="24"/>
        </w:rPr>
        <w:t>31</w:t>
      </w:r>
      <w:r w:rsidRPr="00F834A5">
        <w:rPr>
          <w:color w:val="000000"/>
          <w:sz w:val="24"/>
        </w:rPr>
        <w:t>日</w:t>
      </w:r>
      <w:r w:rsidRPr="00F834A5">
        <w:rPr>
          <w:rFonts w:hint="eastAsia"/>
          <w:color w:val="000000"/>
          <w:sz w:val="24"/>
        </w:rPr>
        <w:t>止。</w:t>
      </w:r>
    </w:p>
    <w:p w:rsidR="001B416D" w:rsidRPr="00CB1276" w:rsidRDefault="001B416D" w:rsidP="00CB1276">
      <w:pPr>
        <w:spacing w:line="360" w:lineRule="auto"/>
        <w:ind w:firstLineChars="200" w:firstLine="420"/>
        <w:rPr>
          <w:kern w:val="0"/>
          <w:szCs w:val="21"/>
        </w:rPr>
      </w:pPr>
    </w:p>
    <w:p w:rsidR="00B754E0" w:rsidRPr="00CB1276" w:rsidRDefault="00223DFB" w:rsidP="00CB1276">
      <w:pPr>
        <w:spacing w:line="360" w:lineRule="auto"/>
        <w:ind w:firstLineChars="200" w:firstLine="420"/>
        <w:rPr>
          <w:rFonts w:asciiTheme="minorEastAsia" w:eastAsiaTheme="minorEastAsia" w:hAnsiTheme="minorEastAsia"/>
          <w:b/>
          <w:kern w:val="0"/>
          <w:szCs w:val="21"/>
        </w:rPr>
      </w:pPr>
      <w:r w:rsidRPr="00CB1276">
        <w:rPr>
          <w:rFonts w:asciiTheme="minorEastAsia" w:eastAsiaTheme="minorEastAsia" w:hAnsiTheme="minorEastAsia" w:hint="eastAsia"/>
          <w:szCs w:val="21"/>
        </w:rPr>
        <w:br w:type="page"/>
      </w:r>
    </w:p>
    <w:p w:rsidR="00223DFB" w:rsidRDefault="00223DFB" w:rsidP="00726E40">
      <w:pPr>
        <w:pStyle w:val="1"/>
        <w:keepNext/>
        <w:keepLines/>
        <w:widowControl w:val="0"/>
        <w:spacing w:beforeLines="100" w:before="312" w:afterLines="100" w:after="312" w:line="288" w:lineRule="auto"/>
        <w:jc w:val="center"/>
        <w:rPr>
          <w:b/>
          <w:bCs/>
          <w:szCs w:val="24"/>
          <w:lang w:val="en-US"/>
        </w:rPr>
      </w:pPr>
      <w:r w:rsidRPr="00EE436E">
        <w:rPr>
          <w:rFonts w:hint="eastAsia"/>
          <w:b/>
          <w:bCs/>
          <w:szCs w:val="24"/>
          <w:lang w:val="en-US"/>
        </w:rPr>
        <w:lastRenderedPageBreak/>
        <w:t>§</w:t>
      </w:r>
      <w:r w:rsidRPr="00EE436E">
        <w:rPr>
          <w:rFonts w:hint="eastAsia"/>
          <w:b/>
          <w:bCs/>
          <w:szCs w:val="24"/>
          <w:lang w:val="en-US"/>
        </w:rPr>
        <w:t xml:space="preserve">2  </w:t>
      </w:r>
      <w:r w:rsidRPr="00EE436E">
        <w:rPr>
          <w:rFonts w:hint="eastAsia"/>
          <w:b/>
          <w:bCs/>
          <w:szCs w:val="24"/>
          <w:lang w:val="en-US"/>
        </w:rPr>
        <w:t>基金简介</w:t>
      </w:r>
    </w:p>
    <w:p w:rsidR="00C067D3" w:rsidRPr="00C067D3" w:rsidRDefault="00C067D3" w:rsidP="00C067D3"/>
    <w:p w:rsidR="00223DFB" w:rsidRPr="00EE436E" w:rsidRDefault="00223DFB" w:rsidP="00EE436E">
      <w:pPr>
        <w:pStyle w:val="20"/>
        <w:spacing w:before="29" w:after="0" w:line="288" w:lineRule="auto"/>
        <w:rPr>
          <w:rFonts w:ascii="Times New Roman" w:hAnsi="Times New Roman" w:cs="Times New Roman"/>
          <w:kern w:val="0"/>
          <w:szCs w:val="24"/>
        </w:rPr>
      </w:pPr>
      <w:r w:rsidRPr="00EE436E">
        <w:rPr>
          <w:rFonts w:ascii="Times New Roman" w:hAnsi="Times New Roman" w:cs="Times New Roman" w:hint="eastAsia"/>
          <w:kern w:val="0"/>
          <w:szCs w:val="24"/>
        </w:rPr>
        <w:t>2.1</w:t>
      </w:r>
      <w:r w:rsidR="009D7C40" w:rsidRPr="00EE436E">
        <w:rPr>
          <w:rFonts w:ascii="Times New Roman" w:hAnsi="Times New Roman" w:cs="Times New Roman" w:hint="eastAsia"/>
          <w:kern w:val="0"/>
          <w:szCs w:val="24"/>
        </w:rPr>
        <w:t xml:space="preserve"> </w:t>
      </w:r>
      <w:r w:rsidRPr="00EE436E">
        <w:rPr>
          <w:rFonts w:ascii="Times New Roman" w:hAnsi="Times New Roman" w:cs="Times New Roman" w:hint="eastAsia"/>
          <w:kern w:val="0"/>
          <w:szCs w:val="24"/>
        </w:rPr>
        <w:t>基金基本情况</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880"/>
        <w:gridCol w:w="2999"/>
      </w:tblGrid>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EE436E" w:rsidRDefault="00223DFB" w:rsidP="00EE436E">
            <w:pPr>
              <w:spacing w:before="29" w:line="288" w:lineRule="auto"/>
              <w:rPr>
                <w:sz w:val="24"/>
              </w:rPr>
            </w:pPr>
            <w:r w:rsidRPr="00EE436E">
              <w:rPr>
                <w:rFonts w:hint="eastAsia"/>
                <w:sz w:val="24"/>
              </w:rPr>
              <w:t>基金简称</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4C79A3" w:rsidRDefault="00223DFB" w:rsidP="004C79A3">
            <w:pPr>
              <w:spacing w:before="29" w:line="288" w:lineRule="auto"/>
              <w:jc w:val="center"/>
              <w:rPr>
                <w:sz w:val="24"/>
              </w:rPr>
            </w:pPr>
            <w:r w:rsidRPr="004C79A3">
              <w:rPr>
                <w:rFonts w:hint="eastAsia"/>
                <w:sz w:val="24"/>
              </w:rPr>
              <w:t>交银理财</w:t>
            </w:r>
            <w:r w:rsidRPr="004C79A3">
              <w:rPr>
                <w:rFonts w:hint="eastAsia"/>
                <w:sz w:val="24"/>
              </w:rPr>
              <w:t>21</w:t>
            </w:r>
            <w:r w:rsidRPr="004C79A3">
              <w:rPr>
                <w:rFonts w:hint="eastAsia"/>
                <w:sz w:val="24"/>
              </w:rPr>
              <w:t>天债券</w:t>
            </w:r>
          </w:p>
        </w:tc>
      </w:tr>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EE436E" w:rsidRDefault="00223DFB" w:rsidP="00EE436E">
            <w:pPr>
              <w:spacing w:before="29" w:line="288" w:lineRule="auto"/>
              <w:rPr>
                <w:sz w:val="24"/>
              </w:rPr>
            </w:pPr>
            <w:r w:rsidRPr="00EE436E">
              <w:rPr>
                <w:rFonts w:hint="eastAsia"/>
                <w:sz w:val="24"/>
              </w:rPr>
              <w:t>基金主代码</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4C79A3" w:rsidRDefault="00223DFB" w:rsidP="004C79A3">
            <w:pPr>
              <w:spacing w:before="29" w:line="288" w:lineRule="auto"/>
              <w:jc w:val="center"/>
              <w:rPr>
                <w:sz w:val="24"/>
              </w:rPr>
            </w:pPr>
            <w:r w:rsidRPr="004C79A3">
              <w:rPr>
                <w:rFonts w:hint="eastAsia"/>
                <w:sz w:val="24"/>
              </w:rPr>
              <w:t>519716</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基金运作方式</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契约型开放式</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基金合同生效日</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sz w:val="24"/>
              </w:rPr>
              <w:t>2012</w:t>
            </w:r>
            <w:r w:rsidRPr="004C79A3">
              <w:rPr>
                <w:sz w:val="24"/>
              </w:rPr>
              <w:t>年</w:t>
            </w:r>
            <w:r w:rsidRPr="004C79A3">
              <w:rPr>
                <w:sz w:val="24"/>
              </w:rPr>
              <w:t>11</w:t>
            </w:r>
            <w:r w:rsidRPr="004C79A3">
              <w:rPr>
                <w:sz w:val="24"/>
              </w:rPr>
              <w:t>月</w:t>
            </w:r>
            <w:r w:rsidRPr="004C79A3">
              <w:rPr>
                <w:sz w:val="24"/>
              </w:rPr>
              <w:t>5</w:t>
            </w:r>
            <w:r w:rsidRPr="004C79A3">
              <w:rPr>
                <w:sz w:val="24"/>
              </w:rPr>
              <w:t>日</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基金管理人</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交银施罗德基金管理有限公司</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基金托管人</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中国农业银行股份有限公司</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报告期末基金份额总额</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1,142,835,298.21</w:t>
            </w:r>
            <w:r w:rsidRPr="004C79A3">
              <w:rPr>
                <w:rFonts w:hint="eastAsia"/>
                <w:sz w:val="24"/>
              </w:rPr>
              <w:t>份</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基金合同存续期</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不定期</w:t>
            </w:r>
          </w:p>
        </w:tc>
      </w:tr>
      <w:tr w:rsidR="00BB5B85" w:rsidRPr="00CB1276" w:rsidTr="00E00BCA">
        <w:trPr>
          <w:trHeight w:val="369"/>
        </w:trPr>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下属分级基金的基金简称</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交银理财</w:t>
            </w:r>
            <w:r w:rsidRPr="004C79A3">
              <w:rPr>
                <w:rFonts w:hint="eastAsia"/>
                <w:sz w:val="24"/>
              </w:rPr>
              <w:t>21</w:t>
            </w:r>
            <w:r w:rsidRPr="004C79A3">
              <w:rPr>
                <w:rFonts w:hint="eastAsia"/>
                <w:sz w:val="24"/>
              </w:rPr>
              <w:t>天债券</w:t>
            </w:r>
            <w:r w:rsidRPr="004C79A3">
              <w:rPr>
                <w:rFonts w:hint="eastAsia"/>
                <w:sz w:val="24"/>
              </w:rPr>
              <w:t>A</w:t>
            </w:r>
          </w:p>
        </w:tc>
        <w:tc>
          <w:tcPr>
            <w:tcW w:w="2999"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交银理财</w:t>
            </w:r>
            <w:r w:rsidRPr="004C79A3">
              <w:rPr>
                <w:rFonts w:hint="eastAsia"/>
                <w:sz w:val="24"/>
              </w:rPr>
              <w:t>21</w:t>
            </w:r>
            <w:r w:rsidRPr="004C79A3">
              <w:rPr>
                <w:rFonts w:hint="eastAsia"/>
                <w:sz w:val="24"/>
              </w:rPr>
              <w:t>天债券</w:t>
            </w:r>
            <w:r w:rsidRPr="004C79A3">
              <w:rPr>
                <w:rFonts w:hint="eastAsia"/>
                <w:sz w:val="24"/>
              </w:rPr>
              <w:t>B</w:t>
            </w:r>
          </w:p>
        </w:tc>
      </w:tr>
      <w:tr w:rsidR="00BB5B85" w:rsidRPr="00CB1276" w:rsidTr="00E00BCA">
        <w:trPr>
          <w:trHeight w:val="369"/>
        </w:trPr>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下属分级基金的交易代码</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519716</w:t>
            </w:r>
          </w:p>
        </w:tc>
        <w:tc>
          <w:tcPr>
            <w:tcW w:w="2999"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519717</w:t>
            </w:r>
          </w:p>
        </w:tc>
      </w:tr>
      <w:tr w:rsidR="00BB5B85" w:rsidRPr="00CB1276" w:rsidTr="00E00BCA">
        <w:trPr>
          <w:trHeight w:val="369"/>
        </w:trPr>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报告期末下属分级基金的份额总额</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29,814,764.46</w:t>
            </w:r>
            <w:r w:rsidRPr="004C79A3">
              <w:rPr>
                <w:rFonts w:hint="eastAsia"/>
                <w:sz w:val="24"/>
              </w:rPr>
              <w:t>份</w:t>
            </w:r>
          </w:p>
        </w:tc>
        <w:tc>
          <w:tcPr>
            <w:tcW w:w="2999"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1,113,020,533.75</w:t>
            </w:r>
            <w:r w:rsidRPr="004C79A3">
              <w:rPr>
                <w:rFonts w:hint="eastAsia"/>
                <w:sz w:val="24"/>
              </w:rPr>
              <w:t>份</w:t>
            </w:r>
          </w:p>
        </w:tc>
      </w:tr>
    </w:tbl>
    <w:p w:rsidR="00223DFB" w:rsidRPr="007D254C" w:rsidRDefault="00223DFB" w:rsidP="004B36C2">
      <w:pPr>
        <w:autoSpaceDE w:val="0"/>
        <w:autoSpaceDN w:val="0"/>
        <w:adjustRightInd w:val="0"/>
        <w:spacing w:line="360" w:lineRule="auto"/>
        <w:jc w:val="left"/>
        <w:rPr>
          <w:rFonts w:asciiTheme="minorEastAsia" w:eastAsiaTheme="minorEastAsia" w:hAnsiTheme="minorEastAsia"/>
          <w:kern w:val="0"/>
          <w:szCs w:val="21"/>
        </w:rPr>
      </w:pPr>
    </w:p>
    <w:p w:rsidR="00223DFB" w:rsidRPr="00277846" w:rsidRDefault="00223DFB" w:rsidP="00277846">
      <w:pPr>
        <w:pStyle w:val="20"/>
        <w:spacing w:before="29" w:after="0" w:line="288" w:lineRule="auto"/>
        <w:rPr>
          <w:rFonts w:ascii="Times New Roman" w:hAnsi="Times New Roman" w:cs="Times New Roman"/>
          <w:kern w:val="0"/>
          <w:szCs w:val="24"/>
        </w:rPr>
      </w:pPr>
      <w:r w:rsidRPr="00277846">
        <w:rPr>
          <w:rFonts w:ascii="Times New Roman" w:hAnsi="Times New Roman" w:cs="Times New Roman" w:hint="eastAsia"/>
          <w:kern w:val="0"/>
          <w:szCs w:val="24"/>
        </w:rPr>
        <w:t xml:space="preserve">2.2 </w:t>
      </w:r>
      <w:r w:rsidRPr="00277846">
        <w:rPr>
          <w:rFonts w:ascii="Times New Roman" w:hAnsi="Times New Roman" w:cs="Times New Roman" w:hint="eastAsia"/>
          <w:kern w:val="0"/>
          <w:szCs w:val="24"/>
        </w:rPr>
        <w:t>基金产品说明</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5879"/>
      </w:tblGrid>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DE5212">
            <w:pPr>
              <w:spacing w:before="29" w:line="288" w:lineRule="auto"/>
              <w:rPr>
                <w:sz w:val="24"/>
              </w:rPr>
            </w:pPr>
            <w:r w:rsidRPr="00277846">
              <w:rPr>
                <w:rFonts w:hint="eastAsia"/>
                <w:sz w:val="24"/>
              </w:rPr>
              <w:t>投资目标</w:t>
            </w:r>
          </w:p>
        </w:tc>
        <w:tc>
          <w:tcPr>
            <w:tcW w:w="587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277846">
            <w:pPr>
              <w:spacing w:before="29" w:line="288" w:lineRule="auto"/>
              <w:rPr>
                <w:sz w:val="24"/>
              </w:rPr>
            </w:pPr>
            <w:r w:rsidRPr="00277846">
              <w:rPr>
                <w:rFonts w:hint="eastAsia"/>
                <w:sz w:val="24"/>
              </w:rPr>
              <w:t>本基金在追求本金安全、保持资产流动性的基础上，努力追求绝对收益，为基金份额持有人谋求资产的稳定增值。</w:t>
            </w:r>
          </w:p>
        </w:tc>
      </w:tr>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DE5212">
            <w:pPr>
              <w:spacing w:before="29" w:line="288" w:lineRule="auto"/>
              <w:rPr>
                <w:sz w:val="24"/>
              </w:rPr>
            </w:pPr>
            <w:r w:rsidRPr="00277846">
              <w:rPr>
                <w:rFonts w:hint="eastAsia"/>
                <w:sz w:val="24"/>
              </w:rPr>
              <w:t>投资策略</w:t>
            </w:r>
          </w:p>
        </w:tc>
        <w:tc>
          <w:tcPr>
            <w:tcW w:w="587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277846">
            <w:pPr>
              <w:spacing w:before="29" w:line="288" w:lineRule="auto"/>
              <w:rPr>
                <w:sz w:val="24"/>
              </w:rPr>
            </w:pPr>
            <w:r w:rsidRPr="00277846">
              <w:rPr>
                <w:rFonts w:hint="eastAsia"/>
                <w:sz w:val="24"/>
              </w:rPr>
              <w:t>本基金在保持组合流动性的前提下，结合对国内外宏观经济运行、金融市场运行、资金流动格局、货币市场收益率曲线形态等各方面的分析，合理安排组合期限结构，积极选择投资工具，采取主动性的投资策略和精细化的操作手法。</w:t>
            </w:r>
          </w:p>
        </w:tc>
      </w:tr>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DE5212">
            <w:pPr>
              <w:spacing w:before="29" w:line="288" w:lineRule="auto"/>
              <w:rPr>
                <w:sz w:val="24"/>
              </w:rPr>
            </w:pPr>
            <w:r w:rsidRPr="00277846">
              <w:rPr>
                <w:rFonts w:hint="eastAsia"/>
                <w:sz w:val="24"/>
              </w:rPr>
              <w:t>业绩比较基准</w:t>
            </w:r>
          </w:p>
        </w:tc>
        <w:tc>
          <w:tcPr>
            <w:tcW w:w="587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277846">
            <w:pPr>
              <w:spacing w:before="29" w:line="288" w:lineRule="auto"/>
              <w:rPr>
                <w:sz w:val="24"/>
              </w:rPr>
            </w:pPr>
            <w:r w:rsidRPr="00277846">
              <w:rPr>
                <w:rFonts w:hint="eastAsia"/>
                <w:sz w:val="24"/>
              </w:rPr>
              <w:t>七天通知存款税后利率</w:t>
            </w:r>
          </w:p>
        </w:tc>
      </w:tr>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DE5212">
            <w:pPr>
              <w:spacing w:before="29" w:line="288" w:lineRule="auto"/>
              <w:rPr>
                <w:sz w:val="24"/>
              </w:rPr>
            </w:pPr>
            <w:r w:rsidRPr="00277846">
              <w:rPr>
                <w:rFonts w:hint="eastAsia"/>
                <w:sz w:val="24"/>
              </w:rPr>
              <w:t>风险收益特征</w:t>
            </w:r>
          </w:p>
        </w:tc>
        <w:tc>
          <w:tcPr>
            <w:tcW w:w="587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277846">
            <w:pPr>
              <w:spacing w:before="29" w:line="288" w:lineRule="auto"/>
              <w:rPr>
                <w:sz w:val="24"/>
              </w:rPr>
            </w:pPr>
            <w:r w:rsidRPr="00277846">
              <w:rPr>
                <w:rFonts w:hint="eastAsia"/>
                <w:sz w:val="24"/>
              </w:rPr>
              <w:t>本基金属于债券型证券投资基金，长期风险收益水平低于股票型基金、混合型基金，高于货币市场型证券投资基金。</w:t>
            </w:r>
          </w:p>
        </w:tc>
      </w:tr>
    </w:tbl>
    <w:p w:rsidR="00223DFB" w:rsidRPr="00CB1276" w:rsidRDefault="00223DFB" w:rsidP="004B36C2">
      <w:pPr>
        <w:autoSpaceDE w:val="0"/>
        <w:autoSpaceDN w:val="0"/>
        <w:adjustRightInd w:val="0"/>
        <w:spacing w:line="360" w:lineRule="auto"/>
        <w:jc w:val="left"/>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2.3 </w:t>
      </w:r>
      <w:r w:rsidRPr="006B06B5">
        <w:rPr>
          <w:rFonts w:ascii="Times New Roman" w:hAnsi="Times New Roman" w:cs="Times New Roman" w:hint="eastAsia"/>
          <w:kern w:val="0"/>
          <w:szCs w:val="24"/>
        </w:rPr>
        <w:t>基金管理人和基金托管人</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701"/>
        <w:gridCol w:w="2835"/>
        <w:gridCol w:w="3044"/>
      </w:tblGrid>
      <w:tr w:rsidR="002C233F" w:rsidRPr="00CB1276" w:rsidTr="00E00BCA">
        <w:tc>
          <w:tcPr>
            <w:tcW w:w="311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autoSpaceDE w:val="0"/>
              <w:autoSpaceDN w:val="0"/>
              <w:adjustRightInd w:val="0"/>
              <w:spacing w:before="29" w:line="288" w:lineRule="auto"/>
              <w:ind w:left="15"/>
              <w:jc w:val="center"/>
              <w:rPr>
                <w:kern w:val="0"/>
                <w:sz w:val="24"/>
              </w:rPr>
            </w:pPr>
            <w:r w:rsidRPr="00F12BDA">
              <w:rPr>
                <w:rFonts w:hint="eastAsia"/>
                <w:kern w:val="0"/>
                <w:sz w:val="24"/>
              </w:rPr>
              <w:t>项目</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spacing w:line="288" w:lineRule="auto"/>
              <w:jc w:val="center"/>
              <w:rPr>
                <w:kern w:val="0"/>
                <w:sz w:val="24"/>
              </w:rPr>
            </w:pPr>
            <w:r w:rsidRPr="00F12BDA">
              <w:rPr>
                <w:rFonts w:hint="eastAsia"/>
                <w:kern w:val="0"/>
                <w:sz w:val="24"/>
              </w:rPr>
              <w:t>基金管理人</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spacing w:line="288" w:lineRule="auto"/>
              <w:jc w:val="center"/>
              <w:rPr>
                <w:kern w:val="0"/>
                <w:sz w:val="24"/>
              </w:rPr>
            </w:pPr>
            <w:r w:rsidRPr="00F12BDA">
              <w:rPr>
                <w:rFonts w:hint="eastAsia"/>
                <w:kern w:val="0"/>
                <w:sz w:val="24"/>
              </w:rPr>
              <w:t>基金托管人</w:t>
            </w:r>
          </w:p>
        </w:tc>
      </w:tr>
      <w:tr w:rsidR="002C233F" w:rsidRPr="00CB1276" w:rsidTr="00E00BCA">
        <w:tc>
          <w:tcPr>
            <w:tcW w:w="311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autoSpaceDE w:val="0"/>
              <w:autoSpaceDN w:val="0"/>
              <w:adjustRightInd w:val="0"/>
              <w:spacing w:before="29" w:line="288" w:lineRule="auto"/>
              <w:ind w:left="15"/>
              <w:rPr>
                <w:kern w:val="0"/>
                <w:sz w:val="24"/>
              </w:rPr>
            </w:pPr>
            <w:r w:rsidRPr="00F12BDA">
              <w:rPr>
                <w:rFonts w:hint="eastAsia"/>
                <w:kern w:val="0"/>
                <w:sz w:val="24"/>
              </w:rPr>
              <w:t>名称</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交银施罗德基金管理有限公司</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中国农业银行股份有限公司</w:t>
            </w:r>
          </w:p>
        </w:tc>
      </w:tr>
      <w:tr w:rsidR="002C233F" w:rsidRPr="00CB1276" w:rsidTr="00E00BCA">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CB1276" w:rsidRDefault="00223DFB" w:rsidP="00F12BDA">
            <w:pPr>
              <w:autoSpaceDE w:val="0"/>
              <w:autoSpaceDN w:val="0"/>
              <w:adjustRightInd w:val="0"/>
              <w:spacing w:before="29" w:line="288" w:lineRule="auto"/>
              <w:ind w:left="15"/>
              <w:rPr>
                <w:rFonts w:asciiTheme="minorEastAsia" w:eastAsiaTheme="minorEastAsia" w:hAnsiTheme="minorEastAsia"/>
                <w:kern w:val="0"/>
                <w:szCs w:val="21"/>
              </w:rPr>
            </w:pPr>
            <w:r w:rsidRPr="00F12BDA">
              <w:rPr>
                <w:rFonts w:hint="eastAsia"/>
                <w:kern w:val="0"/>
                <w:sz w:val="24"/>
              </w:rPr>
              <w:t>信息披露负责人</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0B0FE0">
            <w:pPr>
              <w:autoSpaceDE w:val="0"/>
              <w:autoSpaceDN w:val="0"/>
              <w:adjustRightInd w:val="0"/>
              <w:spacing w:before="29" w:line="288" w:lineRule="auto"/>
              <w:ind w:left="15"/>
              <w:jc w:val="center"/>
              <w:rPr>
                <w:kern w:val="0"/>
                <w:sz w:val="24"/>
              </w:rPr>
            </w:pPr>
            <w:r w:rsidRPr="00F12BDA">
              <w:rPr>
                <w:rFonts w:hint="eastAsia"/>
                <w:kern w:val="0"/>
                <w:sz w:val="24"/>
              </w:rPr>
              <w:t>姓名</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孙艳</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林葛</w:t>
            </w:r>
          </w:p>
        </w:tc>
      </w:tr>
      <w:tr w:rsidR="002C233F" w:rsidRPr="00CB1276" w:rsidTr="00E00BCA">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23DFB" w:rsidRPr="00CB1276" w:rsidRDefault="00223DFB" w:rsidP="004B36C2">
            <w:pPr>
              <w:widowControl/>
              <w:spacing w:line="360" w:lineRule="auto"/>
              <w:jc w:val="left"/>
              <w:rPr>
                <w:rFonts w:asciiTheme="minorEastAsia" w:eastAsiaTheme="minorEastAsia" w:hAnsiTheme="minorEastAsia"/>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0B0FE0">
            <w:pPr>
              <w:autoSpaceDE w:val="0"/>
              <w:autoSpaceDN w:val="0"/>
              <w:adjustRightInd w:val="0"/>
              <w:spacing w:before="29" w:line="288" w:lineRule="auto"/>
              <w:ind w:left="15"/>
              <w:jc w:val="center"/>
              <w:rPr>
                <w:kern w:val="0"/>
                <w:sz w:val="24"/>
              </w:rPr>
            </w:pPr>
            <w:r w:rsidRPr="00F12BDA">
              <w:rPr>
                <w:rFonts w:hint="eastAsia"/>
                <w:kern w:val="0"/>
                <w:sz w:val="24"/>
              </w:rPr>
              <w:t>联系电话</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021-61055050</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010-66060069</w:t>
            </w:r>
          </w:p>
        </w:tc>
      </w:tr>
      <w:tr w:rsidR="002C233F" w:rsidRPr="00CB1276" w:rsidTr="00E00BCA">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23DFB" w:rsidRPr="00CB1276" w:rsidRDefault="00223DFB" w:rsidP="004B36C2">
            <w:pPr>
              <w:widowControl/>
              <w:spacing w:line="360" w:lineRule="auto"/>
              <w:jc w:val="left"/>
              <w:rPr>
                <w:rFonts w:asciiTheme="minorEastAsia" w:eastAsiaTheme="minorEastAsia" w:hAnsiTheme="minorEastAsia"/>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0B0FE0">
            <w:pPr>
              <w:autoSpaceDE w:val="0"/>
              <w:autoSpaceDN w:val="0"/>
              <w:adjustRightInd w:val="0"/>
              <w:spacing w:before="29" w:line="288" w:lineRule="auto"/>
              <w:ind w:left="15"/>
              <w:jc w:val="center"/>
              <w:rPr>
                <w:kern w:val="0"/>
                <w:sz w:val="24"/>
              </w:rPr>
            </w:pPr>
            <w:r w:rsidRPr="00F12BDA">
              <w:rPr>
                <w:rFonts w:hint="eastAsia"/>
                <w:kern w:val="0"/>
                <w:sz w:val="24"/>
              </w:rPr>
              <w:t>电子邮箱</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xxpl@jysld.com,disclosure@jysld.com</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tgxxpl@abchina.com</w:t>
            </w:r>
          </w:p>
        </w:tc>
      </w:tr>
      <w:tr w:rsidR="002C233F" w:rsidRPr="00CB1276" w:rsidTr="00E00BCA">
        <w:tc>
          <w:tcPr>
            <w:tcW w:w="311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autoSpaceDE w:val="0"/>
              <w:autoSpaceDN w:val="0"/>
              <w:adjustRightInd w:val="0"/>
              <w:spacing w:before="29" w:line="288" w:lineRule="auto"/>
              <w:ind w:left="15"/>
              <w:rPr>
                <w:kern w:val="0"/>
                <w:sz w:val="24"/>
              </w:rPr>
            </w:pPr>
            <w:r w:rsidRPr="00F12BDA">
              <w:rPr>
                <w:rFonts w:hint="eastAsia"/>
                <w:kern w:val="0"/>
                <w:sz w:val="24"/>
              </w:rPr>
              <w:t>客户服务电话</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400-700-5000</w:t>
            </w:r>
            <w:r w:rsidRPr="000B0FE0">
              <w:rPr>
                <w:rFonts w:hint="eastAsia"/>
                <w:kern w:val="0"/>
                <w:sz w:val="24"/>
              </w:rPr>
              <w:t>，</w:t>
            </w:r>
            <w:r w:rsidRPr="000B0FE0">
              <w:rPr>
                <w:rFonts w:hint="eastAsia"/>
                <w:kern w:val="0"/>
                <w:sz w:val="24"/>
              </w:rPr>
              <w:t>021-61055000</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95599</w:t>
            </w:r>
          </w:p>
        </w:tc>
      </w:tr>
      <w:tr w:rsidR="002C233F" w:rsidRPr="00CB1276" w:rsidTr="00E00BCA">
        <w:tc>
          <w:tcPr>
            <w:tcW w:w="311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autoSpaceDE w:val="0"/>
              <w:autoSpaceDN w:val="0"/>
              <w:adjustRightInd w:val="0"/>
              <w:spacing w:before="29" w:line="288" w:lineRule="auto"/>
              <w:ind w:left="15"/>
              <w:rPr>
                <w:kern w:val="0"/>
                <w:sz w:val="24"/>
              </w:rPr>
            </w:pPr>
            <w:r w:rsidRPr="00F12BDA">
              <w:rPr>
                <w:rFonts w:hint="eastAsia"/>
                <w:kern w:val="0"/>
                <w:sz w:val="24"/>
              </w:rPr>
              <w:t>传真</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021-61055054</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010-68121816</w:t>
            </w:r>
          </w:p>
        </w:tc>
      </w:tr>
    </w:tbl>
    <w:p w:rsidR="00223DFB" w:rsidRPr="00CB1276" w:rsidRDefault="00223DFB" w:rsidP="004B36C2">
      <w:pPr>
        <w:tabs>
          <w:tab w:val="left" w:pos="1740"/>
        </w:tabs>
        <w:spacing w:line="360" w:lineRule="auto"/>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2.4 </w:t>
      </w:r>
      <w:r w:rsidRPr="006B06B5">
        <w:rPr>
          <w:rFonts w:ascii="Times New Roman" w:hAnsi="Times New Roman" w:cs="Times New Roman" w:hint="eastAsia"/>
          <w:kern w:val="0"/>
          <w:szCs w:val="24"/>
        </w:rPr>
        <w:t>信息披露方式</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5312"/>
      </w:tblGrid>
      <w:tr w:rsidR="002C233F" w:rsidRPr="00CB1276" w:rsidTr="00567020">
        <w:tc>
          <w:tcPr>
            <w:tcW w:w="3686" w:type="dxa"/>
            <w:tcBorders>
              <w:top w:val="single" w:sz="4" w:space="0" w:color="000000"/>
              <w:left w:val="single" w:sz="4" w:space="0" w:color="000000"/>
              <w:bottom w:val="single" w:sz="4" w:space="0" w:color="000000"/>
              <w:right w:val="single" w:sz="4" w:space="0" w:color="000000"/>
            </w:tcBorders>
            <w:vAlign w:val="center"/>
            <w:hideMark/>
          </w:tcPr>
          <w:p w:rsidR="00223DFB" w:rsidRPr="00DE154A" w:rsidRDefault="00DF7E20" w:rsidP="00DE154A">
            <w:pPr>
              <w:tabs>
                <w:tab w:val="left" w:pos="1740"/>
              </w:tabs>
              <w:spacing w:before="29" w:line="288" w:lineRule="auto"/>
              <w:rPr>
                <w:sz w:val="24"/>
              </w:rPr>
            </w:pPr>
            <w:r w:rsidRPr="00DE154A">
              <w:rPr>
                <w:rFonts w:hint="eastAsia"/>
                <w:sz w:val="24"/>
              </w:rPr>
              <w:t>登载基金年度报告</w:t>
            </w:r>
            <w:r w:rsidR="00031C36">
              <w:rPr>
                <w:rFonts w:hint="eastAsia"/>
                <w:color w:val="000000"/>
                <w:sz w:val="24"/>
              </w:rPr>
              <w:t>正文</w:t>
            </w:r>
            <w:r w:rsidR="00223DFB" w:rsidRPr="00DE154A">
              <w:rPr>
                <w:rFonts w:hint="eastAsia"/>
                <w:sz w:val="24"/>
              </w:rPr>
              <w:t>的管理人互联网网址</w:t>
            </w:r>
          </w:p>
        </w:tc>
        <w:tc>
          <w:tcPr>
            <w:tcW w:w="5312" w:type="dxa"/>
            <w:tcBorders>
              <w:top w:val="single" w:sz="4" w:space="0" w:color="000000"/>
              <w:left w:val="single" w:sz="4" w:space="0" w:color="000000"/>
              <w:bottom w:val="single" w:sz="4" w:space="0" w:color="000000"/>
              <w:right w:val="single" w:sz="4" w:space="0" w:color="000000"/>
            </w:tcBorders>
            <w:vAlign w:val="center"/>
            <w:hideMark/>
          </w:tcPr>
          <w:p w:rsidR="00223DFB" w:rsidRPr="007032E6" w:rsidRDefault="00223DFB" w:rsidP="007032E6">
            <w:pPr>
              <w:tabs>
                <w:tab w:val="left" w:pos="1740"/>
              </w:tabs>
              <w:spacing w:before="29" w:line="288" w:lineRule="auto"/>
              <w:rPr>
                <w:sz w:val="24"/>
              </w:rPr>
            </w:pPr>
            <w:r w:rsidRPr="007032E6">
              <w:rPr>
                <w:rFonts w:hint="eastAsia"/>
                <w:sz w:val="24"/>
              </w:rPr>
              <w:t>www.fund001.com</w:t>
            </w:r>
            <w:r w:rsidRPr="007032E6">
              <w:rPr>
                <w:rFonts w:hint="eastAsia"/>
                <w:sz w:val="24"/>
              </w:rPr>
              <w:t>，</w:t>
            </w:r>
            <w:r w:rsidRPr="007032E6">
              <w:rPr>
                <w:rFonts w:hint="eastAsia"/>
                <w:sz w:val="24"/>
              </w:rPr>
              <w:t>www.bocomschroder.com</w:t>
            </w:r>
          </w:p>
        </w:tc>
      </w:tr>
      <w:tr w:rsidR="002C233F" w:rsidRPr="00CB1276" w:rsidTr="00567020">
        <w:tc>
          <w:tcPr>
            <w:tcW w:w="3686" w:type="dxa"/>
            <w:tcBorders>
              <w:top w:val="single" w:sz="4" w:space="0" w:color="000000"/>
              <w:left w:val="single" w:sz="4" w:space="0" w:color="000000"/>
              <w:bottom w:val="single" w:sz="4" w:space="0" w:color="000000"/>
              <w:right w:val="single" w:sz="4" w:space="0" w:color="000000"/>
            </w:tcBorders>
            <w:vAlign w:val="center"/>
            <w:hideMark/>
          </w:tcPr>
          <w:p w:rsidR="00223DFB" w:rsidRPr="00DE154A" w:rsidRDefault="00223DFB" w:rsidP="00DE154A">
            <w:pPr>
              <w:tabs>
                <w:tab w:val="left" w:pos="1740"/>
              </w:tabs>
              <w:spacing w:before="29" w:line="288" w:lineRule="auto"/>
              <w:rPr>
                <w:sz w:val="24"/>
              </w:rPr>
            </w:pPr>
            <w:r w:rsidRPr="00DE154A">
              <w:rPr>
                <w:rFonts w:hint="eastAsia"/>
                <w:sz w:val="24"/>
              </w:rPr>
              <w:t>基金年度报告备置地点</w:t>
            </w:r>
          </w:p>
        </w:tc>
        <w:tc>
          <w:tcPr>
            <w:tcW w:w="5312" w:type="dxa"/>
            <w:tcBorders>
              <w:top w:val="single" w:sz="4" w:space="0" w:color="000000"/>
              <w:left w:val="single" w:sz="4" w:space="0" w:color="000000"/>
              <w:bottom w:val="single" w:sz="4" w:space="0" w:color="000000"/>
              <w:right w:val="single" w:sz="4" w:space="0" w:color="000000"/>
            </w:tcBorders>
            <w:vAlign w:val="center"/>
            <w:hideMark/>
          </w:tcPr>
          <w:p w:rsidR="00223DFB" w:rsidRPr="007032E6" w:rsidRDefault="00223DFB" w:rsidP="007032E6">
            <w:pPr>
              <w:tabs>
                <w:tab w:val="left" w:pos="1740"/>
              </w:tabs>
              <w:spacing w:before="29" w:line="288" w:lineRule="auto"/>
              <w:rPr>
                <w:sz w:val="24"/>
              </w:rPr>
            </w:pPr>
            <w:r w:rsidRPr="007032E6">
              <w:rPr>
                <w:rFonts w:hint="eastAsia"/>
                <w:sz w:val="24"/>
              </w:rPr>
              <w:t>基金管理人的办公场所</w:t>
            </w:r>
          </w:p>
        </w:tc>
      </w:tr>
    </w:tbl>
    <w:p w:rsidR="008D3913" w:rsidRPr="007D254C" w:rsidRDefault="008D3913" w:rsidP="007D254C">
      <w:pPr>
        <w:spacing w:before="29" w:line="288" w:lineRule="auto"/>
        <w:jc w:val="left"/>
        <w:rPr>
          <w:kern w:val="0"/>
          <w:sz w:val="24"/>
        </w:rPr>
      </w:pPr>
    </w:p>
    <w:p w:rsidR="00223DFB" w:rsidRDefault="00223DFB" w:rsidP="00726E40">
      <w:pPr>
        <w:pStyle w:val="1"/>
        <w:keepNext/>
        <w:keepLines/>
        <w:widowControl w:val="0"/>
        <w:spacing w:beforeLines="100" w:before="312" w:afterLines="100" w:after="312" w:line="288" w:lineRule="auto"/>
        <w:jc w:val="center"/>
        <w:rPr>
          <w:b/>
          <w:bCs/>
          <w:szCs w:val="24"/>
          <w:lang w:val="en-US"/>
        </w:rPr>
      </w:pPr>
      <w:r w:rsidRPr="002A62E0">
        <w:rPr>
          <w:rFonts w:hint="eastAsia"/>
          <w:b/>
          <w:bCs/>
          <w:szCs w:val="24"/>
          <w:lang w:val="en-US"/>
        </w:rPr>
        <w:t>§</w:t>
      </w:r>
      <w:r w:rsidRPr="002A62E0">
        <w:rPr>
          <w:rFonts w:hint="eastAsia"/>
          <w:b/>
          <w:bCs/>
          <w:szCs w:val="24"/>
          <w:lang w:val="en-US"/>
        </w:rPr>
        <w:t xml:space="preserve">3 </w:t>
      </w:r>
      <w:r w:rsidR="00D03D28" w:rsidRPr="002A62E0">
        <w:rPr>
          <w:rFonts w:hint="eastAsia"/>
          <w:b/>
          <w:bCs/>
          <w:szCs w:val="24"/>
          <w:lang w:val="en-US"/>
        </w:rPr>
        <w:t xml:space="preserve"> </w:t>
      </w:r>
      <w:r w:rsidRPr="002A62E0">
        <w:rPr>
          <w:rFonts w:hint="eastAsia"/>
          <w:b/>
          <w:bCs/>
          <w:szCs w:val="24"/>
          <w:lang w:val="en-US"/>
        </w:rPr>
        <w:t>主要财务指标、基金净值表现及利润分配情况</w:t>
      </w:r>
    </w:p>
    <w:p w:rsidR="00C067D3" w:rsidRPr="00C067D3" w:rsidRDefault="00C067D3" w:rsidP="00C067D3"/>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3.1 </w:t>
      </w:r>
      <w:r w:rsidRPr="006B06B5">
        <w:rPr>
          <w:rFonts w:ascii="Times New Roman" w:hAnsi="Times New Roman" w:cs="Times New Roman" w:hint="eastAsia"/>
          <w:kern w:val="0"/>
          <w:szCs w:val="24"/>
        </w:rPr>
        <w:t>主要会计数据和财务指标</w:t>
      </w:r>
    </w:p>
    <w:p w:rsidR="00DB1F6E" w:rsidRPr="00E15A05" w:rsidRDefault="00DB1F6E" w:rsidP="00DB1F6E">
      <w:pPr>
        <w:autoSpaceDE w:val="0"/>
        <w:autoSpaceDN w:val="0"/>
        <w:adjustRightInd w:val="0"/>
        <w:spacing w:before="29" w:line="288" w:lineRule="auto"/>
        <w:ind w:left="15"/>
        <w:jc w:val="right"/>
        <w:rPr>
          <w:sz w:val="24"/>
        </w:rPr>
      </w:pPr>
      <w:r w:rsidRPr="00E15A05">
        <w:rPr>
          <w:rFonts w:hint="eastAsia"/>
          <w:sz w:val="24"/>
        </w:rPr>
        <w:t>金额单位：人民币元</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276"/>
        <w:gridCol w:w="1276"/>
        <w:gridCol w:w="1276"/>
        <w:gridCol w:w="1417"/>
        <w:gridCol w:w="1326"/>
        <w:gridCol w:w="1473"/>
      </w:tblGrid>
      <w:tr w:rsidR="00DB1F6E" w:rsidRPr="00D0515B" w:rsidTr="00BC1DDF">
        <w:trPr>
          <w:trHeight w:val="487"/>
        </w:trPr>
        <w:tc>
          <w:tcPr>
            <w:tcW w:w="669" w:type="pct"/>
            <w:vMerge w:val="restar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ind w:leftChars="-51" w:left="-107" w:rightChars="-51" w:right="-107"/>
              <w:jc w:val="center"/>
              <w:rPr>
                <w:rFonts w:asciiTheme="minorEastAsia" w:eastAsiaTheme="minorEastAsia" w:hAnsiTheme="minorEastAsia"/>
                <w:b/>
                <w:szCs w:val="21"/>
              </w:rPr>
            </w:pPr>
            <w:r w:rsidRPr="0096451B">
              <w:rPr>
                <w:rFonts w:hint="eastAsia"/>
                <w:b/>
                <w:szCs w:val="21"/>
              </w:rPr>
              <w:t>3.1.1</w:t>
            </w:r>
            <w:r w:rsidRPr="0096451B">
              <w:rPr>
                <w:rFonts w:hint="eastAsia"/>
                <w:b/>
                <w:szCs w:val="21"/>
              </w:rPr>
              <w:t>期间数据和指标</w:t>
            </w:r>
          </w:p>
        </w:tc>
        <w:tc>
          <w:tcPr>
            <w:tcW w:w="1374" w:type="pct"/>
            <w:gridSpan w:val="2"/>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center"/>
              <w:rPr>
                <w:b/>
                <w:szCs w:val="21"/>
              </w:rPr>
            </w:pPr>
            <w:r w:rsidRPr="0096451B">
              <w:rPr>
                <w:b/>
                <w:szCs w:val="21"/>
              </w:rPr>
              <w:t>2014</w:t>
            </w:r>
            <w:r w:rsidRPr="0096451B">
              <w:rPr>
                <w:b/>
                <w:szCs w:val="21"/>
              </w:rPr>
              <w:t>年</w:t>
            </w:r>
          </w:p>
        </w:tc>
        <w:tc>
          <w:tcPr>
            <w:tcW w:w="1450" w:type="pct"/>
            <w:gridSpan w:val="2"/>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center"/>
              <w:rPr>
                <w:b/>
                <w:szCs w:val="21"/>
              </w:rPr>
            </w:pPr>
            <w:r w:rsidRPr="0096451B">
              <w:rPr>
                <w:rFonts w:hint="eastAsia"/>
                <w:b/>
                <w:szCs w:val="21"/>
              </w:rPr>
              <w:t>2013</w:t>
            </w:r>
            <w:r w:rsidRPr="0096451B">
              <w:rPr>
                <w:rFonts w:hint="eastAsia"/>
                <w:b/>
                <w:szCs w:val="21"/>
              </w:rPr>
              <w:t>年</w:t>
            </w:r>
          </w:p>
        </w:tc>
        <w:tc>
          <w:tcPr>
            <w:tcW w:w="1507" w:type="pct"/>
            <w:gridSpan w:val="2"/>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center"/>
              <w:rPr>
                <w:b/>
                <w:szCs w:val="21"/>
              </w:rPr>
            </w:pPr>
            <w:r w:rsidRPr="0096451B">
              <w:rPr>
                <w:rFonts w:hint="eastAsia"/>
                <w:b/>
                <w:szCs w:val="21"/>
              </w:rPr>
              <w:t>2012</w:t>
            </w:r>
            <w:r w:rsidRPr="0096451B">
              <w:rPr>
                <w:rFonts w:hint="eastAsia"/>
                <w:b/>
                <w:szCs w:val="21"/>
              </w:rPr>
              <w:t>年</w:t>
            </w:r>
            <w:r w:rsidRPr="0096451B">
              <w:rPr>
                <w:rFonts w:hint="eastAsia"/>
                <w:b/>
                <w:szCs w:val="21"/>
              </w:rPr>
              <w:t>11</w:t>
            </w:r>
            <w:r w:rsidRPr="0096451B">
              <w:rPr>
                <w:rFonts w:hint="eastAsia"/>
                <w:b/>
                <w:szCs w:val="21"/>
              </w:rPr>
              <w:t>月</w:t>
            </w:r>
            <w:r w:rsidRPr="0096451B">
              <w:rPr>
                <w:rFonts w:hint="eastAsia"/>
                <w:b/>
                <w:szCs w:val="21"/>
              </w:rPr>
              <w:t>5</w:t>
            </w:r>
            <w:r w:rsidRPr="0096451B">
              <w:rPr>
                <w:rFonts w:hint="eastAsia"/>
                <w:b/>
                <w:szCs w:val="21"/>
              </w:rPr>
              <w:t>日（基金合同生效日）至</w:t>
            </w:r>
            <w:r w:rsidRPr="0096451B">
              <w:rPr>
                <w:rFonts w:hint="eastAsia"/>
                <w:b/>
                <w:szCs w:val="21"/>
              </w:rPr>
              <w:t>2012</w:t>
            </w:r>
            <w:r w:rsidRPr="0096451B">
              <w:rPr>
                <w:rFonts w:hint="eastAsia"/>
                <w:b/>
                <w:szCs w:val="21"/>
              </w:rPr>
              <w:t>年</w:t>
            </w:r>
            <w:r w:rsidRPr="0096451B">
              <w:rPr>
                <w:rFonts w:hint="eastAsia"/>
                <w:b/>
                <w:szCs w:val="21"/>
              </w:rPr>
              <w:t>12</w:t>
            </w:r>
            <w:r w:rsidRPr="0096451B">
              <w:rPr>
                <w:rFonts w:hint="eastAsia"/>
                <w:b/>
                <w:szCs w:val="21"/>
              </w:rPr>
              <w:t>月</w:t>
            </w:r>
            <w:r w:rsidRPr="0096451B">
              <w:rPr>
                <w:rFonts w:hint="eastAsia"/>
                <w:b/>
                <w:szCs w:val="21"/>
              </w:rPr>
              <w:t>31</w:t>
            </w:r>
            <w:r w:rsidRPr="0096451B">
              <w:rPr>
                <w:rFonts w:hint="eastAsia"/>
                <w:b/>
                <w:szCs w:val="21"/>
              </w:rPr>
              <w:t>日</w:t>
            </w:r>
          </w:p>
        </w:tc>
      </w:tr>
      <w:tr w:rsidR="00DB1F6E" w:rsidRPr="00D0515B" w:rsidTr="00BC1DDF">
        <w:trPr>
          <w:trHeight w:val="487"/>
        </w:trPr>
        <w:tc>
          <w:tcPr>
            <w:tcW w:w="669" w:type="pct"/>
            <w:vMerge/>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widowControl/>
              <w:spacing w:line="360" w:lineRule="auto"/>
              <w:jc w:val="left"/>
              <w:rPr>
                <w:rFonts w:asciiTheme="minorEastAsia" w:eastAsiaTheme="minorEastAsia" w:hAnsiTheme="minorEastAsia"/>
                <w:b/>
                <w:szCs w:val="21"/>
              </w:rPr>
            </w:pP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rPr>
                <w:szCs w:val="21"/>
              </w:rPr>
            </w:pPr>
            <w:r w:rsidRPr="0096451B">
              <w:rPr>
                <w:rFonts w:hint="eastAsia"/>
                <w:szCs w:val="21"/>
              </w:rPr>
              <w:t>交银理财</w:t>
            </w:r>
            <w:r w:rsidRPr="0096451B">
              <w:rPr>
                <w:rFonts w:hint="eastAsia"/>
                <w:szCs w:val="21"/>
              </w:rPr>
              <w:t>21</w:t>
            </w:r>
            <w:r w:rsidRPr="0096451B">
              <w:rPr>
                <w:rFonts w:hint="eastAsia"/>
                <w:szCs w:val="21"/>
              </w:rPr>
              <w:t>天债券</w:t>
            </w:r>
            <w:r w:rsidRPr="0096451B">
              <w:rPr>
                <w:rFonts w:hint="eastAsia"/>
                <w:szCs w:val="21"/>
              </w:rPr>
              <w:t>A</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rPr>
                <w:szCs w:val="21"/>
              </w:rPr>
            </w:pPr>
            <w:r w:rsidRPr="0096451B">
              <w:rPr>
                <w:rFonts w:hint="eastAsia"/>
                <w:szCs w:val="21"/>
              </w:rPr>
              <w:t>交银理财</w:t>
            </w:r>
            <w:r w:rsidRPr="0096451B">
              <w:rPr>
                <w:rFonts w:hint="eastAsia"/>
                <w:szCs w:val="21"/>
              </w:rPr>
              <w:t>21</w:t>
            </w:r>
            <w:r w:rsidRPr="0096451B">
              <w:rPr>
                <w:rFonts w:hint="eastAsia"/>
                <w:szCs w:val="21"/>
              </w:rPr>
              <w:t>天债券</w:t>
            </w:r>
            <w:r w:rsidRPr="0096451B">
              <w:rPr>
                <w:rFonts w:hint="eastAsia"/>
                <w:szCs w:val="21"/>
              </w:rPr>
              <w:t>B</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rPr>
                <w:szCs w:val="21"/>
              </w:rPr>
            </w:pPr>
            <w:r w:rsidRPr="0096451B">
              <w:rPr>
                <w:rFonts w:hint="eastAsia"/>
                <w:szCs w:val="21"/>
              </w:rPr>
              <w:t>交银理财</w:t>
            </w:r>
            <w:r w:rsidRPr="0096451B">
              <w:rPr>
                <w:rFonts w:hint="eastAsia"/>
                <w:szCs w:val="21"/>
              </w:rPr>
              <w:t>21</w:t>
            </w:r>
            <w:r w:rsidRPr="0096451B">
              <w:rPr>
                <w:rFonts w:hint="eastAsia"/>
                <w:szCs w:val="21"/>
              </w:rPr>
              <w:t>天债券</w:t>
            </w:r>
            <w:r w:rsidRPr="0096451B">
              <w:rPr>
                <w:rFonts w:hint="eastAsia"/>
                <w:szCs w:val="21"/>
              </w:rPr>
              <w:t>A</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rPr>
                <w:szCs w:val="21"/>
              </w:rPr>
            </w:pPr>
            <w:r w:rsidRPr="0096451B">
              <w:rPr>
                <w:rFonts w:hint="eastAsia"/>
                <w:szCs w:val="21"/>
              </w:rPr>
              <w:t>交银理财</w:t>
            </w:r>
            <w:r w:rsidRPr="0096451B">
              <w:rPr>
                <w:rFonts w:hint="eastAsia"/>
                <w:szCs w:val="21"/>
              </w:rPr>
              <w:t>21</w:t>
            </w:r>
            <w:r w:rsidRPr="0096451B">
              <w:rPr>
                <w:rFonts w:hint="eastAsia"/>
                <w:szCs w:val="21"/>
              </w:rPr>
              <w:t>天债券</w:t>
            </w:r>
            <w:r w:rsidRPr="0096451B">
              <w:rPr>
                <w:rFonts w:hint="eastAsia"/>
                <w:szCs w:val="21"/>
              </w:rPr>
              <w:t>B</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rPr>
                <w:szCs w:val="21"/>
              </w:rPr>
            </w:pPr>
            <w:r w:rsidRPr="0096451B">
              <w:rPr>
                <w:rFonts w:hint="eastAsia"/>
                <w:szCs w:val="21"/>
              </w:rPr>
              <w:t>交银理财</w:t>
            </w:r>
            <w:r w:rsidRPr="0096451B">
              <w:rPr>
                <w:rFonts w:hint="eastAsia"/>
                <w:szCs w:val="21"/>
              </w:rPr>
              <w:t>21</w:t>
            </w:r>
            <w:r w:rsidRPr="0096451B">
              <w:rPr>
                <w:rFonts w:hint="eastAsia"/>
                <w:szCs w:val="21"/>
              </w:rPr>
              <w:t>天债券</w:t>
            </w:r>
            <w:r w:rsidRPr="0096451B">
              <w:rPr>
                <w:rFonts w:hint="eastAsia"/>
                <w:szCs w:val="21"/>
              </w:rPr>
              <w:t>A</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rPr>
                <w:szCs w:val="21"/>
              </w:rPr>
            </w:pPr>
            <w:r w:rsidRPr="0096451B">
              <w:rPr>
                <w:rFonts w:hint="eastAsia"/>
                <w:szCs w:val="21"/>
              </w:rPr>
              <w:t>交银理财</w:t>
            </w:r>
            <w:r w:rsidRPr="0096451B">
              <w:rPr>
                <w:rFonts w:hint="eastAsia"/>
                <w:szCs w:val="21"/>
              </w:rPr>
              <w:t>21</w:t>
            </w:r>
            <w:r w:rsidRPr="0096451B">
              <w:rPr>
                <w:rFonts w:hint="eastAsia"/>
                <w:szCs w:val="21"/>
              </w:rPr>
              <w:t>天债券</w:t>
            </w:r>
            <w:r w:rsidRPr="0096451B">
              <w:rPr>
                <w:rFonts w:hint="eastAsia"/>
                <w:szCs w:val="21"/>
              </w:rPr>
              <w:t>B</w:t>
            </w:r>
          </w:p>
        </w:tc>
      </w:tr>
      <w:tr w:rsidR="00DB1F6E" w:rsidRPr="00D0515B" w:rsidTr="00BC1DDF">
        <w:tc>
          <w:tcPr>
            <w:tcW w:w="669"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rPr>
                <w:szCs w:val="21"/>
              </w:rPr>
            </w:pPr>
            <w:r w:rsidRPr="0096451B">
              <w:rPr>
                <w:rFonts w:hint="eastAsia"/>
                <w:szCs w:val="21"/>
              </w:rPr>
              <w:t>本期已实现收益</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right"/>
              <w:rPr>
                <w:szCs w:val="21"/>
              </w:rPr>
            </w:pPr>
            <w:r w:rsidRPr="0096451B">
              <w:rPr>
                <w:rFonts w:hint="eastAsia"/>
                <w:szCs w:val="21"/>
              </w:rPr>
              <w:t>2,479,274.89</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right"/>
              <w:rPr>
                <w:szCs w:val="21"/>
              </w:rPr>
            </w:pPr>
            <w:r w:rsidRPr="0096451B">
              <w:rPr>
                <w:rFonts w:hint="eastAsia"/>
                <w:szCs w:val="21"/>
              </w:rPr>
              <w:t>26,877,858.72</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right"/>
              <w:rPr>
                <w:szCs w:val="21"/>
              </w:rPr>
            </w:pPr>
            <w:r w:rsidRPr="0096451B">
              <w:rPr>
                <w:rFonts w:hint="eastAsia"/>
                <w:szCs w:val="21"/>
              </w:rPr>
              <w:t>13,892,420.71</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right"/>
              <w:rPr>
                <w:szCs w:val="21"/>
              </w:rPr>
            </w:pPr>
            <w:r w:rsidRPr="0096451B">
              <w:rPr>
                <w:rFonts w:hint="eastAsia"/>
                <w:szCs w:val="21"/>
              </w:rPr>
              <w:t>20,696,462.24</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right"/>
              <w:rPr>
                <w:szCs w:val="21"/>
              </w:rPr>
            </w:pPr>
            <w:r w:rsidRPr="0096451B">
              <w:rPr>
                <w:rFonts w:hint="eastAsia"/>
                <w:szCs w:val="21"/>
              </w:rPr>
              <w:t>23,171,426.51</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right"/>
              <w:rPr>
                <w:szCs w:val="21"/>
              </w:rPr>
            </w:pPr>
            <w:r w:rsidRPr="0096451B">
              <w:rPr>
                <w:rFonts w:hint="eastAsia"/>
                <w:szCs w:val="21"/>
              </w:rPr>
              <w:t>-</w:t>
            </w:r>
          </w:p>
        </w:tc>
      </w:tr>
      <w:tr w:rsidR="00DB1F6E" w:rsidRPr="00D0515B" w:rsidTr="00BC1DDF">
        <w:trPr>
          <w:trHeight w:val="754"/>
        </w:trPr>
        <w:tc>
          <w:tcPr>
            <w:tcW w:w="669"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rPr>
                <w:szCs w:val="21"/>
              </w:rPr>
            </w:pPr>
            <w:r w:rsidRPr="0096451B">
              <w:rPr>
                <w:rFonts w:hint="eastAsia"/>
                <w:szCs w:val="21"/>
              </w:rPr>
              <w:t>本期利润</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right"/>
              <w:rPr>
                <w:szCs w:val="21"/>
              </w:rPr>
            </w:pPr>
            <w:r w:rsidRPr="0096451B">
              <w:rPr>
                <w:rFonts w:hint="eastAsia"/>
                <w:szCs w:val="21"/>
              </w:rPr>
              <w:t>2,479,274.89</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right"/>
              <w:rPr>
                <w:szCs w:val="21"/>
              </w:rPr>
            </w:pPr>
            <w:r w:rsidRPr="0096451B">
              <w:rPr>
                <w:rFonts w:hint="eastAsia"/>
                <w:szCs w:val="21"/>
              </w:rPr>
              <w:t>26,877,858.72</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right"/>
              <w:rPr>
                <w:szCs w:val="21"/>
              </w:rPr>
            </w:pPr>
            <w:r w:rsidRPr="0096451B">
              <w:rPr>
                <w:rFonts w:hint="eastAsia"/>
                <w:szCs w:val="21"/>
              </w:rPr>
              <w:t>13,892,420.71</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right"/>
              <w:rPr>
                <w:szCs w:val="21"/>
              </w:rPr>
            </w:pPr>
            <w:r w:rsidRPr="0096451B">
              <w:rPr>
                <w:rFonts w:hint="eastAsia"/>
                <w:szCs w:val="21"/>
              </w:rPr>
              <w:t>20,696,462.24</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right"/>
              <w:rPr>
                <w:szCs w:val="21"/>
              </w:rPr>
            </w:pPr>
            <w:r w:rsidRPr="0096451B">
              <w:rPr>
                <w:rFonts w:hint="eastAsia"/>
                <w:szCs w:val="21"/>
              </w:rPr>
              <w:t>23,171,426.51</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right"/>
              <w:rPr>
                <w:szCs w:val="21"/>
              </w:rPr>
            </w:pPr>
            <w:r w:rsidRPr="0096451B">
              <w:rPr>
                <w:rFonts w:hint="eastAsia"/>
                <w:szCs w:val="21"/>
              </w:rPr>
              <w:t>-</w:t>
            </w:r>
          </w:p>
        </w:tc>
      </w:tr>
      <w:tr w:rsidR="00DB1F6E" w:rsidRPr="00D0515B" w:rsidTr="00BC1DDF">
        <w:tc>
          <w:tcPr>
            <w:tcW w:w="669"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rPr>
                <w:szCs w:val="21"/>
              </w:rPr>
            </w:pPr>
            <w:r w:rsidRPr="0096451B">
              <w:rPr>
                <w:rFonts w:hint="eastAsia"/>
                <w:szCs w:val="21"/>
              </w:rPr>
              <w:t>本期净值收益率</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right"/>
              <w:rPr>
                <w:szCs w:val="21"/>
              </w:rPr>
            </w:pPr>
            <w:r w:rsidRPr="0096451B">
              <w:rPr>
                <w:rFonts w:hint="eastAsia"/>
                <w:szCs w:val="21"/>
              </w:rPr>
              <w:t>4.67%</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right"/>
              <w:rPr>
                <w:szCs w:val="21"/>
              </w:rPr>
            </w:pPr>
            <w:r w:rsidRPr="0096451B">
              <w:rPr>
                <w:rFonts w:hint="eastAsia"/>
                <w:szCs w:val="21"/>
              </w:rPr>
              <w:t>3.51%</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right"/>
              <w:rPr>
                <w:szCs w:val="21"/>
              </w:rPr>
            </w:pPr>
            <w:r w:rsidRPr="0096451B">
              <w:rPr>
                <w:rFonts w:hint="eastAsia"/>
                <w:szCs w:val="21"/>
              </w:rPr>
              <w:t>4.11%</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right"/>
              <w:rPr>
                <w:szCs w:val="21"/>
              </w:rPr>
            </w:pPr>
            <w:r w:rsidRPr="0096451B">
              <w:rPr>
                <w:rFonts w:hint="eastAsia"/>
                <w:szCs w:val="21"/>
              </w:rPr>
              <w:t>4.26%</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right"/>
              <w:rPr>
                <w:szCs w:val="21"/>
              </w:rPr>
            </w:pPr>
            <w:r w:rsidRPr="0096451B">
              <w:rPr>
                <w:rFonts w:hint="eastAsia"/>
                <w:szCs w:val="21"/>
              </w:rPr>
              <w:t>0.56%</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right"/>
              <w:rPr>
                <w:szCs w:val="21"/>
              </w:rPr>
            </w:pPr>
            <w:r w:rsidRPr="0096451B">
              <w:rPr>
                <w:rFonts w:hint="eastAsia"/>
                <w:szCs w:val="21"/>
              </w:rPr>
              <w:t>-</w:t>
            </w:r>
          </w:p>
        </w:tc>
      </w:tr>
      <w:tr w:rsidR="00DB1F6E" w:rsidRPr="00D0515B" w:rsidTr="00BC1DDF">
        <w:tc>
          <w:tcPr>
            <w:tcW w:w="669" w:type="pct"/>
            <w:vMerge w:val="restar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ind w:leftChars="-51" w:left="-107" w:rightChars="-51" w:right="-107"/>
              <w:rPr>
                <w:rFonts w:asciiTheme="minorEastAsia" w:eastAsiaTheme="minorEastAsia" w:hAnsiTheme="minorEastAsia"/>
                <w:b/>
                <w:szCs w:val="21"/>
              </w:rPr>
            </w:pPr>
            <w:r w:rsidRPr="0096451B">
              <w:rPr>
                <w:rFonts w:hint="eastAsia"/>
                <w:b/>
                <w:szCs w:val="21"/>
              </w:rPr>
              <w:t>3.1.2</w:t>
            </w:r>
            <w:r w:rsidRPr="0096451B">
              <w:rPr>
                <w:rFonts w:hint="eastAsia"/>
                <w:b/>
                <w:szCs w:val="21"/>
              </w:rPr>
              <w:t>期末数据和指标</w:t>
            </w:r>
          </w:p>
        </w:tc>
        <w:tc>
          <w:tcPr>
            <w:tcW w:w="1374" w:type="pct"/>
            <w:gridSpan w:val="2"/>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center"/>
              <w:rPr>
                <w:b/>
                <w:szCs w:val="21"/>
              </w:rPr>
            </w:pPr>
            <w:r w:rsidRPr="0096451B">
              <w:rPr>
                <w:b/>
                <w:szCs w:val="21"/>
              </w:rPr>
              <w:t>2014</w:t>
            </w:r>
            <w:r w:rsidRPr="0096451B">
              <w:rPr>
                <w:rFonts w:hint="eastAsia"/>
                <w:b/>
                <w:szCs w:val="21"/>
              </w:rPr>
              <w:t>年末</w:t>
            </w:r>
          </w:p>
        </w:tc>
        <w:tc>
          <w:tcPr>
            <w:tcW w:w="1450" w:type="pct"/>
            <w:gridSpan w:val="2"/>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center"/>
              <w:rPr>
                <w:b/>
                <w:szCs w:val="21"/>
              </w:rPr>
            </w:pPr>
            <w:r w:rsidRPr="0096451B">
              <w:rPr>
                <w:b/>
                <w:szCs w:val="21"/>
              </w:rPr>
              <w:t>2013</w:t>
            </w:r>
            <w:r w:rsidRPr="0096451B">
              <w:rPr>
                <w:rFonts w:hint="eastAsia"/>
                <w:b/>
                <w:szCs w:val="21"/>
              </w:rPr>
              <w:t>年末</w:t>
            </w:r>
          </w:p>
        </w:tc>
        <w:tc>
          <w:tcPr>
            <w:tcW w:w="1507" w:type="pct"/>
            <w:gridSpan w:val="2"/>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center"/>
              <w:rPr>
                <w:b/>
                <w:szCs w:val="21"/>
              </w:rPr>
            </w:pPr>
            <w:r w:rsidRPr="0096451B">
              <w:rPr>
                <w:b/>
                <w:szCs w:val="21"/>
              </w:rPr>
              <w:t>2012</w:t>
            </w:r>
            <w:r w:rsidRPr="0096451B">
              <w:rPr>
                <w:rFonts w:hint="eastAsia"/>
                <w:b/>
                <w:szCs w:val="21"/>
              </w:rPr>
              <w:t>年末</w:t>
            </w:r>
          </w:p>
        </w:tc>
      </w:tr>
      <w:tr w:rsidR="00DB1F6E" w:rsidRPr="00D0515B" w:rsidTr="00BC1DDF">
        <w:trPr>
          <w:trHeight w:val="373"/>
        </w:trPr>
        <w:tc>
          <w:tcPr>
            <w:tcW w:w="669" w:type="pct"/>
            <w:vMerge/>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widowControl/>
              <w:spacing w:line="360" w:lineRule="auto"/>
              <w:jc w:val="left"/>
              <w:rPr>
                <w:rFonts w:asciiTheme="minorEastAsia" w:eastAsiaTheme="minorEastAsia" w:hAnsiTheme="minorEastAsia"/>
                <w:b/>
                <w:szCs w:val="21"/>
              </w:rPr>
            </w:pP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rPr>
                <w:szCs w:val="21"/>
              </w:rPr>
            </w:pPr>
            <w:r w:rsidRPr="0096451B">
              <w:rPr>
                <w:rFonts w:hint="eastAsia"/>
                <w:szCs w:val="21"/>
              </w:rPr>
              <w:t>交银理财</w:t>
            </w:r>
            <w:r w:rsidRPr="0096451B">
              <w:rPr>
                <w:rFonts w:hint="eastAsia"/>
                <w:szCs w:val="21"/>
              </w:rPr>
              <w:t>21</w:t>
            </w:r>
            <w:r w:rsidRPr="0096451B">
              <w:rPr>
                <w:rFonts w:hint="eastAsia"/>
                <w:szCs w:val="21"/>
              </w:rPr>
              <w:t>天债券</w:t>
            </w:r>
            <w:r w:rsidRPr="0096451B">
              <w:rPr>
                <w:rFonts w:hint="eastAsia"/>
                <w:szCs w:val="21"/>
              </w:rPr>
              <w:t>A</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rPr>
                <w:szCs w:val="21"/>
              </w:rPr>
            </w:pPr>
            <w:r w:rsidRPr="0096451B">
              <w:rPr>
                <w:rFonts w:hint="eastAsia"/>
                <w:szCs w:val="21"/>
              </w:rPr>
              <w:t>交银理财</w:t>
            </w:r>
            <w:r w:rsidRPr="0096451B">
              <w:rPr>
                <w:rFonts w:hint="eastAsia"/>
                <w:szCs w:val="21"/>
              </w:rPr>
              <w:t>21</w:t>
            </w:r>
            <w:r w:rsidRPr="0096451B">
              <w:rPr>
                <w:rFonts w:hint="eastAsia"/>
                <w:szCs w:val="21"/>
              </w:rPr>
              <w:t>天债券</w:t>
            </w:r>
            <w:r w:rsidRPr="0096451B">
              <w:rPr>
                <w:rFonts w:hint="eastAsia"/>
                <w:szCs w:val="21"/>
              </w:rPr>
              <w:t>B</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rPr>
                <w:szCs w:val="21"/>
              </w:rPr>
            </w:pPr>
            <w:r w:rsidRPr="0096451B">
              <w:rPr>
                <w:rFonts w:hint="eastAsia"/>
                <w:szCs w:val="21"/>
              </w:rPr>
              <w:t>交银理财</w:t>
            </w:r>
            <w:r w:rsidRPr="0096451B">
              <w:rPr>
                <w:rFonts w:hint="eastAsia"/>
                <w:szCs w:val="21"/>
              </w:rPr>
              <w:t>21</w:t>
            </w:r>
            <w:r w:rsidRPr="0096451B">
              <w:rPr>
                <w:rFonts w:hint="eastAsia"/>
                <w:szCs w:val="21"/>
              </w:rPr>
              <w:t>天债券</w:t>
            </w:r>
            <w:r w:rsidRPr="0096451B">
              <w:rPr>
                <w:rFonts w:hint="eastAsia"/>
                <w:szCs w:val="21"/>
              </w:rPr>
              <w:t>A</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rPr>
                <w:szCs w:val="21"/>
              </w:rPr>
            </w:pPr>
            <w:r w:rsidRPr="0096451B">
              <w:rPr>
                <w:rFonts w:hint="eastAsia"/>
                <w:szCs w:val="21"/>
              </w:rPr>
              <w:t>交银理财</w:t>
            </w:r>
            <w:r w:rsidRPr="0096451B">
              <w:rPr>
                <w:rFonts w:hint="eastAsia"/>
                <w:szCs w:val="21"/>
              </w:rPr>
              <w:t>21</w:t>
            </w:r>
            <w:r w:rsidRPr="0096451B">
              <w:rPr>
                <w:rFonts w:hint="eastAsia"/>
                <w:szCs w:val="21"/>
              </w:rPr>
              <w:t>天债券</w:t>
            </w:r>
            <w:r w:rsidRPr="0096451B">
              <w:rPr>
                <w:rFonts w:hint="eastAsia"/>
                <w:szCs w:val="21"/>
              </w:rPr>
              <w:t>B</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rPr>
                <w:szCs w:val="21"/>
              </w:rPr>
            </w:pPr>
            <w:r w:rsidRPr="0096451B">
              <w:rPr>
                <w:rFonts w:hint="eastAsia"/>
                <w:szCs w:val="21"/>
              </w:rPr>
              <w:t>交银理财</w:t>
            </w:r>
            <w:r w:rsidRPr="0096451B">
              <w:rPr>
                <w:rFonts w:hint="eastAsia"/>
                <w:szCs w:val="21"/>
              </w:rPr>
              <w:t>21</w:t>
            </w:r>
            <w:r w:rsidRPr="0096451B">
              <w:rPr>
                <w:rFonts w:hint="eastAsia"/>
                <w:szCs w:val="21"/>
              </w:rPr>
              <w:t>天债券</w:t>
            </w:r>
            <w:r w:rsidRPr="0096451B">
              <w:rPr>
                <w:rFonts w:hint="eastAsia"/>
                <w:szCs w:val="21"/>
              </w:rPr>
              <w:t>A</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rPr>
                <w:szCs w:val="21"/>
              </w:rPr>
            </w:pPr>
            <w:r w:rsidRPr="0096451B">
              <w:rPr>
                <w:rFonts w:hint="eastAsia"/>
                <w:szCs w:val="21"/>
              </w:rPr>
              <w:t>交银理财</w:t>
            </w:r>
            <w:r w:rsidRPr="0096451B">
              <w:rPr>
                <w:rFonts w:hint="eastAsia"/>
                <w:szCs w:val="21"/>
              </w:rPr>
              <w:t>21</w:t>
            </w:r>
            <w:r w:rsidRPr="0096451B">
              <w:rPr>
                <w:rFonts w:hint="eastAsia"/>
                <w:szCs w:val="21"/>
              </w:rPr>
              <w:t>天债券</w:t>
            </w:r>
            <w:r w:rsidRPr="0096451B">
              <w:rPr>
                <w:rFonts w:hint="eastAsia"/>
                <w:szCs w:val="21"/>
              </w:rPr>
              <w:t>B</w:t>
            </w:r>
          </w:p>
        </w:tc>
      </w:tr>
      <w:tr w:rsidR="00DB1F6E" w:rsidRPr="00D0515B" w:rsidTr="00BC1DDF">
        <w:tc>
          <w:tcPr>
            <w:tcW w:w="669"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rPr>
                <w:szCs w:val="21"/>
              </w:rPr>
            </w:pPr>
            <w:r w:rsidRPr="0096451B">
              <w:rPr>
                <w:rFonts w:hint="eastAsia"/>
                <w:szCs w:val="21"/>
              </w:rPr>
              <w:t>期末基金资产净值</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right"/>
              <w:rPr>
                <w:szCs w:val="21"/>
              </w:rPr>
            </w:pPr>
            <w:r w:rsidRPr="0096451B">
              <w:rPr>
                <w:rFonts w:hint="eastAsia"/>
                <w:szCs w:val="21"/>
              </w:rPr>
              <w:t>29,814,764.46</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right"/>
              <w:rPr>
                <w:szCs w:val="21"/>
              </w:rPr>
            </w:pPr>
            <w:r w:rsidRPr="0096451B">
              <w:rPr>
                <w:rFonts w:hint="eastAsia"/>
                <w:szCs w:val="21"/>
              </w:rPr>
              <w:t>1,113,020,533.75</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right"/>
              <w:rPr>
                <w:szCs w:val="21"/>
              </w:rPr>
            </w:pPr>
            <w:r w:rsidRPr="0096451B">
              <w:rPr>
                <w:rFonts w:hint="eastAsia"/>
                <w:szCs w:val="21"/>
              </w:rPr>
              <w:t>84,634,331.81</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right"/>
              <w:rPr>
                <w:szCs w:val="21"/>
              </w:rPr>
            </w:pPr>
            <w:r w:rsidRPr="0096451B">
              <w:rPr>
                <w:rFonts w:hint="eastAsia"/>
                <w:szCs w:val="21"/>
              </w:rPr>
              <w:t>17,632,407.82</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right"/>
              <w:rPr>
                <w:szCs w:val="21"/>
              </w:rPr>
            </w:pPr>
            <w:r w:rsidRPr="0096451B">
              <w:rPr>
                <w:rFonts w:hint="eastAsia"/>
                <w:szCs w:val="21"/>
              </w:rPr>
              <w:t>1,274,213,061.31</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right"/>
              <w:rPr>
                <w:szCs w:val="21"/>
              </w:rPr>
            </w:pPr>
            <w:r w:rsidRPr="0096451B">
              <w:rPr>
                <w:rFonts w:hint="eastAsia"/>
                <w:szCs w:val="21"/>
              </w:rPr>
              <w:t>-</w:t>
            </w:r>
          </w:p>
        </w:tc>
      </w:tr>
      <w:tr w:rsidR="00DB1F6E" w:rsidRPr="00D0515B" w:rsidTr="00BC1DDF">
        <w:tc>
          <w:tcPr>
            <w:tcW w:w="669"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rPr>
                <w:szCs w:val="21"/>
              </w:rPr>
            </w:pPr>
            <w:r w:rsidRPr="0096451B">
              <w:rPr>
                <w:rFonts w:hint="eastAsia"/>
                <w:szCs w:val="21"/>
              </w:rPr>
              <w:t>期末基金份额净值</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right"/>
              <w:rPr>
                <w:szCs w:val="21"/>
              </w:rPr>
            </w:pPr>
            <w:r w:rsidRPr="0096451B">
              <w:rPr>
                <w:rFonts w:hint="eastAsia"/>
                <w:szCs w:val="21"/>
              </w:rPr>
              <w:t>1.0000</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right"/>
              <w:rPr>
                <w:szCs w:val="21"/>
              </w:rPr>
            </w:pPr>
            <w:r w:rsidRPr="0096451B">
              <w:rPr>
                <w:rFonts w:hint="eastAsia"/>
                <w:szCs w:val="21"/>
              </w:rPr>
              <w:t>1.0000</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right"/>
              <w:rPr>
                <w:szCs w:val="21"/>
              </w:rPr>
            </w:pPr>
            <w:r w:rsidRPr="0096451B">
              <w:rPr>
                <w:rFonts w:hint="eastAsia"/>
                <w:szCs w:val="21"/>
              </w:rPr>
              <w:t>1.0000</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right"/>
              <w:rPr>
                <w:szCs w:val="21"/>
              </w:rPr>
            </w:pPr>
            <w:r w:rsidRPr="0096451B">
              <w:rPr>
                <w:rFonts w:hint="eastAsia"/>
                <w:szCs w:val="21"/>
              </w:rPr>
              <w:t>1.0000</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right"/>
              <w:rPr>
                <w:szCs w:val="21"/>
              </w:rPr>
            </w:pPr>
            <w:r w:rsidRPr="0096451B">
              <w:rPr>
                <w:rFonts w:hint="eastAsia"/>
                <w:szCs w:val="21"/>
              </w:rPr>
              <w:t>1.0000</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DB1F6E" w:rsidRPr="0096451B" w:rsidRDefault="00DB1F6E" w:rsidP="00BC1DDF">
            <w:pPr>
              <w:spacing w:before="29" w:line="288" w:lineRule="auto"/>
              <w:jc w:val="right"/>
              <w:rPr>
                <w:szCs w:val="21"/>
              </w:rPr>
            </w:pPr>
            <w:r w:rsidRPr="0096451B">
              <w:rPr>
                <w:rFonts w:hint="eastAsia"/>
                <w:szCs w:val="21"/>
              </w:rPr>
              <w:t>-</w:t>
            </w:r>
          </w:p>
        </w:tc>
      </w:tr>
    </w:tbl>
    <w:p w:rsidR="005B354F" w:rsidRDefault="00AF12CF">
      <w:pPr>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、本基金申购赎回费为零。</w:t>
      </w:r>
    </w:p>
    <w:p w:rsidR="005B354F" w:rsidRDefault="00AF12CF">
      <w:pPr>
        <w:spacing w:before="29" w:line="288" w:lineRule="auto"/>
        <w:jc w:val="left"/>
        <w:rPr>
          <w:kern w:val="0"/>
          <w:sz w:val="24"/>
        </w:rPr>
      </w:pPr>
      <w:r>
        <w:rPr>
          <w:rFonts w:hint="eastAsia"/>
          <w:kern w:val="0"/>
          <w:sz w:val="24"/>
        </w:rPr>
        <w:t xml:space="preserve">    2</w:t>
      </w:r>
      <w:r>
        <w:rPr>
          <w:rFonts w:hint="eastAsia"/>
          <w:kern w:val="0"/>
          <w:sz w:val="24"/>
        </w:rPr>
        <w:t>、本基金收益分配按运作期结转份额。</w:t>
      </w:r>
    </w:p>
    <w:p w:rsidR="005B354F" w:rsidRDefault="00AF12CF">
      <w:pPr>
        <w:spacing w:before="29" w:line="288" w:lineRule="auto"/>
        <w:jc w:val="left"/>
        <w:rPr>
          <w:kern w:val="0"/>
          <w:sz w:val="24"/>
        </w:rPr>
      </w:pPr>
      <w:r>
        <w:rPr>
          <w:rFonts w:hint="eastAsia"/>
          <w:kern w:val="0"/>
          <w:sz w:val="24"/>
        </w:rPr>
        <w:t xml:space="preserve">    3</w:t>
      </w:r>
      <w:r>
        <w:rPr>
          <w:rFonts w:hint="eastAsia"/>
          <w:kern w:val="0"/>
          <w:sz w:val="24"/>
        </w:rPr>
        <w:t>、自</w:t>
      </w:r>
      <w:r>
        <w:rPr>
          <w:rFonts w:hint="eastAsia"/>
          <w:kern w:val="0"/>
          <w:sz w:val="24"/>
        </w:rPr>
        <w:t>2013</w:t>
      </w:r>
      <w:r>
        <w:rPr>
          <w:rFonts w:hint="eastAsia"/>
          <w:kern w:val="0"/>
          <w:sz w:val="24"/>
        </w:rPr>
        <w:t>年</w:t>
      </w:r>
      <w:r>
        <w:rPr>
          <w:rFonts w:hint="eastAsia"/>
          <w:kern w:val="0"/>
          <w:sz w:val="24"/>
        </w:rPr>
        <w:t>1</w:t>
      </w:r>
      <w:r>
        <w:rPr>
          <w:rFonts w:hint="eastAsia"/>
          <w:kern w:val="0"/>
          <w:sz w:val="24"/>
        </w:rPr>
        <w:t>月</w:t>
      </w:r>
      <w:r>
        <w:rPr>
          <w:rFonts w:hint="eastAsia"/>
          <w:kern w:val="0"/>
          <w:sz w:val="24"/>
        </w:rPr>
        <w:t>9</w:t>
      </w:r>
      <w:r>
        <w:rPr>
          <w:rFonts w:hint="eastAsia"/>
          <w:kern w:val="0"/>
          <w:sz w:val="24"/>
        </w:rPr>
        <w:t>日起，本基金实行销售服务费分类收费方式，分设两类基金份额：</w:t>
      </w:r>
      <w:r>
        <w:rPr>
          <w:rFonts w:hint="eastAsia"/>
          <w:kern w:val="0"/>
          <w:sz w:val="24"/>
        </w:rPr>
        <w:t>A</w:t>
      </w:r>
      <w:r>
        <w:rPr>
          <w:rFonts w:hint="eastAsia"/>
          <w:kern w:val="0"/>
          <w:sz w:val="24"/>
        </w:rPr>
        <w:t>类基金份额和</w:t>
      </w:r>
      <w:r>
        <w:rPr>
          <w:rFonts w:hint="eastAsia"/>
          <w:kern w:val="0"/>
          <w:sz w:val="24"/>
        </w:rPr>
        <w:t>B</w:t>
      </w:r>
      <w:r>
        <w:rPr>
          <w:rFonts w:hint="eastAsia"/>
          <w:kern w:val="0"/>
          <w:sz w:val="24"/>
        </w:rPr>
        <w:t>类基金份额。</w:t>
      </w:r>
      <w:r>
        <w:rPr>
          <w:rFonts w:hint="eastAsia"/>
          <w:kern w:val="0"/>
          <w:sz w:val="24"/>
        </w:rPr>
        <w:t>A</w:t>
      </w:r>
      <w:r>
        <w:rPr>
          <w:rFonts w:hint="eastAsia"/>
          <w:kern w:val="0"/>
          <w:sz w:val="24"/>
        </w:rPr>
        <w:t>类基金份额与</w:t>
      </w:r>
      <w:r>
        <w:rPr>
          <w:rFonts w:hint="eastAsia"/>
          <w:kern w:val="0"/>
          <w:sz w:val="24"/>
        </w:rPr>
        <w:t>B</w:t>
      </w:r>
      <w:r>
        <w:rPr>
          <w:rFonts w:hint="eastAsia"/>
          <w:kern w:val="0"/>
          <w:sz w:val="24"/>
        </w:rPr>
        <w:t>类基金份额的管理费、托管费相同，</w:t>
      </w:r>
      <w:r>
        <w:rPr>
          <w:rFonts w:hint="eastAsia"/>
          <w:kern w:val="0"/>
          <w:sz w:val="24"/>
        </w:rPr>
        <w:t>A</w:t>
      </w:r>
      <w:r>
        <w:rPr>
          <w:rFonts w:hint="eastAsia"/>
          <w:kern w:val="0"/>
          <w:sz w:val="24"/>
        </w:rPr>
        <w:t>类基金份额按照</w:t>
      </w:r>
      <w:r>
        <w:rPr>
          <w:rFonts w:hint="eastAsia"/>
          <w:kern w:val="0"/>
          <w:sz w:val="24"/>
        </w:rPr>
        <w:t>0.30%</w:t>
      </w:r>
      <w:r>
        <w:rPr>
          <w:rFonts w:hint="eastAsia"/>
          <w:kern w:val="0"/>
          <w:sz w:val="24"/>
        </w:rPr>
        <w:t>的年费率计提销售服务费，</w:t>
      </w:r>
      <w:r>
        <w:rPr>
          <w:rFonts w:hint="eastAsia"/>
          <w:kern w:val="0"/>
          <w:sz w:val="24"/>
        </w:rPr>
        <w:t>B</w:t>
      </w:r>
      <w:r>
        <w:rPr>
          <w:rFonts w:hint="eastAsia"/>
          <w:kern w:val="0"/>
          <w:sz w:val="24"/>
        </w:rPr>
        <w:t>类基金份额按照</w:t>
      </w:r>
      <w:r>
        <w:rPr>
          <w:rFonts w:hint="eastAsia"/>
          <w:kern w:val="0"/>
          <w:sz w:val="24"/>
        </w:rPr>
        <w:t>0.01%</w:t>
      </w:r>
      <w:r>
        <w:rPr>
          <w:rFonts w:hint="eastAsia"/>
          <w:kern w:val="0"/>
          <w:sz w:val="24"/>
        </w:rPr>
        <w:t>的年费率计提销售服务费。在计算主要财务指标时，</w:t>
      </w:r>
      <w:r>
        <w:rPr>
          <w:rFonts w:hint="eastAsia"/>
          <w:kern w:val="0"/>
          <w:sz w:val="24"/>
        </w:rPr>
        <w:t>A</w:t>
      </w:r>
      <w:r>
        <w:rPr>
          <w:rFonts w:hint="eastAsia"/>
          <w:kern w:val="0"/>
          <w:sz w:val="24"/>
        </w:rPr>
        <w:t>类基金份额与分类前基金连续计算，</w:t>
      </w:r>
      <w:r>
        <w:rPr>
          <w:rFonts w:hint="eastAsia"/>
          <w:kern w:val="0"/>
          <w:sz w:val="24"/>
        </w:rPr>
        <w:t>B</w:t>
      </w:r>
      <w:r>
        <w:rPr>
          <w:rFonts w:hint="eastAsia"/>
          <w:kern w:val="0"/>
          <w:sz w:val="24"/>
        </w:rPr>
        <w:t>类基金份额按新设基金计算；</w:t>
      </w:r>
    </w:p>
    <w:p w:rsidR="00FF3081" w:rsidRPr="007D254C" w:rsidRDefault="00FF3081" w:rsidP="007D254C">
      <w:pPr>
        <w:spacing w:before="29" w:line="288" w:lineRule="auto"/>
        <w:jc w:val="left"/>
        <w:rPr>
          <w:kern w:val="0"/>
          <w:sz w:val="24"/>
        </w:rPr>
      </w:pPr>
      <w:r w:rsidRPr="007D254C">
        <w:rPr>
          <w:rFonts w:hint="eastAsia"/>
          <w:kern w:val="0"/>
          <w:sz w:val="24"/>
        </w:rPr>
        <w:t xml:space="preserve">    4</w:t>
      </w:r>
      <w:r w:rsidRPr="007D254C">
        <w:rPr>
          <w:rFonts w:hint="eastAsia"/>
          <w:kern w:val="0"/>
          <w:sz w:val="24"/>
        </w:rPr>
        <w:t>、本期已实现收益指基金本期利息收入、投资收益、其他收入（不含公允价值变动收益）扣除相关费用后的余额，本期利润为本期已实现收益加上本期公允价值变动收益，由于本基金采用摊余成本法核算，因此，公允价值变动收益为零，本期已实现收益和本期利润的金额相等。</w:t>
      </w:r>
    </w:p>
    <w:p w:rsidR="00223DFB" w:rsidRPr="00CB1276" w:rsidRDefault="00223DFB" w:rsidP="004B36C2">
      <w:pPr>
        <w:spacing w:line="360" w:lineRule="auto"/>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3.2 </w:t>
      </w:r>
      <w:r w:rsidRPr="006B06B5">
        <w:rPr>
          <w:rFonts w:ascii="Times New Roman" w:hAnsi="Times New Roman" w:cs="Times New Roman" w:hint="eastAsia"/>
          <w:kern w:val="0"/>
          <w:szCs w:val="24"/>
        </w:rPr>
        <w:t>基金净值表现</w:t>
      </w:r>
    </w:p>
    <w:p w:rsidR="00063497" w:rsidRPr="006B06B5" w:rsidRDefault="00063497"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3.2.1 </w:t>
      </w:r>
      <w:r w:rsidRPr="006B06B5">
        <w:rPr>
          <w:rFonts w:ascii="Times New Roman" w:hAnsi="Times New Roman" w:cs="Times New Roman" w:hint="eastAsia"/>
          <w:kern w:val="0"/>
          <w:szCs w:val="24"/>
        </w:rPr>
        <w:t>基金份额净值收益率及其与同期业绩比较基准收益率的比较</w:t>
      </w:r>
    </w:p>
    <w:p w:rsidR="00063497" w:rsidRPr="00703593" w:rsidRDefault="00063497" w:rsidP="00703593">
      <w:pPr>
        <w:pStyle w:val="21"/>
        <w:spacing w:before="29" w:line="288" w:lineRule="auto"/>
        <w:ind w:firstLineChars="0" w:firstLine="0"/>
        <w:rPr>
          <w:rFonts w:ascii="Times New Roman" w:hAnsi="Times New Roman"/>
          <w:b/>
          <w:color w:val="auto"/>
        </w:rPr>
      </w:pPr>
      <w:r w:rsidRPr="00703593">
        <w:rPr>
          <w:rFonts w:ascii="Times New Roman" w:hAnsi="Times New Roman" w:hint="eastAsia"/>
          <w:b/>
          <w:color w:val="auto"/>
        </w:rPr>
        <w:t>1</w:t>
      </w:r>
      <w:r w:rsidRPr="00703593">
        <w:rPr>
          <w:rFonts w:ascii="Times New Roman" w:hAnsi="Times New Roman" w:hint="eastAsia"/>
          <w:b/>
          <w:color w:val="auto"/>
        </w:rPr>
        <w:t>．交银理财</w:t>
      </w:r>
      <w:r w:rsidRPr="00703593">
        <w:rPr>
          <w:rFonts w:ascii="Times New Roman" w:hAnsi="Times New Roman" w:hint="eastAsia"/>
          <w:b/>
          <w:color w:val="auto"/>
        </w:rPr>
        <w:t>21</w:t>
      </w:r>
      <w:r w:rsidRPr="00703593">
        <w:rPr>
          <w:rFonts w:ascii="Times New Roman" w:hAnsi="Times New Roman" w:hint="eastAsia"/>
          <w:b/>
          <w:color w:val="auto"/>
        </w:rPr>
        <w:t>天债券</w:t>
      </w:r>
      <w:r w:rsidRPr="00703593">
        <w:rPr>
          <w:rFonts w:ascii="Times New Roman" w:hAnsi="Times New Roman" w:hint="eastAsia"/>
          <w:b/>
          <w:color w:val="auto"/>
        </w:rPr>
        <w:t>A</w:t>
      </w:r>
      <w:r w:rsidRPr="00703593">
        <w:rPr>
          <w:rFonts w:ascii="Times New Roman" w:hAnsi="Times New Roman" w:hint="eastAsia"/>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1286"/>
        <w:gridCol w:w="1286"/>
        <w:gridCol w:w="1285"/>
        <w:gridCol w:w="1285"/>
        <w:gridCol w:w="1285"/>
        <w:gridCol w:w="1285"/>
      </w:tblGrid>
      <w:tr w:rsidR="002C233F" w:rsidRPr="00CB1276" w:rsidTr="003449F7">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阶段</w:t>
            </w:r>
          </w:p>
        </w:tc>
        <w:tc>
          <w:tcPr>
            <w:tcW w:w="3459" w:type="dxa"/>
            <w:shd w:val="clear" w:color="auto" w:fill="auto"/>
            <w:vAlign w:val="center"/>
          </w:tcPr>
          <w:p w:rsidR="00063497" w:rsidRPr="00771C75" w:rsidRDefault="009945D1"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份额</w:t>
            </w:r>
            <w:r w:rsidR="00063497" w:rsidRPr="00771C75">
              <w:rPr>
                <w:rFonts w:ascii="Times New Roman" w:hAnsi="Times New Roman" w:hint="eastAsia"/>
                <w:kern w:val="2"/>
              </w:rPr>
              <w:t>净值收益率①</w:t>
            </w:r>
          </w:p>
        </w:tc>
        <w:tc>
          <w:tcPr>
            <w:tcW w:w="3459" w:type="dxa"/>
            <w:shd w:val="clear" w:color="auto" w:fill="auto"/>
            <w:vAlign w:val="center"/>
          </w:tcPr>
          <w:p w:rsidR="00063497" w:rsidRPr="00771C75" w:rsidRDefault="007E5F72"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份额</w:t>
            </w:r>
            <w:r w:rsidR="00063497" w:rsidRPr="00771C75">
              <w:rPr>
                <w:rFonts w:ascii="Times New Roman" w:hAnsi="Times New Roman" w:hint="eastAsia"/>
                <w:kern w:val="2"/>
              </w:rPr>
              <w:t>净值收益率标准差②</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业绩比较基准收益率③</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业绩比较基准收益率标准差④</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①</w:t>
            </w:r>
            <w:r w:rsidRPr="00771C75">
              <w:rPr>
                <w:rFonts w:ascii="Times New Roman" w:hAnsi="Times New Roman" w:hint="eastAsia"/>
                <w:kern w:val="2"/>
              </w:rPr>
              <w:t>-</w:t>
            </w:r>
            <w:r w:rsidRPr="00771C75">
              <w:rPr>
                <w:rFonts w:ascii="Times New Roman" w:hAnsi="Times New Roman" w:hint="eastAsia"/>
                <w:kern w:val="2"/>
              </w:rPr>
              <w:t>③</w:t>
            </w:r>
          </w:p>
        </w:tc>
        <w:tc>
          <w:tcPr>
            <w:tcW w:w="3459" w:type="dxa"/>
            <w:shd w:val="clear" w:color="auto" w:fill="auto"/>
            <w:vAlign w:val="center"/>
          </w:tcPr>
          <w:p w:rsidR="00063497" w:rsidRPr="00771C75" w:rsidRDefault="00063497" w:rsidP="004B36C2">
            <w:pPr>
              <w:pStyle w:val="af6"/>
              <w:adjustRightInd w:val="0"/>
              <w:snapToGrid w:val="0"/>
              <w:spacing w:before="0" w:beforeAutospacing="0" w:after="0" w:afterAutospacing="0" w:line="360" w:lineRule="auto"/>
              <w:jc w:val="center"/>
              <w:rPr>
                <w:rFonts w:ascii="Times New Roman" w:hAnsi="Times New Roman"/>
                <w:kern w:val="2"/>
              </w:rPr>
            </w:pPr>
            <w:r w:rsidRPr="00771C75">
              <w:rPr>
                <w:rFonts w:ascii="Times New Roman" w:hAnsi="Times New Roman" w:hint="eastAsia"/>
                <w:kern w:val="2"/>
              </w:rPr>
              <w:t>②</w:t>
            </w:r>
            <w:r w:rsidRPr="00771C75">
              <w:rPr>
                <w:rFonts w:ascii="Times New Roman" w:hAnsi="Times New Roman" w:hint="eastAsia"/>
                <w:kern w:val="2"/>
              </w:rPr>
              <w:t>-</w:t>
            </w:r>
            <w:r w:rsidRPr="00771C75">
              <w:rPr>
                <w:rFonts w:ascii="Times New Roman" w:hAnsi="Times New Roman" w:hint="eastAsia"/>
                <w:kern w:val="2"/>
              </w:rPr>
              <w:t>④</w:t>
            </w:r>
          </w:p>
        </w:tc>
      </w:tr>
      <w:tr w:rsidR="005B354F">
        <w:tc>
          <w:tcPr>
            <w:tcW w:w="1286" w:type="dxa"/>
            <w:vAlign w:val="center"/>
          </w:tcPr>
          <w:p w:rsidR="005B354F" w:rsidRDefault="00AF12CF">
            <w:pPr>
              <w:jc w:val="left"/>
            </w:pPr>
            <w:r>
              <w:rPr>
                <w:sz w:val="24"/>
              </w:rPr>
              <w:t>过去三个月</w:t>
            </w:r>
          </w:p>
        </w:tc>
        <w:tc>
          <w:tcPr>
            <w:tcW w:w="1286" w:type="dxa"/>
            <w:vAlign w:val="center"/>
          </w:tcPr>
          <w:p w:rsidR="005B354F" w:rsidRDefault="00AF12CF">
            <w:pPr>
              <w:jc w:val="center"/>
            </w:pPr>
            <w:r>
              <w:rPr>
                <w:sz w:val="24"/>
              </w:rPr>
              <w:t>0.9432%</w:t>
            </w:r>
          </w:p>
        </w:tc>
        <w:tc>
          <w:tcPr>
            <w:tcW w:w="1286" w:type="dxa"/>
            <w:vAlign w:val="center"/>
          </w:tcPr>
          <w:p w:rsidR="005B354F" w:rsidRDefault="00AF12CF">
            <w:pPr>
              <w:jc w:val="center"/>
            </w:pPr>
            <w:r>
              <w:rPr>
                <w:sz w:val="24"/>
              </w:rPr>
              <w:t>0.0099%</w:t>
            </w:r>
          </w:p>
        </w:tc>
        <w:tc>
          <w:tcPr>
            <w:tcW w:w="1285" w:type="dxa"/>
            <w:vAlign w:val="center"/>
          </w:tcPr>
          <w:p w:rsidR="005B354F" w:rsidRDefault="00AF12CF">
            <w:pPr>
              <w:jc w:val="center"/>
            </w:pPr>
            <w:r>
              <w:rPr>
                <w:sz w:val="24"/>
              </w:rPr>
              <w:t>0.3403%</w:t>
            </w:r>
          </w:p>
        </w:tc>
        <w:tc>
          <w:tcPr>
            <w:tcW w:w="1285" w:type="dxa"/>
            <w:vAlign w:val="center"/>
          </w:tcPr>
          <w:p w:rsidR="005B354F" w:rsidRDefault="00AF12CF">
            <w:pPr>
              <w:jc w:val="center"/>
            </w:pPr>
            <w:r>
              <w:rPr>
                <w:sz w:val="24"/>
              </w:rPr>
              <w:t>0.0000%</w:t>
            </w:r>
          </w:p>
        </w:tc>
        <w:tc>
          <w:tcPr>
            <w:tcW w:w="1285" w:type="dxa"/>
            <w:vAlign w:val="center"/>
          </w:tcPr>
          <w:p w:rsidR="005B354F" w:rsidRDefault="00AF12CF">
            <w:pPr>
              <w:jc w:val="center"/>
            </w:pPr>
            <w:r>
              <w:rPr>
                <w:sz w:val="24"/>
              </w:rPr>
              <w:t>0.6029%</w:t>
            </w:r>
          </w:p>
        </w:tc>
        <w:tc>
          <w:tcPr>
            <w:tcW w:w="1285" w:type="dxa"/>
            <w:vAlign w:val="center"/>
          </w:tcPr>
          <w:p w:rsidR="005B354F" w:rsidRDefault="00AF12CF">
            <w:pPr>
              <w:jc w:val="center"/>
            </w:pPr>
            <w:r>
              <w:rPr>
                <w:sz w:val="24"/>
              </w:rPr>
              <w:t>0.0099%</w:t>
            </w:r>
          </w:p>
        </w:tc>
      </w:tr>
      <w:tr w:rsidR="005B354F">
        <w:tc>
          <w:tcPr>
            <w:tcW w:w="1286" w:type="dxa"/>
            <w:vAlign w:val="center"/>
          </w:tcPr>
          <w:p w:rsidR="005B354F" w:rsidRDefault="00AF12CF">
            <w:pPr>
              <w:jc w:val="left"/>
            </w:pPr>
            <w:r>
              <w:rPr>
                <w:sz w:val="24"/>
              </w:rPr>
              <w:t>过去六个月</w:t>
            </w:r>
          </w:p>
        </w:tc>
        <w:tc>
          <w:tcPr>
            <w:tcW w:w="1286" w:type="dxa"/>
            <w:vAlign w:val="center"/>
          </w:tcPr>
          <w:p w:rsidR="005B354F" w:rsidRDefault="00AF12CF">
            <w:pPr>
              <w:jc w:val="center"/>
            </w:pPr>
            <w:r>
              <w:rPr>
                <w:sz w:val="24"/>
              </w:rPr>
              <w:t>2.4564%</w:t>
            </w:r>
          </w:p>
        </w:tc>
        <w:tc>
          <w:tcPr>
            <w:tcW w:w="1286" w:type="dxa"/>
            <w:vAlign w:val="center"/>
          </w:tcPr>
          <w:p w:rsidR="005B354F" w:rsidRDefault="00AF12CF">
            <w:pPr>
              <w:jc w:val="center"/>
            </w:pPr>
            <w:r>
              <w:rPr>
                <w:sz w:val="24"/>
              </w:rPr>
              <w:t>0.0402%</w:t>
            </w:r>
          </w:p>
        </w:tc>
        <w:tc>
          <w:tcPr>
            <w:tcW w:w="1285" w:type="dxa"/>
            <w:vAlign w:val="center"/>
          </w:tcPr>
          <w:p w:rsidR="005B354F" w:rsidRDefault="00AF12CF">
            <w:pPr>
              <w:jc w:val="center"/>
            </w:pPr>
            <w:r>
              <w:rPr>
                <w:sz w:val="24"/>
              </w:rPr>
              <w:t>0.6805%</w:t>
            </w:r>
          </w:p>
        </w:tc>
        <w:tc>
          <w:tcPr>
            <w:tcW w:w="1285" w:type="dxa"/>
            <w:vAlign w:val="center"/>
          </w:tcPr>
          <w:p w:rsidR="005B354F" w:rsidRDefault="00AF12CF">
            <w:pPr>
              <w:jc w:val="center"/>
            </w:pPr>
            <w:r>
              <w:rPr>
                <w:sz w:val="24"/>
              </w:rPr>
              <w:t>0.0000%</w:t>
            </w:r>
          </w:p>
        </w:tc>
        <w:tc>
          <w:tcPr>
            <w:tcW w:w="1285" w:type="dxa"/>
            <w:vAlign w:val="center"/>
          </w:tcPr>
          <w:p w:rsidR="005B354F" w:rsidRDefault="00AF12CF">
            <w:pPr>
              <w:jc w:val="center"/>
            </w:pPr>
            <w:r>
              <w:rPr>
                <w:sz w:val="24"/>
              </w:rPr>
              <w:t>1.7759%</w:t>
            </w:r>
          </w:p>
        </w:tc>
        <w:tc>
          <w:tcPr>
            <w:tcW w:w="1285" w:type="dxa"/>
            <w:vAlign w:val="center"/>
          </w:tcPr>
          <w:p w:rsidR="005B354F" w:rsidRDefault="00AF12CF">
            <w:pPr>
              <w:jc w:val="center"/>
            </w:pPr>
            <w:r>
              <w:rPr>
                <w:sz w:val="24"/>
              </w:rPr>
              <w:t>0.0402%</w:t>
            </w:r>
          </w:p>
        </w:tc>
      </w:tr>
      <w:tr w:rsidR="005B354F">
        <w:tc>
          <w:tcPr>
            <w:tcW w:w="1286" w:type="dxa"/>
            <w:vAlign w:val="center"/>
          </w:tcPr>
          <w:p w:rsidR="005B354F" w:rsidRDefault="00AF12CF">
            <w:pPr>
              <w:jc w:val="left"/>
            </w:pPr>
            <w:r>
              <w:rPr>
                <w:sz w:val="24"/>
              </w:rPr>
              <w:t>过去一年</w:t>
            </w:r>
          </w:p>
        </w:tc>
        <w:tc>
          <w:tcPr>
            <w:tcW w:w="1286" w:type="dxa"/>
            <w:vAlign w:val="center"/>
          </w:tcPr>
          <w:p w:rsidR="005B354F" w:rsidRDefault="00AF12CF">
            <w:pPr>
              <w:jc w:val="center"/>
            </w:pPr>
            <w:r>
              <w:rPr>
                <w:sz w:val="24"/>
              </w:rPr>
              <w:t>4.6714%</w:t>
            </w:r>
          </w:p>
        </w:tc>
        <w:tc>
          <w:tcPr>
            <w:tcW w:w="1286" w:type="dxa"/>
            <w:vAlign w:val="center"/>
          </w:tcPr>
          <w:p w:rsidR="005B354F" w:rsidRDefault="00AF12CF">
            <w:pPr>
              <w:jc w:val="center"/>
            </w:pPr>
            <w:r>
              <w:rPr>
                <w:sz w:val="24"/>
              </w:rPr>
              <w:t>0.0285%</w:t>
            </w:r>
          </w:p>
        </w:tc>
        <w:tc>
          <w:tcPr>
            <w:tcW w:w="1285" w:type="dxa"/>
            <w:vAlign w:val="center"/>
          </w:tcPr>
          <w:p w:rsidR="005B354F" w:rsidRDefault="00AF12CF">
            <w:pPr>
              <w:jc w:val="center"/>
            </w:pPr>
            <w:r>
              <w:rPr>
                <w:sz w:val="24"/>
              </w:rPr>
              <w:t>1.3500%</w:t>
            </w:r>
          </w:p>
        </w:tc>
        <w:tc>
          <w:tcPr>
            <w:tcW w:w="1285" w:type="dxa"/>
            <w:vAlign w:val="center"/>
          </w:tcPr>
          <w:p w:rsidR="005B354F" w:rsidRDefault="00AF12CF">
            <w:pPr>
              <w:jc w:val="center"/>
            </w:pPr>
            <w:r>
              <w:rPr>
                <w:sz w:val="24"/>
              </w:rPr>
              <w:t>0.0000%</w:t>
            </w:r>
          </w:p>
        </w:tc>
        <w:tc>
          <w:tcPr>
            <w:tcW w:w="1285" w:type="dxa"/>
            <w:vAlign w:val="center"/>
          </w:tcPr>
          <w:p w:rsidR="005B354F" w:rsidRDefault="00AF12CF">
            <w:pPr>
              <w:jc w:val="center"/>
            </w:pPr>
            <w:r>
              <w:rPr>
                <w:sz w:val="24"/>
              </w:rPr>
              <w:t>3.3214%</w:t>
            </w:r>
          </w:p>
        </w:tc>
        <w:tc>
          <w:tcPr>
            <w:tcW w:w="1285" w:type="dxa"/>
            <w:vAlign w:val="center"/>
          </w:tcPr>
          <w:p w:rsidR="005B354F" w:rsidRDefault="00AF12CF">
            <w:pPr>
              <w:jc w:val="center"/>
            </w:pPr>
            <w:r>
              <w:rPr>
                <w:sz w:val="24"/>
              </w:rPr>
              <w:t>0.0285%</w:t>
            </w:r>
          </w:p>
        </w:tc>
      </w:tr>
      <w:tr w:rsidR="005B354F">
        <w:tc>
          <w:tcPr>
            <w:tcW w:w="1286" w:type="dxa"/>
            <w:vAlign w:val="center"/>
          </w:tcPr>
          <w:p w:rsidR="005B354F" w:rsidRDefault="00AF12CF">
            <w:pPr>
              <w:jc w:val="left"/>
            </w:pPr>
            <w:r>
              <w:rPr>
                <w:sz w:val="24"/>
              </w:rPr>
              <w:t>自基金合同生效起至今</w:t>
            </w:r>
          </w:p>
        </w:tc>
        <w:tc>
          <w:tcPr>
            <w:tcW w:w="1286" w:type="dxa"/>
            <w:vAlign w:val="center"/>
          </w:tcPr>
          <w:p w:rsidR="005B354F" w:rsidRDefault="00AF12CF">
            <w:pPr>
              <w:jc w:val="center"/>
            </w:pPr>
            <w:r>
              <w:rPr>
                <w:sz w:val="24"/>
              </w:rPr>
              <w:t>9.5890%</w:t>
            </w:r>
          </w:p>
        </w:tc>
        <w:tc>
          <w:tcPr>
            <w:tcW w:w="1286" w:type="dxa"/>
            <w:vAlign w:val="center"/>
          </w:tcPr>
          <w:p w:rsidR="005B354F" w:rsidRDefault="00AF12CF">
            <w:pPr>
              <w:jc w:val="center"/>
            </w:pPr>
            <w:r>
              <w:rPr>
                <w:sz w:val="24"/>
              </w:rPr>
              <w:t>0.0198%</w:t>
            </w:r>
          </w:p>
        </w:tc>
        <w:tc>
          <w:tcPr>
            <w:tcW w:w="1285" w:type="dxa"/>
            <w:vAlign w:val="center"/>
          </w:tcPr>
          <w:p w:rsidR="005B354F" w:rsidRDefault="00AF12CF">
            <w:pPr>
              <w:jc w:val="center"/>
            </w:pPr>
            <w:r>
              <w:rPr>
                <w:sz w:val="24"/>
              </w:rPr>
              <w:t>2.9108%</w:t>
            </w:r>
          </w:p>
        </w:tc>
        <w:tc>
          <w:tcPr>
            <w:tcW w:w="1285" w:type="dxa"/>
            <w:vAlign w:val="center"/>
          </w:tcPr>
          <w:p w:rsidR="005B354F" w:rsidRDefault="00AF12CF">
            <w:pPr>
              <w:jc w:val="center"/>
            </w:pPr>
            <w:r>
              <w:rPr>
                <w:sz w:val="24"/>
              </w:rPr>
              <w:t>0.0000%</w:t>
            </w:r>
          </w:p>
        </w:tc>
        <w:tc>
          <w:tcPr>
            <w:tcW w:w="1285" w:type="dxa"/>
            <w:vAlign w:val="center"/>
          </w:tcPr>
          <w:p w:rsidR="005B354F" w:rsidRDefault="00AF12CF">
            <w:pPr>
              <w:jc w:val="center"/>
            </w:pPr>
            <w:r>
              <w:rPr>
                <w:sz w:val="24"/>
              </w:rPr>
              <w:t>6.6782%</w:t>
            </w:r>
          </w:p>
        </w:tc>
        <w:tc>
          <w:tcPr>
            <w:tcW w:w="1285" w:type="dxa"/>
            <w:vAlign w:val="center"/>
          </w:tcPr>
          <w:p w:rsidR="005B354F" w:rsidRDefault="00AF12CF">
            <w:pPr>
              <w:jc w:val="center"/>
            </w:pPr>
            <w:r>
              <w:rPr>
                <w:sz w:val="24"/>
              </w:rPr>
              <w:t>0.0198%</w:t>
            </w:r>
          </w:p>
        </w:tc>
      </w:tr>
    </w:tbl>
    <w:p w:rsidR="005B354F" w:rsidRDefault="00AF12CF">
      <w:pPr>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、本表净值收益率数据所取的基金运作周期为基金合同生效日为起始日的运作周期。</w:t>
      </w:r>
    </w:p>
    <w:p w:rsidR="005B354F" w:rsidRDefault="00AF12CF">
      <w:pPr>
        <w:spacing w:before="29" w:line="288" w:lineRule="auto"/>
        <w:jc w:val="left"/>
        <w:rPr>
          <w:kern w:val="0"/>
          <w:sz w:val="24"/>
        </w:rPr>
      </w:pPr>
      <w:r>
        <w:rPr>
          <w:rFonts w:hint="eastAsia"/>
          <w:kern w:val="0"/>
          <w:sz w:val="24"/>
        </w:rPr>
        <w:t xml:space="preserve">    2</w:t>
      </w:r>
      <w:r>
        <w:rPr>
          <w:rFonts w:hint="eastAsia"/>
          <w:kern w:val="0"/>
          <w:sz w:val="24"/>
        </w:rPr>
        <w:t>、本基金每日计算当日收益并分配，并在运作期期末集中支付。</w:t>
      </w:r>
    </w:p>
    <w:p w:rsidR="00063497" w:rsidRDefault="00063497" w:rsidP="007D254C">
      <w:pPr>
        <w:spacing w:before="29" w:line="288" w:lineRule="auto"/>
        <w:jc w:val="left"/>
        <w:rPr>
          <w:kern w:val="0"/>
          <w:sz w:val="24"/>
        </w:rPr>
      </w:pPr>
      <w:r w:rsidRPr="007D254C">
        <w:rPr>
          <w:rFonts w:hint="eastAsia"/>
          <w:kern w:val="0"/>
          <w:sz w:val="24"/>
        </w:rPr>
        <w:t xml:space="preserve">    3</w:t>
      </w:r>
      <w:r w:rsidRPr="007D254C">
        <w:rPr>
          <w:rFonts w:hint="eastAsia"/>
          <w:kern w:val="0"/>
          <w:sz w:val="24"/>
        </w:rPr>
        <w:t>、本基金的业绩比较基准为七天通知存款税后利率。</w:t>
      </w:r>
    </w:p>
    <w:p w:rsidR="00CF7E2B" w:rsidRPr="007D254C" w:rsidRDefault="00CF7E2B" w:rsidP="007D254C">
      <w:pPr>
        <w:spacing w:before="29" w:line="288" w:lineRule="auto"/>
        <w:jc w:val="left"/>
        <w:rPr>
          <w:kern w:val="0"/>
          <w:sz w:val="24"/>
        </w:rPr>
      </w:pPr>
    </w:p>
    <w:p w:rsidR="00063497" w:rsidRPr="00703593" w:rsidRDefault="00063497" w:rsidP="00703593">
      <w:pPr>
        <w:pStyle w:val="21"/>
        <w:spacing w:before="29" w:line="288" w:lineRule="auto"/>
        <w:ind w:firstLineChars="0" w:firstLine="0"/>
        <w:rPr>
          <w:rFonts w:ascii="Times New Roman" w:hAnsi="Times New Roman"/>
          <w:b/>
          <w:color w:val="auto"/>
        </w:rPr>
      </w:pPr>
      <w:r w:rsidRPr="00703593">
        <w:rPr>
          <w:rFonts w:ascii="Times New Roman" w:hAnsi="Times New Roman" w:hint="eastAsia"/>
          <w:b/>
          <w:color w:val="auto"/>
        </w:rPr>
        <w:t>2</w:t>
      </w:r>
      <w:r w:rsidRPr="00703593">
        <w:rPr>
          <w:rFonts w:ascii="Times New Roman" w:hAnsi="Times New Roman" w:hint="eastAsia"/>
          <w:b/>
          <w:color w:val="auto"/>
        </w:rPr>
        <w:t>．交银理财</w:t>
      </w:r>
      <w:r w:rsidRPr="00703593">
        <w:rPr>
          <w:rFonts w:ascii="Times New Roman" w:hAnsi="Times New Roman" w:hint="eastAsia"/>
          <w:b/>
          <w:color w:val="auto"/>
        </w:rPr>
        <w:t>21</w:t>
      </w:r>
      <w:r w:rsidRPr="00703593">
        <w:rPr>
          <w:rFonts w:ascii="Times New Roman" w:hAnsi="Times New Roman" w:hint="eastAsia"/>
          <w:b/>
          <w:color w:val="auto"/>
        </w:rPr>
        <w:t>天债券</w:t>
      </w:r>
      <w:r w:rsidRPr="00703593">
        <w:rPr>
          <w:rFonts w:ascii="Times New Roman" w:hAnsi="Times New Roman" w:hint="eastAsia"/>
          <w:b/>
          <w:color w:val="auto"/>
        </w:rPr>
        <w:t>B</w:t>
      </w:r>
      <w:r w:rsidRPr="00703593">
        <w:rPr>
          <w:rFonts w:ascii="Times New Roman" w:hAnsi="Times New Roman" w:hint="eastAsia"/>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1286"/>
        <w:gridCol w:w="1286"/>
        <w:gridCol w:w="1285"/>
        <w:gridCol w:w="1285"/>
        <w:gridCol w:w="1285"/>
        <w:gridCol w:w="1285"/>
      </w:tblGrid>
      <w:tr w:rsidR="002C233F" w:rsidRPr="00CB1276" w:rsidTr="003449F7">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阶段</w:t>
            </w:r>
          </w:p>
        </w:tc>
        <w:tc>
          <w:tcPr>
            <w:tcW w:w="3459" w:type="dxa"/>
            <w:shd w:val="clear" w:color="auto" w:fill="auto"/>
            <w:vAlign w:val="center"/>
          </w:tcPr>
          <w:p w:rsidR="00063497" w:rsidRPr="00771C75" w:rsidRDefault="009945D1"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份额</w:t>
            </w:r>
            <w:r w:rsidR="00063497" w:rsidRPr="00771C75">
              <w:rPr>
                <w:rFonts w:ascii="Times New Roman" w:hAnsi="Times New Roman" w:hint="eastAsia"/>
                <w:kern w:val="2"/>
              </w:rPr>
              <w:t>净值收益率①</w:t>
            </w:r>
          </w:p>
        </w:tc>
        <w:tc>
          <w:tcPr>
            <w:tcW w:w="3459" w:type="dxa"/>
            <w:shd w:val="clear" w:color="auto" w:fill="auto"/>
            <w:vAlign w:val="center"/>
          </w:tcPr>
          <w:p w:rsidR="00063497" w:rsidRPr="00771C75" w:rsidRDefault="007E5F72"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份额</w:t>
            </w:r>
            <w:r w:rsidR="00063497" w:rsidRPr="00771C75">
              <w:rPr>
                <w:rFonts w:ascii="Times New Roman" w:hAnsi="Times New Roman" w:hint="eastAsia"/>
                <w:kern w:val="2"/>
              </w:rPr>
              <w:t>净值收益率标准差②</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业绩比较基准收益率③</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业绩比较基准收益率标准差④</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①</w:t>
            </w:r>
            <w:r w:rsidRPr="00771C75">
              <w:rPr>
                <w:rFonts w:ascii="Times New Roman" w:hAnsi="Times New Roman" w:hint="eastAsia"/>
                <w:kern w:val="2"/>
              </w:rPr>
              <w:t>-</w:t>
            </w:r>
            <w:r w:rsidRPr="00771C75">
              <w:rPr>
                <w:rFonts w:ascii="Times New Roman" w:hAnsi="Times New Roman" w:hint="eastAsia"/>
                <w:kern w:val="2"/>
              </w:rPr>
              <w:t>③</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②</w:t>
            </w:r>
            <w:r w:rsidRPr="00771C75">
              <w:rPr>
                <w:rFonts w:ascii="Times New Roman" w:hAnsi="Times New Roman" w:hint="eastAsia"/>
                <w:kern w:val="2"/>
              </w:rPr>
              <w:t>-</w:t>
            </w:r>
            <w:r w:rsidRPr="00771C75">
              <w:rPr>
                <w:rFonts w:ascii="Times New Roman" w:hAnsi="Times New Roman" w:hint="eastAsia"/>
                <w:kern w:val="2"/>
              </w:rPr>
              <w:t>④</w:t>
            </w:r>
          </w:p>
        </w:tc>
      </w:tr>
      <w:tr w:rsidR="005B354F">
        <w:tc>
          <w:tcPr>
            <w:tcW w:w="1286" w:type="dxa"/>
            <w:vAlign w:val="center"/>
          </w:tcPr>
          <w:p w:rsidR="005B354F" w:rsidRDefault="00AF12CF">
            <w:pPr>
              <w:jc w:val="left"/>
            </w:pPr>
            <w:r>
              <w:rPr>
                <w:sz w:val="24"/>
              </w:rPr>
              <w:t>过去三个月</w:t>
            </w:r>
          </w:p>
        </w:tc>
        <w:tc>
          <w:tcPr>
            <w:tcW w:w="1286" w:type="dxa"/>
            <w:vAlign w:val="center"/>
          </w:tcPr>
          <w:p w:rsidR="005B354F" w:rsidRDefault="00AF12CF">
            <w:pPr>
              <w:jc w:val="center"/>
            </w:pPr>
            <w:r>
              <w:rPr>
                <w:sz w:val="24"/>
              </w:rPr>
              <w:t>1.0173%</w:t>
            </w:r>
          </w:p>
        </w:tc>
        <w:tc>
          <w:tcPr>
            <w:tcW w:w="1286" w:type="dxa"/>
            <w:vAlign w:val="center"/>
          </w:tcPr>
          <w:p w:rsidR="005B354F" w:rsidRDefault="00AF12CF">
            <w:pPr>
              <w:jc w:val="center"/>
            </w:pPr>
            <w:r>
              <w:rPr>
                <w:sz w:val="24"/>
              </w:rPr>
              <w:t>0.0099%</w:t>
            </w:r>
          </w:p>
        </w:tc>
        <w:tc>
          <w:tcPr>
            <w:tcW w:w="1285" w:type="dxa"/>
            <w:vAlign w:val="center"/>
          </w:tcPr>
          <w:p w:rsidR="005B354F" w:rsidRDefault="00AF12CF">
            <w:pPr>
              <w:jc w:val="center"/>
            </w:pPr>
            <w:r>
              <w:rPr>
                <w:sz w:val="24"/>
              </w:rPr>
              <w:t>0.3403%</w:t>
            </w:r>
          </w:p>
        </w:tc>
        <w:tc>
          <w:tcPr>
            <w:tcW w:w="1285" w:type="dxa"/>
            <w:vAlign w:val="center"/>
          </w:tcPr>
          <w:p w:rsidR="005B354F" w:rsidRDefault="00AF12CF">
            <w:pPr>
              <w:jc w:val="center"/>
            </w:pPr>
            <w:r>
              <w:rPr>
                <w:sz w:val="24"/>
              </w:rPr>
              <w:t>0.0000%</w:t>
            </w:r>
          </w:p>
        </w:tc>
        <w:tc>
          <w:tcPr>
            <w:tcW w:w="1285" w:type="dxa"/>
            <w:vAlign w:val="center"/>
          </w:tcPr>
          <w:p w:rsidR="005B354F" w:rsidRDefault="00AF12CF">
            <w:pPr>
              <w:jc w:val="center"/>
            </w:pPr>
            <w:r>
              <w:rPr>
                <w:sz w:val="24"/>
              </w:rPr>
              <w:t>0.6770%</w:t>
            </w:r>
          </w:p>
        </w:tc>
        <w:tc>
          <w:tcPr>
            <w:tcW w:w="1285" w:type="dxa"/>
            <w:vAlign w:val="center"/>
          </w:tcPr>
          <w:p w:rsidR="005B354F" w:rsidRDefault="00AF12CF">
            <w:pPr>
              <w:jc w:val="center"/>
            </w:pPr>
            <w:r>
              <w:rPr>
                <w:sz w:val="24"/>
              </w:rPr>
              <w:t>0.0099%</w:t>
            </w:r>
          </w:p>
        </w:tc>
      </w:tr>
      <w:tr w:rsidR="005B354F">
        <w:tc>
          <w:tcPr>
            <w:tcW w:w="1286" w:type="dxa"/>
            <w:vAlign w:val="center"/>
          </w:tcPr>
          <w:p w:rsidR="005B354F" w:rsidRDefault="00AF12CF">
            <w:pPr>
              <w:jc w:val="left"/>
            </w:pPr>
            <w:r>
              <w:rPr>
                <w:sz w:val="24"/>
              </w:rPr>
              <w:t>过去六个月</w:t>
            </w:r>
          </w:p>
        </w:tc>
        <w:tc>
          <w:tcPr>
            <w:tcW w:w="1286" w:type="dxa"/>
            <w:vAlign w:val="center"/>
          </w:tcPr>
          <w:p w:rsidR="005B354F" w:rsidRDefault="00AF12CF">
            <w:pPr>
              <w:jc w:val="center"/>
            </w:pPr>
            <w:r>
              <w:rPr>
                <w:sz w:val="24"/>
              </w:rPr>
              <w:t>1.7279%</w:t>
            </w:r>
          </w:p>
        </w:tc>
        <w:tc>
          <w:tcPr>
            <w:tcW w:w="1286" w:type="dxa"/>
            <w:vAlign w:val="center"/>
          </w:tcPr>
          <w:p w:rsidR="005B354F" w:rsidRDefault="00AF12CF">
            <w:pPr>
              <w:jc w:val="center"/>
            </w:pPr>
            <w:r>
              <w:rPr>
                <w:sz w:val="24"/>
              </w:rPr>
              <w:t>0.0088%</w:t>
            </w:r>
          </w:p>
        </w:tc>
        <w:tc>
          <w:tcPr>
            <w:tcW w:w="1285" w:type="dxa"/>
            <w:vAlign w:val="center"/>
          </w:tcPr>
          <w:p w:rsidR="005B354F" w:rsidRDefault="00AF12CF">
            <w:pPr>
              <w:jc w:val="center"/>
            </w:pPr>
            <w:r>
              <w:rPr>
                <w:sz w:val="24"/>
              </w:rPr>
              <w:t>0.6805%</w:t>
            </w:r>
          </w:p>
        </w:tc>
        <w:tc>
          <w:tcPr>
            <w:tcW w:w="1285" w:type="dxa"/>
            <w:vAlign w:val="center"/>
          </w:tcPr>
          <w:p w:rsidR="005B354F" w:rsidRDefault="00AF12CF">
            <w:pPr>
              <w:jc w:val="center"/>
            </w:pPr>
            <w:r>
              <w:rPr>
                <w:sz w:val="24"/>
              </w:rPr>
              <w:t>0.0000%</w:t>
            </w:r>
          </w:p>
        </w:tc>
        <w:tc>
          <w:tcPr>
            <w:tcW w:w="1285" w:type="dxa"/>
            <w:vAlign w:val="center"/>
          </w:tcPr>
          <w:p w:rsidR="005B354F" w:rsidRDefault="00AF12CF">
            <w:pPr>
              <w:jc w:val="center"/>
            </w:pPr>
            <w:r>
              <w:rPr>
                <w:sz w:val="24"/>
              </w:rPr>
              <w:t>1.0474%</w:t>
            </w:r>
          </w:p>
        </w:tc>
        <w:tc>
          <w:tcPr>
            <w:tcW w:w="1285" w:type="dxa"/>
            <w:vAlign w:val="center"/>
          </w:tcPr>
          <w:p w:rsidR="005B354F" w:rsidRDefault="00AF12CF">
            <w:pPr>
              <w:jc w:val="center"/>
            </w:pPr>
            <w:r>
              <w:rPr>
                <w:sz w:val="24"/>
              </w:rPr>
              <w:t>0.0088%</w:t>
            </w:r>
          </w:p>
        </w:tc>
      </w:tr>
      <w:tr w:rsidR="005B354F">
        <w:tc>
          <w:tcPr>
            <w:tcW w:w="1286" w:type="dxa"/>
            <w:vAlign w:val="center"/>
          </w:tcPr>
          <w:p w:rsidR="005B354F" w:rsidRDefault="00AF12CF">
            <w:pPr>
              <w:jc w:val="left"/>
            </w:pPr>
            <w:r>
              <w:rPr>
                <w:sz w:val="24"/>
              </w:rPr>
              <w:t>过去一年</w:t>
            </w:r>
          </w:p>
        </w:tc>
        <w:tc>
          <w:tcPr>
            <w:tcW w:w="1286" w:type="dxa"/>
            <w:vAlign w:val="center"/>
          </w:tcPr>
          <w:p w:rsidR="005B354F" w:rsidRDefault="00AF12CF">
            <w:pPr>
              <w:jc w:val="center"/>
            </w:pPr>
            <w:r>
              <w:rPr>
                <w:sz w:val="24"/>
              </w:rPr>
              <w:t>3.5091%</w:t>
            </w:r>
          </w:p>
        </w:tc>
        <w:tc>
          <w:tcPr>
            <w:tcW w:w="1286" w:type="dxa"/>
            <w:vAlign w:val="center"/>
          </w:tcPr>
          <w:p w:rsidR="005B354F" w:rsidRDefault="00AF12CF">
            <w:pPr>
              <w:jc w:val="center"/>
            </w:pPr>
            <w:r>
              <w:rPr>
                <w:sz w:val="24"/>
              </w:rPr>
              <w:t>0.0075%</w:t>
            </w:r>
          </w:p>
        </w:tc>
        <w:tc>
          <w:tcPr>
            <w:tcW w:w="1285" w:type="dxa"/>
            <w:vAlign w:val="center"/>
          </w:tcPr>
          <w:p w:rsidR="005B354F" w:rsidRDefault="00AF12CF">
            <w:pPr>
              <w:jc w:val="center"/>
            </w:pPr>
            <w:r>
              <w:rPr>
                <w:sz w:val="24"/>
              </w:rPr>
              <w:t>1.3500%</w:t>
            </w:r>
          </w:p>
        </w:tc>
        <w:tc>
          <w:tcPr>
            <w:tcW w:w="1285" w:type="dxa"/>
            <w:vAlign w:val="center"/>
          </w:tcPr>
          <w:p w:rsidR="005B354F" w:rsidRDefault="00AF12CF">
            <w:pPr>
              <w:jc w:val="center"/>
            </w:pPr>
            <w:r>
              <w:rPr>
                <w:sz w:val="24"/>
              </w:rPr>
              <w:t>0.0000%</w:t>
            </w:r>
          </w:p>
        </w:tc>
        <w:tc>
          <w:tcPr>
            <w:tcW w:w="1285" w:type="dxa"/>
            <w:vAlign w:val="center"/>
          </w:tcPr>
          <w:p w:rsidR="005B354F" w:rsidRDefault="00AF12CF">
            <w:pPr>
              <w:jc w:val="center"/>
            </w:pPr>
            <w:r>
              <w:rPr>
                <w:sz w:val="24"/>
              </w:rPr>
              <w:t>2.1591%</w:t>
            </w:r>
          </w:p>
        </w:tc>
        <w:tc>
          <w:tcPr>
            <w:tcW w:w="1285" w:type="dxa"/>
            <w:vAlign w:val="center"/>
          </w:tcPr>
          <w:p w:rsidR="005B354F" w:rsidRDefault="00AF12CF">
            <w:pPr>
              <w:jc w:val="center"/>
            </w:pPr>
            <w:r>
              <w:rPr>
                <w:sz w:val="24"/>
              </w:rPr>
              <w:t>0.0075%</w:t>
            </w:r>
          </w:p>
        </w:tc>
      </w:tr>
      <w:tr w:rsidR="005B354F">
        <w:tc>
          <w:tcPr>
            <w:tcW w:w="1286" w:type="dxa"/>
            <w:vAlign w:val="center"/>
          </w:tcPr>
          <w:p w:rsidR="005B354F" w:rsidRDefault="00AF12CF">
            <w:pPr>
              <w:jc w:val="left"/>
            </w:pPr>
            <w:r>
              <w:rPr>
                <w:sz w:val="24"/>
              </w:rPr>
              <w:t>自基金分类日起至今</w:t>
            </w:r>
          </w:p>
        </w:tc>
        <w:tc>
          <w:tcPr>
            <w:tcW w:w="1286" w:type="dxa"/>
            <w:vAlign w:val="center"/>
          </w:tcPr>
          <w:p w:rsidR="005B354F" w:rsidRDefault="00AF12CF">
            <w:pPr>
              <w:jc w:val="center"/>
            </w:pPr>
            <w:r>
              <w:rPr>
                <w:sz w:val="24"/>
              </w:rPr>
              <w:t>7.9196%</w:t>
            </w:r>
          </w:p>
        </w:tc>
        <w:tc>
          <w:tcPr>
            <w:tcW w:w="1286" w:type="dxa"/>
            <w:vAlign w:val="center"/>
          </w:tcPr>
          <w:p w:rsidR="005B354F" w:rsidRDefault="00AF12CF">
            <w:pPr>
              <w:jc w:val="center"/>
            </w:pPr>
            <w:r>
              <w:rPr>
                <w:sz w:val="24"/>
              </w:rPr>
              <w:t>0.0063%</w:t>
            </w:r>
          </w:p>
        </w:tc>
        <w:tc>
          <w:tcPr>
            <w:tcW w:w="1285" w:type="dxa"/>
            <w:vAlign w:val="center"/>
          </w:tcPr>
          <w:p w:rsidR="005B354F" w:rsidRDefault="00AF12CF">
            <w:pPr>
              <w:jc w:val="center"/>
            </w:pPr>
            <w:r>
              <w:rPr>
                <w:sz w:val="24"/>
              </w:rPr>
              <w:t>2.6704%</w:t>
            </w:r>
          </w:p>
        </w:tc>
        <w:tc>
          <w:tcPr>
            <w:tcW w:w="1285" w:type="dxa"/>
            <w:vAlign w:val="center"/>
          </w:tcPr>
          <w:p w:rsidR="005B354F" w:rsidRDefault="00AF12CF">
            <w:pPr>
              <w:jc w:val="center"/>
            </w:pPr>
            <w:r>
              <w:rPr>
                <w:sz w:val="24"/>
              </w:rPr>
              <w:t>0.0000%</w:t>
            </w:r>
          </w:p>
        </w:tc>
        <w:tc>
          <w:tcPr>
            <w:tcW w:w="1285" w:type="dxa"/>
            <w:vAlign w:val="center"/>
          </w:tcPr>
          <w:p w:rsidR="005B354F" w:rsidRDefault="00AF12CF">
            <w:pPr>
              <w:jc w:val="center"/>
            </w:pPr>
            <w:r>
              <w:rPr>
                <w:sz w:val="24"/>
              </w:rPr>
              <w:t>5.2492%</w:t>
            </w:r>
          </w:p>
        </w:tc>
        <w:tc>
          <w:tcPr>
            <w:tcW w:w="1285" w:type="dxa"/>
            <w:vAlign w:val="center"/>
          </w:tcPr>
          <w:p w:rsidR="005B354F" w:rsidRDefault="00AF12CF">
            <w:pPr>
              <w:jc w:val="center"/>
            </w:pPr>
            <w:r>
              <w:rPr>
                <w:sz w:val="24"/>
              </w:rPr>
              <w:t>0.0063%</w:t>
            </w:r>
          </w:p>
        </w:tc>
      </w:tr>
    </w:tbl>
    <w:p w:rsidR="005B354F" w:rsidRDefault="00AF12CF">
      <w:pPr>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、本表净值收益率数据所取的基金运作周期为销售服务费分类日为起始日的运作周期。</w:t>
      </w:r>
    </w:p>
    <w:p w:rsidR="005B354F" w:rsidRDefault="00AF12CF">
      <w:pPr>
        <w:spacing w:before="29" w:line="288" w:lineRule="auto"/>
        <w:jc w:val="left"/>
        <w:rPr>
          <w:kern w:val="0"/>
          <w:sz w:val="24"/>
        </w:rPr>
      </w:pPr>
      <w:r>
        <w:rPr>
          <w:rFonts w:hint="eastAsia"/>
          <w:kern w:val="0"/>
          <w:sz w:val="24"/>
        </w:rPr>
        <w:t xml:space="preserve">    2</w:t>
      </w:r>
      <w:r>
        <w:rPr>
          <w:rFonts w:hint="eastAsia"/>
          <w:kern w:val="0"/>
          <w:sz w:val="24"/>
        </w:rPr>
        <w:t>、本基金每日计算当日收益并分配，并在运作期期末集中支付。</w:t>
      </w:r>
    </w:p>
    <w:p w:rsidR="00063497" w:rsidRPr="007D254C" w:rsidRDefault="00063497" w:rsidP="007D254C">
      <w:pPr>
        <w:spacing w:before="29" w:line="288" w:lineRule="auto"/>
        <w:jc w:val="left"/>
        <w:rPr>
          <w:kern w:val="0"/>
          <w:sz w:val="24"/>
        </w:rPr>
      </w:pPr>
      <w:r w:rsidRPr="007D254C">
        <w:rPr>
          <w:rFonts w:hint="eastAsia"/>
          <w:kern w:val="0"/>
          <w:sz w:val="24"/>
        </w:rPr>
        <w:t xml:space="preserve">    3</w:t>
      </w:r>
      <w:r w:rsidRPr="007D254C">
        <w:rPr>
          <w:rFonts w:hint="eastAsia"/>
          <w:kern w:val="0"/>
          <w:sz w:val="24"/>
        </w:rPr>
        <w:t>、本基金的业绩比较基准为七天通知存款税后利率。</w:t>
      </w:r>
    </w:p>
    <w:p w:rsidR="00223DFB" w:rsidRPr="00CB1276" w:rsidRDefault="00223DFB" w:rsidP="004B36C2">
      <w:pPr>
        <w:pStyle w:val="21"/>
        <w:adjustRightInd w:val="0"/>
        <w:snapToGrid w:val="0"/>
        <w:spacing w:line="360" w:lineRule="auto"/>
        <w:ind w:firstLineChars="0" w:firstLine="0"/>
        <w:rPr>
          <w:rFonts w:asciiTheme="minorEastAsia" w:eastAsiaTheme="minorEastAsia" w:hAnsiTheme="minorEastAsia"/>
          <w:color w:val="auto"/>
          <w:sz w:val="21"/>
          <w:szCs w:val="21"/>
        </w:rPr>
      </w:pPr>
    </w:p>
    <w:p w:rsidR="00C071A4" w:rsidRPr="006B06B5" w:rsidRDefault="00C071A4"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3.2.2</w:t>
      </w:r>
      <w:r w:rsidR="005B0B99">
        <w:rPr>
          <w:rFonts w:ascii="Times New Roman" w:hAnsi="Times New Roman" w:cs="Times New Roman" w:hint="eastAsia"/>
          <w:kern w:val="0"/>
          <w:szCs w:val="24"/>
        </w:rPr>
        <w:t xml:space="preserve"> </w:t>
      </w:r>
      <w:r w:rsidR="005B0B99" w:rsidRPr="00591341">
        <w:rPr>
          <w:rFonts w:ascii="Times New Roman" w:hAnsi="Times New Roman" w:cs="Times New Roman"/>
          <w:kern w:val="0"/>
          <w:szCs w:val="24"/>
        </w:rPr>
        <w:t>自基金合同生效以来</w:t>
      </w:r>
      <w:r w:rsidRPr="006B06B5">
        <w:rPr>
          <w:rFonts w:ascii="Times New Roman" w:hAnsi="Times New Roman" w:cs="Times New Roman"/>
          <w:kern w:val="0"/>
          <w:szCs w:val="24"/>
        </w:rPr>
        <w:t>基金</w:t>
      </w:r>
      <w:r w:rsidR="009945D1" w:rsidRPr="006B06B5">
        <w:rPr>
          <w:rFonts w:ascii="Times New Roman" w:hAnsi="Times New Roman" w:cs="Times New Roman" w:hint="eastAsia"/>
          <w:kern w:val="0"/>
          <w:szCs w:val="24"/>
        </w:rPr>
        <w:t>份额</w:t>
      </w:r>
      <w:r w:rsidRPr="006B06B5">
        <w:rPr>
          <w:rFonts w:ascii="Times New Roman" w:hAnsi="Times New Roman" w:cs="Times New Roman"/>
          <w:kern w:val="0"/>
          <w:szCs w:val="24"/>
        </w:rPr>
        <w:t>累计净值收益率变动及其与同期业绩比较基准收益率变动的比较</w:t>
      </w:r>
      <w:r w:rsidRPr="006B06B5">
        <w:rPr>
          <w:rFonts w:ascii="Times New Roman" w:hAnsi="Times New Roman" w:cs="Times New Roman"/>
          <w:kern w:val="0"/>
          <w:szCs w:val="24"/>
        </w:rPr>
        <w:t xml:space="preserve"> </w:t>
      </w:r>
    </w:p>
    <w:p w:rsidR="00223DFB" w:rsidRPr="003449F7" w:rsidRDefault="00223DFB" w:rsidP="003449F7">
      <w:pPr>
        <w:snapToGrid w:val="0"/>
        <w:spacing w:before="29" w:line="288" w:lineRule="auto"/>
        <w:rPr>
          <w:color w:val="000000"/>
          <w:sz w:val="24"/>
        </w:rPr>
      </w:pPr>
      <w:r w:rsidRPr="003449F7">
        <w:rPr>
          <w:rFonts w:hint="eastAsia"/>
          <w:color w:val="000000"/>
          <w:sz w:val="24"/>
        </w:rPr>
        <w:t>1</w:t>
      </w:r>
      <w:r w:rsidRPr="003449F7">
        <w:rPr>
          <w:rFonts w:hint="eastAsia"/>
          <w:color w:val="000000"/>
          <w:sz w:val="24"/>
        </w:rPr>
        <w:t>、交银理财</w:t>
      </w:r>
      <w:r w:rsidRPr="003449F7">
        <w:rPr>
          <w:rFonts w:hint="eastAsia"/>
          <w:color w:val="000000"/>
          <w:sz w:val="24"/>
        </w:rPr>
        <w:t>21</w:t>
      </w:r>
      <w:r w:rsidRPr="003449F7">
        <w:rPr>
          <w:rFonts w:hint="eastAsia"/>
          <w:color w:val="000000"/>
          <w:sz w:val="24"/>
        </w:rPr>
        <w:t>天债券</w:t>
      </w:r>
      <w:r w:rsidRPr="003449F7">
        <w:rPr>
          <w:rFonts w:hint="eastAsia"/>
          <w:color w:val="000000"/>
          <w:sz w:val="24"/>
        </w:rPr>
        <w:t>A</w:t>
      </w:r>
    </w:p>
    <w:p w:rsidR="00223DFB" w:rsidRPr="00CB1276" w:rsidRDefault="00A81CA6" w:rsidP="004B36C2">
      <w:pPr>
        <w:pStyle w:val="21"/>
        <w:adjustRightInd w:val="0"/>
        <w:snapToGrid w:val="0"/>
        <w:spacing w:line="360" w:lineRule="auto"/>
        <w:ind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noProof/>
          <w:color w:val="auto"/>
          <w:sz w:val="21"/>
          <w:szCs w:val="21"/>
        </w:rPr>
        <w:drawing>
          <wp:inline distT="0" distB="0" distL="0" distR="0" wp14:anchorId="69E15CD7" wp14:editId="05B3A489">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Default="00223DFB" w:rsidP="007D254C">
      <w:pPr>
        <w:spacing w:before="29" w:line="288" w:lineRule="auto"/>
        <w:jc w:val="left"/>
        <w:rPr>
          <w:kern w:val="0"/>
          <w:sz w:val="24"/>
        </w:rPr>
      </w:pPr>
      <w:r w:rsidRPr="007D254C">
        <w:rPr>
          <w:rFonts w:hint="eastAsia"/>
          <w:kern w:val="0"/>
          <w:sz w:val="24"/>
        </w:rPr>
        <w:t>注：图示日期为</w:t>
      </w:r>
      <w:r w:rsidRPr="007D254C">
        <w:rPr>
          <w:rFonts w:hint="eastAsia"/>
          <w:kern w:val="0"/>
          <w:sz w:val="24"/>
        </w:rPr>
        <w:t>2012</w:t>
      </w:r>
      <w:r w:rsidRPr="007D254C">
        <w:rPr>
          <w:rFonts w:hint="eastAsia"/>
          <w:kern w:val="0"/>
          <w:sz w:val="24"/>
        </w:rPr>
        <w:t>年</w:t>
      </w:r>
      <w:r w:rsidRPr="007D254C">
        <w:rPr>
          <w:rFonts w:hint="eastAsia"/>
          <w:kern w:val="0"/>
          <w:sz w:val="24"/>
        </w:rPr>
        <w:t>11</w:t>
      </w:r>
      <w:r w:rsidRPr="007D254C">
        <w:rPr>
          <w:rFonts w:hint="eastAsia"/>
          <w:kern w:val="0"/>
          <w:sz w:val="24"/>
        </w:rPr>
        <w:t>月</w:t>
      </w:r>
      <w:r w:rsidRPr="007D254C">
        <w:rPr>
          <w:rFonts w:hint="eastAsia"/>
          <w:kern w:val="0"/>
          <w:sz w:val="24"/>
        </w:rPr>
        <w:t>5</w:t>
      </w:r>
      <w:r w:rsidRPr="007D254C">
        <w:rPr>
          <w:rFonts w:hint="eastAsia"/>
          <w:kern w:val="0"/>
          <w:sz w:val="24"/>
        </w:rPr>
        <w:t>日至</w:t>
      </w:r>
      <w:r w:rsidRPr="007D254C">
        <w:rPr>
          <w:rFonts w:hint="eastAsia"/>
          <w:kern w:val="0"/>
          <w:sz w:val="24"/>
        </w:rPr>
        <w:t>2014</w:t>
      </w:r>
      <w:r w:rsidRPr="007D254C">
        <w:rPr>
          <w:rFonts w:hint="eastAsia"/>
          <w:kern w:val="0"/>
          <w:sz w:val="24"/>
        </w:rPr>
        <w:t>年</w:t>
      </w:r>
      <w:r w:rsidRPr="007D254C">
        <w:rPr>
          <w:rFonts w:hint="eastAsia"/>
          <w:kern w:val="0"/>
          <w:sz w:val="24"/>
        </w:rPr>
        <w:t>12</w:t>
      </w:r>
      <w:r w:rsidRPr="007D254C">
        <w:rPr>
          <w:rFonts w:hint="eastAsia"/>
          <w:kern w:val="0"/>
          <w:sz w:val="24"/>
        </w:rPr>
        <w:t>月</w:t>
      </w:r>
      <w:r w:rsidRPr="007D254C">
        <w:rPr>
          <w:rFonts w:hint="eastAsia"/>
          <w:kern w:val="0"/>
          <w:sz w:val="24"/>
        </w:rPr>
        <w:t>31</w:t>
      </w:r>
      <w:r w:rsidRPr="007D254C">
        <w:rPr>
          <w:rFonts w:hint="eastAsia"/>
          <w:kern w:val="0"/>
          <w:sz w:val="24"/>
        </w:rPr>
        <w:t>日。本基金建仓期为自基金合同生效日起的</w:t>
      </w:r>
      <w:r w:rsidRPr="007D254C">
        <w:rPr>
          <w:rFonts w:hint="eastAsia"/>
          <w:kern w:val="0"/>
          <w:sz w:val="24"/>
        </w:rPr>
        <w:t>6</w:t>
      </w:r>
      <w:r w:rsidRPr="007D254C">
        <w:rPr>
          <w:rFonts w:hint="eastAsia"/>
          <w:kern w:val="0"/>
          <w:sz w:val="24"/>
        </w:rPr>
        <w:t>个月。截至建仓期结束，本基金各项资产配置比例符合基金合同及招募说明书有关投资比例的约定。</w:t>
      </w:r>
    </w:p>
    <w:p w:rsidR="00207EF2" w:rsidRPr="007D254C" w:rsidRDefault="00207EF2" w:rsidP="007D254C">
      <w:pPr>
        <w:spacing w:before="29" w:line="288" w:lineRule="auto"/>
        <w:jc w:val="left"/>
        <w:rPr>
          <w:kern w:val="0"/>
          <w:sz w:val="24"/>
        </w:rPr>
      </w:pPr>
    </w:p>
    <w:p w:rsidR="00223DFB" w:rsidRPr="003449F7" w:rsidRDefault="00223DFB" w:rsidP="003449F7">
      <w:pPr>
        <w:snapToGrid w:val="0"/>
        <w:spacing w:before="29" w:line="288" w:lineRule="auto"/>
        <w:rPr>
          <w:color w:val="000000"/>
          <w:sz w:val="24"/>
        </w:rPr>
      </w:pPr>
      <w:r w:rsidRPr="003449F7">
        <w:rPr>
          <w:rFonts w:hint="eastAsia"/>
          <w:color w:val="000000"/>
          <w:sz w:val="24"/>
        </w:rPr>
        <w:t>2</w:t>
      </w:r>
      <w:r w:rsidRPr="003449F7">
        <w:rPr>
          <w:rFonts w:hint="eastAsia"/>
          <w:color w:val="000000"/>
          <w:sz w:val="24"/>
        </w:rPr>
        <w:t>、交银理财</w:t>
      </w:r>
      <w:r w:rsidRPr="003449F7">
        <w:rPr>
          <w:rFonts w:hint="eastAsia"/>
          <w:color w:val="000000"/>
          <w:sz w:val="24"/>
        </w:rPr>
        <w:t>21</w:t>
      </w:r>
      <w:r w:rsidRPr="003449F7">
        <w:rPr>
          <w:rFonts w:hint="eastAsia"/>
          <w:color w:val="000000"/>
          <w:sz w:val="24"/>
        </w:rPr>
        <w:t>天债券</w:t>
      </w:r>
      <w:r w:rsidRPr="003449F7">
        <w:rPr>
          <w:rFonts w:hint="eastAsia"/>
          <w:color w:val="000000"/>
          <w:sz w:val="24"/>
        </w:rPr>
        <w:t>B</w:t>
      </w:r>
    </w:p>
    <w:p w:rsidR="00223DFB" w:rsidRPr="00CB1276" w:rsidRDefault="00A81CA6" w:rsidP="004B36C2">
      <w:pPr>
        <w:pStyle w:val="21"/>
        <w:adjustRightInd w:val="0"/>
        <w:snapToGrid w:val="0"/>
        <w:spacing w:line="360" w:lineRule="auto"/>
        <w:ind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noProof/>
          <w:color w:val="auto"/>
          <w:sz w:val="21"/>
          <w:szCs w:val="21"/>
        </w:rPr>
        <w:drawing>
          <wp:inline distT="0" distB="0" distL="0" distR="0" wp14:anchorId="57BBDBFB" wp14:editId="5CF31F92">
            <wp:extent cx="5759450" cy="3372734"/>
            <wp:effectExtent l="0" t="0" r="0" b="0"/>
            <wp:docPr id="4" name="图片 4"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Pr="007D254C" w:rsidRDefault="00223DFB" w:rsidP="007D254C">
      <w:pPr>
        <w:spacing w:before="29" w:line="288" w:lineRule="auto"/>
        <w:jc w:val="left"/>
        <w:rPr>
          <w:kern w:val="0"/>
          <w:sz w:val="24"/>
        </w:rPr>
      </w:pPr>
      <w:r w:rsidRPr="007D254C">
        <w:rPr>
          <w:rFonts w:hint="eastAsia"/>
          <w:kern w:val="0"/>
          <w:sz w:val="24"/>
        </w:rPr>
        <w:t>注：图示日期为</w:t>
      </w:r>
      <w:r w:rsidRPr="007D254C">
        <w:rPr>
          <w:rFonts w:hint="eastAsia"/>
          <w:kern w:val="0"/>
          <w:sz w:val="24"/>
        </w:rPr>
        <w:t>2013</w:t>
      </w:r>
      <w:r w:rsidRPr="007D254C">
        <w:rPr>
          <w:rFonts w:hint="eastAsia"/>
          <w:kern w:val="0"/>
          <w:sz w:val="24"/>
        </w:rPr>
        <w:t>年</w:t>
      </w:r>
      <w:r w:rsidRPr="007D254C">
        <w:rPr>
          <w:rFonts w:hint="eastAsia"/>
          <w:kern w:val="0"/>
          <w:sz w:val="24"/>
        </w:rPr>
        <w:t>1</w:t>
      </w:r>
      <w:r w:rsidRPr="007D254C">
        <w:rPr>
          <w:rFonts w:hint="eastAsia"/>
          <w:kern w:val="0"/>
          <w:sz w:val="24"/>
        </w:rPr>
        <w:t>月</w:t>
      </w:r>
      <w:r w:rsidRPr="007D254C">
        <w:rPr>
          <w:rFonts w:hint="eastAsia"/>
          <w:kern w:val="0"/>
          <w:sz w:val="24"/>
        </w:rPr>
        <w:t>9</w:t>
      </w:r>
      <w:r w:rsidRPr="007D254C">
        <w:rPr>
          <w:rFonts w:hint="eastAsia"/>
          <w:kern w:val="0"/>
          <w:sz w:val="24"/>
        </w:rPr>
        <w:t>日至</w:t>
      </w:r>
      <w:r w:rsidRPr="007D254C">
        <w:rPr>
          <w:rFonts w:hint="eastAsia"/>
          <w:kern w:val="0"/>
          <w:sz w:val="24"/>
        </w:rPr>
        <w:t>2014</w:t>
      </w:r>
      <w:r w:rsidRPr="007D254C">
        <w:rPr>
          <w:rFonts w:hint="eastAsia"/>
          <w:kern w:val="0"/>
          <w:sz w:val="24"/>
        </w:rPr>
        <w:t>年</w:t>
      </w:r>
      <w:r w:rsidRPr="007D254C">
        <w:rPr>
          <w:rFonts w:hint="eastAsia"/>
          <w:kern w:val="0"/>
          <w:sz w:val="24"/>
        </w:rPr>
        <w:t>12</w:t>
      </w:r>
      <w:r w:rsidRPr="007D254C">
        <w:rPr>
          <w:rFonts w:hint="eastAsia"/>
          <w:kern w:val="0"/>
          <w:sz w:val="24"/>
        </w:rPr>
        <w:t>月</w:t>
      </w:r>
      <w:r w:rsidRPr="007D254C">
        <w:rPr>
          <w:rFonts w:hint="eastAsia"/>
          <w:kern w:val="0"/>
          <w:sz w:val="24"/>
        </w:rPr>
        <w:t>31</w:t>
      </w:r>
      <w:r w:rsidRPr="007D254C">
        <w:rPr>
          <w:rFonts w:hint="eastAsia"/>
          <w:kern w:val="0"/>
          <w:sz w:val="24"/>
        </w:rPr>
        <w:t>日。本基金建仓期为自基金合同生效日起的</w:t>
      </w:r>
      <w:r w:rsidRPr="007D254C">
        <w:rPr>
          <w:rFonts w:hint="eastAsia"/>
          <w:kern w:val="0"/>
          <w:sz w:val="24"/>
        </w:rPr>
        <w:t>6</w:t>
      </w:r>
      <w:r w:rsidRPr="007D254C">
        <w:rPr>
          <w:rFonts w:hint="eastAsia"/>
          <w:kern w:val="0"/>
          <w:sz w:val="24"/>
        </w:rPr>
        <w:t>个月。截至建仓期结束，本基金各项资产配置比例符合基金合同及招募说明书有关投资比例的约定。</w:t>
      </w:r>
    </w:p>
    <w:p w:rsidR="00223DFB" w:rsidRPr="00CB1276" w:rsidRDefault="00223DFB" w:rsidP="004B36C2">
      <w:pPr>
        <w:spacing w:line="360" w:lineRule="auto"/>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3.2.3 </w:t>
      </w:r>
      <w:r w:rsidR="00161E5F" w:rsidRPr="006B06B5">
        <w:rPr>
          <w:rFonts w:ascii="Times New Roman" w:hAnsi="Times New Roman" w:cs="Times New Roman" w:hint="eastAsia"/>
          <w:kern w:val="0"/>
          <w:szCs w:val="24"/>
        </w:rPr>
        <w:t>自基金合同生效以来</w:t>
      </w:r>
      <w:r w:rsidR="005671B8" w:rsidRPr="006B06B5">
        <w:rPr>
          <w:rFonts w:ascii="Times New Roman" w:hAnsi="Times New Roman" w:cs="Times New Roman" w:hint="eastAsia"/>
          <w:kern w:val="0"/>
          <w:szCs w:val="24"/>
        </w:rPr>
        <w:t>基金每年净值收益</w:t>
      </w:r>
      <w:r w:rsidRPr="006B06B5">
        <w:rPr>
          <w:rFonts w:ascii="Times New Roman" w:hAnsi="Times New Roman" w:cs="Times New Roman" w:hint="eastAsia"/>
          <w:kern w:val="0"/>
          <w:szCs w:val="24"/>
        </w:rPr>
        <w:t>率及其与同期业绩比较基准收益率的比较</w:t>
      </w:r>
    </w:p>
    <w:p w:rsidR="00223DFB" w:rsidRPr="00644949" w:rsidRDefault="00912C8C" w:rsidP="00644949">
      <w:pPr>
        <w:snapToGrid w:val="0"/>
        <w:spacing w:before="29" w:line="288" w:lineRule="auto"/>
        <w:rPr>
          <w:color w:val="000000"/>
          <w:sz w:val="24"/>
        </w:rPr>
      </w:pPr>
      <w:r w:rsidRPr="00644949">
        <w:rPr>
          <w:rFonts w:hint="eastAsia"/>
          <w:color w:val="000000"/>
          <w:sz w:val="24"/>
        </w:rPr>
        <w:t>1</w:t>
      </w:r>
      <w:r w:rsidRPr="00644949">
        <w:rPr>
          <w:rFonts w:hint="eastAsia"/>
          <w:color w:val="000000"/>
          <w:sz w:val="24"/>
        </w:rPr>
        <w:t>、</w:t>
      </w:r>
      <w:r w:rsidR="00223DFB" w:rsidRPr="00644949">
        <w:rPr>
          <w:rFonts w:hint="eastAsia"/>
          <w:color w:val="000000"/>
          <w:sz w:val="24"/>
        </w:rPr>
        <w:t>交银理财</w:t>
      </w:r>
      <w:r w:rsidR="00223DFB" w:rsidRPr="00644949">
        <w:rPr>
          <w:rFonts w:hint="eastAsia"/>
          <w:color w:val="000000"/>
          <w:sz w:val="24"/>
        </w:rPr>
        <w:t>21</w:t>
      </w:r>
      <w:r w:rsidR="00223DFB" w:rsidRPr="00644949">
        <w:rPr>
          <w:rFonts w:hint="eastAsia"/>
          <w:color w:val="000000"/>
          <w:sz w:val="24"/>
        </w:rPr>
        <w:t>天债券</w:t>
      </w:r>
      <w:r w:rsidR="00223DFB" w:rsidRPr="00644949">
        <w:rPr>
          <w:rFonts w:hint="eastAsia"/>
          <w:color w:val="000000"/>
          <w:sz w:val="24"/>
        </w:rPr>
        <w:t>A</w:t>
      </w:r>
    </w:p>
    <w:p w:rsidR="00223DFB" w:rsidRPr="00CB1276" w:rsidRDefault="00A81CA6" w:rsidP="00A81CA6">
      <w:pPr>
        <w:adjustRightInd w:val="0"/>
        <w:snapToGrid w:val="0"/>
        <w:spacing w:line="360" w:lineRule="auto"/>
        <w:ind w:firstLineChars="100" w:firstLine="210"/>
        <w:jc w:val="center"/>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14:anchorId="760F19C0" wp14:editId="3C5BC24D">
            <wp:extent cx="5759450" cy="3372734"/>
            <wp:effectExtent l="0" t="0" r="0" b="0"/>
            <wp:docPr id="5" name="图片 5"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柱状图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Default="00223DFB" w:rsidP="007D254C">
      <w:pPr>
        <w:spacing w:before="29" w:line="288" w:lineRule="auto"/>
        <w:jc w:val="left"/>
        <w:rPr>
          <w:kern w:val="0"/>
          <w:sz w:val="24"/>
        </w:rPr>
      </w:pPr>
      <w:r w:rsidRPr="007D254C">
        <w:rPr>
          <w:rFonts w:hint="eastAsia"/>
          <w:kern w:val="0"/>
          <w:sz w:val="24"/>
        </w:rPr>
        <w:t>注：图示日期为</w:t>
      </w:r>
      <w:r w:rsidRPr="007D254C">
        <w:rPr>
          <w:rFonts w:hint="eastAsia"/>
          <w:kern w:val="0"/>
          <w:sz w:val="24"/>
        </w:rPr>
        <w:t>2012</w:t>
      </w:r>
      <w:r w:rsidRPr="007D254C">
        <w:rPr>
          <w:rFonts w:hint="eastAsia"/>
          <w:kern w:val="0"/>
          <w:sz w:val="24"/>
        </w:rPr>
        <w:t>年</w:t>
      </w:r>
      <w:r w:rsidRPr="007D254C">
        <w:rPr>
          <w:rFonts w:hint="eastAsia"/>
          <w:kern w:val="0"/>
          <w:sz w:val="24"/>
        </w:rPr>
        <w:t>11</w:t>
      </w:r>
      <w:r w:rsidRPr="007D254C">
        <w:rPr>
          <w:rFonts w:hint="eastAsia"/>
          <w:kern w:val="0"/>
          <w:sz w:val="24"/>
        </w:rPr>
        <w:t>月</w:t>
      </w:r>
      <w:r w:rsidRPr="007D254C">
        <w:rPr>
          <w:rFonts w:hint="eastAsia"/>
          <w:kern w:val="0"/>
          <w:sz w:val="24"/>
        </w:rPr>
        <w:t>5</w:t>
      </w:r>
      <w:r w:rsidRPr="007D254C">
        <w:rPr>
          <w:rFonts w:hint="eastAsia"/>
          <w:kern w:val="0"/>
          <w:sz w:val="24"/>
        </w:rPr>
        <w:t>日至</w:t>
      </w:r>
      <w:r w:rsidRPr="007D254C">
        <w:rPr>
          <w:rFonts w:hint="eastAsia"/>
          <w:kern w:val="0"/>
          <w:sz w:val="24"/>
        </w:rPr>
        <w:t>2014</w:t>
      </w:r>
      <w:r w:rsidRPr="007D254C">
        <w:rPr>
          <w:rFonts w:hint="eastAsia"/>
          <w:kern w:val="0"/>
          <w:sz w:val="24"/>
        </w:rPr>
        <w:t>年</w:t>
      </w:r>
      <w:r w:rsidRPr="007D254C">
        <w:rPr>
          <w:rFonts w:hint="eastAsia"/>
          <w:kern w:val="0"/>
          <w:sz w:val="24"/>
        </w:rPr>
        <w:t>12</w:t>
      </w:r>
      <w:r w:rsidRPr="007D254C">
        <w:rPr>
          <w:rFonts w:hint="eastAsia"/>
          <w:kern w:val="0"/>
          <w:sz w:val="24"/>
        </w:rPr>
        <w:t>月</w:t>
      </w:r>
      <w:r w:rsidRPr="007D254C">
        <w:rPr>
          <w:rFonts w:hint="eastAsia"/>
          <w:kern w:val="0"/>
          <w:sz w:val="24"/>
        </w:rPr>
        <w:t>31</w:t>
      </w:r>
      <w:r w:rsidRPr="007D254C">
        <w:rPr>
          <w:rFonts w:hint="eastAsia"/>
          <w:kern w:val="0"/>
          <w:sz w:val="24"/>
        </w:rPr>
        <w:t>日。基金合同生效当年的净值增长率按照当年实际存续期计算。</w:t>
      </w:r>
    </w:p>
    <w:p w:rsidR="00EB4840" w:rsidRPr="007D254C" w:rsidRDefault="00EB4840" w:rsidP="007D254C">
      <w:pPr>
        <w:spacing w:before="29" w:line="288" w:lineRule="auto"/>
        <w:jc w:val="left"/>
        <w:rPr>
          <w:kern w:val="0"/>
          <w:sz w:val="24"/>
        </w:rPr>
      </w:pPr>
    </w:p>
    <w:p w:rsidR="00223DFB" w:rsidRPr="00644949" w:rsidRDefault="00223DFB" w:rsidP="00644949">
      <w:pPr>
        <w:snapToGrid w:val="0"/>
        <w:spacing w:before="29" w:line="288" w:lineRule="auto"/>
        <w:rPr>
          <w:color w:val="000000"/>
          <w:sz w:val="24"/>
        </w:rPr>
      </w:pPr>
      <w:r w:rsidRPr="00644949">
        <w:rPr>
          <w:rFonts w:hint="eastAsia"/>
          <w:color w:val="000000"/>
          <w:sz w:val="24"/>
        </w:rPr>
        <w:t>2</w:t>
      </w:r>
      <w:r w:rsidRPr="00644949">
        <w:rPr>
          <w:rFonts w:hint="eastAsia"/>
          <w:color w:val="000000"/>
          <w:sz w:val="24"/>
        </w:rPr>
        <w:t>、交银理财</w:t>
      </w:r>
      <w:r w:rsidRPr="00644949">
        <w:rPr>
          <w:rFonts w:hint="eastAsia"/>
          <w:color w:val="000000"/>
          <w:sz w:val="24"/>
        </w:rPr>
        <w:t>21</w:t>
      </w:r>
      <w:r w:rsidRPr="00644949">
        <w:rPr>
          <w:rFonts w:hint="eastAsia"/>
          <w:color w:val="000000"/>
          <w:sz w:val="24"/>
        </w:rPr>
        <w:t>天债券</w:t>
      </w:r>
      <w:r w:rsidRPr="00644949">
        <w:rPr>
          <w:rFonts w:hint="eastAsia"/>
          <w:color w:val="000000"/>
          <w:sz w:val="24"/>
        </w:rPr>
        <w:t>B</w:t>
      </w:r>
    </w:p>
    <w:p w:rsidR="00223DFB" w:rsidRPr="00CB1276" w:rsidRDefault="00A81CA6" w:rsidP="00A81CA6">
      <w:pPr>
        <w:adjustRightInd w:val="0"/>
        <w:snapToGrid w:val="0"/>
        <w:spacing w:line="360" w:lineRule="auto"/>
        <w:ind w:firstLineChars="100" w:firstLine="210"/>
        <w:jc w:val="center"/>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14:anchorId="2739DF03" wp14:editId="722D442A">
            <wp:extent cx="5759450" cy="3372734"/>
            <wp:effectExtent l="0" t="0" r="0" b="0"/>
            <wp:docPr id="8" name="图片 8"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nnieliu\Desktop\走势图柱状图\柱状图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Pr="007D254C" w:rsidRDefault="00223DFB" w:rsidP="007D254C">
      <w:pPr>
        <w:spacing w:before="29" w:line="288" w:lineRule="auto"/>
        <w:jc w:val="left"/>
        <w:rPr>
          <w:kern w:val="0"/>
          <w:sz w:val="24"/>
        </w:rPr>
      </w:pPr>
      <w:r w:rsidRPr="007D254C">
        <w:rPr>
          <w:rFonts w:hint="eastAsia"/>
          <w:kern w:val="0"/>
          <w:sz w:val="24"/>
        </w:rPr>
        <w:t>注：图示日期为</w:t>
      </w:r>
      <w:r w:rsidRPr="007D254C">
        <w:rPr>
          <w:rFonts w:hint="eastAsia"/>
          <w:kern w:val="0"/>
          <w:sz w:val="24"/>
        </w:rPr>
        <w:t>2013</w:t>
      </w:r>
      <w:r w:rsidRPr="007D254C">
        <w:rPr>
          <w:rFonts w:hint="eastAsia"/>
          <w:kern w:val="0"/>
          <w:sz w:val="24"/>
        </w:rPr>
        <w:t>年</w:t>
      </w:r>
      <w:r w:rsidRPr="007D254C">
        <w:rPr>
          <w:rFonts w:hint="eastAsia"/>
          <w:kern w:val="0"/>
          <w:sz w:val="24"/>
        </w:rPr>
        <w:t>1</w:t>
      </w:r>
      <w:r w:rsidRPr="007D254C">
        <w:rPr>
          <w:rFonts w:hint="eastAsia"/>
          <w:kern w:val="0"/>
          <w:sz w:val="24"/>
        </w:rPr>
        <w:t>月</w:t>
      </w:r>
      <w:r w:rsidRPr="007D254C">
        <w:rPr>
          <w:rFonts w:hint="eastAsia"/>
          <w:kern w:val="0"/>
          <w:sz w:val="24"/>
        </w:rPr>
        <w:t>9</w:t>
      </w:r>
      <w:r w:rsidRPr="007D254C">
        <w:rPr>
          <w:rFonts w:hint="eastAsia"/>
          <w:kern w:val="0"/>
          <w:sz w:val="24"/>
        </w:rPr>
        <w:t>日至</w:t>
      </w:r>
      <w:r w:rsidRPr="007D254C">
        <w:rPr>
          <w:rFonts w:hint="eastAsia"/>
          <w:kern w:val="0"/>
          <w:sz w:val="24"/>
        </w:rPr>
        <w:t>2014</w:t>
      </w:r>
      <w:r w:rsidRPr="007D254C">
        <w:rPr>
          <w:rFonts w:hint="eastAsia"/>
          <w:kern w:val="0"/>
          <w:sz w:val="24"/>
        </w:rPr>
        <w:t>年</w:t>
      </w:r>
      <w:r w:rsidRPr="007D254C">
        <w:rPr>
          <w:rFonts w:hint="eastAsia"/>
          <w:kern w:val="0"/>
          <w:sz w:val="24"/>
        </w:rPr>
        <w:t>12</w:t>
      </w:r>
      <w:r w:rsidRPr="007D254C">
        <w:rPr>
          <w:rFonts w:hint="eastAsia"/>
          <w:kern w:val="0"/>
          <w:sz w:val="24"/>
        </w:rPr>
        <w:t>月</w:t>
      </w:r>
      <w:r w:rsidRPr="007D254C">
        <w:rPr>
          <w:rFonts w:hint="eastAsia"/>
          <w:kern w:val="0"/>
          <w:sz w:val="24"/>
        </w:rPr>
        <w:t>31</w:t>
      </w:r>
      <w:r w:rsidRPr="007D254C">
        <w:rPr>
          <w:rFonts w:hint="eastAsia"/>
          <w:kern w:val="0"/>
          <w:sz w:val="24"/>
        </w:rPr>
        <w:t>日。实施销售服务费分类当年的净值增长率按照当年实际存续期计算。</w:t>
      </w:r>
    </w:p>
    <w:p w:rsidR="009A1191" w:rsidRPr="00CB1276" w:rsidRDefault="009A1191" w:rsidP="00CB1276">
      <w:pPr>
        <w:adjustRightInd w:val="0"/>
        <w:snapToGrid w:val="0"/>
        <w:spacing w:line="360" w:lineRule="auto"/>
        <w:ind w:firstLineChars="175" w:firstLine="368"/>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3.3</w:t>
      </w:r>
      <w:r w:rsidRPr="006B06B5">
        <w:rPr>
          <w:rFonts w:ascii="Times New Roman" w:hAnsi="Times New Roman" w:cs="Times New Roman" w:hint="eastAsia"/>
          <w:kern w:val="0"/>
          <w:szCs w:val="24"/>
        </w:rPr>
        <w:t>过去三年基金的利润分配情况</w:t>
      </w:r>
    </w:p>
    <w:p w:rsidR="00223DFB" w:rsidRPr="0036012E" w:rsidRDefault="00223DFB" w:rsidP="0036012E">
      <w:pPr>
        <w:snapToGrid w:val="0"/>
        <w:spacing w:before="29" w:line="288" w:lineRule="auto"/>
        <w:rPr>
          <w:color w:val="000000"/>
          <w:sz w:val="24"/>
        </w:rPr>
      </w:pPr>
      <w:r w:rsidRPr="0036012E">
        <w:rPr>
          <w:rFonts w:hint="eastAsia"/>
          <w:color w:val="000000"/>
          <w:sz w:val="24"/>
        </w:rPr>
        <w:t>交银理财</w:t>
      </w:r>
      <w:r w:rsidRPr="0036012E">
        <w:rPr>
          <w:rFonts w:hint="eastAsia"/>
          <w:color w:val="000000"/>
          <w:sz w:val="24"/>
        </w:rPr>
        <w:t>21</w:t>
      </w:r>
      <w:r w:rsidRPr="0036012E">
        <w:rPr>
          <w:rFonts w:hint="eastAsia"/>
          <w:color w:val="000000"/>
          <w:sz w:val="24"/>
        </w:rPr>
        <w:t>天债券</w:t>
      </w:r>
      <w:r w:rsidRPr="0036012E">
        <w:rPr>
          <w:rFonts w:hint="eastAsia"/>
          <w:color w:val="000000"/>
          <w:sz w:val="24"/>
        </w:rPr>
        <w:t>A</w:t>
      </w:r>
      <w:r w:rsidRPr="0036012E">
        <w:rPr>
          <w:rFonts w:hint="eastAsia"/>
          <w:color w:val="000000"/>
          <w:sz w:val="24"/>
        </w:rPr>
        <w:t>：</w:t>
      </w:r>
    </w:p>
    <w:p w:rsidR="00223DFB" w:rsidRPr="004F2795" w:rsidRDefault="00223DFB" w:rsidP="004B36C2">
      <w:pPr>
        <w:adjustRightInd w:val="0"/>
        <w:snapToGrid w:val="0"/>
        <w:spacing w:line="360" w:lineRule="auto"/>
        <w:jc w:val="right"/>
        <w:rPr>
          <w:sz w:val="24"/>
        </w:rPr>
      </w:pPr>
      <w:r w:rsidRPr="004F2795">
        <w:rPr>
          <w:rFonts w:hint="eastAsia"/>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620"/>
        <w:gridCol w:w="1701"/>
        <w:gridCol w:w="1559"/>
        <w:gridCol w:w="1701"/>
        <w:gridCol w:w="918"/>
      </w:tblGrid>
      <w:tr w:rsidR="002C233F" w:rsidRPr="00CB1276" w:rsidTr="00AF12CF">
        <w:tc>
          <w:tcPr>
            <w:tcW w:w="149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年度</w:t>
            </w:r>
          </w:p>
        </w:tc>
        <w:tc>
          <w:tcPr>
            <w:tcW w:w="1620"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已按</w:t>
            </w:r>
            <w:r w:rsidRPr="00681B42">
              <w:rPr>
                <w:color w:val="000000"/>
                <w:sz w:val="24"/>
              </w:rPr>
              <w:t>再投资形式</w:t>
            </w:r>
            <w:r w:rsidRPr="00681B42">
              <w:rPr>
                <w:rFonts w:hint="eastAsia"/>
                <w:color w:val="000000"/>
                <w:sz w:val="24"/>
              </w:rPr>
              <w:t>转实收基金</w:t>
            </w:r>
          </w:p>
        </w:tc>
        <w:tc>
          <w:tcPr>
            <w:tcW w:w="1701"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直接通过应付赎回款转出金额</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应付利润本年变动</w:t>
            </w:r>
          </w:p>
        </w:tc>
        <w:tc>
          <w:tcPr>
            <w:tcW w:w="1701"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djustRightInd w:val="0"/>
              <w:spacing w:before="29" w:line="288" w:lineRule="auto"/>
              <w:ind w:left="15"/>
              <w:jc w:val="center"/>
              <w:rPr>
                <w:color w:val="000000"/>
                <w:sz w:val="24"/>
              </w:rPr>
            </w:pPr>
            <w:r w:rsidRPr="00681B42">
              <w:rPr>
                <w:rFonts w:hint="eastAsia"/>
                <w:color w:val="000000"/>
                <w:sz w:val="24"/>
              </w:rPr>
              <w:t>年度利润分配</w:t>
            </w:r>
            <w:r w:rsidRPr="00681B42">
              <w:rPr>
                <w:color w:val="000000"/>
                <w:sz w:val="24"/>
              </w:rPr>
              <w:t>合计</w:t>
            </w:r>
          </w:p>
        </w:tc>
        <w:tc>
          <w:tcPr>
            <w:tcW w:w="918"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djustRightInd w:val="0"/>
              <w:spacing w:before="29" w:line="288" w:lineRule="auto"/>
              <w:ind w:left="15"/>
              <w:jc w:val="center"/>
              <w:rPr>
                <w:color w:val="000000"/>
                <w:sz w:val="24"/>
              </w:rPr>
            </w:pPr>
            <w:r w:rsidRPr="00681B42">
              <w:rPr>
                <w:rFonts w:hint="eastAsia"/>
                <w:color w:val="000000"/>
                <w:sz w:val="24"/>
              </w:rPr>
              <w:t>备注</w:t>
            </w:r>
          </w:p>
        </w:tc>
      </w:tr>
      <w:tr w:rsidR="005B354F" w:rsidTr="00AF12CF">
        <w:tc>
          <w:tcPr>
            <w:tcW w:w="1499" w:type="dxa"/>
            <w:vAlign w:val="center"/>
          </w:tcPr>
          <w:p w:rsidR="005B354F" w:rsidRDefault="00AF12CF">
            <w:pPr>
              <w:jc w:val="center"/>
            </w:pPr>
            <w:r>
              <w:rPr>
                <w:rFonts w:hint="eastAsia"/>
                <w:color w:val="000000"/>
                <w:sz w:val="24"/>
              </w:rPr>
              <w:t>2014</w:t>
            </w:r>
            <w:r>
              <w:rPr>
                <w:rFonts w:hint="eastAsia"/>
                <w:color w:val="000000"/>
                <w:sz w:val="24"/>
              </w:rPr>
              <w:t>年</w:t>
            </w:r>
          </w:p>
        </w:tc>
        <w:tc>
          <w:tcPr>
            <w:tcW w:w="1620" w:type="dxa"/>
            <w:vAlign w:val="center"/>
          </w:tcPr>
          <w:p w:rsidR="005B354F" w:rsidRDefault="00AF12CF">
            <w:pPr>
              <w:jc w:val="right"/>
            </w:pPr>
            <w:r>
              <w:rPr>
                <w:rFonts w:hint="eastAsia"/>
                <w:color w:val="000000"/>
                <w:sz w:val="24"/>
              </w:rPr>
              <w:t>2,266,419.70</w:t>
            </w:r>
          </w:p>
        </w:tc>
        <w:tc>
          <w:tcPr>
            <w:tcW w:w="1701" w:type="dxa"/>
            <w:vAlign w:val="center"/>
          </w:tcPr>
          <w:p w:rsidR="005B354F" w:rsidRDefault="00AF12CF">
            <w:pPr>
              <w:jc w:val="right"/>
            </w:pPr>
            <w:r>
              <w:rPr>
                <w:rFonts w:hint="eastAsia"/>
                <w:color w:val="000000"/>
                <w:sz w:val="24"/>
              </w:rPr>
              <w:t>254,424.39</w:t>
            </w:r>
          </w:p>
        </w:tc>
        <w:tc>
          <w:tcPr>
            <w:tcW w:w="1559" w:type="dxa"/>
            <w:vAlign w:val="center"/>
          </w:tcPr>
          <w:p w:rsidR="005B354F" w:rsidRDefault="00AF12CF" w:rsidP="00AF12CF">
            <w:pPr>
              <w:jc w:val="right"/>
            </w:pPr>
            <w:r>
              <w:rPr>
                <w:rFonts w:hint="eastAsia"/>
                <w:color w:val="000000"/>
                <w:sz w:val="24"/>
              </w:rPr>
              <w:t>-41,569.20</w:t>
            </w:r>
          </w:p>
        </w:tc>
        <w:tc>
          <w:tcPr>
            <w:tcW w:w="1701" w:type="dxa"/>
            <w:vAlign w:val="center"/>
          </w:tcPr>
          <w:p w:rsidR="005B354F" w:rsidRDefault="00AF12CF">
            <w:pPr>
              <w:jc w:val="right"/>
            </w:pPr>
            <w:r>
              <w:rPr>
                <w:rFonts w:hint="eastAsia"/>
                <w:color w:val="000000"/>
                <w:sz w:val="24"/>
              </w:rPr>
              <w:t>2,479,274.89</w:t>
            </w:r>
          </w:p>
        </w:tc>
        <w:tc>
          <w:tcPr>
            <w:tcW w:w="918" w:type="dxa"/>
            <w:vAlign w:val="center"/>
          </w:tcPr>
          <w:p w:rsidR="005B354F" w:rsidRDefault="00AF12CF" w:rsidP="00AF12CF">
            <w:pPr>
              <w:jc w:val="right"/>
            </w:pPr>
            <w:r>
              <w:rPr>
                <w:rFonts w:hint="eastAsia"/>
                <w:color w:val="000000"/>
                <w:sz w:val="24"/>
              </w:rPr>
              <w:t>-</w:t>
            </w:r>
          </w:p>
        </w:tc>
      </w:tr>
      <w:tr w:rsidR="005B354F" w:rsidTr="00AF12CF">
        <w:tc>
          <w:tcPr>
            <w:tcW w:w="1499" w:type="dxa"/>
            <w:vAlign w:val="center"/>
          </w:tcPr>
          <w:p w:rsidR="005B354F" w:rsidRDefault="00AF12CF">
            <w:pPr>
              <w:jc w:val="center"/>
            </w:pPr>
            <w:r>
              <w:rPr>
                <w:rFonts w:hint="eastAsia"/>
                <w:color w:val="000000"/>
                <w:sz w:val="24"/>
              </w:rPr>
              <w:t>2013</w:t>
            </w:r>
            <w:r>
              <w:rPr>
                <w:rFonts w:hint="eastAsia"/>
                <w:color w:val="000000"/>
                <w:sz w:val="24"/>
              </w:rPr>
              <w:t>年</w:t>
            </w:r>
          </w:p>
        </w:tc>
        <w:tc>
          <w:tcPr>
            <w:tcW w:w="1620" w:type="dxa"/>
            <w:vAlign w:val="center"/>
          </w:tcPr>
          <w:p w:rsidR="005B354F" w:rsidRDefault="00AF12CF">
            <w:pPr>
              <w:jc w:val="right"/>
            </w:pPr>
            <w:r>
              <w:rPr>
                <w:rFonts w:hint="eastAsia"/>
                <w:color w:val="000000"/>
                <w:sz w:val="24"/>
              </w:rPr>
              <w:t>10,242,463.93</w:t>
            </w:r>
          </w:p>
        </w:tc>
        <w:tc>
          <w:tcPr>
            <w:tcW w:w="1701" w:type="dxa"/>
            <w:vAlign w:val="center"/>
          </w:tcPr>
          <w:p w:rsidR="005B354F" w:rsidRDefault="00AF12CF">
            <w:pPr>
              <w:jc w:val="right"/>
            </w:pPr>
            <w:r>
              <w:rPr>
                <w:rFonts w:hint="eastAsia"/>
                <w:color w:val="000000"/>
                <w:sz w:val="24"/>
              </w:rPr>
              <w:t>5,092,968.47</w:t>
            </w:r>
          </w:p>
        </w:tc>
        <w:tc>
          <w:tcPr>
            <w:tcW w:w="1559" w:type="dxa"/>
            <w:vAlign w:val="center"/>
          </w:tcPr>
          <w:p w:rsidR="005B354F" w:rsidRDefault="00AF12CF" w:rsidP="00AF12CF">
            <w:pPr>
              <w:jc w:val="right"/>
            </w:pPr>
            <w:r>
              <w:rPr>
                <w:rFonts w:hint="eastAsia"/>
                <w:color w:val="000000"/>
                <w:sz w:val="24"/>
              </w:rPr>
              <w:t>-1,443,011.69</w:t>
            </w:r>
          </w:p>
        </w:tc>
        <w:tc>
          <w:tcPr>
            <w:tcW w:w="1701" w:type="dxa"/>
            <w:vAlign w:val="center"/>
          </w:tcPr>
          <w:p w:rsidR="005B354F" w:rsidRDefault="00AF12CF">
            <w:pPr>
              <w:jc w:val="right"/>
            </w:pPr>
            <w:r>
              <w:rPr>
                <w:rFonts w:hint="eastAsia"/>
                <w:color w:val="000000"/>
                <w:sz w:val="24"/>
              </w:rPr>
              <w:t>13,892,420.71</w:t>
            </w:r>
          </w:p>
        </w:tc>
        <w:tc>
          <w:tcPr>
            <w:tcW w:w="918" w:type="dxa"/>
            <w:vAlign w:val="center"/>
          </w:tcPr>
          <w:p w:rsidR="005B354F" w:rsidRDefault="00AF12CF" w:rsidP="00AF12CF">
            <w:pPr>
              <w:jc w:val="right"/>
            </w:pPr>
            <w:r>
              <w:rPr>
                <w:rFonts w:hint="eastAsia"/>
                <w:color w:val="000000"/>
                <w:sz w:val="24"/>
              </w:rPr>
              <w:t>-</w:t>
            </w:r>
          </w:p>
        </w:tc>
      </w:tr>
      <w:tr w:rsidR="005B354F" w:rsidTr="00AF12CF">
        <w:tc>
          <w:tcPr>
            <w:tcW w:w="1499" w:type="dxa"/>
            <w:vAlign w:val="center"/>
          </w:tcPr>
          <w:p w:rsidR="005B354F" w:rsidRDefault="00AF12CF">
            <w:pPr>
              <w:jc w:val="center"/>
            </w:pPr>
            <w:r>
              <w:rPr>
                <w:rFonts w:hint="eastAsia"/>
                <w:color w:val="000000"/>
                <w:sz w:val="24"/>
              </w:rPr>
              <w:t>2012</w:t>
            </w:r>
            <w:r>
              <w:rPr>
                <w:rFonts w:hint="eastAsia"/>
                <w:color w:val="000000"/>
                <w:sz w:val="24"/>
              </w:rPr>
              <w:t>年</w:t>
            </w:r>
          </w:p>
        </w:tc>
        <w:tc>
          <w:tcPr>
            <w:tcW w:w="1620" w:type="dxa"/>
            <w:vAlign w:val="center"/>
          </w:tcPr>
          <w:p w:rsidR="005B354F" w:rsidRDefault="00AF12CF">
            <w:pPr>
              <w:jc w:val="right"/>
            </w:pPr>
            <w:r>
              <w:rPr>
                <w:rFonts w:hint="eastAsia"/>
                <w:color w:val="000000"/>
                <w:sz w:val="24"/>
              </w:rPr>
              <w:t>6,013,677.71</w:t>
            </w:r>
          </w:p>
        </w:tc>
        <w:tc>
          <w:tcPr>
            <w:tcW w:w="1701" w:type="dxa"/>
            <w:vAlign w:val="center"/>
          </w:tcPr>
          <w:p w:rsidR="005B354F" w:rsidRDefault="00AF12CF">
            <w:pPr>
              <w:jc w:val="right"/>
            </w:pPr>
            <w:r>
              <w:rPr>
                <w:rFonts w:hint="eastAsia"/>
                <w:color w:val="000000"/>
                <w:sz w:val="24"/>
              </w:rPr>
              <w:t>15,386,346.72</w:t>
            </w:r>
          </w:p>
        </w:tc>
        <w:tc>
          <w:tcPr>
            <w:tcW w:w="1559" w:type="dxa"/>
            <w:vAlign w:val="center"/>
          </w:tcPr>
          <w:p w:rsidR="005B354F" w:rsidRDefault="00AF12CF" w:rsidP="00AF12CF">
            <w:pPr>
              <w:jc w:val="right"/>
            </w:pPr>
            <w:r>
              <w:rPr>
                <w:rFonts w:hint="eastAsia"/>
                <w:color w:val="000000"/>
                <w:sz w:val="24"/>
              </w:rPr>
              <w:t>1,771,402.08</w:t>
            </w:r>
          </w:p>
        </w:tc>
        <w:tc>
          <w:tcPr>
            <w:tcW w:w="1701" w:type="dxa"/>
            <w:vAlign w:val="center"/>
          </w:tcPr>
          <w:p w:rsidR="005B354F" w:rsidRDefault="00AF12CF">
            <w:pPr>
              <w:jc w:val="right"/>
            </w:pPr>
            <w:r>
              <w:rPr>
                <w:rFonts w:hint="eastAsia"/>
                <w:color w:val="000000"/>
                <w:sz w:val="24"/>
              </w:rPr>
              <w:t>23,171,426.51</w:t>
            </w:r>
          </w:p>
        </w:tc>
        <w:tc>
          <w:tcPr>
            <w:tcW w:w="918" w:type="dxa"/>
            <w:vAlign w:val="center"/>
          </w:tcPr>
          <w:p w:rsidR="005B354F" w:rsidRDefault="00AF12CF" w:rsidP="00AF12CF">
            <w:pPr>
              <w:jc w:val="right"/>
            </w:pPr>
            <w:r>
              <w:rPr>
                <w:rFonts w:hint="eastAsia"/>
                <w:color w:val="000000"/>
                <w:sz w:val="24"/>
              </w:rPr>
              <w:t>-</w:t>
            </w:r>
          </w:p>
        </w:tc>
      </w:tr>
      <w:tr w:rsidR="002C233F" w:rsidRPr="00CB1276" w:rsidTr="00AF12CF">
        <w:tc>
          <w:tcPr>
            <w:tcW w:w="1499" w:type="dxa"/>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DC527A">
            <w:pPr>
              <w:spacing w:before="29" w:line="288" w:lineRule="auto"/>
              <w:jc w:val="center"/>
              <w:rPr>
                <w:rFonts w:asciiTheme="minorEastAsia" w:eastAsiaTheme="minorEastAsia" w:hAnsiTheme="minorEastAsia"/>
                <w:szCs w:val="21"/>
              </w:rPr>
            </w:pPr>
            <w:r w:rsidRPr="00DC527A">
              <w:rPr>
                <w:rFonts w:hint="eastAsia"/>
                <w:sz w:val="24"/>
              </w:rPr>
              <w:t>合计</w:t>
            </w:r>
          </w:p>
        </w:tc>
        <w:tc>
          <w:tcPr>
            <w:tcW w:w="1620"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18,522,561.34</w:t>
            </w:r>
          </w:p>
        </w:tc>
        <w:tc>
          <w:tcPr>
            <w:tcW w:w="1701"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20,733,739.58</w:t>
            </w:r>
          </w:p>
        </w:tc>
        <w:tc>
          <w:tcPr>
            <w:tcW w:w="15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AF12CF">
            <w:pPr>
              <w:spacing w:before="29" w:line="288" w:lineRule="auto"/>
              <w:jc w:val="right"/>
              <w:rPr>
                <w:sz w:val="24"/>
              </w:rPr>
            </w:pPr>
            <w:r w:rsidRPr="002E7410">
              <w:rPr>
                <w:rFonts w:hint="eastAsia"/>
                <w:sz w:val="24"/>
              </w:rPr>
              <w:t>286,821.19</w:t>
            </w:r>
          </w:p>
        </w:tc>
        <w:tc>
          <w:tcPr>
            <w:tcW w:w="1701"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39,543,122.11</w:t>
            </w:r>
          </w:p>
        </w:tc>
        <w:tc>
          <w:tcPr>
            <w:tcW w:w="918"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AF12CF">
            <w:pPr>
              <w:spacing w:before="29" w:line="288" w:lineRule="auto"/>
              <w:jc w:val="right"/>
              <w:rPr>
                <w:sz w:val="24"/>
              </w:rPr>
            </w:pPr>
            <w:r w:rsidRPr="002E7410">
              <w:rPr>
                <w:rFonts w:hint="eastAsia"/>
                <w:sz w:val="24"/>
              </w:rPr>
              <w:t>-</w:t>
            </w:r>
          </w:p>
        </w:tc>
      </w:tr>
    </w:tbl>
    <w:p w:rsidR="00BF05DB" w:rsidRPr="007D254C" w:rsidRDefault="00BF05DB" w:rsidP="007D254C">
      <w:pPr>
        <w:spacing w:before="29" w:line="288" w:lineRule="auto"/>
        <w:jc w:val="left"/>
        <w:rPr>
          <w:kern w:val="0"/>
          <w:sz w:val="24"/>
        </w:rPr>
      </w:pPr>
    </w:p>
    <w:p w:rsidR="00223DFB" w:rsidRPr="0036012E" w:rsidRDefault="00223DFB" w:rsidP="0036012E">
      <w:pPr>
        <w:snapToGrid w:val="0"/>
        <w:spacing w:before="29" w:line="288" w:lineRule="auto"/>
        <w:rPr>
          <w:color w:val="000000"/>
          <w:sz w:val="24"/>
        </w:rPr>
      </w:pPr>
      <w:r w:rsidRPr="0036012E">
        <w:rPr>
          <w:rFonts w:hint="eastAsia"/>
          <w:color w:val="000000"/>
          <w:sz w:val="24"/>
        </w:rPr>
        <w:t>交银理财</w:t>
      </w:r>
      <w:r w:rsidRPr="0036012E">
        <w:rPr>
          <w:rFonts w:hint="eastAsia"/>
          <w:color w:val="000000"/>
          <w:sz w:val="24"/>
        </w:rPr>
        <w:t>21</w:t>
      </w:r>
      <w:r w:rsidRPr="0036012E">
        <w:rPr>
          <w:rFonts w:hint="eastAsia"/>
          <w:color w:val="000000"/>
          <w:sz w:val="24"/>
        </w:rPr>
        <w:t>天债券</w:t>
      </w:r>
      <w:r w:rsidRPr="0036012E">
        <w:rPr>
          <w:rFonts w:hint="eastAsia"/>
          <w:color w:val="000000"/>
          <w:sz w:val="24"/>
        </w:rPr>
        <w:t>B</w:t>
      </w:r>
      <w:r w:rsidRPr="0036012E">
        <w:rPr>
          <w:rFonts w:hint="eastAsia"/>
          <w:color w:val="000000"/>
          <w:sz w:val="24"/>
        </w:rPr>
        <w:t>：</w:t>
      </w:r>
    </w:p>
    <w:p w:rsidR="00223DFB" w:rsidRPr="004F2795" w:rsidRDefault="00223DFB" w:rsidP="004F2795">
      <w:pPr>
        <w:autoSpaceDE w:val="0"/>
        <w:autoSpaceDN w:val="0"/>
        <w:adjustRightInd w:val="0"/>
        <w:spacing w:before="29" w:line="288" w:lineRule="auto"/>
        <w:ind w:left="15"/>
        <w:jc w:val="right"/>
        <w:rPr>
          <w:sz w:val="24"/>
        </w:rPr>
      </w:pPr>
      <w:r w:rsidRPr="004F2795">
        <w:rPr>
          <w:rFonts w:hint="eastAsia"/>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623"/>
        <w:gridCol w:w="1708"/>
        <w:gridCol w:w="1539"/>
        <w:gridCol w:w="1722"/>
        <w:gridCol w:w="907"/>
      </w:tblGrid>
      <w:tr w:rsidR="002C233F" w:rsidRPr="00CB1276" w:rsidTr="00AF12CF">
        <w:tc>
          <w:tcPr>
            <w:tcW w:w="149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年度</w:t>
            </w:r>
          </w:p>
        </w:tc>
        <w:tc>
          <w:tcPr>
            <w:tcW w:w="1623"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已按</w:t>
            </w:r>
            <w:r w:rsidRPr="00681B42">
              <w:rPr>
                <w:color w:val="000000"/>
                <w:sz w:val="24"/>
              </w:rPr>
              <w:t>再投资形式</w:t>
            </w:r>
            <w:r w:rsidRPr="00681B42">
              <w:rPr>
                <w:rFonts w:hint="eastAsia"/>
                <w:color w:val="000000"/>
                <w:sz w:val="24"/>
              </w:rPr>
              <w:t>转实收基金</w:t>
            </w:r>
          </w:p>
        </w:tc>
        <w:tc>
          <w:tcPr>
            <w:tcW w:w="1708"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直接通过应付赎回款转出金额</w:t>
            </w:r>
          </w:p>
        </w:tc>
        <w:tc>
          <w:tcPr>
            <w:tcW w:w="153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应付利润本年变动</w:t>
            </w:r>
          </w:p>
        </w:tc>
        <w:tc>
          <w:tcPr>
            <w:tcW w:w="1722"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djustRightInd w:val="0"/>
              <w:spacing w:before="29" w:line="288" w:lineRule="auto"/>
              <w:ind w:left="15"/>
              <w:jc w:val="center"/>
              <w:rPr>
                <w:color w:val="000000"/>
                <w:sz w:val="24"/>
              </w:rPr>
            </w:pPr>
            <w:r w:rsidRPr="00681B42">
              <w:rPr>
                <w:rFonts w:hint="eastAsia"/>
                <w:color w:val="000000"/>
                <w:sz w:val="24"/>
              </w:rPr>
              <w:t>年度利润分配</w:t>
            </w:r>
            <w:r w:rsidRPr="00681B42">
              <w:rPr>
                <w:color w:val="000000"/>
                <w:sz w:val="24"/>
              </w:rPr>
              <w:t>合计</w:t>
            </w:r>
          </w:p>
        </w:tc>
        <w:tc>
          <w:tcPr>
            <w:tcW w:w="907"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djustRightInd w:val="0"/>
              <w:spacing w:before="29" w:line="288" w:lineRule="auto"/>
              <w:ind w:left="15"/>
              <w:jc w:val="center"/>
              <w:rPr>
                <w:color w:val="000000"/>
                <w:sz w:val="24"/>
              </w:rPr>
            </w:pPr>
            <w:r w:rsidRPr="00681B42">
              <w:rPr>
                <w:rFonts w:hint="eastAsia"/>
                <w:color w:val="000000"/>
                <w:sz w:val="24"/>
              </w:rPr>
              <w:t>备注</w:t>
            </w:r>
          </w:p>
        </w:tc>
      </w:tr>
      <w:tr w:rsidR="005B354F" w:rsidTr="00AF12CF">
        <w:tc>
          <w:tcPr>
            <w:tcW w:w="1499" w:type="dxa"/>
            <w:vAlign w:val="center"/>
          </w:tcPr>
          <w:p w:rsidR="005B354F" w:rsidRDefault="00AF12CF">
            <w:pPr>
              <w:jc w:val="center"/>
            </w:pPr>
            <w:r>
              <w:rPr>
                <w:rFonts w:hint="eastAsia"/>
                <w:color w:val="000000"/>
                <w:sz w:val="24"/>
              </w:rPr>
              <w:t>2014</w:t>
            </w:r>
            <w:r>
              <w:rPr>
                <w:rFonts w:hint="eastAsia"/>
                <w:color w:val="000000"/>
                <w:sz w:val="24"/>
              </w:rPr>
              <w:t>年</w:t>
            </w:r>
          </w:p>
        </w:tc>
        <w:tc>
          <w:tcPr>
            <w:tcW w:w="1623" w:type="dxa"/>
            <w:vAlign w:val="center"/>
          </w:tcPr>
          <w:p w:rsidR="005B354F" w:rsidRDefault="00AF12CF">
            <w:pPr>
              <w:jc w:val="right"/>
            </w:pPr>
            <w:r>
              <w:rPr>
                <w:rFonts w:hint="eastAsia"/>
                <w:color w:val="000000"/>
                <w:sz w:val="24"/>
              </w:rPr>
              <w:t>19,503,567.90</w:t>
            </w:r>
          </w:p>
        </w:tc>
        <w:tc>
          <w:tcPr>
            <w:tcW w:w="1708" w:type="dxa"/>
            <w:vAlign w:val="center"/>
          </w:tcPr>
          <w:p w:rsidR="005B354F" w:rsidRDefault="00AF12CF">
            <w:pPr>
              <w:jc w:val="right"/>
            </w:pPr>
            <w:r>
              <w:rPr>
                <w:rFonts w:hint="eastAsia"/>
                <w:color w:val="000000"/>
                <w:sz w:val="24"/>
              </w:rPr>
              <w:t>6,017,669.34</w:t>
            </w:r>
          </w:p>
        </w:tc>
        <w:tc>
          <w:tcPr>
            <w:tcW w:w="1539" w:type="dxa"/>
            <w:vAlign w:val="center"/>
          </w:tcPr>
          <w:p w:rsidR="005B354F" w:rsidRDefault="00AF12CF" w:rsidP="00AF12CF">
            <w:pPr>
              <w:jc w:val="right"/>
            </w:pPr>
            <w:r>
              <w:rPr>
                <w:rFonts w:hint="eastAsia"/>
                <w:color w:val="000000"/>
                <w:sz w:val="24"/>
              </w:rPr>
              <w:t>1,356,621.48</w:t>
            </w:r>
          </w:p>
        </w:tc>
        <w:tc>
          <w:tcPr>
            <w:tcW w:w="1722" w:type="dxa"/>
            <w:vAlign w:val="center"/>
          </w:tcPr>
          <w:p w:rsidR="005B354F" w:rsidRDefault="00AF12CF" w:rsidP="00AF12CF">
            <w:pPr>
              <w:jc w:val="right"/>
            </w:pPr>
            <w:r>
              <w:rPr>
                <w:rFonts w:hint="eastAsia"/>
                <w:color w:val="000000"/>
                <w:sz w:val="24"/>
              </w:rPr>
              <w:t>26,877,858.72</w:t>
            </w:r>
          </w:p>
        </w:tc>
        <w:tc>
          <w:tcPr>
            <w:tcW w:w="907" w:type="dxa"/>
            <w:vAlign w:val="center"/>
          </w:tcPr>
          <w:p w:rsidR="005B354F" w:rsidRDefault="00AF12CF" w:rsidP="00AF12CF">
            <w:pPr>
              <w:jc w:val="right"/>
            </w:pPr>
            <w:r>
              <w:rPr>
                <w:rFonts w:hint="eastAsia"/>
                <w:color w:val="000000"/>
                <w:sz w:val="24"/>
              </w:rPr>
              <w:t>-</w:t>
            </w:r>
          </w:p>
        </w:tc>
      </w:tr>
      <w:tr w:rsidR="005B354F" w:rsidTr="00AF12CF">
        <w:tc>
          <w:tcPr>
            <w:tcW w:w="1499" w:type="dxa"/>
            <w:vAlign w:val="center"/>
          </w:tcPr>
          <w:p w:rsidR="005B354F" w:rsidRDefault="00AF12CF">
            <w:pPr>
              <w:jc w:val="center"/>
            </w:pPr>
            <w:r>
              <w:rPr>
                <w:rFonts w:hint="eastAsia"/>
                <w:color w:val="000000"/>
                <w:sz w:val="24"/>
              </w:rPr>
              <w:t>2013</w:t>
            </w:r>
            <w:r>
              <w:rPr>
                <w:rFonts w:hint="eastAsia"/>
                <w:color w:val="000000"/>
                <w:sz w:val="24"/>
              </w:rPr>
              <w:t>年</w:t>
            </w:r>
          </w:p>
        </w:tc>
        <w:tc>
          <w:tcPr>
            <w:tcW w:w="1623" w:type="dxa"/>
            <w:vAlign w:val="center"/>
          </w:tcPr>
          <w:p w:rsidR="005B354F" w:rsidRDefault="00AF12CF">
            <w:pPr>
              <w:jc w:val="right"/>
            </w:pPr>
            <w:r>
              <w:rPr>
                <w:rFonts w:hint="eastAsia"/>
                <w:color w:val="000000"/>
                <w:sz w:val="24"/>
              </w:rPr>
              <w:t>12,557,634.02</w:t>
            </w:r>
          </w:p>
        </w:tc>
        <w:tc>
          <w:tcPr>
            <w:tcW w:w="1708" w:type="dxa"/>
            <w:vAlign w:val="center"/>
          </w:tcPr>
          <w:p w:rsidR="005B354F" w:rsidRDefault="00AF12CF">
            <w:pPr>
              <w:jc w:val="right"/>
            </w:pPr>
            <w:r>
              <w:rPr>
                <w:rFonts w:hint="eastAsia"/>
                <w:color w:val="000000"/>
                <w:sz w:val="24"/>
              </w:rPr>
              <w:t>8,360,248.53</w:t>
            </w:r>
          </w:p>
        </w:tc>
        <w:tc>
          <w:tcPr>
            <w:tcW w:w="1539" w:type="dxa"/>
            <w:vAlign w:val="center"/>
          </w:tcPr>
          <w:p w:rsidR="005B354F" w:rsidRDefault="00AF12CF" w:rsidP="00AF12CF">
            <w:pPr>
              <w:jc w:val="right"/>
            </w:pPr>
            <w:r>
              <w:rPr>
                <w:rFonts w:hint="eastAsia"/>
                <w:color w:val="000000"/>
                <w:sz w:val="24"/>
              </w:rPr>
              <w:t>-221,420.31</w:t>
            </w:r>
          </w:p>
        </w:tc>
        <w:tc>
          <w:tcPr>
            <w:tcW w:w="1722" w:type="dxa"/>
            <w:vAlign w:val="center"/>
          </w:tcPr>
          <w:p w:rsidR="005B354F" w:rsidRDefault="00AF12CF" w:rsidP="00AF12CF">
            <w:pPr>
              <w:jc w:val="right"/>
            </w:pPr>
            <w:r>
              <w:rPr>
                <w:rFonts w:hint="eastAsia"/>
                <w:color w:val="000000"/>
                <w:sz w:val="24"/>
              </w:rPr>
              <w:t>20,696,462.24</w:t>
            </w:r>
          </w:p>
        </w:tc>
        <w:tc>
          <w:tcPr>
            <w:tcW w:w="907" w:type="dxa"/>
            <w:vAlign w:val="center"/>
          </w:tcPr>
          <w:p w:rsidR="005B354F" w:rsidRDefault="00AF12CF" w:rsidP="00AF12CF">
            <w:pPr>
              <w:jc w:val="right"/>
            </w:pPr>
            <w:r>
              <w:rPr>
                <w:rFonts w:hint="eastAsia"/>
                <w:color w:val="000000"/>
                <w:sz w:val="24"/>
              </w:rPr>
              <w:t>-</w:t>
            </w:r>
          </w:p>
        </w:tc>
      </w:tr>
      <w:tr w:rsidR="002C233F" w:rsidRPr="00CB1276" w:rsidTr="00AF12CF">
        <w:tc>
          <w:tcPr>
            <w:tcW w:w="1499" w:type="dxa"/>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DC527A">
            <w:pPr>
              <w:spacing w:before="29" w:line="288" w:lineRule="auto"/>
              <w:jc w:val="center"/>
              <w:rPr>
                <w:rFonts w:asciiTheme="minorEastAsia" w:eastAsiaTheme="minorEastAsia" w:hAnsiTheme="minorEastAsia"/>
                <w:szCs w:val="21"/>
              </w:rPr>
            </w:pPr>
            <w:r w:rsidRPr="00DC527A">
              <w:rPr>
                <w:rFonts w:hint="eastAsia"/>
                <w:sz w:val="24"/>
              </w:rPr>
              <w:t>合计</w:t>
            </w:r>
          </w:p>
        </w:tc>
        <w:tc>
          <w:tcPr>
            <w:tcW w:w="1623"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32,061,201.92</w:t>
            </w:r>
          </w:p>
        </w:tc>
        <w:tc>
          <w:tcPr>
            <w:tcW w:w="1708"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14,377,917.87</w:t>
            </w:r>
          </w:p>
        </w:tc>
        <w:tc>
          <w:tcPr>
            <w:tcW w:w="153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AF12CF">
            <w:pPr>
              <w:spacing w:before="29" w:line="288" w:lineRule="auto"/>
              <w:jc w:val="right"/>
              <w:rPr>
                <w:sz w:val="24"/>
              </w:rPr>
            </w:pPr>
            <w:r w:rsidRPr="002E7410">
              <w:rPr>
                <w:rFonts w:hint="eastAsia"/>
                <w:sz w:val="24"/>
              </w:rPr>
              <w:t>1,135,201.17</w:t>
            </w:r>
          </w:p>
        </w:tc>
        <w:tc>
          <w:tcPr>
            <w:tcW w:w="1722"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AF12CF">
            <w:pPr>
              <w:spacing w:before="29" w:line="288" w:lineRule="auto"/>
              <w:jc w:val="right"/>
              <w:rPr>
                <w:sz w:val="24"/>
              </w:rPr>
            </w:pPr>
            <w:r w:rsidRPr="002E7410">
              <w:rPr>
                <w:rFonts w:hint="eastAsia"/>
                <w:sz w:val="24"/>
              </w:rPr>
              <w:t>47,574,320.96</w:t>
            </w:r>
          </w:p>
        </w:tc>
        <w:tc>
          <w:tcPr>
            <w:tcW w:w="907"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AF12CF">
            <w:pPr>
              <w:spacing w:before="29" w:line="288" w:lineRule="auto"/>
              <w:jc w:val="right"/>
              <w:rPr>
                <w:sz w:val="24"/>
              </w:rPr>
            </w:pPr>
            <w:r w:rsidRPr="002E7410">
              <w:rPr>
                <w:rFonts w:hint="eastAsia"/>
                <w:sz w:val="24"/>
              </w:rPr>
              <w:t>-</w:t>
            </w:r>
          </w:p>
        </w:tc>
      </w:tr>
    </w:tbl>
    <w:p w:rsidR="00D75C88" w:rsidRPr="007D254C" w:rsidRDefault="00D75C88" w:rsidP="007D254C">
      <w:pPr>
        <w:spacing w:before="29" w:line="288" w:lineRule="auto"/>
        <w:jc w:val="left"/>
        <w:rPr>
          <w:kern w:val="0"/>
          <w:sz w:val="24"/>
        </w:rPr>
      </w:pPr>
    </w:p>
    <w:p w:rsidR="00223DFB" w:rsidRDefault="00223DFB" w:rsidP="00726E40">
      <w:pPr>
        <w:pStyle w:val="1"/>
        <w:keepNext/>
        <w:keepLines/>
        <w:widowControl w:val="0"/>
        <w:spacing w:beforeLines="100" w:before="312" w:afterLines="100" w:after="312" w:line="288" w:lineRule="auto"/>
        <w:jc w:val="center"/>
        <w:rPr>
          <w:b/>
          <w:bCs/>
          <w:szCs w:val="24"/>
          <w:lang w:val="en-US"/>
        </w:rPr>
      </w:pPr>
      <w:r w:rsidRPr="0016562D">
        <w:rPr>
          <w:rFonts w:hint="eastAsia"/>
          <w:b/>
          <w:bCs/>
          <w:szCs w:val="24"/>
          <w:lang w:val="en-US"/>
        </w:rPr>
        <w:t>§</w:t>
      </w:r>
      <w:r w:rsidRPr="0016562D">
        <w:rPr>
          <w:rFonts w:hint="eastAsia"/>
          <w:b/>
          <w:bCs/>
          <w:szCs w:val="24"/>
          <w:lang w:val="en-US"/>
        </w:rPr>
        <w:t xml:space="preserve">4  </w:t>
      </w:r>
      <w:r w:rsidRPr="0016562D">
        <w:rPr>
          <w:rFonts w:hint="eastAsia"/>
          <w:b/>
          <w:bCs/>
          <w:szCs w:val="24"/>
          <w:lang w:val="en-US"/>
        </w:rPr>
        <w:t>管理人报告</w:t>
      </w:r>
    </w:p>
    <w:p w:rsidR="00C067D3" w:rsidRPr="00C067D3" w:rsidRDefault="00C067D3" w:rsidP="00C067D3"/>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4.1 </w:t>
      </w:r>
      <w:r w:rsidRPr="006B06B5">
        <w:rPr>
          <w:rFonts w:ascii="Times New Roman" w:hAnsi="Times New Roman" w:cs="Times New Roman" w:hint="eastAsia"/>
          <w:kern w:val="0"/>
          <w:szCs w:val="24"/>
        </w:rPr>
        <w:t>基金管理人及基金经理情况</w:t>
      </w: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4.1.1</w:t>
      </w:r>
      <w:r w:rsidRPr="006B06B5">
        <w:rPr>
          <w:rFonts w:ascii="Times New Roman" w:hAnsi="Times New Roman" w:cs="Times New Roman" w:hint="eastAsia"/>
          <w:kern w:val="0"/>
          <w:szCs w:val="24"/>
        </w:rPr>
        <w:t>基金管理人及其管理基金的经验</w:t>
      </w:r>
    </w:p>
    <w:p w:rsidR="005B354F" w:rsidRDefault="00AF12CF">
      <w:pPr>
        <w:spacing w:before="29" w:line="288" w:lineRule="auto"/>
        <w:ind w:firstLineChars="200" w:firstLine="480"/>
        <w:rPr>
          <w:color w:val="000000"/>
          <w:sz w:val="24"/>
        </w:rPr>
      </w:pPr>
      <w:r>
        <w:rPr>
          <w:rFonts w:hint="eastAsia"/>
          <w:color w:val="000000"/>
          <w:sz w:val="24"/>
        </w:rPr>
        <w:t>交银施罗德基金管理有限公司是经中国证监会证监基金字</w:t>
      </w:r>
      <w:r>
        <w:rPr>
          <w:rFonts w:hint="eastAsia"/>
          <w:color w:val="000000"/>
          <w:sz w:val="24"/>
        </w:rPr>
        <w:t>[2005]128</w:t>
      </w:r>
      <w:r>
        <w:rPr>
          <w:rFonts w:hint="eastAsia"/>
          <w:color w:val="000000"/>
          <w:sz w:val="24"/>
        </w:rPr>
        <w:t>号文批准，由交通银行股份有限公司、施罗德投资管理有限公司、中国国际海运集装箱（集团）股份有限公司共同发起设立。公司成立于</w:t>
      </w:r>
      <w:r>
        <w:rPr>
          <w:rFonts w:hint="eastAsia"/>
          <w:color w:val="000000"/>
          <w:sz w:val="24"/>
        </w:rPr>
        <w:t>2005</w:t>
      </w:r>
      <w:r>
        <w:rPr>
          <w:rFonts w:hint="eastAsia"/>
          <w:color w:val="000000"/>
          <w:sz w:val="24"/>
        </w:rPr>
        <w:t>年</w:t>
      </w:r>
      <w:r>
        <w:rPr>
          <w:rFonts w:hint="eastAsia"/>
          <w:color w:val="000000"/>
          <w:sz w:val="24"/>
        </w:rPr>
        <w:t>8</w:t>
      </w:r>
      <w:r>
        <w:rPr>
          <w:rFonts w:hint="eastAsia"/>
          <w:color w:val="000000"/>
          <w:sz w:val="24"/>
        </w:rPr>
        <w:t>月</w:t>
      </w:r>
      <w:r>
        <w:rPr>
          <w:rFonts w:hint="eastAsia"/>
          <w:color w:val="000000"/>
          <w:sz w:val="24"/>
        </w:rPr>
        <w:t>4</w:t>
      </w:r>
      <w:r>
        <w:rPr>
          <w:rFonts w:hint="eastAsia"/>
          <w:color w:val="000000"/>
          <w:sz w:val="24"/>
        </w:rPr>
        <w:t>日，注册地在中国上海，注册资本金为</w:t>
      </w:r>
      <w:r>
        <w:rPr>
          <w:rFonts w:hint="eastAsia"/>
          <w:color w:val="000000"/>
          <w:sz w:val="24"/>
        </w:rPr>
        <w:t>2</w:t>
      </w:r>
      <w:r>
        <w:rPr>
          <w:rFonts w:hint="eastAsia"/>
          <w:color w:val="000000"/>
          <w:sz w:val="24"/>
        </w:rPr>
        <w:t>亿元人民币。其中，交通银行股份有限公司持有</w:t>
      </w:r>
      <w:r>
        <w:rPr>
          <w:rFonts w:hint="eastAsia"/>
          <w:color w:val="000000"/>
          <w:sz w:val="24"/>
        </w:rPr>
        <w:t>65%</w:t>
      </w:r>
      <w:r>
        <w:rPr>
          <w:rFonts w:hint="eastAsia"/>
          <w:color w:val="000000"/>
          <w:sz w:val="24"/>
        </w:rPr>
        <w:t>的股份，施罗德投资管理有限公司持有</w:t>
      </w:r>
      <w:r>
        <w:rPr>
          <w:rFonts w:hint="eastAsia"/>
          <w:color w:val="000000"/>
          <w:sz w:val="24"/>
        </w:rPr>
        <w:t>30%</w:t>
      </w:r>
      <w:r>
        <w:rPr>
          <w:rFonts w:hint="eastAsia"/>
          <w:color w:val="000000"/>
          <w:sz w:val="24"/>
        </w:rPr>
        <w:t>的股份，中国国际海运集装箱（集团）股份有限公司持有</w:t>
      </w:r>
      <w:r>
        <w:rPr>
          <w:rFonts w:hint="eastAsia"/>
          <w:color w:val="000000"/>
          <w:sz w:val="24"/>
        </w:rPr>
        <w:t>5%</w:t>
      </w:r>
      <w:r>
        <w:rPr>
          <w:rFonts w:hint="eastAsia"/>
          <w:color w:val="000000"/>
          <w:sz w:val="24"/>
        </w:rPr>
        <w:t>的股份。公司并下设交银施罗德资产管理（香港）有限公司和交银施罗德资产管理有限公司。</w:t>
      </w:r>
    </w:p>
    <w:p w:rsidR="00223DFB" w:rsidRPr="0016562D" w:rsidRDefault="00223DFB" w:rsidP="0016562D">
      <w:pPr>
        <w:spacing w:before="29" w:line="288" w:lineRule="auto"/>
        <w:ind w:firstLineChars="200" w:firstLine="480"/>
        <w:rPr>
          <w:color w:val="000000"/>
          <w:sz w:val="24"/>
        </w:rPr>
      </w:pPr>
      <w:r w:rsidRPr="0016562D">
        <w:rPr>
          <w:rFonts w:hint="eastAsia"/>
          <w:color w:val="000000"/>
          <w:sz w:val="24"/>
        </w:rPr>
        <w:t>截至报告期末，公司管理了包括货币型、债券型、保本混合型、普通混合型和股票型在内的</w:t>
      </w:r>
      <w:r w:rsidRPr="0016562D">
        <w:rPr>
          <w:rFonts w:hint="eastAsia"/>
          <w:color w:val="000000"/>
          <w:sz w:val="24"/>
        </w:rPr>
        <w:t>37</w:t>
      </w:r>
      <w:r w:rsidRPr="0016562D">
        <w:rPr>
          <w:rFonts w:hint="eastAsia"/>
          <w:color w:val="000000"/>
          <w:sz w:val="24"/>
        </w:rPr>
        <w:t>只基金，其中股票型涵盖普通指数型、交易型开放式（</w:t>
      </w:r>
      <w:r w:rsidRPr="0016562D">
        <w:rPr>
          <w:rFonts w:hint="eastAsia"/>
          <w:color w:val="000000"/>
          <w:sz w:val="24"/>
        </w:rPr>
        <w:t>ETF</w:t>
      </w:r>
      <w:r w:rsidRPr="0016562D">
        <w:rPr>
          <w:rFonts w:hint="eastAsia"/>
          <w:color w:val="000000"/>
          <w:sz w:val="24"/>
        </w:rPr>
        <w:t>）、</w:t>
      </w:r>
      <w:r w:rsidRPr="0016562D">
        <w:rPr>
          <w:rFonts w:hint="eastAsia"/>
          <w:color w:val="000000"/>
          <w:sz w:val="24"/>
        </w:rPr>
        <w:t>QDII</w:t>
      </w:r>
      <w:r w:rsidRPr="0016562D">
        <w:rPr>
          <w:rFonts w:hint="eastAsia"/>
          <w:color w:val="000000"/>
          <w:sz w:val="24"/>
        </w:rPr>
        <w:t>等不同类型基金。</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4.1.2</w:t>
      </w:r>
      <w:r w:rsidRPr="006B06B5">
        <w:rPr>
          <w:rFonts w:ascii="Times New Roman" w:hAnsi="Times New Roman" w:cs="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701"/>
        <w:gridCol w:w="1560"/>
        <w:gridCol w:w="992"/>
        <w:gridCol w:w="2477"/>
      </w:tblGrid>
      <w:tr w:rsidR="002C233F" w:rsidRPr="00CB1276" w:rsidTr="00C0793E">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姓名</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职务</w:t>
            </w:r>
          </w:p>
        </w:tc>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872DF5" w:rsidRPr="00681B42" w:rsidRDefault="00872DF5" w:rsidP="00681B42">
            <w:pPr>
              <w:autoSpaceDE w:val="0"/>
              <w:autoSpaceDN w:val="0"/>
              <w:adjustRightInd w:val="0"/>
              <w:spacing w:before="29" w:line="288" w:lineRule="auto"/>
              <w:ind w:left="15"/>
              <w:jc w:val="center"/>
              <w:rPr>
                <w:color w:val="000000"/>
                <w:sz w:val="24"/>
              </w:rPr>
            </w:pPr>
            <w:r w:rsidRPr="00681B42">
              <w:rPr>
                <w:rFonts w:hint="eastAsia"/>
                <w:color w:val="000000"/>
                <w:sz w:val="24"/>
              </w:rPr>
              <w:t>任本基金的基金经理</w:t>
            </w:r>
          </w:p>
          <w:p w:rsidR="00223DFB" w:rsidRPr="00681B42" w:rsidRDefault="00872DF5" w:rsidP="00681B42">
            <w:pPr>
              <w:autoSpaceDE w:val="0"/>
              <w:autoSpaceDN w:val="0"/>
              <w:adjustRightInd w:val="0"/>
              <w:spacing w:before="29" w:line="288" w:lineRule="auto"/>
              <w:ind w:left="15"/>
              <w:jc w:val="center"/>
              <w:rPr>
                <w:color w:val="000000"/>
                <w:sz w:val="24"/>
              </w:rPr>
            </w:pPr>
            <w:r w:rsidRPr="00681B42">
              <w:rPr>
                <w:rFonts w:hint="eastAsia"/>
                <w:color w:val="000000"/>
                <w:sz w:val="24"/>
              </w:rPr>
              <w:t>（助理）期限</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证券从业年限</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说明</w:t>
            </w:r>
          </w:p>
        </w:tc>
      </w:tr>
      <w:tr w:rsidR="002C233F" w:rsidRPr="00CB1276" w:rsidTr="00C0793E">
        <w:tc>
          <w:tcPr>
            <w:tcW w:w="1134" w:type="dxa"/>
            <w:vMerge/>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4B36C2">
            <w:pPr>
              <w:widowControl/>
              <w:spacing w:line="360" w:lineRule="auto"/>
              <w:jc w:val="left"/>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4B36C2">
            <w:pPr>
              <w:widowControl/>
              <w:spacing w:line="360" w:lineRule="auto"/>
              <w:jc w:val="left"/>
              <w:rPr>
                <w:rFonts w:asciiTheme="minorEastAsia" w:eastAsia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任职日期</w:t>
            </w:r>
          </w:p>
        </w:tc>
        <w:tc>
          <w:tcPr>
            <w:tcW w:w="1560" w:type="dxa"/>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离任日期</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4B36C2">
            <w:pPr>
              <w:widowControl/>
              <w:spacing w:line="360" w:lineRule="auto"/>
              <w:jc w:val="left"/>
              <w:rPr>
                <w:rFonts w:asciiTheme="minorEastAsia" w:eastAsiaTheme="minorEastAsia" w:hAnsiTheme="minorEastAsia"/>
                <w:szCs w:val="21"/>
              </w:rPr>
            </w:pP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4B36C2">
            <w:pPr>
              <w:widowControl/>
              <w:spacing w:line="360" w:lineRule="auto"/>
              <w:jc w:val="left"/>
              <w:rPr>
                <w:rFonts w:asciiTheme="minorEastAsia" w:eastAsiaTheme="minorEastAsia" w:hAnsiTheme="minorEastAsia"/>
                <w:szCs w:val="21"/>
              </w:rPr>
            </w:pPr>
          </w:p>
        </w:tc>
      </w:tr>
      <w:tr w:rsidR="005B354F">
        <w:tc>
          <w:tcPr>
            <w:tcW w:w="1134" w:type="dxa"/>
            <w:vAlign w:val="center"/>
          </w:tcPr>
          <w:p w:rsidR="005B354F" w:rsidRDefault="00AF12CF">
            <w:pPr>
              <w:jc w:val="center"/>
            </w:pPr>
            <w:r>
              <w:rPr>
                <w:rFonts w:hint="eastAsia"/>
                <w:sz w:val="24"/>
              </w:rPr>
              <w:t>林洪钧</w:t>
            </w:r>
          </w:p>
        </w:tc>
        <w:tc>
          <w:tcPr>
            <w:tcW w:w="1134" w:type="dxa"/>
            <w:vAlign w:val="center"/>
          </w:tcPr>
          <w:p w:rsidR="005B354F" w:rsidRDefault="00AF12CF">
            <w:pPr>
              <w:jc w:val="center"/>
            </w:pPr>
            <w:r>
              <w:rPr>
                <w:rFonts w:hint="eastAsia"/>
                <w:sz w:val="24"/>
              </w:rPr>
              <w:t>本基金、交银货币、交银增利债券、交银信用添利债券</w:t>
            </w:r>
            <w:r>
              <w:rPr>
                <w:rFonts w:hint="eastAsia"/>
                <w:sz w:val="24"/>
              </w:rPr>
              <w:t>(LOF)</w:t>
            </w:r>
            <w:r>
              <w:rPr>
                <w:rFonts w:hint="eastAsia"/>
                <w:sz w:val="24"/>
              </w:rPr>
              <w:t>、交银纯债债券发起、交银现金宝货币的基金经理，公司固定收益部助理总经理</w:t>
            </w:r>
          </w:p>
        </w:tc>
        <w:tc>
          <w:tcPr>
            <w:tcW w:w="1701" w:type="dxa"/>
            <w:vAlign w:val="center"/>
          </w:tcPr>
          <w:p w:rsidR="005B354F" w:rsidRDefault="00AF12CF">
            <w:pPr>
              <w:jc w:val="center"/>
            </w:pPr>
            <w:r>
              <w:rPr>
                <w:rFonts w:hint="eastAsia"/>
                <w:sz w:val="24"/>
              </w:rPr>
              <w:t>2012-11-05</w:t>
            </w:r>
          </w:p>
        </w:tc>
        <w:tc>
          <w:tcPr>
            <w:tcW w:w="1560" w:type="dxa"/>
            <w:vAlign w:val="center"/>
          </w:tcPr>
          <w:p w:rsidR="005B354F" w:rsidRDefault="00AF12CF">
            <w:pPr>
              <w:jc w:val="center"/>
            </w:pPr>
            <w:r>
              <w:rPr>
                <w:rFonts w:hint="eastAsia"/>
                <w:sz w:val="24"/>
              </w:rPr>
              <w:t>-</w:t>
            </w:r>
          </w:p>
        </w:tc>
        <w:tc>
          <w:tcPr>
            <w:tcW w:w="992" w:type="dxa"/>
            <w:vAlign w:val="center"/>
          </w:tcPr>
          <w:p w:rsidR="005B354F" w:rsidRDefault="00AF12CF">
            <w:pPr>
              <w:jc w:val="center"/>
            </w:pPr>
            <w:r>
              <w:rPr>
                <w:rFonts w:hint="eastAsia"/>
                <w:sz w:val="24"/>
              </w:rPr>
              <w:t>10</w:t>
            </w:r>
            <w:r>
              <w:rPr>
                <w:rFonts w:hint="eastAsia"/>
                <w:sz w:val="24"/>
              </w:rPr>
              <w:t>年</w:t>
            </w:r>
          </w:p>
        </w:tc>
        <w:tc>
          <w:tcPr>
            <w:tcW w:w="2477" w:type="dxa"/>
            <w:vAlign w:val="center"/>
          </w:tcPr>
          <w:p w:rsidR="005B354F" w:rsidRDefault="00AF12CF">
            <w:r>
              <w:rPr>
                <w:rFonts w:hint="eastAsia"/>
                <w:sz w:val="24"/>
              </w:rPr>
              <w:t>林洪钧先生，复旦大学硕士。历任国泰君安证券股份有限公司上海分公司机构客户部客户经理，华安基金管理有限公司债券交易员，加拿大</w:t>
            </w:r>
            <w:r>
              <w:rPr>
                <w:rFonts w:hint="eastAsia"/>
                <w:sz w:val="24"/>
              </w:rPr>
              <w:t>Financial Engineering Source Inc.</w:t>
            </w:r>
            <w:r>
              <w:rPr>
                <w:rFonts w:hint="eastAsia"/>
                <w:sz w:val="24"/>
              </w:rPr>
              <w:t>金融研究员。</w:t>
            </w:r>
            <w:r>
              <w:rPr>
                <w:rFonts w:hint="eastAsia"/>
                <w:sz w:val="24"/>
              </w:rPr>
              <w:t>2009</w:t>
            </w:r>
            <w:r>
              <w:rPr>
                <w:rFonts w:hint="eastAsia"/>
                <w:sz w:val="24"/>
              </w:rPr>
              <w:t>年加入交银施罗德基金管理有限公司，历任专户投资部投资经理助理、专户投资经理、基金经理助理。</w:t>
            </w:r>
          </w:p>
        </w:tc>
      </w:tr>
      <w:tr w:rsidR="005B354F">
        <w:tc>
          <w:tcPr>
            <w:tcW w:w="1134" w:type="dxa"/>
            <w:vAlign w:val="center"/>
          </w:tcPr>
          <w:p w:rsidR="005B354F" w:rsidRDefault="00AF12CF">
            <w:pPr>
              <w:jc w:val="center"/>
            </w:pPr>
            <w:r>
              <w:rPr>
                <w:rFonts w:hint="eastAsia"/>
                <w:sz w:val="24"/>
              </w:rPr>
              <w:t>张靖爽</w:t>
            </w:r>
          </w:p>
        </w:tc>
        <w:tc>
          <w:tcPr>
            <w:tcW w:w="1134" w:type="dxa"/>
            <w:vAlign w:val="center"/>
          </w:tcPr>
          <w:p w:rsidR="005B354F" w:rsidRDefault="00AF12CF">
            <w:pPr>
              <w:jc w:val="center"/>
            </w:pPr>
            <w:r>
              <w:rPr>
                <w:rFonts w:hint="eastAsia"/>
                <w:sz w:val="24"/>
              </w:rPr>
              <w:t>本基金、交银货币、交银信用添利债券（</w:t>
            </w:r>
            <w:r>
              <w:rPr>
                <w:rFonts w:hint="eastAsia"/>
                <w:sz w:val="24"/>
              </w:rPr>
              <w:t>LOF</w:t>
            </w:r>
            <w:r>
              <w:rPr>
                <w:rFonts w:hint="eastAsia"/>
                <w:sz w:val="24"/>
              </w:rPr>
              <w:t>）、交银纯债债券发起的基金经理助理</w:t>
            </w:r>
          </w:p>
        </w:tc>
        <w:tc>
          <w:tcPr>
            <w:tcW w:w="1701" w:type="dxa"/>
            <w:vAlign w:val="center"/>
          </w:tcPr>
          <w:p w:rsidR="005B354F" w:rsidRDefault="00AF12CF">
            <w:pPr>
              <w:jc w:val="center"/>
            </w:pPr>
            <w:r>
              <w:rPr>
                <w:rFonts w:hint="eastAsia"/>
                <w:sz w:val="24"/>
              </w:rPr>
              <w:t>2014-04-01</w:t>
            </w:r>
          </w:p>
        </w:tc>
        <w:tc>
          <w:tcPr>
            <w:tcW w:w="1560" w:type="dxa"/>
            <w:vAlign w:val="center"/>
          </w:tcPr>
          <w:p w:rsidR="005B354F" w:rsidRDefault="00AF12CF">
            <w:pPr>
              <w:jc w:val="center"/>
            </w:pPr>
            <w:r>
              <w:rPr>
                <w:rFonts w:hint="eastAsia"/>
                <w:sz w:val="24"/>
              </w:rPr>
              <w:t>-</w:t>
            </w:r>
          </w:p>
        </w:tc>
        <w:tc>
          <w:tcPr>
            <w:tcW w:w="992" w:type="dxa"/>
            <w:vAlign w:val="center"/>
          </w:tcPr>
          <w:p w:rsidR="005B354F" w:rsidRDefault="00AF12CF">
            <w:pPr>
              <w:jc w:val="center"/>
            </w:pPr>
            <w:r>
              <w:rPr>
                <w:rFonts w:hint="eastAsia"/>
                <w:sz w:val="24"/>
              </w:rPr>
              <w:t>4</w:t>
            </w:r>
            <w:r>
              <w:rPr>
                <w:rFonts w:hint="eastAsia"/>
                <w:sz w:val="24"/>
              </w:rPr>
              <w:t>年</w:t>
            </w:r>
          </w:p>
        </w:tc>
        <w:tc>
          <w:tcPr>
            <w:tcW w:w="2477" w:type="dxa"/>
            <w:vAlign w:val="center"/>
          </w:tcPr>
          <w:p w:rsidR="005B354F" w:rsidRDefault="00AF12CF">
            <w:r>
              <w:rPr>
                <w:rFonts w:hint="eastAsia"/>
                <w:sz w:val="24"/>
              </w:rPr>
              <w:t>张靖爽女士，美国北卡罗莱纳大学数量金融学硕士。历任中银基金固定收益部研究员。</w:t>
            </w:r>
            <w:r>
              <w:rPr>
                <w:rFonts w:hint="eastAsia"/>
                <w:sz w:val="24"/>
              </w:rPr>
              <w:t>2011</w:t>
            </w:r>
            <w:r>
              <w:rPr>
                <w:rFonts w:hint="eastAsia"/>
                <w:sz w:val="24"/>
              </w:rPr>
              <w:t>年加入交银施罗德基金管理有限公司，历任债券分析师。</w:t>
            </w:r>
          </w:p>
        </w:tc>
      </w:tr>
    </w:tbl>
    <w:p w:rsidR="005B354F" w:rsidRDefault="00AF12CF">
      <w:pPr>
        <w:spacing w:before="29" w:line="288" w:lineRule="auto"/>
        <w:jc w:val="left"/>
        <w:rPr>
          <w:rFonts w:asciiTheme="minorEastAsia" w:eastAsiaTheme="minorEastAsia" w:hAnsiTheme="minorEastAsia" w:cs="宋体"/>
          <w:kern w:val="0"/>
          <w:szCs w:val="21"/>
        </w:rPr>
      </w:pPr>
      <w:r>
        <w:rPr>
          <w:rFonts w:hint="eastAsia"/>
          <w:kern w:val="0"/>
          <w:sz w:val="24"/>
        </w:rPr>
        <w:t>注：</w:t>
      </w:r>
      <w:r>
        <w:rPr>
          <w:rFonts w:hint="eastAsia"/>
          <w:kern w:val="0"/>
          <w:sz w:val="24"/>
        </w:rPr>
        <w:t>1</w:t>
      </w:r>
      <w:r>
        <w:rPr>
          <w:rFonts w:hint="eastAsia"/>
          <w:kern w:val="0"/>
          <w:sz w:val="24"/>
        </w:rPr>
        <w:t>、本表所列基金经理（助理）任职日期和离职日期均以基金合同生效日或公司作出决定并公告</w:t>
      </w:r>
      <w:r>
        <w:rPr>
          <w:rFonts w:hint="eastAsia"/>
          <w:kern w:val="0"/>
          <w:sz w:val="24"/>
        </w:rPr>
        <w:t>(</w:t>
      </w:r>
      <w:r>
        <w:rPr>
          <w:rFonts w:hint="eastAsia"/>
          <w:kern w:val="0"/>
          <w:sz w:val="24"/>
        </w:rPr>
        <w:t>如适用</w:t>
      </w:r>
      <w:r>
        <w:rPr>
          <w:rFonts w:hint="eastAsia"/>
          <w:kern w:val="0"/>
          <w:sz w:val="24"/>
        </w:rPr>
        <w:t>)</w:t>
      </w:r>
      <w:r>
        <w:rPr>
          <w:rFonts w:hint="eastAsia"/>
          <w:kern w:val="0"/>
          <w:sz w:val="24"/>
        </w:rPr>
        <w:t>之日为准；</w:t>
      </w:r>
    </w:p>
    <w:p w:rsidR="005B354F" w:rsidRDefault="00AF12CF" w:rsidP="00AF12CF">
      <w:pPr>
        <w:spacing w:before="29" w:line="288" w:lineRule="auto"/>
        <w:ind w:firstLine="420"/>
        <w:jc w:val="left"/>
        <w:rPr>
          <w:rFonts w:asciiTheme="minorEastAsia" w:eastAsiaTheme="minorEastAsia" w:hAnsiTheme="minorEastAsia" w:cs="宋体"/>
          <w:kern w:val="0"/>
          <w:szCs w:val="21"/>
        </w:rPr>
      </w:pPr>
      <w:r>
        <w:rPr>
          <w:rFonts w:hint="eastAsia"/>
          <w:kern w:val="0"/>
          <w:sz w:val="24"/>
        </w:rPr>
        <w:t>2</w:t>
      </w:r>
      <w:r>
        <w:rPr>
          <w:rFonts w:hint="eastAsia"/>
          <w:kern w:val="0"/>
          <w:sz w:val="24"/>
        </w:rPr>
        <w:t>、本表所列基金经理（助理）证券从业年限中的“证券从业”的含义遵从中国证券业协会《证券业从业人员资格管理办法》的相关规定；</w:t>
      </w:r>
      <w:r>
        <w:rPr>
          <w:rFonts w:hint="eastAsia"/>
          <w:kern w:val="0"/>
          <w:sz w:val="24"/>
        </w:rPr>
        <w:t xml:space="preserve"> </w:t>
      </w:r>
    </w:p>
    <w:p w:rsidR="00223DFB" w:rsidRPr="00CB1276" w:rsidRDefault="00223DFB" w:rsidP="00AF12CF">
      <w:pPr>
        <w:spacing w:before="29" w:line="288" w:lineRule="auto"/>
        <w:ind w:firstLine="420"/>
        <w:jc w:val="left"/>
        <w:rPr>
          <w:rFonts w:asciiTheme="minorEastAsia" w:eastAsiaTheme="minorEastAsia" w:hAnsiTheme="minorEastAsia" w:cs="宋体"/>
          <w:kern w:val="0"/>
          <w:szCs w:val="21"/>
        </w:rPr>
      </w:pPr>
      <w:r w:rsidRPr="005124D4">
        <w:rPr>
          <w:rFonts w:hint="eastAsia"/>
          <w:kern w:val="0"/>
          <w:sz w:val="24"/>
        </w:rPr>
        <w:t>3</w:t>
      </w:r>
      <w:r w:rsidRPr="005124D4">
        <w:rPr>
          <w:rFonts w:hint="eastAsia"/>
          <w:kern w:val="0"/>
          <w:sz w:val="24"/>
        </w:rPr>
        <w:t>、</w:t>
      </w:r>
      <w:r w:rsidR="00965869" w:rsidRPr="003D4637">
        <w:rPr>
          <w:rFonts w:hint="eastAsia"/>
          <w:sz w:val="24"/>
        </w:rPr>
        <w:t>张靖爽女士于</w:t>
      </w:r>
      <w:r w:rsidR="00965869" w:rsidRPr="003D4637">
        <w:rPr>
          <w:rFonts w:hint="eastAsia"/>
          <w:sz w:val="24"/>
        </w:rPr>
        <w:t>2015</w:t>
      </w:r>
      <w:r w:rsidR="00965869" w:rsidRPr="003D4637">
        <w:rPr>
          <w:rFonts w:hint="eastAsia"/>
          <w:sz w:val="24"/>
        </w:rPr>
        <w:t>年</w:t>
      </w:r>
      <w:r w:rsidR="00965869" w:rsidRPr="003D4637">
        <w:rPr>
          <w:rFonts w:hint="eastAsia"/>
          <w:sz w:val="24"/>
        </w:rPr>
        <w:t>3</w:t>
      </w:r>
      <w:r w:rsidR="00965869" w:rsidRPr="003D4637">
        <w:rPr>
          <w:rFonts w:hint="eastAsia"/>
          <w:sz w:val="24"/>
        </w:rPr>
        <w:t>月</w:t>
      </w:r>
      <w:r w:rsidR="00965869" w:rsidRPr="003D4637">
        <w:rPr>
          <w:rFonts w:hint="eastAsia"/>
          <w:sz w:val="24"/>
        </w:rPr>
        <w:t>15</w:t>
      </w:r>
      <w:r w:rsidR="00965869" w:rsidRPr="003D4637">
        <w:rPr>
          <w:rFonts w:hint="eastAsia"/>
          <w:sz w:val="24"/>
        </w:rPr>
        <w:t>日不再担任本基金基金经理助理。除此之外基金经理（或基金经理小组）期后变动（如有）敬请关注基金管理人发布的相关公告。</w:t>
      </w:r>
    </w:p>
    <w:p w:rsidR="00223DFB" w:rsidRPr="00CB1276" w:rsidRDefault="00223DFB" w:rsidP="004B36C2">
      <w:pPr>
        <w:spacing w:line="360" w:lineRule="auto"/>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4.2 </w:t>
      </w:r>
      <w:r w:rsidRPr="006B06B5">
        <w:rPr>
          <w:rFonts w:ascii="Times New Roman" w:hAnsi="Times New Roman" w:cs="Times New Roman" w:hint="eastAsia"/>
          <w:kern w:val="0"/>
          <w:szCs w:val="24"/>
        </w:rPr>
        <w:t>管理人对报告期内本基金运作遵规守信情况的说明</w:t>
      </w:r>
    </w:p>
    <w:p w:rsidR="00223DFB" w:rsidRPr="0016562D" w:rsidRDefault="00223DFB" w:rsidP="0016562D">
      <w:pPr>
        <w:spacing w:before="29" w:line="288" w:lineRule="auto"/>
        <w:ind w:firstLineChars="200" w:firstLine="480"/>
        <w:rPr>
          <w:color w:val="000000"/>
          <w:sz w:val="24"/>
        </w:rPr>
      </w:pPr>
      <w:r w:rsidRPr="0016562D">
        <w:rPr>
          <w:rFonts w:hint="eastAsia"/>
          <w:color w:val="000000"/>
          <w:sz w:val="24"/>
        </w:rPr>
        <w:t>本报告期内，本基金管理人遵循《中华人民共和国证券投资基金法》、基金合同和其他有关法律法规、监管部门的相关规定，并本着诚实信用、勤勉尽责的原则管理和运用基金资产，在严格控制投资风险的基础上，为基金持有人谋求最大利益。本报告期内，本基金无不当内幕交易和关联交易。截至报告期末，除</w:t>
      </w:r>
      <w:r w:rsidRPr="0016562D">
        <w:rPr>
          <w:rFonts w:hint="eastAsia"/>
          <w:color w:val="000000"/>
          <w:sz w:val="24"/>
        </w:rPr>
        <w:t>2014</w:t>
      </w:r>
      <w:r w:rsidRPr="0016562D">
        <w:rPr>
          <w:rFonts w:hint="eastAsia"/>
          <w:color w:val="000000"/>
          <w:sz w:val="24"/>
        </w:rPr>
        <w:t>年</w:t>
      </w:r>
      <w:r w:rsidRPr="0016562D">
        <w:rPr>
          <w:rFonts w:hint="eastAsia"/>
          <w:color w:val="000000"/>
          <w:sz w:val="24"/>
        </w:rPr>
        <w:t>11</w:t>
      </w:r>
      <w:r w:rsidRPr="0016562D">
        <w:rPr>
          <w:rFonts w:hint="eastAsia"/>
          <w:color w:val="000000"/>
          <w:sz w:val="24"/>
        </w:rPr>
        <w:t>月</w:t>
      </w:r>
      <w:r w:rsidRPr="0016562D">
        <w:rPr>
          <w:rFonts w:hint="eastAsia"/>
          <w:color w:val="000000"/>
          <w:sz w:val="24"/>
        </w:rPr>
        <w:t>14</w:t>
      </w:r>
      <w:r w:rsidRPr="0016562D">
        <w:rPr>
          <w:rFonts w:hint="eastAsia"/>
          <w:color w:val="000000"/>
          <w:sz w:val="24"/>
        </w:rPr>
        <w:t>日发生了组合平均剩余期限超过合同规定上限的情况外（该影响已于下个工作日</w:t>
      </w:r>
      <w:r w:rsidRPr="0016562D">
        <w:rPr>
          <w:rFonts w:hint="eastAsia"/>
          <w:color w:val="000000"/>
          <w:sz w:val="24"/>
        </w:rPr>
        <w:t>2014</w:t>
      </w:r>
      <w:r w:rsidRPr="0016562D">
        <w:rPr>
          <w:rFonts w:hint="eastAsia"/>
          <w:color w:val="000000"/>
          <w:sz w:val="24"/>
        </w:rPr>
        <w:t>年</w:t>
      </w:r>
      <w:r w:rsidRPr="0016562D">
        <w:rPr>
          <w:rFonts w:hint="eastAsia"/>
          <w:color w:val="000000"/>
          <w:sz w:val="24"/>
        </w:rPr>
        <w:t>11</w:t>
      </w:r>
      <w:r w:rsidRPr="0016562D">
        <w:rPr>
          <w:rFonts w:hint="eastAsia"/>
          <w:color w:val="000000"/>
          <w:sz w:val="24"/>
        </w:rPr>
        <w:t>月</w:t>
      </w:r>
      <w:r w:rsidRPr="0016562D">
        <w:rPr>
          <w:rFonts w:hint="eastAsia"/>
          <w:color w:val="000000"/>
          <w:sz w:val="24"/>
        </w:rPr>
        <w:t>17</w:t>
      </w:r>
      <w:r w:rsidRPr="0016562D">
        <w:rPr>
          <w:rFonts w:hint="eastAsia"/>
          <w:color w:val="000000"/>
          <w:sz w:val="24"/>
        </w:rPr>
        <w:t>日消除），本基金投资范围、投资比例及投资组合符合有关法律法规及基金合同的约定。</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4.3 </w:t>
      </w:r>
      <w:r w:rsidRPr="006B06B5">
        <w:rPr>
          <w:rFonts w:ascii="Times New Roman" w:hAnsi="Times New Roman" w:cs="Times New Roman" w:hint="eastAsia"/>
          <w:kern w:val="0"/>
          <w:szCs w:val="24"/>
        </w:rPr>
        <w:t>管理人对报告期内公平交易情况的专项说明</w:t>
      </w: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4.3.1</w:t>
      </w:r>
      <w:r w:rsidRPr="006B06B5">
        <w:rPr>
          <w:rFonts w:ascii="Times New Roman" w:hAnsi="Times New Roman" w:cs="Times New Roman" w:hint="eastAsia"/>
          <w:kern w:val="0"/>
          <w:szCs w:val="24"/>
        </w:rPr>
        <w:t>公平交易制度和控制方法</w:t>
      </w:r>
    </w:p>
    <w:p w:rsidR="005B354F" w:rsidRDefault="00AF12CF">
      <w:pPr>
        <w:spacing w:before="29" w:line="288" w:lineRule="auto"/>
        <w:ind w:firstLineChars="200" w:firstLine="480"/>
        <w:rPr>
          <w:color w:val="000000"/>
          <w:sz w:val="24"/>
        </w:rPr>
      </w:pPr>
      <w:r>
        <w:rPr>
          <w:rFonts w:hint="eastAsia"/>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5B354F" w:rsidRDefault="00AF12CF">
      <w:pPr>
        <w:spacing w:before="29" w:line="288"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）公司建立资源共享的投资研究信息平台，所有研究成果对所有投资组合公平开放，确保各投资组合在获得研究支持和实施投资决策方面享有公平的机会。</w:t>
      </w:r>
    </w:p>
    <w:p w:rsidR="005B354F" w:rsidRDefault="00AF12CF">
      <w:pPr>
        <w:spacing w:before="29" w:line="288"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公司将投资管理职能和交易执行职能相隔离，实行集中交易制度，建立了合理且可操作的公平交易分配机制，确保各投资组合享有公平的交易执行机会。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rsidR="005B354F" w:rsidRDefault="00AF12CF">
      <w:pPr>
        <w:spacing w:before="29" w:line="288"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）公司建立了清晰的投资授权制度，明确各层级投资决策主体的职责和权限划分，组合投资经理充分发挥专业判断能力</w:t>
      </w:r>
      <w:r>
        <w:rPr>
          <w:rFonts w:hint="eastAsia"/>
          <w:color w:val="000000"/>
          <w:sz w:val="24"/>
        </w:rPr>
        <w:t>,</w:t>
      </w:r>
      <w:r>
        <w:rPr>
          <w:rFonts w:hint="eastAsia"/>
          <w:color w:val="000000"/>
          <w:sz w:val="24"/>
        </w:rPr>
        <w:t>不受他人干预</w:t>
      </w:r>
      <w:r>
        <w:rPr>
          <w:rFonts w:hint="eastAsia"/>
          <w:color w:val="000000"/>
          <w:sz w:val="24"/>
        </w:rPr>
        <w:t>,</w:t>
      </w:r>
      <w:r>
        <w:rPr>
          <w:rFonts w:hint="eastAsia"/>
          <w:color w:val="000000"/>
          <w:sz w:val="24"/>
        </w:rPr>
        <w:t>在授权范围内独立行使投资决策权，维护公平的投资管理环境，维护所管理投资组合的合法利益</w:t>
      </w:r>
      <w:r>
        <w:rPr>
          <w:rFonts w:hint="eastAsia"/>
          <w:color w:val="000000"/>
          <w:sz w:val="24"/>
        </w:rPr>
        <w:t>,</w:t>
      </w:r>
      <w:r>
        <w:rPr>
          <w:rFonts w:hint="eastAsia"/>
          <w:color w:val="000000"/>
          <w:sz w:val="24"/>
        </w:rPr>
        <w:t>保证各投资组合交易决策的客观性和独立性，防范不公平及异常交易的发生。</w:t>
      </w:r>
    </w:p>
    <w:p w:rsidR="005B354F" w:rsidRDefault="00AF12CF">
      <w:pPr>
        <w:spacing w:before="29" w:line="288"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w:t>
      </w:r>
      <w:r w:rsidRPr="00C64C58">
        <w:rPr>
          <w:rFonts w:hint="eastAsia"/>
          <w:color w:val="000000"/>
          <w:sz w:val="24"/>
        </w:rPr>
        <w:t>5</w:t>
      </w:r>
      <w:r w:rsidRPr="00C64C58">
        <w:rPr>
          <w:rFonts w:hint="eastAsia"/>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223DFB" w:rsidRPr="00CB1276" w:rsidRDefault="00223DFB" w:rsidP="00CB1276">
      <w:pPr>
        <w:spacing w:line="360" w:lineRule="auto"/>
        <w:jc w:val="left"/>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4.3.2</w:t>
      </w:r>
      <w:r w:rsidRPr="006B06B5">
        <w:rPr>
          <w:rFonts w:ascii="Times New Roman" w:hAnsi="Times New Roman" w:cs="Times New Roman" w:hint="eastAsia"/>
          <w:kern w:val="0"/>
          <w:szCs w:val="24"/>
        </w:rPr>
        <w:t>公平交易制度的执行情况</w:t>
      </w:r>
    </w:p>
    <w:p w:rsidR="00223DFB" w:rsidRPr="00CB1276" w:rsidRDefault="00223DFB" w:rsidP="00C64C58">
      <w:pPr>
        <w:spacing w:before="29" w:line="288" w:lineRule="auto"/>
        <w:ind w:firstLineChars="200" w:firstLine="480"/>
        <w:rPr>
          <w:rFonts w:asciiTheme="minorEastAsia" w:eastAsiaTheme="minorEastAsia" w:hAnsiTheme="minorEastAsia"/>
          <w:color w:val="000000"/>
          <w:szCs w:val="21"/>
        </w:rPr>
      </w:pPr>
      <w:r w:rsidRPr="00C64C58">
        <w:rPr>
          <w:rFonts w:hint="eastAsia"/>
          <w:color w:val="000000"/>
          <w:sz w:val="24"/>
        </w:rPr>
        <w:t>本报告期内公司严格执行公平交易制度，公平对待旗下各投资组合。通过投资交易监控、交易数据分析、专项稽核检查等，本基金管理人未发现任何违反公平交易制度的行为。</w:t>
      </w:r>
    </w:p>
    <w:p w:rsidR="00223DFB" w:rsidRPr="00CB1276" w:rsidRDefault="00223DFB" w:rsidP="00CB1276">
      <w:pPr>
        <w:spacing w:line="360" w:lineRule="auto"/>
        <w:rPr>
          <w:rFonts w:asciiTheme="minorEastAsia" w:eastAsiaTheme="minorEastAsia" w:hAnsiTheme="minorEastAsia"/>
          <w:b/>
          <w:bCs/>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4.3.3</w:t>
      </w:r>
      <w:r w:rsidRPr="006B06B5">
        <w:rPr>
          <w:rFonts w:ascii="Times New Roman" w:hAnsi="Times New Roman" w:cs="Times New Roman" w:hint="eastAsia"/>
          <w:kern w:val="0"/>
          <w:szCs w:val="24"/>
        </w:rPr>
        <w:t>异常交易行为的专项说明</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本基金于本报告期内不存在异常交易行为。本报告期内</w:t>
      </w:r>
      <w:r w:rsidRPr="00C64C58">
        <w:rPr>
          <w:rFonts w:hint="eastAsia"/>
          <w:color w:val="000000"/>
          <w:sz w:val="24"/>
        </w:rPr>
        <w:t>,</w:t>
      </w:r>
      <w:r w:rsidRPr="00C64C58">
        <w:rPr>
          <w:rFonts w:hint="eastAsia"/>
          <w:color w:val="000000"/>
          <w:sz w:val="24"/>
        </w:rPr>
        <w:t>本公司管理的所有投资组合参与的交易所公开竞价同日反向交易成交较少的单边交易量没有超过该证券当日总成交量</w:t>
      </w:r>
      <w:r w:rsidRPr="00C64C58">
        <w:rPr>
          <w:rFonts w:hint="eastAsia"/>
          <w:color w:val="000000"/>
          <w:sz w:val="24"/>
        </w:rPr>
        <w:t>5%</w:t>
      </w:r>
      <w:r w:rsidRPr="00C64C58">
        <w:rPr>
          <w:rFonts w:hint="eastAsia"/>
          <w:color w:val="000000"/>
          <w:sz w:val="24"/>
        </w:rPr>
        <w:t>的情形，本基金与本公司管理的其他投资组合在不同时间窗下（如日内、</w:t>
      </w:r>
      <w:r w:rsidRPr="00C64C58">
        <w:rPr>
          <w:rFonts w:hint="eastAsia"/>
          <w:color w:val="000000"/>
          <w:sz w:val="24"/>
        </w:rPr>
        <w:t>3</w:t>
      </w:r>
      <w:r w:rsidRPr="00C64C58">
        <w:rPr>
          <w:rFonts w:hint="eastAsia"/>
          <w:color w:val="000000"/>
          <w:sz w:val="24"/>
        </w:rPr>
        <w:t>日内、</w:t>
      </w:r>
      <w:r w:rsidRPr="00C64C58">
        <w:rPr>
          <w:rFonts w:hint="eastAsia"/>
          <w:color w:val="000000"/>
          <w:sz w:val="24"/>
        </w:rPr>
        <w:t>5</w:t>
      </w:r>
      <w:r w:rsidRPr="00C64C58">
        <w:rPr>
          <w:rFonts w:hint="eastAsia"/>
          <w:color w:val="000000"/>
          <w:sz w:val="24"/>
        </w:rPr>
        <w:t>日内）同向交易的交易价差未出现异常。</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4.4 </w:t>
      </w:r>
      <w:r w:rsidRPr="006B06B5">
        <w:rPr>
          <w:rFonts w:ascii="Times New Roman" w:hAnsi="Times New Roman" w:cs="Times New Roman" w:hint="eastAsia"/>
          <w:kern w:val="0"/>
          <w:szCs w:val="24"/>
        </w:rPr>
        <w:t>管理人对报告期内基金的投资策略和业绩表现的说明</w:t>
      </w: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4.4.1</w:t>
      </w:r>
      <w:r w:rsidRPr="006B06B5">
        <w:rPr>
          <w:rFonts w:ascii="Times New Roman" w:hAnsi="Times New Roman" w:cs="Times New Roman" w:hint="eastAsia"/>
          <w:kern w:val="0"/>
          <w:szCs w:val="24"/>
        </w:rPr>
        <w:t>报告期内基金投资策略和运作分析</w:t>
      </w:r>
    </w:p>
    <w:p w:rsidR="005B354F" w:rsidRDefault="00AF12CF">
      <w:pPr>
        <w:spacing w:before="29" w:line="288" w:lineRule="auto"/>
        <w:ind w:firstLineChars="200" w:firstLine="480"/>
        <w:rPr>
          <w:color w:val="000000"/>
          <w:sz w:val="24"/>
        </w:rPr>
      </w:pPr>
      <w:r>
        <w:rPr>
          <w:rFonts w:hint="eastAsia"/>
          <w:color w:val="000000"/>
          <w:sz w:val="24"/>
        </w:rPr>
        <w:t>2014</w:t>
      </w:r>
      <w:r>
        <w:rPr>
          <w:rFonts w:hint="eastAsia"/>
          <w:color w:val="000000"/>
          <w:sz w:val="24"/>
        </w:rPr>
        <w:t>年，我国宏观经济增长动能疲弱，</w:t>
      </w:r>
      <w:r>
        <w:rPr>
          <w:rFonts w:hint="eastAsia"/>
          <w:color w:val="000000"/>
          <w:sz w:val="24"/>
        </w:rPr>
        <w:t>GDP</w:t>
      </w:r>
      <w:r>
        <w:rPr>
          <w:rFonts w:hint="eastAsia"/>
          <w:color w:val="000000"/>
          <w:sz w:val="24"/>
        </w:rPr>
        <w:t>全年同比增长</w:t>
      </w:r>
      <w:r>
        <w:rPr>
          <w:rFonts w:hint="eastAsia"/>
          <w:color w:val="000000"/>
          <w:sz w:val="24"/>
        </w:rPr>
        <w:t>7.4%</w:t>
      </w:r>
      <w:r>
        <w:rPr>
          <w:rFonts w:hint="eastAsia"/>
          <w:color w:val="000000"/>
          <w:sz w:val="24"/>
        </w:rPr>
        <w:t>，</w:t>
      </w:r>
      <w:r>
        <w:rPr>
          <w:rFonts w:hint="eastAsia"/>
          <w:color w:val="000000"/>
          <w:sz w:val="24"/>
        </w:rPr>
        <w:t>CPI</w:t>
      </w:r>
      <w:r>
        <w:rPr>
          <w:rFonts w:hint="eastAsia"/>
          <w:color w:val="000000"/>
          <w:sz w:val="24"/>
        </w:rPr>
        <w:t>与工业增加值也全年走低。总体来看，</w:t>
      </w:r>
      <w:r>
        <w:rPr>
          <w:rFonts w:hint="eastAsia"/>
          <w:color w:val="000000"/>
          <w:sz w:val="24"/>
        </w:rPr>
        <w:t>2014</w:t>
      </w:r>
      <w:r>
        <w:rPr>
          <w:rFonts w:hint="eastAsia"/>
          <w:color w:val="000000"/>
          <w:sz w:val="24"/>
        </w:rPr>
        <w:t>年我国经济通缩压力逐渐增大，同时</w:t>
      </w:r>
      <w:r>
        <w:rPr>
          <w:rFonts w:hint="eastAsia"/>
          <w:color w:val="000000"/>
          <w:sz w:val="24"/>
        </w:rPr>
        <w:t>PMI</w:t>
      </w:r>
      <w:r>
        <w:rPr>
          <w:rFonts w:hint="eastAsia"/>
          <w:color w:val="000000"/>
          <w:sz w:val="24"/>
        </w:rPr>
        <w:t>在四季度内连续三个月下滑。货币政策层面，货币当局保持较为稳健的货币政策，在外汇占款降低的背景下，</w:t>
      </w:r>
      <w:r>
        <w:rPr>
          <w:rFonts w:hint="eastAsia"/>
          <w:color w:val="000000"/>
          <w:sz w:val="24"/>
        </w:rPr>
        <w:t>MLF\SLO</w:t>
      </w:r>
      <w:r>
        <w:rPr>
          <w:rFonts w:hint="eastAsia"/>
          <w:color w:val="000000"/>
          <w:sz w:val="24"/>
        </w:rPr>
        <w:t>等工具的使用很好的补充了基础货币，市场流动性总体呈现较为宽松的局面。本报告期内，受通缩压力影响，</w:t>
      </w:r>
      <w:r>
        <w:rPr>
          <w:rFonts w:hint="eastAsia"/>
          <w:color w:val="000000"/>
          <w:sz w:val="24"/>
        </w:rPr>
        <w:t>11</w:t>
      </w:r>
      <w:r>
        <w:rPr>
          <w:rFonts w:hint="eastAsia"/>
          <w:color w:val="000000"/>
          <w:sz w:val="24"/>
        </w:rPr>
        <w:t>月</w:t>
      </w:r>
      <w:r>
        <w:rPr>
          <w:rFonts w:hint="eastAsia"/>
          <w:color w:val="000000"/>
          <w:sz w:val="24"/>
        </w:rPr>
        <w:t>22</w:t>
      </w:r>
      <w:r>
        <w:rPr>
          <w:rFonts w:hint="eastAsia"/>
          <w:color w:val="000000"/>
          <w:sz w:val="24"/>
        </w:rPr>
        <w:t>日央行不对称降息，但在</w:t>
      </w:r>
      <w:r>
        <w:rPr>
          <w:rFonts w:hint="eastAsia"/>
          <w:color w:val="000000"/>
          <w:sz w:val="24"/>
        </w:rPr>
        <w:t>11</w:t>
      </w:r>
      <w:r>
        <w:rPr>
          <w:rFonts w:hint="eastAsia"/>
          <w:color w:val="000000"/>
          <w:sz w:val="24"/>
        </w:rPr>
        <w:t>月底及</w:t>
      </w:r>
      <w:r>
        <w:rPr>
          <w:rFonts w:hint="eastAsia"/>
          <w:color w:val="000000"/>
          <w:sz w:val="24"/>
        </w:rPr>
        <w:t>12</w:t>
      </w:r>
      <w:r>
        <w:rPr>
          <w:rFonts w:hint="eastAsia"/>
          <w:color w:val="000000"/>
          <w:sz w:val="24"/>
        </w:rPr>
        <w:t>月份，市场资金面同样出现了较为紧张的情况。</w:t>
      </w:r>
    </w:p>
    <w:p w:rsidR="005B354F" w:rsidRDefault="00AF12CF">
      <w:pPr>
        <w:spacing w:before="29" w:line="288" w:lineRule="auto"/>
        <w:ind w:firstLineChars="200" w:firstLine="480"/>
        <w:rPr>
          <w:color w:val="000000"/>
          <w:sz w:val="24"/>
        </w:rPr>
      </w:pPr>
      <w:r>
        <w:rPr>
          <w:rFonts w:hint="eastAsia"/>
          <w:color w:val="000000"/>
          <w:sz w:val="24"/>
        </w:rPr>
        <w:t>本报告期内，债券市场全年呈现较为强劲的牛市行情，受通缩压力影响，无风险利率大幅下行；同时，市场流动性较为充沛，信用产品收益率下行幅度在下半年更为明显。纵观全年，中债总财富总值指数上涨</w:t>
      </w:r>
      <w:r>
        <w:rPr>
          <w:rFonts w:hint="eastAsia"/>
          <w:color w:val="000000"/>
          <w:sz w:val="24"/>
        </w:rPr>
        <w:t>11.23%</w:t>
      </w:r>
      <w:r>
        <w:rPr>
          <w:rFonts w:hint="eastAsia"/>
          <w:color w:val="000000"/>
          <w:sz w:val="24"/>
        </w:rPr>
        <w:t>。值得注意的是，</w:t>
      </w:r>
      <w:r>
        <w:rPr>
          <w:rFonts w:hint="eastAsia"/>
          <w:color w:val="000000"/>
          <w:sz w:val="24"/>
        </w:rPr>
        <w:t>12</w:t>
      </w:r>
      <w:r>
        <w:rPr>
          <w:rFonts w:hint="eastAsia"/>
          <w:color w:val="000000"/>
          <w:sz w:val="24"/>
        </w:rPr>
        <w:t>月</w:t>
      </w:r>
      <w:r>
        <w:rPr>
          <w:rFonts w:hint="eastAsia"/>
          <w:color w:val="000000"/>
          <w:sz w:val="24"/>
        </w:rPr>
        <w:t>9</w:t>
      </w:r>
      <w:r>
        <w:rPr>
          <w:rFonts w:hint="eastAsia"/>
          <w:color w:val="000000"/>
          <w:sz w:val="24"/>
        </w:rPr>
        <w:t>日中证登对质押券调整的公告使得债券市场受到重挫，此后</w:t>
      </w:r>
      <w:r>
        <w:rPr>
          <w:rFonts w:hint="eastAsia"/>
          <w:color w:val="000000"/>
          <w:sz w:val="24"/>
        </w:rPr>
        <w:t>12</w:t>
      </w:r>
      <w:r>
        <w:rPr>
          <w:rFonts w:hint="eastAsia"/>
          <w:color w:val="000000"/>
          <w:sz w:val="24"/>
        </w:rPr>
        <w:t>月受</w:t>
      </w:r>
      <w:r>
        <w:rPr>
          <w:rFonts w:hint="eastAsia"/>
          <w:color w:val="000000"/>
          <w:sz w:val="24"/>
        </w:rPr>
        <w:t>IPO</w:t>
      </w:r>
      <w:r>
        <w:rPr>
          <w:rFonts w:hint="eastAsia"/>
          <w:color w:val="000000"/>
          <w:sz w:val="24"/>
        </w:rPr>
        <w:t>及年底因素影响，市场流动性一度极为紧张，债券收益率一路上行；另一方面，权益市场的火爆也对债券收益率产生了一定的推升，同时机构投资者对未来可能出现的宽信用的担忧也是债券收益率在</w:t>
      </w:r>
      <w:r>
        <w:rPr>
          <w:rFonts w:hint="eastAsia"/>
          <w:color w:val="000000"/>
          <w:sz w:val="24"/>
        </w:rPr>
        <w:t>11</w:t>
      </w:r>
      <w:r>
        <w:rPr>
          <w:rFonts w:hint="eastAsia"/>
          <w:color w:val="000000"/>
          <w:sz w:val="24"/>
        </w:rPr>
        <w:t>、</w:t>
      </w:r>
      <w:r>
        <w:rPr>
          <w:rFonts w:hint="eastAsia"/>
          <w:color w:val="000000"/>
          <w:sz w:val="24"/>
        </w:rPr>
        <w:t>12</w:t>
      </w:r>
      <w:r>
        <w:rPr>
          <w:rFonts w:hint="eastAsia"/>
          <w:color w:val="000000"/>
          <w:sz w:val="24"/>
        </w:rPr>
        <w:t>月份上行的重要因素。在本报告期末端，债券市场曲线结构呈现极度平坦化的走势。</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本基金在上半年保持了较高的债券持仓，较好的享受到了债券市场收益下行带来的收益增长；四季度，本基金主动降低债券持仓。四季度货币市场流动性产生了剧烈的波动，同时，受流动性紧张影响，短端收益率也出现大幅上行。本基金在四季度保持了流动性和收益的平稳。</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4.4.2</w:t>
      </w:r>
      <w:r w:rsidRPr="006B06B5">
        <w:rPr>
          <w:rFonts w:ascii="Times New Roman" w:hAnsi="Times New Roman" w:cs="Times New Roman" w:hint="eastAsia"/>
          <w:kern w:val="0"/>
          <w:szCs w:val="24"/>
        </w:rPr>
        <w:t>报告期内基金的业绩表现</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本报告期内，交银理财</w:t>
      </w:r>
      <w:r w:rsidRPr="00C64C58">
        <w:rPr>
          <w:rFonts w:hint="eastAsia"/>
          <w:color w:val="000000"/>
          <w:sz w:val="24"/>
        </w:rPr>
        <w:t>21</w:t>
      </w:r>
      <w:r w:rsidRPr="00C64C58">
        <w:rPr>
          <w:rFonts w:hint="eastAsia"/>
          <w:color w:val="000000"/>
          <w:sz w:val="24"/>
        </w:rPr>
        <w:t>天债券</w:t>
      </w:r>
      <w:r w:rsidRPr="00C64C58">
        <w:rPr>
          <w:rFonts w:hint="eastAsia"/>
          <w:color w:val="000000"/>
          <w:sz w:val="24"/>
        </w:rPr>
        <w:t>A</w:t>
      </w:r>
      <w:r w:rsidRPr="00C64C58">
        <w:rPr>
          <w:rFonts w:hint="eastAsia"/>
          <w:color w:val="000000"/>
          <w:sz w:val="24"/>
        </w:rPr>
        <w:t>净值收益率为</w:t>
      </w:r>
      <w:r w:rsidRPr="00C64C58">
        <w:rPr>
          <w:rFonts w:hint="eastAsia"/>
          <w:color w:val="000000"/>
          <w:sz w:val="24"/>
        </w:rPr>
        <w:t>4.6714%</w:t>
      </w:r>
      <w:r w:rsidRPr="00C64C58">
        <w:rPr>
          <w:rFonts w:hint="eastAsia"/>
          <w:color w:val="000000"/>
          <w:sz w:val="24"/>
        </w:rPr>
        <w:t>，同期业绩比较基准增长率为</w:t>
      </w:r>
      <w:r w:rsidRPr="00C64C58">
        <w:rPr>
          <w:rFonts w:hint="eastAsia"/>
          <w:color w:val="000000"/>
          <w:sz w:val="24"/>
        </w:rPr>
        <w:t>1.3500%</w:t>
      </w:r>
      <w:r w:rsidRPr="00C64C58">
        <w:rPr>
          <w:rFonts w:hint="eastAsia"/>
          <w:color w:val="000000"/>
          <w:sz w:val="24"/>
        </w:rPr>
        <w:t>；交银理财</w:t>
      </w:r>
      <w:r w:rsidRPr="00C64C58">
        <w:rPr>
          <w:rFonts w:hint="eastAsia"/>
          <w:color w:val="000000"/>
          <w:sz w:val="24"/>
        </w:rPr>
        <w:t>21</w:t>
      </w:r>
      <w:r w:rsidRPr="00C64C58">
        <w:rPr>
          <w:rFonts w:hint="eastAsia"/>
          <w:color w:val="000000"/>
          <w:sz w:val="24"/>
        </w:rPr>
        <w:t>天债券</w:t>
      </w:r>
      <w:r w:rsidRPr="00C64C58">
        <w:rPr>
          <w:rFonts w:hint="eastAsia"/>
          <w:color w:val="000000"/>
          <w:sz w:val="24"/>
        </w:rPr>
        <w:t>B</w:t>
      </w:r>
      <w:r w:rsidRPr="00C64C58">
        <w:rPr>
          <w:rFonts w:hint="eastAsia"/>
          <w:color w:val="000000"/>
          <w:sz w:val="24"/>
        </w:rPr>
        <w:t>净值收益率</w:t>
      </w:r>
      <w:r w:rsidRPr="00C64C58">
        <w:rPr>
          <w:rFonts w:hint="eastAsia"/>
          <w:color w:val="000000"/>
          <w:sz w:val="24"/>
        </w:rPr>
        <w:t>3.5091%</w:t>
      </w:r>
      <w:r w:rsidRPr="00C64C58">
        <w:rPr>
          <w:rFonts w:hint="eastAsia"/>
          <w:color w:val="000000"/>
          <w:sz w:val="24"/>
        </w:rPr>
        <w:t>，同期业绩比较基准增长率为</w:t>
      </w:r>
      <w:r w:rsidRPr="00C64C58">
        <w:rPr>
          <w:rFonts w:hint="eastAsia"/>
          <w:color w:val="000000"/>
          <w:sz w:val="24"/>
        </w:rPr>
        <w:t>1.3500%</w:t>
      </w:r>
      <w:r w:rsidRPr="00C64C58">
        <w:rPr>
          <w:rFonts w:hint="eastAsia"/>
          <w:color w:val="000000"/>
          <w:sz w:val="24"/>
        </w:rPr>
        <w:t>。</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16754F" w:rsidRPr="006B06B5" w:rsidRDefault="0016754F" w:rsidP="006B06B5">
      <w:pPr>
        <w:pStyle w:val="20"/>
        <w:spacing w:before="29" w:after="0" w:line="288" w:lineRule="auto"/>
        <w:rPr>
          <w:rFonts w:ascii="Times New Roman" w:hAnsi="Times New Roman" w:cs="Times New Roman"/>
          <w:kern w:val="0"/>
          <w:szCs w:val="24"/>
        </w:rPr>
      </w:pPr>
      <w:bookmarkStart w:id="0" w:name="_Toc361324859"/>
      <w:bookmarkStart w:id="1" w:name="_Toc225498259"/>
      <w:r w:rsidRPr="006B06B5">
        <w:rPr>
          <w:rFonts w:ascii="Times New Roman" w:hAnsi="Times New Roman" w:cs="Times New Roman" w:hint="eastAsia"/>
          <w:kern w:val="0"/>
          <w:szCs w:val="24"/>
        </w:rPr>
        <w:t xml:space="preserve">4.5 </w:t>
      </w:r>
      <w:r w:rsidRPr="006B06B5">
        <w:rPr>
          <w:rFonts w:ascii="Times New Roman" w:hAnsi="Times New Roman" w:cs="Times New Roman" w:hint="eastAsia"/>
          <w:kern w:val="0"/>
          <w:szCs w:val="24"/>
        </w:rPr>
        <w:t>管理人对宏观经济、证券市场及行业走势的简要展望</w:t>
      </w:r>
      <w:bookmarkEnd w:id="0"/>
      <w:bookmarkEnd w:id="1"/>
    </w:p>
    <w:p w:rsidR="005B354F" w:rsidRDefault="00AF12CF">
      <w:pPr>
        <w:spacing w:before="29" w:line="288" w:lineRule="auto"/>
        <w:ind w:firstLineChars="200" w:firstLine="480"/>
        <w:rPr>
          <w:color w:val="000000"/>
          <w:sz w:val="24"/>
        </w:rPr>
      </w:pPr>
      <w:r>
        <w:rPr>
          <w:rFonts w:hint="eastAsia"/>
          <w:color w:val="000000"/>
          <w:sz w:val="24"/>
        </w:rPr>
        <w:t>展望</w:t>
      </w:r>
      <w:r>
        <w:rPr>
          <w:rFonts w:hint="eastAsia"/>
          <w:color w:val="000000"/>
          <w:sz w:val="24"/>
        </w:rPr>
        <w:t>2015</w:t>
      </w:r>
      <w:r>
        <w:rPr>
          <w:rFonts w:hint="eastAsia"/>
          <w:color w:val="000000"/>
          <w:sz w:val="24"/>
        </w:rPr>
        <w:t>年，房地产在</w:t>
      </w:r>
      <w:r>
        <w:rPr>
          <w:rFonts w:hint="eastAsia"/>
          <w:color w:val="000000"/>
          <w:sz w:val="24"/>
        </w:rPr>
        <w:t>2014</w:t>
      </w:r>
      <w:r>
        <w:rPr>
          <w:rFonts w:hint="eastAsia"/>
          <w:color w:val="000000"/>
          <w:sz w:val="24"/>
        </w:rPr>
        <w:t>年四季度的数据让投资者对地产在</w:t>
      </w:r>
      <w:r>
        <w:rPr>
          <w:rFonts w:hint="eastAsia"/>
          <w:color w:val="000000"/>
          <w:sz w:val="24"/>
        </w:rPr>
        <w:t>2015</w:t>
      </w:r>
      <w:r>
        <w:rPr>
          <w:rFonts w:hint="eastAsia"/>
          <w:color w:val="000000"/>
          <w:sz w:val="24"/>
        </w:rPr>
        <w:t>年的表现充满期待，宽信用的担忧对债券市场仍有一定不利的影响。然而，更为确定的是通缩压力目前看来仍是市场的主要矛盾，也是支持债券市场在上半年或有较好表现最重要的因素。另一方面，市场资金面情况预期好于</w:t>
      </w:r>
      <w:r>
        <w:rPr>
          <w:rFonts w:hint="eastAsia"/>
          <w:color w:val="000000"/>
          <w:sz w:val="24"/>
        </w:rPr>
        <w:t>2014</w:t>
      </w:r>
      <w:r>
        <w:rPr>
          <w:rFonts w:hint="eastAsia"/>
          <w:color w:val="000000"/>
          <w:sz w:val="24"/>
        </w:rPr>
        <w:t>年</w:t>
      </w:r>
      <w:r>
        <w:rPr>
          <w:rFonts w:hint="eastAsia"/>
          <w:color w:val="000000"/>
          <w:sz w:val="24"/>
        </w:rPr>
        <w:t>12</w:t>
      </w:r>
      <w:r>
        <w:rPr>
          <w:rFonts w:hint="eastAsia"/>
          <w:color w:val="000000"/>
          <w:sz w:val="24"/>
        </w:rPr>
        <w:t>月，也是支持债券市场在上半年可能仍有较好表现的一个重要因素。值得注意的是，连续</w:t>
      </w:r>
      <w:r>
        <w:rPr>
          <w:rFonts w:hint="eastAsia"/>
          <w:color w:val="000000"/>
          <w:sz w:val="24"/>
        </w:rPr>
        <w:t>IPO</w:t>
      </w:r>
      <w:r>
        <w:rPr>
          <w:rFonts w:hint="eastAsia"/>
          <w:color w:val="000000"/>
          <w:sz w:val="24"/>
        </w:rPr>
        <w:t>可能会对市场流动性及情绪有间歇性的冲击，而央行货币政策的态度仍较为稳健，受到资金面和短端利率的限制，降准等货币政策可能并不会给债券市场带来收益的快速下行。</w:t>
      </w:r>
      <w:r>
        <w:rPr>
          <w:rFonts w:hint="eastAsia"/>
          <w:color w:val="000000"/>
          <w:sz w:val="24"/>
        </w:rPr>
        <w:t xml:space="preserve"> </w:t>
      </w:r>
      <w:r>
        <w:rPr>
          <w:rFonts w:hint="eastAsia"/>
          <w:color w:val="000000"/>
          <w:sz w:val="24"/>
        </w:rPr>
        <w:t>因此，债券收益率应不会重现诸如</w:t>
      </w:r>
      <w:r>
        <w:rPr>
          <w:rFonts w:hint="eastAsia"/>
          <w:color w:val="000000"/>
          <w:sz w:val="24"/>
        </w:rPr>
        <w:t>2014</w:t>
      </w:r>
      <w:r>
        <w:rPr>
          <w:rFonts w:hint="eastAsia"/>
          <w:color w:val="000000"/>
          <w:sz w:val="24"/>
        </w:rPr>
        <w:t>年如此大幅度的下行，预计更大可能性是在一、二季度保持缓慢下行的态势。品种选择上，</w:t>
      </w:r>
      <w:r>
        <w:rPr>
          <w:rFonts w:hint="eastAsia"/>
          <w:color w:val="000000"/>
          <w:sz w:val="24"/>
        </w:rPr>
        <w:t>3</w:t>
      </w:r>
      <w:r>
        <w:rPr>
          <w:rFonts w:hint="eastAsia"/>
          <w:color w:val="000000"/>
          <w:sz w:val="24"/>
        </w:rPr>
        <w:t>年左右中短期的品种由于收益曲线的修复可能表现的会更好。总体说来，本基金对</w:t>
      </w:r>
      <w:r>
        <w:rPr>
          <w:rFonts w:hint="eastAsia"/>
          <w:color w:val="000000"/>
          <w:sz w:val="24"/>
        </w:rPr>
        <w:t>2015</w:t>
      </w:r>
      <w:r>
        <w:rPr>
          <w:rFonts w:hint="eastAsia"/>
          <w:color w:val="000000"/>
          <w:sz w:val="24"/>
        </w:rPr>
        <w:t>年一季度债券市场的短端较为乐观。</w:t>
      </w:r>
    </w:p>
    <w:p w:rsidR="0016754F" w:rsidRPr="00C64C58" w:rsidRDefault="0016754F" w:rsidP="00C64C58">
      <w:pPr>
        <w:spacing w:before="29" w:line="288" w:lineRule="auto"/>
        <w:ind w:firstLineChars="200" w:firstLine="480"/>
        <w:rPr>
          <w:color w:val="000000"/>
          <w:sz w:val="24"/>
        </w:rPr>
      </w:pPr>
      <w:r w:rsidRPr="00C64C58">
        <w:rPr>
          <w:rFonts w:hint="eastAsia"/>
          <w:color w:val="000000"/>
          <w:sz w:val="24"/>
        </w:rPr>
        <w:t>因此，组合在</w:t>
      </w:r>
      <w:r w:rsidRPr="00C64C58">
        <w:rPr>
          <w:rFonts w:hint="eastAsia"/>
          <w:color w:val="000000"/>
          <w:sz w:val="24"/>
        </w:rPr>
        <w:t>2015</w:t>
      </w:r>
      <w:r w:rsidRPr="00C64C58">
        <w:rPr>
          <w:rFonts w:hint="eastAsia"/>
          <w:color w:val="000000"/>
          <w:sz w:val="24"/>
        </w:rPr>
        <w:t>年一季度将保持中性债券仓位，同时由于</w:t>
      </w:r>
      <w:r w:rsidRPr="00C64C58">
        <w:rPr>
          <w:rFonts w:hint="eastAsia"/>
          <w:color w:val="000000"/>
          <w:sz w:val="24"/>
        </w:rPr>
        <w:t>IPO</w:t>
      </w:r>
      <w:r w:rsidRPr="00C64C58">
        <w:rPr>
          <w:rFonts w:hint="eastAsia"/>
          <w:color w:val="000000"/>
          <w:sz w:val="24"/>
        </w:rPr>
        <w:t>间歇性冲击，增加存款资产的配置，在保持流动性平稳的同时，努力增加基金收益性。</w:t>
      </w:r>
    </w:p>
    <w:p w:rsidR="0016754F" w:rsidRPr="00CB1276" w:rsidRDefault="0016754F" w:rsidP="00CB1276">
      <w:pPr>
        <w:spacing w:line="360" w:lineRule="auto"/>
        <w:ind w:firstLineChars="200" w:firstLine="420"/>
        <w:rPr>
          <w:rFonts w:asciiTheme="minorEastAsia" w:eastAsiaTheme="minorEastAsia" w:hAnsiTheme="minorEastAsia"/>
          <w:color w:val="000000"/>
          <w:kern w:val="0"/>
          <w:szCs w:val="21"/>
        </w:rPr>
      </w:pPr>
    </w:p>
    <w:p w:rsidR="0016754F" w:rsidRPr="006B06B5" w:rsidRDefault="0016754F" w:rsidP="006B06B5">
      <w:pPr>
        <w:pStyle w:val="20"/>
        <w:spacing w:before="29" w:after="0" w:line="288" w:lineRule="auto"/>
        <w:rPr>
          <w:rFonts w:ascii="Times New Roman" w:hAnsi="Times New Roman" w:cs="Times New Roman"/>
          <w:kern w:val="0"/>
          <w:szCs w:val="24"/>
        </w:rPr>
      </w:pPr>
      <w:bookmarkStart w:id="2" w:name="_Toc361324861"/>
      <w:bookmarkStart w:id="3" w:name="_Toc225570083"/>
      <w:bookmarkStart w:id="4" w:name="_Toc247959457"/>
      <w:r w:rsidRPr="006B06B5">
        <w:rPr>
          <w:rFonts w:ascii="Times New Roman" w:hAnsi="Times New Roman" w:cs="Times New Roman" w:hint="eastAsia"/>
          <w:kern w:val="0"/>
          <w:szCs w:val="24"/>
        </w:rPr>
        <w:t xml:space="preserve">4.6 </w:t>
      </w:r>
      <w:r w:rsidRPr="006B06B5">
        <w:rPr>
          <w:rFonts w:ascii="Times New Roman" w:hAnsi="Times New Roman" w:cs="Times New Roman" w:hint="eastAsia"/>
          <w:kern w:val="0"/>
          <w:szCs w:val="24"/>
        </w:rPr>
        <w:t>管理人对报告期内基金估值程序等事项的说明</w:t>
      </w:r>
      <w:bookmarkEnd w:id="2"/>
      <w:bookmarkEnd w:id="3"/>
      <w:bookmarkEnd w:id="4"/>
    </w:p>
    <w:p w:rsidR="005B354F" w:rsidRDefault="00AF12CF">
      <w:pPr>
        <w:spacing w:before="29" w:line="288" w:lineRule="auto"/>
        <w:ind w:firstLineChars="200" w:firstLine="480"/>
        <w:rPr>
          <w:color w:val="000000"/>
          <w:sz w:val="24"/>
        </w:rPr>
      </w:pPr>
      <w:r>
        <w:rPr>
          <w:rFonts w:hint="eastAsia"/>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5B354F" w:rsidRDefault="00AF12CF">
      <w:pPr>
        <w:spacing w:before="29" w:line="288" w:lineRule="auto"/>
        <w:ind w:firstLineChars="200" w:firstLine="480"/>
        <w:rPr>
          <w:color w:val="000000"/>
          <w:sz w:val="24"/>
        </w:rPr>
      </w:pPr>
      <w:r>
        <w:rPr>
          <w:rFonts w:hint="eastAsia"/>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6754F" w:rsidRPr="00C64C58" w:rsidRDefault="0016754F" w:rsidP="00C64C58">
      <w:pPr>
        <w:spacing w:before="29" w:line="288" w:lineRule="auto"/>
        <w:ind w:firstLineChars="200" w:firstLine="480"/>
        <w:rPr>
          <w:color w:val="000000"/>
          <w:sz w:val="24"/>
        </w:rPr>
      </w:pPr>
      <w:r w:rsidRPr="00C64C58">
        <w:rPr>
          <w:rFonts w:hint="eastAsia"/>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6754F" w:rsidRPr="00CB1276" w:rsidRDefault="0016754F" w:rsidP="00CB1276">
      <w:pPr>
        <w:spacing w:line="360" w:lineRule="auto"/>
        <w:rPr>
          <w:rFonts w:asciiTheme="minorEastAsia" w:eastAsiaTheme="minorEastAsia" w:hAnsiTheme="minorEastAsia"/>
          <w:b/>
          <w:bCs/>
          <w:kern w:val="0"/>
          <w:szCs w:val="21"/>
        </w:rPr>
      </w:pPr>
    </w:p>
    <w:p w:rsidR="0016754F" w:rsidRPr="006B06B5" w:rsidRDefault="0016754F" w:rsidP="006B06B5">
      <w:pPr>
        <w:pStyle w:val="20"/>
        <w:spacing w:before="29" w:after="0" w:line="288" w:lineRule="auto"/>
        <w:rPr>
          <w:rFonts w:ascii="Times New Roman" w:hAnsi="Times New Roman" w:cs="Times New Roman"/>
          <w:kern w:val="0"/>
          <w:szCs w:val="24"/>
        </w:rPr>
      </w:pPr>
      <w:bookmarkStart w:id="5" w:name="_Toc361324862"/>
      <w:bookmarkStart w:id="6" w:name="_Toc225570084"/>
      <w:bookmarkStart w:id="7" w:name="_Toc247959458"/>
      <w:r w:rsidRPr="006B06B5">
        <w:rPr>
          <w:rFonts w:ascii="Times New Roman" w:hAnsi="Times New Roman" w:cs="Times New Roman" w:hint="eastAsia"/>
          <w:kern w:val="0"/>
          <w:szCs w:val="24"/>
        </w:rPr>
        <w:t xml:space="preserve">4.7 </w:t>
      </w:r>
      <w:r w:rsidRPr="006B06B5">
        <w:rPr>
          <w:rFonts w:ascii="Times New Roman" w:hAnsi="Times New Roman" w:cs="Times New Roman" w:hint="eastAsia"/>
          <w:kern w:val="0"/>
          <w:szCs w:val="24"/>
        </w:rPr>
        <w:t>管理人对报告期内基金利润分配情况的说明</w:t>
      </w:r>
      <w:bookmarkEnd w:id="5"/>
      <w:bookmarkEnd w:id="6"/>
      <w:bookmarkEnd w:id="7"/>
    </w:p>
    <w:p w:rsidR="0016754F" w:rsidRPr="00C64C58" w:rsidRDefault="0016754F" w:rsidP="00C64C58">
      <w:pPr>
        <w:spacing w:before="29" w:line="288" w:lineRule="auto"/>
        <w:ind w:firstLineChars="200" w:firstLine="480"/>
        <w:rPr>
          <w:color w:val="000000"/>
          <w:sz w:val="24"/>
        </w:rPr>
      </w:pPr>
      <w:r w:rsidRPr="00C64C58">
        <w:rPr>
          <w:rFonts w:hint="eastAsia"/>
          <w:color w:val="000000"/>
          <w:sz w:val="24"/>
        </w:rPr>
        <w:t>遵照法律法规及基金合同的约定，本基金每日分配收益，按运作期结转份额。本基金本报告期内利润分配情况参见</w:t>
      </w:r>
      <w:r w:rsidR="00AF12CF">
        <w:rPr>
          <w:rFonts w:hint="eastAsia"/>
          <w:color w:val="000000"/>
          <w:sz w:val="24"/>
        </w:rPr>
        <w:t>年度报告正文</w:t>
      </w:r>
      <w:r w:rsidRPr="00C64C58">
        <w:rPr>
          <w:rFonts w:hint="eastAsia"/>
          <w:color w:val="000000"/>
          <w:sz w:val="24"/>
        </w:rPr>
        <w:t>7.4.7.10</w:t>
      </w:r>
      <w:r w:rsidRPr="00C64C58">
        <w:rPr>
          <w:rFonts w:hint="eastAsia"/>
          <w:color w:val="000000"/>
          <w:sz w:val="24"/>
        </w:rPr>
        <w:t>。</w:t>
      </w:r>
    </w:p>
    <w:p w:rsidR="0016754F" w:rsidRPr="00CB1276" w:rsidRDefault="0016754F" w:rsidP="00CB1276">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5942E7" w:rsidRPr="00BB731C" w:rsidRDefault="005942E7" w:rsidP="005942E7">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5942E7" w:rsidRPr="00BB731C" w:rsidRDefault="005942E7" w:rsidP="005942E7">
      <w:pPr>
        <w:spacing w:before="29" w:line="288" w:lineRule="auto"/>
        <w:ind w:firstLineChars="200" w:firstLine="480"/>
        <w:rPr>
          <w:kern w:val="0"/>
          <w:sz w:val="24"/>
        </w:rPr>
      </w:pPr>
      <w:r w:rsidRPr="00BB731C">
        <w:rPr>
          <w:kern w:val="0"/>
          <w:sz w:val="24"/>
        </w:rPr>
        <w:t>本基金本报告期内无需预警说明。</w:t>
      </w:r>
    </w:p>
    <w:p w:rsidR="005942E7" w:rsidRPr="00C64C58" w:rsidRDefault="005942E7" w:rsidP="00C64C58">
      <w:pPr>
        <w:spacing w:before="29" w:line="288" w:lineRule="auto"/>
        <w:ind w:firstLineChars="200" w:firstLine="480"/>
        <w:rPr>
          <w:color w:val="000000"/>
          <w:sz w:val="24"/>
        </w:rPr>
      </w:pPr>
    </w:p>
    <w:p w:rsidR="00223DFB" w:rsidRDefault="00223DFB" w:rsidP="00726E40">
      <w:pPr>
        <w:pStyle w:val="1"/>
        <w:keepNext/>
        <w:keepLines/>
        <w:widowControl w:val="0"/>
        <w:spacing w:beforeLines="100" w:before="312" w:afterLines="100" w:after="312" w:line="288" w:lineRule="auto"/>
        <w:jc w:val="center"/>
        <w:rPr>
          <w:b/>
          <w:bCs/>
          <w:szCs w:val="24"/>
          <w:lang w:val="en-US"/>
        </w:rPr>
      </w:pPr>
      <w:r w:rsidRPr="004724AE">
        <w:rPr>
          <w:rFonts w:hint="eastAsia"/>
          <w:b/>
          <w:bCs/>
          <w:szCs w:val="24"/>
          <w:lang w:val="en-US"/>
        </w:rPr>
        <w:t>§</w:t>
      </w:r>
      <w:r w:rsidRPr="004724AE">
        <w:rPr>
          <w:rFonts w:hint="eastAsia"/>
          <w:b/>
          <w:bCs/>
          <w:szCs w:val="24"/>
          <w:lang w:val="en-US"/>
        </w:rPr>
        <w:t xml:space="preserve">5  </w:t>
      </w:r>
      <w:r w:rsidRPr="004724AE">
        <w:rPr>
          <w:rFonts w:hint="eastAsia"/>
          <w:b/>
          <w:bCs/>
          <w:szCs w:val="24"/>
          <w:lang w:val="en-US"/>
        </w:rPr>
        <w:t>托管人报告</w:t>
      </w:r>
    </w:p>
    <w:p w:rsidR="00C067D3" w:rsidRPr="00C067D3" w:rsidRDefault="00C067D3" w:rsidP="00C067D3"/>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5.1 </w:t>
      </w:r>
      <w:r w:rsidRPr="006B06B5">
        <w:rPr>
          <w:rFonts w:ascii="Times New Roman" w:hAnsi="Times New Roman" w:cs="Times New Roman" w:hint="eastAsia"/>
          <w:kern w:val="0"/>
          <w:szCs w:val="24"/>
        </w:rPr>
        <w:t>报告期内本基金托管人遵规守信情况声明</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在托管本基金的过程中，本基金托管人中国农业银行股份有限公司严格遵守《证券投资基金法》相关法律法规的规定以及基金合同、托管协议的约定，</w:t>
      </w:r>
      <w:r w:rsidR="00F30834" w:rsidRPr="00F30834">
        <w:rPr>
          <w:rFonts w:hint="eastAsia"/>
          <w:color w:val="000000"/>
          <w:sz w:val="24"/>
        </w:rPr>
        <w:t>对本基金基金管理人—交银施罗德基金管理有限公司本报告期基金的投资运作</w:t>
      </w:r>
      <w:r w:rsidRPr="00C64C58">
        <w:rPr>
          <w:rFonts w:hint="eastAsia"/>
          <w:color w:val="000000"/>
          <w:sz w:val="24"/>
        </w:rPr>
        <w:t>，进行了认真、独立的会计核算和必要的投资监督，认真履行了托管人的义务，没有从事任何损害基金份额持有人利益的行为。</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5.2 </w:t>
      </w:r>
      <w:r w:rsidRPr="006B06B5">
        <w:rPr>
          <w:rFonts w:ascii="Times New Roman" w:hAnsi="Times New Roman" w:cs="Times New Roman" w:hint="eastAsia"/>
          <w:kern w:val="0"/>
          <w:szCs w:val="24"/>
        </w:rPr>
        <w:t>托管人对报告期内本基金投资运作遵规守信、净值计算、利润分配等情况的说明</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本托管人认为</w:t>
      </w:r>
      <w:r w:rsidRPr="00C64C58">
        <w:rPr>
          <w:rFonts w:hint="eastAsia"/>
          <w:color w:val="000000"/>
          <w:sz w:val="24"/>
        </w:rPr>
        <w:t>,</w:t>
      </w:r>
      <w:r w:rsidRPr="00C64C58">
        <w:rPr>
          <w:rFonts w:hint="eastAsia"/>
          <w:color w:val="000000"/>
          <w:sz w:val="24"/>
        </w:rPr>
        <w:t>除</w:t>
      </w:r>
      <w:r w:rsidRPr="00C64C58">
        <w:rPr>
          <w:rFonts w:hint="eastAsia"/>
          <w:color w:val="000000"/>
          <w:sz w:val="24"/>
        </w:rPr>
        <w:t>2014</w:t>
      </w:r>
      <w:r w:rsidRPr="00C64C58">
        <w:rPr>
          <w:rFonts w:hint="eastAsia"/>
          <w:color w:val="000000"/>
          <w:sz w:val="24"/>
        </w:rPr>
        <w:t>年</w:t>
      </w:r>
      <w:r w:rsidRPr="00C64C58">
        <w:rPr>
          <w:rFonts w:hint="eastAsia"/>
          <w:color w:val="000000"/>
          <w:sz w:val="24"/>
        </w:rPr>
        <w:t>11</w:t>
      </w:r>
      <w:r w:rsidRPr="00C64C58">
        <w:rPr>
          <w:rFonts w:hint="eastAsia"/>
          <w:color w:val="000000"/>
          <w:sz w:val="24"/>
        </w:rPr>
        <w:t>月</w:t>
      </w:r>
      <w:r w:rsidRPr="00C64C58">
        <w:rPr>
          <w:rFonts w:hint="eastAsia"/>
          <w:color w:val="000000"/>
          <w:sz w:val="24"/>
        </w:rPr>
        <w:t>14</w:t>
      </w:r>
      <w:r w:rsidRPr="00C64C58">
        <w:rPr>
          <w:rFonts w:hint="eastAsia"/>
          <w:color w:val="000000"/>
          <w:sz w:val="24"/>
        </w:rPr>
        <w:t>日，本基金的基金投资组合平均剩余期限为</w:t>
      </w:r>
      <w:r w:rsidRPr="00C64C58">
        <w:rPr>
          <w:rFonts w:hint="eastAsia"/>
          <w:color w:val="000000"/>
          <w:sz w:val="24"/>
        </w:rPr>
        <w:t>160</w:t>
      </w:r>
      <w:r w:rsidRPr="00C64C58">
        <w:rPr>
          <w:rFonts w:hint="eastAsia"/>
          <w:color w:val="000000"/>
          <w:sz w:val="24"/>
        </w:rPr>
        <w:t>天。违反了基金合同中“基金投资组合平均剩余期限不得超过</w:t>
      </w:r>
      <w:r w:rsidRPr="00C64C58">
        <w:rPr>
          <w:rFonts w:hint="eastAsia"/>
          <w:color w:val="000000"/>
          <w:sz w:val="24"/>
        </w:rPr>
        <w:t>141</w:t>
      </w:r>
      <w:r w:rsidRPr="00C64C58">
        <w:rPr>
          <w:rFonts w:hint="eastAsia"/>
          <w:color w:val="000000"/>
          <w:sz w:val="24"/>
        </w:rPr>
        <w:t>天”的约定。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5.3 </w:t>
      </w:r>
      <w:r w:rsidRPr="006B06B5">
        <w:rPr>
          <w:rFonts w:ascii="Times New Roman" w:hAnsi="Times New Roman" w:cs="Times New Roman" w:hint="eastAsia"/>
          <w:kern w:val="0"/>
          <w:szCs w:val="24"/>
        </w:rPr>
        <w:t>托管人对本年度报告中财务信息等内容的真实、准确和完整发表意见</w:t>
      </w:r>
    </w:p>
    <w:p w:rsidR="00223DFB" w:rsidRDefault="00223DFB" w:rsidP="00C64C58">
      <w:pPr>
        <w:spacing w:before="29" w:line="288" w:lineRule="auto"/>
        <w:ind w:firstLineChars="200" w:firstLine="480"/>
        <w:rPr>
          <w:color w:val="000000"/>
          <w:sz w:val="24"/>
        </w:rPr>
      </w:pPr>
      <w:r w:rsidRPr="00C64C58">
        <w:rPr>
          <w:rFonts w:hint="eastAsia"/>
          <w:color w:val="00000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9C46E0" w:rsidRPr="00C64C58" w:rsidRDefault="009C46E0" w:rsidP="00C64C58">
      <w:pPr>
        <w:spacing w:before="29" w:line="288" w:lineRule="auto"/>
        <w:ind w:firstLineChars="200" w:firstLine="480"/>
        <w:rPr>
          <w:color w:val="000000"/>
          <w:sz w:val="24"/>
        </w:rPr>
      </w:pPr>
    </w:p>
    <w:p w:rsidR="00223DFB" w:rsidRDefault="00223DFB" w:rsidP="00726E40">
      <w:pPr>
        <w:pStyle w:val="1"/>
        <w:keepNext/>
        <w:keepLines/>
        <w:widowControl w:val="0"/>
        <w:spacing w:beforeLines="100" w:before="312" w:afterLines="100" w:after="312" w:line="288" w:lineRule="auto"/>
        <w:jc w:val="center"/>
        <w:rPr>
          <w:b/>
          <w:bCs/>
          <w:szCs w:val="24"/>
          <w:lang w:val="en-US"/>
        </w:rPr>
      </w:pPr>
      <w:r w:rsidRPr="009C46E0">
        <w:rPr>
          <w:rFonts w:hint="eastAsia"/>
          <w:b/>
          <w:bCs/>
          <w:szCs w:val="24"/>
          <w:lang w:val="en-US"/>
        </w:rPr>
        <w:t>§</w:t>
      </w:r>
      <w:r w:rsidRPr="009C46E0">
        <w:rPr>
          <w:rFonts w:hint="eastAsia"/>
          <w:b/>
          <w:bCs/>
          <w:szCs w:val="24"/>
          <w:lang w:val="en-US"/>
        </w:rPr>
        <w:t xml:space="preserve">6  </w:t>
      </w:r>
      <w:r w:rsidRPr="009C46E0">
        <w:rPr>
          <w:rFonts w:hint="eastAsia"/>
          <w:b/>
          <w:bCs/>
          <w:szCs w:val="24"/>
          <w:lang w:val="en-US"/>
        </w:rPr>
        <w:t>审计报告</w:t>
      </w:r>
    </w:p>
    <w:p w:rsidR="00C067D3" w:rsidRPr="00C067D3" w:rsidRDefault="00C067D3" w:rsidP="00C067D3"/>
    <w:p w:rsidR="004D46CD" w:rsidRDefault="004D46CD" w:rsidP="004D46CD">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交银施罗德理财</w:t>
      </w:r>
      <w:r w:rsidRPr="003C6BFD">
        <w:rPr>
          <w:color w:val="000000"/>
          <w:sz w:val="24"/>
        </w:rPr>
        <w:t>21</w:t>
      </w:r>
      <w:r w:rsidRPr="003C6BFD">
        <w:rPr>
          <w:color w:val="000000"/>
          <w:sz w:val="24"/>
        </w:rPr>
        <w:t>天债券型证券投资基金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726E40">
        <w:rPr>
          <w:rFonts w:hint="eastAsia"/>
          <w:color w:val="000000"/>
          <w:sz w:val="24"/>
        </w:rPr>
        <w:t>【</w:t>
      </w:r>
      <w:r w:rsidRPr="001F3653">
        <w:rPr>
          <w:color w:val="000000"/>
          <w:sz w:val="24"/>
        </w:rPr>
        <w:t>普华永道中天审字</w:t>
      </w:r>
      <w:r w:rsidRPr="001F3653">
        <w:rPr>
          <w:color w:val="000000"/>
          <w:sz w:val="24"/>
        </w:rPr>
        <w:t>(2015)</w:t>
      </w:r>
      <w:r w:rsidRPr="001F3653">
        <w:rPr>
          <w:color w:val="000000"/>
          <w:sz w:val="24"/>
        </w:rPr>
        <w:t>第</w:t>
      </w:r>
      <w:r w:rsidRPr="001F3653">
        <w:rPr>
          <w:color w:val="000000"/>
          <w:sz w:val="24"/>
        </w:rPr>
        <w:t>21499</w:t>
      </w:r>
      <w:r w:rsidRPr="001F3653">
        <w:rPr>
          <w:color w:val="000000"/>
          <w:sz w:val="24"/>
        </w:rPr>
        <w:t>号</w:t>
      </w:r>
      <w:r w:rsidR="00726E40">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E67124" w:rsidRPr="004D46CD" w:rsidRDefault="00E67124" w:rsidP="00E67124">
      <w:pPr>
        <w:spacing w:before="29" w:line="288" w:lineRule="auto"/>
        <w:ind w:firstLineChars="200" w:firstLine="480"/>
        <w:rPr>
          <w:color w:val="000000"/>
          <w:sz w:val="24"/>
        </w:rPr>
      </w:pPr>
    </w:p>
    <w:p w:rsidR="00223DFB" w:rsidRDefault="00223DFB" w:rsidP="00726E40">
      <w:pPr>
        <w:pStyle w:val="1"/>
        <w:keepNext/>
        <w:keepLines/>
        <w:widowControl w:val="0"/>
        <w:spacing w:beforeLines="100" w:before="312" w:afterLines="100" w:after="312" w:line="288" w:lineRule="auto"/>
        <w:jc w:val="center"/>
        <w:rPr>
          <w:b/>
          <w:bCs/>
          <w:szCs w:val="24"/>
          <w:lang w:val="en-US"/>
        </w:rPr>
      </w:pPr>
      <w:r w:rsidRPr="00E67124">
        <w:rPr>
          <w:rFonts w:hint="eastAsia"/>
          <w:b/>
          <w:bCs/>
          <w:szCs w:val="24"/>
          <w:lang w:val="en-US"/>
        </w:rPr>
        <w:t>§</w:t>
      </w:r>
      <w:r w:rsidRPr="00E67124">
        <w:rPr>
          <w:rFonts w:hint="eastAsia"/>
          <w:b/>
          <w:bCs/>
          <w:szCs w:val="24"/>
          <w:lang w:val="en-US"/>
        </w:rPr>
        <w:t>7</w:t>
      </w:r>
      <w:r w:rsidR="00250A79" w:rsidRPr="00E67124">
        <w:rPr>
          <w:rFonts w:hint="eastAsia"/>
          <w:b/>
          <w:bCs/>
          <w:szCs w:val="24"/>
          <w:lang w:val="en-US"/>
        </w:rPr>
        <w:t xml:space="preserve">  </w:t>
      </w:r>
      <w:r w:rsidRPr="00E67124">
        <w:rPr>
          <w:rFonts w:hint="eastAsia"/>
          <w:b/>
          <w:bCs/>
          <w:szCs w:val="24"/>
          <w:lang w:val="en-US"/>
        </w:rPr>
        <w:t>年度财务报表</w:t>
      </w:r>
    </w:p>
    <w:p w:rsidR="00C067D3" w:rsidRPr="00C067D3" w:rsidRDefault="00C067D3" w:rsidP="00C067D3"/>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7.1 </w:t>
      </w:r>
      <w:r w:rsidRPr="006B06B5">
        <w:rPr>
          <w:rFonts w:ascii="Times New Roman" w:hAnsi="Times New Roman" w:cs="Times New Roman" w:hint="eastAsia"/>
          <w:kern w:val="0"/>
          <w:szCs w:val="24"/>
        </w:rPr>
        <w:t>资产负债表</w:t>
      </w:r>
    </w:p>
    <w:p w:rsidR="00223DFB" w:rsidRPr="00E67124" w:rsidRDefault="00223DFB" w:rsidP="00E67124">
      <w:pPr>
        <w:spacing w:before="29" w:line="288" w:lineRule="auto"/>
        <w:rPr>
          <w:color w:val="000000"/>
          <w:sz w:val="24"/>
        </w:rPr>
      </w:pPr>
      <w:r w:rsidRPr="00E67124">
        <w:rPr>
          <w:rFonts w:hint="eastAsia"/>
          <w:color w:val="000000"/>
          <w:sz w:val="24"/>
        </w:rPr>
        <w:t>会计主体：交银施罗德理财</w:t>
      </w:r>
      <w:r w:rsidRPr="00E67124">
        <w:rPr>
          <w:rFonts w:hint="eastAsia"/>
          <w:color w:val="000000"/>
          <w:sz w:val="24"/>
        </w:rPr>
        <w:t>21</w:t>
      </w:r>
      <w:r w:rsidRPr="00E67124">
        <w:rPr>
          <w:rFonts w:hint="eastAsia"/>
          <w:color w:val="000000"/>
          <w:sz w:val="24"/>
        </w:rPr>
        <w:t>天债券型证券投资基金</w:t>
      </w:r>
    </w:p>
    <w:p w:rsidR="00223DFB" w:rsidRPr="00E67124" w:rsidRDefault="00223DFB" w:rsidP="00E67124">
      <w:pPr>
        <w:spacing w:before="29" w:line="288" w:lineRule="auto"/>
        <w:rPr>
          <w:color w:val="000000"/>
          <w:sz w:val="24"/>
        </w:rPr>
      </w:pPr>
      <w:r w:rsidRPr="00E67124">
        <w:rPr>
          <w:rFonts w:hint="eastAsia"/>
          <w:color w:val="000000"/>
          <w:sz w:val="24"/>
        </w:rPr>
        <w:t>报告截止日：</w:t>
      </w:r>
      <w:r w:rsidRPr="00E67124">
        <w:rPr>
          <w:rFonts w:hint="eastAsia"/>
          <w:color w:val="000000"/>
          <w:sz w:val="24"/>
        </w:rPr>
        <w:t>2014</w:t>
      </w:r>
      <w:r w:rsidRPr="00E67124">
        <w:rPr>
          <w:rFonts w:hint="eastAsia"/>
          <w:color w:val="000000"/>
          <w:sz w:val="24"/>
        </w:rPr>
        <w:t>年</w:t>
      </w:r>
      <w:r w:rsidRPr="00E67124">
        <w:rPr>
          <w:rFonts w:hint="eastAsia"/>
          <w:color w:val="000000"/>
          <w:sz w:val="24"/>
        </w:rPr>
        <w:t>12</w:t>
      </w:r>
      <w:r w:rsidRPr="00E67124">
        <w:rPr>
          <w:rFonts w:hint="eastAsia"/>
          <w:color w:val="000000"/>
          <w:sz w:val="24"/>
        </w:rPr>
        <w:t>月</w:t>
      </w:r>
      <w:r w:rsidRPr="00E67124">
        <w:rPr>
          <w:rFonts w:hint="eastAsia"/>
          <w:color w:val="000000"/>
          <w:sz w:val="24"/>
        </w:rPr>
        <w:t>31</w:t>
      </w:r>
      <w:r w:rsidRPr="00E67124">
        <w:rPr>
          <w:rFonts w:hint="eastAsia"/>
          <w:color w:val="000000"/>
          <w:sz w:val="24"/>
        </w:rPr>
        <w:t>日</w:t>
      </w:r>
    </w:p>
    <w:p w:rsidR="00223DFB" w:rsidRPr="00E67124" w:rsidRDefault="00223DFB" w:rsidP="00E67124">
      <w:pPr>
        <w:autoSpaceDE w:val="0"/>
        <w:autoSpaceDN w:val="0"/>
        <w:adjustRightInd w:val="0"/>
        <w:spacing w:before="29" w:line="288" w:lineRule="auto"/>
        <w:ind w:left="15"/>
        <w:jc w:val="right"/>
        <w:rPr>
          <w:color w:val="000000"/>
          <w:kern w:val="0"/>
          <w:sz w:val="24"/>
        </w:rPr>
      </w:pPr>
      <w:r w:rsidRPr="00E67124">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993"/>
        <w:gridCol w:w="2268"/>
        <w:gridCol w:w="2337"/>
      </w:tblGrid>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pStyle w:val="af6"/>
              <w:spacing w:before="29" w:beforeAutospacing="0" w:line="288" w:lineRule="auto"/>
              <w:jc w:val="center"/>
              <w:rPr>
                <w:rFonts w:ascii="Times New Roman" w:hAnsi="Times New Roman"/>
                <w:b/>
                <w:color w:val="000000"/>
              </w:rPr>
            </w:pPr>
            <w:r w:rsidRPr="003F7E3F">
              <w:rPr>
                <w:rFonts w:ascii="Times New Roman" w:hAnsi="Times New Roman" w:hint="eastAsia"/>
                <w:b/>
                <w:color w:val="000000"/>
              </w:rPr>
              <w:t>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3F7E3F" w:rsidRDefault="006B4403" w:rsidP="003F7E3F">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附注号</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pStyle w:val="af6"/>
              <w:spacing w:before="29" w:beforeAutospacing="0" w:after="0" w:afterAutospacing="0" w:line="288" w:lineRule="auto"/>
              <w:jc w:val="center"/>
              <w:rPr>
                <w:rFonts w:ascii="Times New Roman" w:hAnsi="Times New Roman"/>
                <w:b/>
                <w:color w:val="000000"/>
              </w:rPr>
            </w:pPr>
            <w:r w:rsidRPr="003F7E3F">
              <w:rPr>
                <w:rFonts w:ascii="Times New Roman" w:hAnsi="Times New Roman" w:hint="eastAsia"/>
                <w:b/>
                <w:color w:val="000000"/>
              </w:rPr>
              <w:t>本期末</w:t>
            </w:r>
          </w:p>
          <w:p w:rsidR="006B4403" w:rsidRPr="003F7E3F" w:rsidRDefault="006B4403" w:rsidP="003F7E3F">
            <w:pPr>
              <w:pStyle w:val="af6"/>
              <w:spacing w:before="29" w:beforeAutospacing="0" w:after="0" w:afterAutospacing="0" w:line="288" w:lineRule="auto"/>
              <w:jc w:val="center"/>
              <w:rPr>
                <w:rFonts w:ascii="Times New Roman" w:hAnsi="Times New Roman"/>
                <w:b/>
                <w:color w:val="000000"/>
              </w:rPr>
            </w:pPr>
            <w:r w:rsidRPr="003F7E3F">
              <w:rPr>
                <w:rFonts w:ascii="Times New Roman" w:hAnsi="Times New Roman" w:hint="eastAsia"/>
                <w:b/>
                <w:color w:val="000000"/>
              </w:rPr>
              <w:t>2014</w:t>
            </w:r>
            <w:r w:rsidRPr="003F7E3F">
              <w:rPr>
                <w:rFonts w:ascii="Times New Roman" w:hAnsi="Times New Roman" w:hint="eastAsia"/>
                <w:b/>
                <w:color w:val="000000"/>
              </w:rPr>
              <w:t>年</w:t>
            </w:r>
            <w:r w:rsidRPr="003F7E3F">
              <w:rPr>
                <w:rFonts w:ascii="Times New Roman" w:hAnsi="Times New Roman" w:hint="eastAsia"/>
                <w:b/>
                <w:color w:val="000000"/>
              </w:rPr>
              <w:t>12</w:t>
            </w:r>
            <w:r w:rsidRPr="003F7E3F">
              <w:rPr>
                <w:rFonts w:ascii="Times New Roman" w:hAnsi="Times New Roman" w:hint="eastAsia"/>
                <w:b/>
                <w:color w:val="000000"/>
              </w:rPr>
              <w:t>月</w:t>
            </w:r>
            <w:r w:rsidRPr="003F7E3F">
              <w:rPr>
                <w:rFonts w:ascii="Times New Roman" w:hAnsi="Times New Roman" w:hint="eastAsia"/>
                <w:b/>
                <w:color w:val="000000"/>
              </w:rPr>
              <w:t>31</w:t>
            </w:r>
            <w:r w:rsidRPr="003F7E3F">
              <w:rPr>
                <w:rFonts w:ascii="Times New Roman" w:hAnsi="Times New Roman" w:hint="eastAsia"/>
                <w:b/>
                <w:color w:val="000000"/>
              </w:rPr>
              <w:t>日</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pStyle w:val="af6"/>
              <w:spacing w:before="29" w:beforeAutospacing="0" w:after="0" w:afterAutospacing="0" w:line="288" w:lineRule="auto"/>
              <w:jc w:val="center"/>
              <w:rPr>
                <w:rFonts w:ascii="Times New Roman" w:hAnsi="Times New Roman"/>
                <w:b/>
                <w:color w:val="000000"/>
              </w:rPr>
            </w:pPr>
            <w:r w:rsidRPr="003F7E3F">
              <w:rPr>
                <w:rFonts w:ascii="Times New Roman" w:hAnsi="Times New Roman" w:hint="eastAsia"/>
                <w:b/>
                <w:color w:val="000000"/>
              </w:rPr>
              <w:t>上年度末</w:t>
            </w:r>
          </w:p>
          <w:p w:rsidR="006B4403" w:rsidRPr="003F7E3F" w:rsidRDefault="006B4403" w:rsidP="003F7E3F">
            <w:pPr>
              <w:pStyle w:val="af6"/>
              <w:spacing w:before="29" w:beforeAutospacing="0" w:after="0" w:afterAutospacing="0" w:line="288" w:lineRule="auto"/>
              <w:jc w:val="center"/>
              <w:rPr>
                <w:rFonts w:ascii="Times New Roman" w:hAnsi="Times New Roman"/>
                <w:b/>
                <w:color w:val="000000"/>
              </w:rPr>
            </w:pPr>
            <w:r w:rsidRPr="003F7E3F">
              <w:rPr>
                <w:rFonts w:ascii="Times New Roman" w:hAnsi="Times New Roman"/>
                <w:b/>
                <w:color w:val="000000"/>
              </w:rPr>
              <w:t>2013</w:t>
            </w:r>
            <w:r w:rsidRPr="003F7E3F">
              <w:rPr>
                <w:rFonts w:ascii="Times New Roman" w:hAnsi="Times New Roman"/>
                <w:b/>
                <w:color w:val="000000"/>
              </w:rPr>
              <w:t>年</w:t>
            </w:r>
            <w:r w:rsidRPr="003F7E3F">
              <w:rPr>
                <w:rFonts w:ascii="Times New Roman" w:hAnsi="Times New Roman"/>
                <w:b/>
                <w:color w:val="000000"/>
              </w:rPr>
              <w:t>12</w:t>
            </w:r>
            <w:r w:rsidRPr="003F7E3F">
              <w:rPr>
                <w:rFonts w:ascii="Times New Roman" w:hAnsi="Times New Roman"/>
                <w:b/>
                <w:color w:val="000000"/>
              </w:rPr>
              <w:t>月</w:t>
            </w:r>
            <w:r w:rsidRPr="003F7E3F">
              <w:rPr>
                <w:rFonts w:ascii="Times New Roman" w:hAnsi="Times New Roman"/>
                <w:b/>
                <w:color w:val="000000"/>
              </w:rPr>
              <w:t>31</w:t>
            </w:r>
            <w:r w:rsidRPr="003F7E3F">
              <w:rPr>
                <w:rFonts w:ascii="Times New Roman" w:hAnsi="Times New Roman"/>
                <w:b/>
                <w:color w:val="000000"/>
              </w:rPr>
              <w:t>日</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F64715" w:rsidRDefault="006B4403" w:rsidP="00B07174">
            <w:pPr>
              <w:spacing w:before="29" w:line="288" w:lineRule="auto"/>
              <w:rPr>
                <w:b/>
                <w:color w:val="000000"/>
                <w:sz w:val="24"/>
              </w:rPr>
            </w:pPr>
            <w:r w:rsidRPr="00F64715">
              <w:rPr>
                <w:rFonts w:hint="eastAsia"/>
                <w:b/>
                <w:color w:val="000000"/>
                <w:sz w:val="24"/>
              </w:rPr>
              <w:t>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CB1276" w:rsidRDefault="006B4403" w:rsidP="004B36C2">
            <w:pPr>
              <w:spacing w:line="360" w:lineRule="auto"/>
              <w:jc w:val="right"/>
              <w:rPr>
                <w:rFonts w:asciiTheme="minorEastAsia" w:eastAsiaTheme="minorEastAsia" w:hAnsiTheme="minorEastAsia"/>
                <w:szCs w:val="21"/>
              </w:rPr>
            </w:pP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CB1276" w:rsidRDefault="006B4403" w:rsidP="004B36C2">
            <w:pPr>
              <w:spacing w:line="360" w:lineRule="auto"/>
              <w:jc w:val="right"/>
              <w:rPr>
                <w:rFonts w:asciiTheme="minorEastAsia" w:eastAsiaTheme="minorEastAsia" w:hAnsiTheme="minorEastAsia"/>
                <w:szCs w:val="21"/>
              </w:rPr>
            </w:pP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银行存款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415,093,248.94</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82,544,514.47</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结算备付金</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存出保证金</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交易性金融资产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941,859,931.35</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9,997,027.85</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其中：股票投资</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3046A6" w:rsidRDefault="006B4403" w:rsidP="003046A6">
            <w:pPr>
              <w:pStyle w:val="af6"/>
              <w:spacing w:before="29" w:beforeAutospacing="0" w:line="288" w:lineRule="auto"/>
              <w:ind w:firstLineChars="300" w:firstLine="720"/>
              <w:jc w:val="both"/>
              <w:rPr>
                <w:rFonts w:ascii="Times New Roman" w:hAnsi="Times New Roman"/>
                <w:color w:val="000000"/>
              </w:rPr>
            </w:pPr>
            <w:r w:rsidRPr="003046A6">
              <w:rPr>
                <w:rFonts w:ascii="Times New Roman" w:hAnsi="Times New Roman" w:hint="eastAsia"/>
                <w:color w:val="000000"/>
              </w:rPr>
              <w:t>基金投资</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3046A6" w:rsidRDefault="006B4403" w:rsidP="003046A6">
            <w:pPr>
              <w:pStyle w:val="af6"/>
              <w:spacing w:before="29" w:beforeAutospacing="0" w:line="288" w:lineRule="auto"/>
              <w:ind w:firstLineChars="300" w:firstLine="720"/>
              <w:jc w:val="both"/>
              <w:rPr>
                <w:rFonts w:ascii="Times New Roman" w:hAnsi="Times New Roman"/>
                <w:color w:val="000000"/>
              </w:rPr>
            </w:pPr>
            <w:r w:rsidRPr="003046A6">
              <w:rPr>
                <w:rFonts w:ascii="Times New Roman" w:hAnsi="Times New Roman" w:hint="eastAsia"/>
                <w:color w:val="000000"/>
              </w:rPr>
              <w:t>债券投资</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941,859,931.35</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9,997,027.85</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3046A6" w:rsidRDefault="006B4403" w:rsidP="003046A6">
            <w:pPr>
              <w:pStyle w:val="af6"/>
              <w:spacing w:before="29" w:beforeAutospacing="0" w:line="288" w:lineRule="auto"/>
              <w:ind w:firstLineChars="300" w:firstLine="720"/>
              <w:jc w:val="both"/>
              <w:rPr>
                <w:rFonts w:ascii="Times New Roman" w:hAnsi="Times New Roman"/>
                <w:color w:val="000000"/>
              </w:rPr>
            </w:pPr>
            <w:r w:rsidRPr="003046A6">
              <w:rPr>
                <w:rFonts w:ascii="Times New Roman" w:hAnsi="Times New Roman" w:hint="eastAsia"/>
                <w:color w:val="000000"/>
              </w:rPr>
              <w:t>资产支持证券投资</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C71574"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C71574" w:rsidRPr="00A71DA3" w:rsidRDefault="00C71574" w:rsidP="00B816C3">
            <w:pPr>
              <w:pStyle w:val="af6"/>
              <w:spacing w:before="29" w:beforeAutospacing="0" w:line="288" w:lineRule="auto"/>
              <w:ind w:firstLineChars="300" w:firstLine="720"/>
              <w:rPr>
                <w:rFonts w:ascii="Times New Roman" w:hAnsi="Times New Roman"/>
              </w:rPr>
            </w:pPr>
            <w:r w:rsidRPr="00A71DA3">
              <w:rPr>
                <w:rFonts w:ascii="Times New Roman" w:hAnsi="Times New Roman" w:hint="eastAsia"/>
              </w:rPr>
              <w:t>贵金属投资</w:t>
            </w:r>
          </w:p>
        </w:tc>
        <w:tc>
          <w:tcPr>
            <w:tcW w:w="993" w:type="dxa"/>
            <w:tcBorders>
              <w:top w:val="single" w:sz="4" w:space="0" w:color="000000"/>
              <w:left w:val="single" w:sz="4" w:space="0" w:color="000000"/>
              <w:bottom w:val="single" w:sz="4" w:space="0" w:color="000000"/>
              <w:right w:val="single" w:sz="4" w:space="0" w:color="000000"/>
            </w:tcBorders>
            <w:vAlign w:val="center"/>
          </w:tcPr>
          <w:p w:rsidR="00C71574" w:rsidRPr="00521314" w:rsidRDefault="00C71574" w:rsidP="00B816C3">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71574" w:rsidRPr="00173BB4" w:rsidRDefault="00C71574" w:rsidP="00B816C3">
            <w:pPr>
              <w:spacing w:before="29" w:line="288" w:lineRule="auto"/>
              <w:jc w:val="right"/>
              <w:rPr>
                <w:sz w:val="24"/>
              </w:rPr>
            </w:pPr>
            <w:r w:rsidRPr="00173BB4">
              <w:rPr>
                <w:rFonts w:hint="eastAsia"/>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C71574" w:rsidRPr="00173BB4" w:rsidRDefault="00C71574" w:rsidP="00B816C3">
            <w:pPr>
              <w:spacing w:before="29" w:line="288" w:lineRule="auto"/>
              <w:jc w:val="right"/>
              <w:rPr>
                <w:sz w:val="24"/>
              </w:rPr>
            </w:pPr>
            <w:r w:rsidRPr="00173BB4">
              <w:rPr>
                <w:rFonts w:hint="eastAsia"/>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衍生金融资产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7.4.7.3</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买入返售金融资产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10,000,000.00</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应收证券清算款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4,008,166.67</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应收利息</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7.4.7.5</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24,540,358.97</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714,386.71</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应收股利</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应收申购款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33,555.00</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递延所得税资产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其他资产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7.4.7.6</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F64715" w:rsidRDefault="006B4403" w:rsidP="00B07174">
            <w:pPr>
              <w:spacing w:before="29" w:line="288" w:lineRule="auto"/>
              <w:rPr>
                <w:rFonts w:asciiTheme="minorEastAsia" w:eastAsiaTheme="minorEastAsia" w:hAnsiTheme="minorEastAsia"/>
                <w:szCs w:val="21"/>
              </w:rPr>
            </w:pPr>
            <w:r w:rsidRPr="00F64715">
              <w:rPr>
                <w:rFonts w:hint="eastAsia"/>
                <w:color w:val="000000"/>
                <w:sz w:val="24"/>
              </w:rPr>
              <w:t>资产总计</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1,381,493,539.26</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107,297,650.70</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A7531" w:rsidRDefault="006B4403" w:rsidP="00DA7531">
            <w:pPr>
              <w:pStyle w:val="af6"/>
              <w:spacing w:before="29" w:beforeAutospacing="0" w:line="288" w:lineRule="auto"/>
              <w:jc w:val="center"/>
              <w:rPr>
                <w:rFonts w:ascii="Times New Roman" w:hAnsi="Times New Roman"/>
                <w:b/>
                <w:color w:val="000000"/>
              </w:rPr>
            </w:pPr>
            <w:r w:rsidRPr="00DA7531">
              <w:rPr>
                <w:rFonts w:ascii="Times New Roman" w:hAnsi="Times New Roman" w:hint="eastAsia"/>
                <w:b/>
                <w:color w:val="000000"/>
              </w:rPr>
              <w:t>负债和所有者权益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DA7531" w:rsidRDefault="00276088" w:rsidP="00DA7531">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附注号</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DA7531" w:rsidRDefault="006B4403" w:rsidP="00DA7531">
            <w:pPr>
              <w:pStyle w:val="af6"/>
              <w:spacing w:before="29" w:beforeAutospacing="0" w:after="0" w:afterAutospacing="0" w:line="288" w:lineRule="auto"/>
              <w:jc w:val="center"/>
              <w:rPr>
                <w:rFonts w:ascii="Times New Roman" w:hAnsi="Times New Roman"/>
                <w:b/>
                <w:color w:val="000000"/>
              </w:rPr>
            </w:pPr>
            <w:r w:rsidRPr="00DA7531">
              <w:rPr>
                <w:rFonts w:ascii="Times New Roman" w:hAnsi="Times New Roman" w:hint="eastAsia"/>
                <w:b/>
                <w:color w:val="000000"/>
              </w:rPr>
              <w:t>本期末</w:t>
            </w:r>
          </w:p>
          <w:p w:rsidR="006B4403" w:rsidRPr="00DA7531" w:rsidRDefault="006B4403" w:rsidP="00DA7531">
            <w:pPr>
              <w:pStyle w:val="af6"/>
              <w:spacing w:before="29" w:beforeAutospacing="0" w:after="0" w:afterAutospacing="0" w:line="288" w:lineRule="auto"/>
              <w:jc w:val="center"/>
              <w:rPr>
                <w:rFonts w:ascii="Times New Roman" w:hAnsi="Times New Roman"/>
                <w:b/>
                <w:color w:val="000000"/>
              </w:rPr>
            </w:pPr>
            <w:r w:rsidRPr="00DA7531">
              <w:rPr>
                <w:rFonts w:ascii="Times New Roman" w:hAnsi="Times New Roman" w:hint="eastAsia"/>
                <w:b/>
                <w:color w:val="000000"/>
              </w:rPr>
              <w:t>2014</w:t>
            </w:r>
            <w:r w:rsidRPr="00DA7531">
              <w:rPr>
                <w:rFonts w:ascii="Times New Roman" w:hAnsi="Times New Roman" w:hint="eastAsia"/>
                <w:b/>
                <w:color w:val="000000"/>
              </w:rPr>
              <w:t>年</w:t>
            </w:r>
            <w:r w:rsidRPr="00DA7531">
              <w:rPr>
                <w:rFonts w:ascii="Times New Roman" w:hAnsi="Times New Roman" w:hint="eastAsia"/>
                <w:b/>
                <w:color w:val="000000"/>
              </w:rPr>
              <w:t>12</w:t>
            </w:r>
            <w:r w:rsidRPr="00DA7531">
              <w:rPr>
                <w:rFonts w:ascii="Times New Roman" w:hAnsi="Times New Roman" w:hint="eastAsia"/>
                <w:b/>
                <w:color w:val="000000"/>
              </w:rPr>
              <w:t>月</w:t>
            </w:r>
            <w:r w:rsidRPr="00DA7531">
              <w:rPr>
                <w:rFonts w:ascii="Times New Roman" w:hAnsi="Times New Roman" w:hint="eastAsia"/>
                <w:b/>
                <w:color w:val="000000"/>
              </w:rPr>
              <w:t>31</w:t>
            </w:r>
            <w:r w:rsidRPr="00DA7531">
              <w:rPr>
                <w:rFonts w:ascii="Times New Roman" w:hAnsi="Times New Roman" w:hint="eastAsia"/>
                <w:b/>
                <w:color w:val="000000"/>
              </w:rPr>
              <w:t>日</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DA7531" w:rsidRDefault="006B4403" w:rsidP="00DA7531">
            <w:pPr>
              <w:pStyle w:val="af6"/>
              <w:spacing w:before="29" w:beforeAutospacing="0" w:after="0" w:afterAutospacing="0" w:line="288" w:lineRule="auto"/>
              <w:jc w:val="center"/>
              <w:rPr>
                <w:rFonts w:ascii="Times New Roman" w:hAnsi="Times New Roman"/>
                <w:b/>
                <w:color w:val="000000"/>
              </w:rPr>
            </w:pPr>
            <w:r w:rsidRPr="00DA7531">
              <w:rPr>
                <w:rFonts w:ascii="Times New Roman" w:hAnsi="Times New Roman" w:hint="eastAsia"/>
                <w:b/>
                <w:color w:val="000000"/>
              </w:rPr>
              <w:t>上年度末</w:t>
            </w:r>
          </w:p>
          <w:p w:rsidR="006B4403" w:rsidRPr="00DA7531" w:rsidRDefault="006B4403" w:rsidP="00DA7531">
            <w:pPr>
              <w:pStyle w:val="af6"/>
              <w:spacing w:before="29" w:beforeAutospacing="0" w:after="0" w:afterAutospacing="0" w:line="288" w:lineRule="auto"/>
              <w:jc w:val="center"/>
              <w:rPr>
                <w:rFonts w:ascii="Times New Roman" w:hAnsi="Times New Roman"/>
                <w:b/>
                <w:color w:val="000000"/>
              </w:rPr>
            </w:pPr>
            <w:r w:rsidRPr="00DA7531">
              <w:rPr>
                <w:rFonts w:ascii="Times New Roman" w:hAnsi="Times New Roman"/>
                <w:b/>
                <w:color w:val="000000"/>
              </w:rPr>
              <w:t>2013</w:t>
            </w:r>
            <w:r w:rsidRPr="00DA7531">
              <w:rPr>
                <w:rFonts w:ascii="Times New Roman" w:hAnsi="Times New Roman"/>
                <w:b/>
                <w:color w:val="000000"/>
              </w:rPr>
              <w:t>年</w:t>
            </w:r>
            <w:r w:rsidRPr="00DA7531">
              <w:rPr>
                <w:rFonts w:ascii="Times New Roman" w:hAnsi="Times New Roman"/>
                <w:b/>
                <w:color w:val="000000"/>
              </w:rPr>
              <w:t>12</w:t>
            </w:r>
            <w:r w:rsidRPr="00DA7531">
              <w:rPr>
                <w:rFonts w:ascii="Times New Roman" w:hAnsi="Times New Roman"/>
                <w:b/>
                <w:color w:val="000000"/>
              </w:rPr>
              <w:t>月</w:t>
            </w:r>
            <w:r w:rsidRPr="00DA7531">
              <w:rPr>
                <w:rFonts w:ascii="Times New Roman" w:hAnsi="Times New Roman"/>
                <w:b/>
                <w:color w:val="000000"/>
              </w:rPr>
              <w:t>31</w:t>
            </w:r>
            <w:r w:rsidRPr="00DA7531">
              <w:rPr>
                <w:rFonts w:ascii="Times New Roman" w:hAnsi="Times New Roman"/>
                <w:b/>
                <w:color w:val="000000"/>
              </w:rPr>
              <w:t>日</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F64715" w:rsidRDefault="006B4403" w:rsidP="00B07174">
            <w:pPr>
              <w:spacing w:before="29" w:line="288" w:lineRule="auto"/>
              <w:rPr>
                <w:b/>
                <w:color w:val="000000"/>
                <w:sz w:val="24"/>
              </w:rPr>
            </w:pPr>
            <w:r w:rsidRPr="00F64715">
              <w:rPr>
                <w:rFonts w:hint="eastAsia"/>
                <w:b/>
                <w:color w:val="000000"/>
                <w:sz w:val="24"/>
              </w:rPr>
              <w:t>负债：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短期借款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交易性金融负债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衍生金融负债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7.4.7.3</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卖出回购金融资产款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236,399,125.40</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应付证券清算款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应付赎回款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171,298.00</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4,464,280.57</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应付管理人报酬</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329,187.68</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30,330.18</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应付托管费</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97,537.11</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8,986.70</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应付销售服务费</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20,236.10</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27,125.97</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应付交易费用</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7.4.7.7</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27,547.09</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11,330.82</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应交税费</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应付利息</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31,642.31</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应付利润</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1,422,022.36</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106,970.08</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递延所得税负债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其他负债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7.4.7.8</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159,645.00</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381,886.75</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负债合计</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238,658,241.05</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5,030,911.07</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AA643F" w:rsidRDefault="006B4403" w:rsidP="00B07174">
            <w:pPr>
              <w:spacing w:before="29" w:line="288" w:lineRule="auto"/>
              <w:rPr>
                <w:b/>
                <w:color w:val="000000"/>
                <w:sz w:val="24"/>
              </w:rPr>
            </w:pPr>
            <w:r w:rsidRPr="00AA643F">
              <w:rPr>
                <w:rFonts w:hint="eastAsia"/>
                <w:b/>
                <w:color w:val="000000"/>
                <w:sz w:val="24"/>
              </w:rPr>
              <w:t>所有者权益：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实收基金</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7.4.7.9</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1,142,835,298.21</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102,266,739.63</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未分配利润</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7.4.7.10</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所有者权益合计</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1,142,835,298.21</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102,266,739.63</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负债和所有者权益总计</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1,381,493,539.26</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107,297,650.70</w:t>
            </w:r>
          </w:p>
        </w:tc>
      </w:tr>
    </w:tbl>
    <w:p w:rsidR="00223DFB" w:rsidRPr="00407909" w:rsidRDefault="00DA7531" w:rsidP="00407909">
      <w:pPr>
        <w:spacing w:before="29" w:line="288" w:lineRule="auto"/>
        <w:rPr>
          <w:color w:val="000000"/>
          <w:sz w:val="24"/>
        </w:rPr>
      </w:pPr>
      <w:r w:rsidRPr="00567020">
        <w:rPr>
          <w:rFonts w:hint="eastAsia"/>
          <w:color w:val="000000"/>
          <w:sz w:val="24"/>
        </w:rPr>
        <w:t>注：</w:t>
      </w:r>
      <w:r w:rsidRPr="00567020">
        <w:rPr>
          <w:color w:val="000000"/>
          <w:sz w:val="24"/>
        </w:rPr>
        <w:t>1</w:t>
      </w:r>
      <w:r w:rsidRPr="00567020">
        <w:rPr>
          <w:rFonts w:hint="eastAsia"/>
          <w:color w:val="000000"/>
          <w:sz w:val="24"/>
        </w:rPr>
        <w:t>、</w:t>
      </w:r>
      <w:r w:rsidR="00223DFB" w:rsidRPr="00567020">
        <w:rPr>
          <w:rFonts w:hint="eastAsia"/>
          <w:color w:val="000000"/>
          <w:sz w:val="24"/>
        </w:rPr>
        <w:t>报告截止日</w:t>
      </w:r>
      <w:r w:rsidR="00223DFB" w:rsidRPr="00567020">
        <w:rPr>
          <w:color w:val="000000"/>
          <w:sz w:val="24"/>
        </w:rPr>
        <w:t>2014</w:t>
      </w:r>
      <w:r w:rsidR="00223DFB" w:rsidRPr="00567020">
        <w:rPr>
          <w:rFonts w:hint="eastAsia"/>
          <w:color w:val="000000"/>
          <w:sz w:val="24"/>
        </w:rPr>
        <w:t>年</w:t>
      </w:r>
      <w:r w:rsidR="00223DFB" w:rsidRPr="00567020">
        <w:rPr>
          <w:color w:val="000000"/>
          <w:sz w:val="24"/>
        </w:rPr>
        <w:t>12</w:t>
      </w:r>
      <w:r w:rsidR="00223DFB" w:rsidRPr="00567020">
        <w:rPr>
          <w:rFonts w:hint="eastAsia"/>
          <w:color w:val="000000"/>
          <w:sz w:val="24"/>
        </w:rPr>
        <w:t>月</w:t>
      </w:r>
      <w:r w:rsidR="00223DFB" w:rsidRPr="00567020">
        <w:rPr>
          <w:color w:val="000000"/>
          <w:sz w:val="24"/>
        </w:rPr>
        <w:t>31</w:t>
      </w:r>
      <w:r w:rsidR="00223DFB" w:rsidRPr="00567020">
        <w:rPr>
          <w:rFonts w:hint="eastAsia"/>
          <w:color w:val="000000"/>
          <w:sz w:val="24"/>
        </w:rPr>
        <w:t>日，基金份额净值</w:t>
      </w:r>
      <w:r w:rsidR="00223DFB" w:rsidRPr="00567020">
        <w:rPr>
          <w:color w:val="000000"/>
          <w:sz w:val="24"/>
        </w:rPr>
        <w:t>1.000</w:t>
      </w:r>
      <w:r w:rsidR="00223DFB" w:rsidRPr="00567020">
        <w:rPr>
          <w:rFonts w:hint="eastAsia"/>
          <w:color w:val="000000"/>
          <w:sz w:val="24"/>
        </w:rPr>
        <w:t>元，基金份额总额</w:t>
      </w:r>
      <w:r w:rsidR="00223DFB" w:rsidRPr="00567020">
        <w:rPr>
          <w:color w:val="000000"/>
          <w:sz w:val="24"/>
        </w:rPr>
        <w:t>1,142,835, 298.21</w:t>
      </w:r>
      <w:r w:rsidR="00223DFB" w:rsidRPr="00567020">
        <w:rPr>
          <w:rFonts w:hint="eastAsia"/>
          <w:color w:val="000000"/>
          <w:sz w:val="24"/>
        </w:rPr>
        <w:t>份，其中</w:t>
      </w:r>
      <w:r w:rsidR="00223DFB" w:rsidRPr="00567020">
        <w:rPr>
          <w:color w:val="000000"/>
          <w:sz w:val="24"/>
        </w:rPr>
        <w:t>A</w:t>
      </w:r>
      <w:r w:rsidR="00223DFB" w:rsidRPr="00567020">
        <w:rPr>
          <w:rFonts w:hint="eastAsia"/>
          <w:color w:val="000000"/>
          <w:sz w:val="24"/>
        </w:rPr>
        <w:t>类基金份额</w:t>
      </w:r>
      <w:r w:rsidR="00223DFB" w:rsidRPr="00567020">
        <w:rPr>
          <w:color w:val="000000"/>
          <w:sz w:val="24"/>
        </w:rPr>
        <w:t>29,814,764.46</w:t>
      </w:r>
      <w:r w:rsidR="00223DFB" w:rsidRPr="00567020">
        <w:rPr>
          <w:rFonts w:hint="eastAsia"/>
          <w:color w:val="000000"/>
          <w:sz w:val="24"/>
        </w:rPr>
        <w:t>份，</w:t>
      </w:r>
      <w:r w:rsidR="00223DFB" w:rsidRPr="00567020">
        <w:rPr>
          <w:color w:val="000000"/>
          <w:sz w:val="24"/>
        </w:rPr>
        <w:t>B</w:t>
      </w:r>
      <w:r w:rsidR="00223DFB" w:rsidRPr="00567020">
        <w:rPr>
          <w:rFonts w:hint="eastAsia"/>
          <w:color w:val="000000"/>
          <w:sz w:val="24"/>
        </w:rPr>
        <w:t>类基金份额</w:t>
      </w:r>
      <w:r w:rsidR="00223DFB" w:rsidRPr="00567020">
        <w:rPr>
          <w:color w:val="000000"/>
          <w:sz w:val="24"/>
        </w:rPr>
        <w:t>1,113,020,533.75</w:t>
      </w:r>
      <w:r w:rsidR="00223DFB" w:rsidRPr="00567020">
        <w:rPr>
          <w:rFonts w:hint="eastAsia"/>
          <w:color w:val="000000"/>
          <w:sz w:val="24"/>
        </w:rPr>
        <w:t>份。</w:t>
      </w:r>
    </w:p>
    <w:p w:rsidR="00223DFB" w:rsidRPr="00567020" w:rsidRDefault="00DA7531" w:rsidP="00567020">
      <w:pPr>
        <w:spacing w:before="29" w:line="288" w:lineRule="auto"/>
        <w:ind w:firstLineChars="200" w:firstLine="480"/>
        <w:rPr>
          <w:color w:val="000000"/>
          <w:sz w:val="24"/>
        </w:rPr>
      </w:pPr>
      <w:r w:rsidRPr="00567020">
        <w:rPr>
          <w:color w:val="000000"/>
          <w:sz w:val="24"/>
        </w:rPr>
        <w:t>2</w:t>
      </w:r>
      <w:r w:rsidRPr="00567020">
        <w:rPr>
          <w:rFonts w:hint="eastAsia"/>
          <w:color w:val="000000"/>
          <w:sz w:val="24"/>
        </w:rPr>
        <w:t>、本摘要中资产负债表和利润表所列附注号为年度报告正文中对应的附注号，投资者欲了解相应附注的内容，应阅读登载于基金管理人网站的年度报告正文。</w:t>
      </w:r>
    </w:p>
    <w:p w:rsidR="00DA7531" w:rsidRPr="00CB1276" w:rsidRDefault="00DA7531" w:rsidP="004B36C2">
      <w:pPr>
        <w:spacing w:line="360" w:lineRule="auto"/>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7.2 </w:t>
      </w:r>
      <w:r w:rsidRPr="006B06B5">
        <w:rPr>
          <w:rFonts w:ascii="Times New Roman" w:hAnsi="Times New Roman" w:cs="Times New Roman" w:hint="eastAsia"/>
          <w:kern w:val="0"/>
          <w:szCs w:val="24"/>
        </w:rPr>
        <w:t>利润表</w:t>
      </w:r>
    </w:p>
    <w:p w:rsidR="00223DFB" w:rsidRPr="007172E2" w:rsidRDefault="00223DFB" w:rsidP="007172E2">
      <w:pPr>
        <w:spacing w:before="29" w:line="288" w:lineRule="auto"/>
        <w:rPr>
          <w:color w:val="000000"/>
          <w:sz w:val="24"/>
        </w:rPr>
      </w:pPr>
      <w:r w:rsidRPr="007172E2">
        <w:rPr>
          <w:rFonts w:hint="eastAsia"/>
          <w:color w:val="000000"/>
          <w:sz w:val="24"/>
        </w:rPr>
        <w:t>会计主体：交银施罗德理财</w:t>
      </w:r>
      <w:r w:rsidRPr="007172E2">
        <w:rPr>
          <w:rFonts w:hint="eastAsia"/>
          <w:color w:val="000000"/>
          <w:sz w:val="24"/>
        </w:rPr>
        <w:t>21</w:t>
      </w:r>
      <w:r w:rsidRPr="007172E2">
        <w:rPr>
          <w:rFonts w:hint="eastAsia"/>
          <w:color w:val="000000"/>
          <w:sz w:val="24"/>
        </w:rPr>
        <w:t>天债券型证券投资基金</w:t>
      </w:r>
    </w:p>
    <w:p w:rsidR="00223DFB" w:rsidRPr="007172E2" w:rsidRDefault="00223DFB" w:rsidP="007172E2">
      <w:pPr>
        <w:spacing w:before="29" w:line="288" w:lineRule="auto"/>
        <w:rPr>
          <w:color w:val="000000"/>
          <w:sz w:val="24"/>
        </w:rPr>
      </w:pPr>
      <w:r w:rsidRPr="007172E2">
        <w:rPr>
          <w:rFonts w:hint="eastAsia"/>
          <w:color w:val="000000"/>
          <w:sz w:val="24"/>
        </w:rPr>
        <w:t>本报告期：</w:t>
      </w:r>
      <w:r w:rsidRPr="007172E2">
        <w:rPr>
          <w:rFonts w:hint="eastAsia"/>
          <w:color w:val="000000"/>
          <w:sz w:val="24"/>
        </w:rPr>
        <w:t>2014</w:t>
      </w:r>
      <w:r w:rsidRPr="007172E2">
        <w:rPr>
          <w:rFonts w:hint="eastAsia"/>
          <w:color w:val="000000"/>
          <w:sz w:val="24"/>
        </w:rPr>
        <w:t>年</w:t>
      </w:r>
      <w:r w:rsidRPr="007172E2">
        <w:rPr>
          <w:rFonts w:hint="eastAsia"/>
          <w:color w:val="000000"/>
          <w:sz w:val="24"/>
        </w:rPr>
        <w:t>1</w:t>
      </w:r>
      <w:r w:rsidRPr="007172E2">
        <w:rPr>
          <w:rFonts w:hint="eastAsia"/>
          <w:color w:val="000000"/>
          <w:sz w:val="24"/>
        </w:rPr>
        <w:t>月</w:t>
      </w:r>
      <w:r w:rsidRPr="007172E2">
        <w:rPr>
          <w:rFonts w:hint="eastAsia"/>
          <w:color w:val="000000"/>
          <w:sz w:val="24"/>
        </w:rPr>
        <w:t>1</w:t>
      </w:r>
      <w:r w:rsidRPr="007172E2">
        <w:rPr>
          <w:rFonts w:hint="eastAsia"/>
          <w:color w:val="000000"/>
          <w:sz w:val="24"/>
        </w:rPr>
        <w:t>日至</w:t>
      </w:r>
      <w:r w:rsidRPr="007172E2">
        <w:rPr>
          <w:rFonts w:hint="eastAsia"/>
          <w:color w:val="000000"/>
          <w:sz w:val="24"/>
        </w:rPr>
        <w:t>2014</w:t>
      </w:r>
      <w:r w:rsidRPr="007172E2">
        <w:rPr>
          <w:rFonts w:hint="eastAsia"/>
          <w:color w:val="000000"/>
          <w:sz w:val="24"/>
        </w:rPr>
        <w:t>年</w:t>
      </w:r>
      <w:r w:rsidRPr="007172E2">
        <w:rPr>
          <w:rFonts w:hint="eastAsia"/>
          <w:color w:val="000000"/>
          <w:sz w:val="24"/>
        </w:rPr>
        <w:t>12</w:t>
      </w:r>
      <w:r w:rsidRPr="007172E2">
        <w:rPr>
          <w:rFonts w:hint="eastAsia"/>
          <w:color w:val="000000"/>
          <w:sz w:val="24"/>
        </w:rPr>
        <w:t>月</w:t>
      </w:r>
      <w:r w:rsidRPr="007172E2">
        <w:rPr>
          <w:rFonts w:hint="eastAsia"/>
          <w:color w:val="000000"/>
          <w:sz w:val="24"/>
        </w:rPr>
        <w:t>31</w:t>
      </w:r>
      <w:r w:rsidRPr="007172E2">
        <w:rPr>
          <w:rFonts w:hint="eastAsia"/>
          <w:color w:val="000000"/>
          <w:sz w:val="24"/>
        </w:rPr>
        <w:t>日</w:t>
      </w:r>
    </w:p>
    <w:p w:rsidR="00223DFB" w:rsidRPr="007172E2" w:rsidRDefault="00223DFB" w:rsidP="007172E2">
      <w:pPr>
        <w:autoSpaceDE w:val="0"/>
        <w:autoSpaceDN w:val="0"/>
        <w:adjustRightInd w:val="0"/>
        <w:spacing w:before="29" w:line="288" w:lineRule="auto"/>
        <w:ind w:left="15"/>
        <w:jc w:val="right"/>
        <w:rPr>
          <w:color w:val="000000"/>
          <w:kern w:val="0"/>
          <w:sz w:val="24"/>
        </w:rPr>
      </w:pPr>
      <w:r w:rsidRPr="007172E2">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993"/>
        <w:gridCol w:w="2268"/>
        <w:gridCol w:w="2335"/>
      </w:tblGrid>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pStyle w:val="af6"/>
              <w:spacing w:before="29" w:beforeAutospacing="0" w:line="288" w:lineRule="auto"/>
              <w:jc w:val="center"/>
              <w:rPr>
                <w:rFonts w:ascii="Times New Roman" w:hAnsi="Times New Roman"/>
                <w:b/>
                <w:color w:val="000000"/>
              </w:rPr>
            </w:pPr>
            <w:r w:rsidRPr="0041404C">
              <w:rPr>
                <w:rFonts w:ascii="Times New Roman" w:hAnsi="Times New Roman" w:hint="eastAsia"/>
                <w:b/>
                <w:color w:val="000000"/>
              </w:rPr>
              <w:t>项目</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41404C" w:rsidRDefault="006B4403" w:rsidP="0041404C">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附注号</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pStyle w:val="af6"/>
              <w:spacing w:before="29" w:beforeAutospacing="0" w:after="0" w:afterAutospacing="0" w:line="288" w:lineRule="auto"/>
              <w:jc w:val="center"/>
              <w:rPr>
                <w:rFonts w:ascii="Times New Roman" w:hAnsi="Times New Roman"/>
                <w:b/>
                <w:color w:val="000000"/>
              </w:rPr>
            </w:pPr>
            <w:r w:rsidRPr="0041404C">
              <w:rPr>
                <w:rFonts w:ascii="Times New Roman" w:hAnsi="Times New Roman" w:hint="eastAsia"/>
                <w:b/>
                <w:color w:val="000000"/>
              </w:rPr>
              <w:t>本期</w:t>
            </w:r>
          </w:p>
          <w:p w:rsidR="006B4403" w:rsidRPr="0041404C" w:rsidRDefault="006B4403" w:rsidP="0041404C">
            <w:pPr>
              <w:pStyle w:val="af6"/>
              <w:spacing w:before="29" w:beforeAutospacing="0" w:after="0" w:afterAutospacing="0" w:line="288" w:lineRule="auto"/>
              <w:jc w:val="center"/>
              <w:rPr>
                <w:rFonts w:ascii="Times New Roman" w:hAnsi="Times New Roman"/>
                <w:b/>
                <w:color w:val="000000"/>
              </w:rPr>
            </w:pPr>
            <w:r w:rsidRPr="0041404C">
              <w:rPr>
                <w:rFonts w:ascii="Times New Roman" w:hAnsi="Times New Roman" w:hint="eastAsia"/>
                <w:b/>
                <w:color w:val="000000"/>
              </w:rPr>
              <w:t>2014</w:t>
            </w:r>
            <w:r w:rsidRPr="0041404C">
              <w:rPr>
                <w:rFonts w:ascii="Times New Roman" w:hAnsi="Times New Roman" w:hint="eastAsia"/>
                <w:b/>
                <w:color w:val="000000"/>
              </w:rPr>
              <w:t>年</w:t>
            </w:r>
            <w:r w:rsidRPr="0041404C">
              <w:rPr>
                <w:rFonts w:ascii="Times New Roman" w:hAnsi="Times New Roman" w:hint="eastAsia"/>
                <w:b/>
                <w:color w:val="000000"/>
              </w:rPr>
              <w:t>1</w:t>
            </w:r>
            <w:r w:rsidRPr="0041404C">
              <w:rPr>
                <w:rFonts w:ascii="Times New Roman" w:hAnsi="Times New Roman" w:hint="eastAsia"/>
                <w:b/>
                <w:color w:val="000000"/>
              </w:rPr>
              <w:t>月</w:t>
            </w:r>
            <w:r w:rsidRPr="0041404C">
              <w:rPr>
                <w:rFonts w:ascii="Times New Roman" w:hAnsi="Times New Roman" w:hint="eastAsia"/>
                <w:b/>
                <w:color w:val="000000"/>
              </w:rPr>
              <w:t>1</w:t>
            </w:r>
            <w:r w:rsidRPr="0041404C">
              <w:rPr>
                <w:rFonts w:ascii="Times New Roman" w:hAnsi="Times New Roman" w:hint="eastAsia"/>
                <w:b/>
                <w:color w:val="000000"/>
              </w:rPr>
              <w:t>日至</w:t>
            </w:r>
            <w:r w:rsidRPr="0041404C">
              <w:rPr>
                <w:rFonts w:ascii="Times New Roman" w:hAnsi="Times New Roman" w:hint="eastAsia"/>
                <w:b/>
                <w:color w:val="000000"/>
              </w:rPr>
              <w:t>2014</w:t>
            </w:r>
            <w:r w:rsidRPr="0041404C">
              <w:rPr>
                <w:rFonts w:ascii="Times New Roman" w:hAnsi="Times New Roman" w:hint="eastAsia"/>
                <w:b/>
                <w:color w:val="000000"/>
              </w:rPr>
              <w:t>年</w:t>
            </w:r>
            <w:r w:rsidRPr="0041404C">
              <w:rPr>
                <w:rFonts w:ascii="Times New Roman" w:hAnsi="Times New Roman" w:hint="eastAsia"/>
                <w:b/>
                <w:color w:val="000000"/>
              </w:rPr>
              <w:t>12</w:t>
            </w:r>
            <w:r w:rsidRPr="0041404C">
              <w:rPr>
                <w:rFonts w:ascii="Times New Roman" w:hAnsi="Times New Roman" w:hint="eastAsia"/>
                <w:b/>
                <w:color w:val="000000"/>
              </w:rPr>
              <w:t>月</w:t>
            </w:r>
            <w:r w:rsidRPr="0041404C">
              <w:rPr>
                <w:rFonts w:ascii="Times New Roman" w:hAnsi="Times New Roman" w:hint="eastAsia"/>
                <w:b/>
                <w:color w:val="000000"/>
              </w:rPr>
              <w:t>31</w:t>
            </w:r>
            <w:r w:rsidRPr="0041404C">
              <w:rPr>
                <w:rFonts w:ascii="Times New Roman" w:hAnsi="Times New Roman" w:hint="eastAsia"/>
                <w:b/>
                <w:color w:val="000000"/>
              </w:rPr>
              <w:t>日</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pStyle w:val="af6"/>
              <w:spacing w:before="29" w:beforeAutospacing="0" w:after="0" w:afterAutospacing="0" w:line="288" w:lineRule="auto"/>
              <w:jc w:val="center"/>
              <w:rPr>
                <w:rFonts w:ascii="Times New Roman" w:hAnsi="Times New Roman"/>
                <w:b/>
                <w:color w:val="000000"/>
              </w:rPr>
            </w:pPr>
            <w:r w:rsidRPr="0041404C">
              <w:rPr>
                <w:rFonts w:ascii="Times New Roman" w:hAnsi="Times New Roman" w:hint="eastAsia"/>
                <w:b/>
                <w:color w:val="000000"/>
              </w:rPr>
              <w:t>上年度可比期间</w:t>
            </w:r>
          </w:p>
          <w:p w:rsidR="006B4403" w:rsidRPr="0041404C" w:rsidRDefault="006B4403" w:rsidP="0041404C">
            <w:pPr>
              <w:pStyle w:val="af6"/>
              <w:spacing w:before="29" w:beforeAutospacing="0" w:after="0" w:afterAutospacing="0" w:line="288" w:lineRule="auto"/>
              <w:jc w:val="center"/>
              <w:rPr>
                <w:rFonts w:ascii="Times New Roman" w:hAnsi="Times New Roman"/>
                <w:b/>
                <w:color w:val="000000"/>
              </w:rPr>
            </w:pPr>
            <w:r w:rsidRPr="0041404C">
              <w:rPr>
                <w:rFonts w:ascii="Times New Roman" w:hAnsi="Times New Roman" w:hint="eastAsia"/>
                <w:b/>
                <w:color w:val="000000"/>
              </w:rPr>
              <w:t>2013</w:t>
            </w:r>
            <w:r w:rsidRPr="0041404C">
              <w:rPr>
                <w:rFonts w:ascii="Times New Roman" w:hAnsi="Times New Roman" w:hint="eastAsia"/>
                <w:b/>
                <w:color w:val="000000"/>
              </w:rPr>
              <w:t>年</w:t>
            </w:r>
            <w:r w:rsidRPr="0041404C">
              <w:rPr>
                <w:rFonts w:ascii="Times New Roman" w:hAnsi="Times New Roman" w:hint="eastAsia"/>
                <w:b/>
                <w:color w:val="000000"/>
              </w:rPr>
              <w:t>1</w:t>
            </w:r>
            <w:r w:rsidRPr="0041404C">
              <w:rPr>
                <w:rFonts w:ascii="Times New Roman" w:hAnsi="Times New Roman" w:hint="eastAsia"/>
                <w:b/>
                <w:color w:val="000000"/>
              </w:rPr>
              <w:t>月</w:t>
            </w:r>
            <w:r w:rsidRPr="0041404C">
              <w:rPr>
                <w:rFonts w:ascii="Times New Roman" w:hAnsi="Times New Roman" w:hint="eastAsia"/>
                <w:b/>
                <w:color w:val="000000"/>
              </w:rPr>
              <w:t>1</w:t>
            </w:r>
            <w:r w:rsidRPr="0041404C">
              <w:rPr>
                <w:rFonts w:ascii="Times New Roman" w:hAnsi="Times New Roman" w:hint="eastAsia"/>
                <w:b/>
                <w:color w:val="000000"/>
              </w:rPr>
              <w:t>日至</w:t>
            </w:r>
            <w:r w:rsidRPr="0041404C">
              <w:rPr>
                <w:rFonts w:ascii="Times New Roman" w:hAnsi="Times New Roman" w:hint="eastAsia"/>
                <w:b/>
                <w:color w:val="000000"/>
              </w:rPr>
              <w:t>2013</w:t>
            </w:r>
            <w:r w:rsidRPr="0041404C">
              <w:rPr>
                <w:rFonts w:ascii="Times New Roman" w:hAnsi="Times New Roman" w:hint="eastAsia"/>
                <w:b/>
                <w:color w:val="000000"/>
              </w:rPr>
              <w:t>年</w:t>
            </w:r>
            <w:r w:rsidRPr="0041404C">
              <w:rPr>
                <w:rFonts w:ascii="Times New Roman" w:hAnsi="Times New Roman" w:hint="eastAsia"/>
                <w:b/>
                <w:color w:val="000000"/>
              </w:rPr>
              <w:t>12</w:t>
            </w:r>
            <w:r w:rsidRPr="0041404C">
              <w:rPr>
                <w:rFonts w:ascii="Times New Roman" w:hAnsi="Times New Roman" w:hint="eastAsia"/>
                <w:b/>
                <w:color w:val="000000"/>
              </w:rPr>
              <w:t>月</w:t>
            </w:r>
            <w:r w:rsidRPr="0041404C">
              <w:rPr>
                <w:rFonts w:ascii="Times New Roman" w:hAnsi="Times New Roman" w:hint="eastAsia"/>
                <w:b/>
                <w:color w:val="000000"/>
              </w:rPr>
              <w:t>31</w:t>
            </w:r>
            <w:r w:rsidRPr="0041404C">
              <w:rPr>
                <w:rFonts w:ascii="Times New Roman" w:hAnsi="Times New Roman" w:hint="eastAsia"/>
                <w:b/>
                <w:color w:val="000000"/>
              </w:rPr>
              <w:t>日</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rPr>
                <w:b/>
                <w:color w:val="000000"/>
                <w:sz w:val="24"/>
              </w:rPr>
            </w:pPr>
            <w:r w:rsidRPr="0041404C">
              <w:rPr>
                <w:rFonts w:hint="eastAsia"/>
                <w:b/>
                <w:color w:val="000000"/>
                <w:sz w:val="24"/>
              </w:rPr>
              <w:t>一、收入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jc w:val="right"/>
              <w:rPr>
                <w:b/>
                <w:color w:val="000000"/>
                <w:sz w:val="24"/>
              </w:rPr>
            </w:pPr>
            <w:r w:rsidRPr="0041404C">
              <w:rPr>
                <w:rFonts w:hint="eastAsia"/>
                <w:b/>
                <w:color w:val="000000"/>
                <w:sz w:val="24"/>
              </w:rPr>
              <w:t>34,946,961.55</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jc w:val="right"/>
              <w:rPr>
                <w:b/>
                <w:color w:val="000000"/>
                <w:sz w:val="24"/>
              </w:rPr>
            </w:pPr>
            <w:r w:rsidRPr="0041404C">
              <w:rPr>
                <w:rFonts w:hint="eastAsia"/>
                <w:b/>
                <w:color w:val="000000"/>
                <w:sz w:val="24"/>
              </w:rPr>
              <w:t>41,297,378.21</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rPr>
                <w:color w:val="000000"/>
                <w:sz w:val="24"/>
              </w:rPr>
            </w:pPr>
            <w:r w:rsidRPr="0041404C">
              <w:rPr>
                <w:rFonts w:hint="eastAsia"/>
                <w:color w:val="000000"/>
                <w:sz w:val="24"/>
              </w:rPr>
              <w:t>1.</w:t>
            </w:r>
            <w:r w:rsidRPr="0041404C">
              <w:rPr>
                <w:rFonts w:hint="eastAsia"/>
                <w:color w:val="000000"/>
                <w:sz w:val="24"/>
              </w:rPr>
              <w:t>利息收入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31,303,504.94</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37,796,778.32</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rPr>
                <w:color w:val="000000"/>
                <w:sz w:val="24"/>
              </w:rPr>
            </w:pPr>
            <w:r w:rsidRPr="0041404C">
              <w:rPr>
                <w:rFonts w:hint="eastAsia"/>
                <w:color w:val="000000"/>
                <w:sz w:val="24"/>
              </w:rPr>
              <w:t>其中：存款利息收入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r>
              <w:t>7.4.7.11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16,535,628.85</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23,334,038.89</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AF12CF" w:rsidP="0041404C">
            <w:pPr>
              <w:spacing w:before="29" w:line="288" w:lineRule="auto"/>
              <w:ind w:firstLineChars="250" w:firstLine="600"/>
              <w:rPr>
                <w:color w:val="000000"/>
                <w:sz w:val="24"/>
              </w:rPr>
            </w:pPr>
            <w:r>
              <w:rPr>
                <w:rFonts w:hint="eastAsia"/>
                <w:color w:val="000000"/>
                <w:sz w:val="24"/>
              </w:rPr>
              <w:t xml:space="preserve"> </w:t>
            </w:r>
            <w:r w:rsidR="006B4403" w:rsidRPr="0041404C">
              <w:rPr>
                <w:rFonts w:hint="eastAsia"/>
                <w:color w:val="000000"/>
                <w:sz w:val="24"/>
              </w:rPr>
              <w:t>债券利息收入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13,926,283.15</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12,759,130.35</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AF12CF" w:rsidP="0041404C">
            <w:pPr>
              <w:spacing w:before="29" w:line="288" w:lineRule="auto"/>
              <w:ind w:firstLineChars="250" w:firstLine="600"/>
              <w:rPr>
                <w:color w:val="000000"/>
                <w:sz w:val="24"/>
              </w:rPr>
            </w:pPr>
            <w:r>
              <w:rPr>
                <w:rFonts w:hint="eastAsia"/>
                <w:color w:val="000000"/>
                <w:sz w:val="24"/>
              </w:rPr>
              <w:t xml:space="preserve"> </w:t>
            </w:r>
            <w:r w:rsidR="006B4403" w:rsidRPr="0041404C">
              <w:rPr>
                <w:rFonts w:hint="eastAsia"/>
                <w:color w:val="000000"/>
                <w:sz w:val="24"/>
              </w:rPr>
              <w:t>资产支持证券利息收入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AF12CF" w:rsidP="0041404C">
            <w:pPr>
              <w:spacing w:before="29" w:line="288" w:lineRule="auto"/>
              <w:ind w:firstLineChars="250" w:firstLine="600"/>
              <w:rPr>
                <w:color w:val="000000"/>
                <w:sz w:val="24"/>
              </w:rPr>
            </w:pPr>
            <w:r>
              <w:rPr>
                <w:rFonts w:hint="eastAsia"/>
                <w:color w:val="000000"/>
                <w:sz w:val="24"/>
              </w:rPr>
              <w:t xml:space="preserve"> </w:t>
            </w:r>
            <w:r w:rsidR="006B4403" w:rsidRPr="0041404C">
              <w:rPr>
                <w:rFonts w:hint="eastAsia"/>
                <w:color w:val="000000"/>
                <w:sz w:val="24"/>
              </w:rPr>
              <w:t>买入返售金融资产收入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841,592.94</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1,703,609.08</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AF12CF" w:rsidP="0041404C">
            <w:pPr>
              <w:spacing w:before="29" w:line="288" w:lineRule="auto"/>
              <w:ind w:firstLineChars="250" w:firstLine="600"/>
              <w:rPr>
                <w:color w:val="000000"/>
                <w:sz w:val="24"/>
              </w:rPr>
            </w:pPr>
            <w:r>
              <w:rPr>
                <w:rFonts w:hint="eastAsia"/>
                <w:color w:val="000000"/>
                <w:sz w:val="24"/>
              </w:rPr>
              <w:t xml:space="preserve"> </w:t>
            </w:r>
            <w:r w:rsidR="006B4403" w:rsidRPr="0041404C">
              <w:rPr>
                <w:rFonts w:hint="eastAsia"/>
                <w:color w:val="000000"/>
                <w:sz w:val="24"/>
              </w:rPr>
              <w:t>其他利息收入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rPr>
                <w:color w:val="000000"/>
                <w:sz w:val="24"/>
              </w:rPr>
            </w:pPr>
            <w:r w:rsidRPr="008128AB">
              <w:rPr>
                <w:rFonts w:hint="eastAsia"/>
                <w:color w:val="000000"/>
                <w:sz w:val="24"/>
              </w:rPr>
              <w:t>2.</w:t>
            </w:r>
            <w:r w:rsidRPr="008128AB">
              <w:rPr>
                <w:rFonts w:hint="eastAsia"/>
                <w:color w:val="000000"/>
                <w:sz w:val="24"/>
              </w:rPr>
              <w:t>投资收益（损失以</w:t>
            </w:r>
            <w:r w:rsidR="0041404C" w:rsidRPr="0061644B">
              <w:rPr>
                <w:color w:val="000000"/>
                <w:sz w:val="24"/>
              </w:rPr>
              <w:t>“-”</w:t>
            </w:r>
            <w:r w:rsidRPr="008128AB">
              <w:rPr>
                <w:rFonts w:hint="eastAsia"/>
                <w:color w:val="000000"/>
                <w:sz w:val="24"/>
              </w:rPr>
              <w:t>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3,643,456.61</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3,048,792.84</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rPr>
                <w:color w:val="000000"/>
                <w:sz w:val="24"/>
              </w:rPr>
            </w:pPr>
            <w:r w:rsidRPr="008128AB">
              <w:rPr>
                <w:rFonts w:hint="eastAsia"/>
                <w:color w:val="000000"/>
                <w:sz w:val="24"/>
              </w:rPr>
              <w:t>其中：股票投资收益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ind w:firstLineChars="300" w:firstLine="720"/>
              <w:rPr>
                <w:color w:val="000000"/>
                <w:sz w:val="24"/>
              </w:rPr>
            </w:pPr>
            <w:r w:rsidRPr="008128AB">
              <w:rPr>
                <w:rFonts w:hint="eastAsia"/>
                <w:color w:val="000000"/>
                <w:sz w:val="24"/>
              </w:rPr>
              <w:t>基金投资收益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ind w:firstLineChars="300" w:firstLine="720"/>
              <w:rPr>
                <w:color w:val="000000"/>
                <w:sz w:val="24"/>
              </w:rPr>
            </w:pPr>
            <w:r w:rsidRPr="008128AB">
              <w:rPr>
                <w:rFonts w:hint="eastAsia"/>
                <w:color w:val="000000"/>
                <w:sz w:val="24"/>
              </w:rPr>
              <w:t>债券投资收益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r>
              <w:t>7.4.7.12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3,643,456.61</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3,048,792.84</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ind w:firstLineChars="300" w:firstLine="720"/>
              <w:rPr>
                <w:color w:val="000000"/>
                <w:sz w:val="24"/>
              </w:rPr>
            </w:pPr>
            <w:r w:rsidRPr="008128AB">
              <w:rPr>
                <w:rFonts w:hint="eastAsia"/>
                <w:color w:val="000000"/>
                <w:sz w:val="24"/>
              </w:rPr>
              <w:t>资产支持证券投资收益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r>
              <w:t>7.4.7.13</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354B6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354B63" w:rsidRPr="00EF7A5A" w:rsidRDefault="00354B63" w:rsidP="00B816C3">
            <w:pPr>
              <w:spacing w:before="29" w:line="288" w:lineRule="auto"/>
              <w:ind w:firstLineChars="300" w:firstLine="720"/>
              <w:rPr>
                <w:sz w:val="24"/>
              </w:rPr>
            </w:pPr>
            <w:r w:rsidRPr="00EF7A5A">
              <w:rPr>
                <w:rFonts w:hint="eastAsia"/>
                <w:sz w:val="24"/>
              </w:rPr>
              <w:t>贵金属投资收益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354B63" w:rsidRPr="00521314" w:rsidRDefault="00354B63" w:rsidP="00B816C3">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54B63" w:rsidRPr="00404EF3" w:rsidRDefault="00354B63" w:rsidP="00B816C3">
            <w:pPr>
              <w:spacing w:before="29" w:line="288" w:lineRule="auto"/>
              <w:jc w:val="right"/>
              <w:rPr>
                <w:sz w:val="24"/>
              </w:rPr>
            </w:pPr>
            <w:r w:rsidRPr="00404EF3">
              <w:rPr>
                <w:rFonts w:hint="eastAsia"/>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354B63" w:rsidRPr="00404EF3" w:rsidRDefault="00354B63" w:rsidP="00B816C3">
            <w:pPr>
              <w:spacing w:before="29" w:line="288" w:lineRule="auto"/>
              <w:jc w:val="right"/>
              <w:rPr>
                <w:sz w:val="24"/>
              </w:rPr>
            </w:pPr>
            <w:r w:rsidRPr="00404EF3">
              <w:rPr>
                <w:rFonts w:hint="eastAsia"/>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ind w:firstLineChars="300" w:firstLine="720"/>
              <w:rPr>
                <w:color w:val="000000"/>
                <w:sz w:val="24"/>
              </w:rPr>
            </w:pPr>
            <w:r w:rsidRPr="008128AB">
              <w:rPr>
                <w:rFonts w:hint="eastAsia"/>
                <w:color w:val="000000"/>
                <w:sz w:val="24"/>
              </w:rPr>
              <w:t>衍生工具收益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ind w:firstLineChars="300" w:firstLine="720"/>
              <w:rPr>
                <w:color w:val="000000"/>
                <w:sz w:val="24"/>
              </w:rPr>
            </w:pPr>
            <w:r w:rsidRPr="008128AB">
              <w:rPr>
                <w:rFonts w:hint="eastAsia"/>
                <w:color w:val="000000"/>
                <w:sz w:val="24"/>
              </w:rPr>
              <w:t>股利收益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3.</w:t>
            </w:r>
            <w:r w:rsidRPr="00D615D4">
              <w:rPr>
                <w:rFonts w:hint="eastAsia"/>
                <w:color w:val="000000"/>
                <w:sz w:val="24"/>
              </w:rPr>
              <w:t>公允价值变动收益（损失以</w:t>
            </w:r>
            <w:r w:rsidR="00203B94" w:rsidRPr="00DB6972">
              <w:rPr>
                <w:color w:val="000000"/>
              </w:rPr>
              <w:t>“-”</w:t>
            </w:r>
            <w:r w:rsidRPr="00D615D4">
              <w:rPr>
                <w:rFonts w:hint="eastAsia"/>
                <w:color w:val="000000"/>
                <w:sz w:val="24"/>
              </w:rPr>
              <w:t>号填列）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4.</w:t>
            </w:r>
            <w:r w:rsidRPr="00D615D4">
              <w:rPr>
                <w:rFonts w:hint="eastAsia"/>
                <w:color w:val="000000"/>
                <w:sz w:val="24"/>
              </w:rPr>
              <w:t>汇兑收益（损失以</w:t>
            </w:r>
            <w:r w:rsidR="00203B94" w:rsidRPr="00DB6972">
              <w:rPr>
                <w:color w:val="000000"/>
              </w:rPr>
              <w:t>“-”</w:t>
            </w:r>
            <w:r w:rsidRPr="00D615D4">
              <w:rPr>
                <w:rFonts w:hint="eastAsia"/>
                <w:color w:val="000000"/>
                <w:sz w:val="24"/>
              </w:rPr>
              <w:t>号填列）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5.</w:t>
            </w:r>
            <w:r w:rsidRPr="00D615D4">
              <w:rPr>
                <w:rFonts w:hint="eastAsia"/>
                <w:color w:val="000000"/>
                <w:sz w:val="24"/>
              </w:rPr>
              <w:t>其他收入（损失以</w:t>
            </w:r>
            <w:r w:rsidR="00203B94" w:rsidRPr="00DB6972">
              <w:rPr>
                <w:color w:val="000000"/>
              </w:rPr>
              <w:t>“-”</w:t>
            </w:r>
            <w:r w:rsidRPr="00D615D4">
              <w:rPr>
                <w:rFonts w:hint="eastAsia"/>
                <w:color w:val="000000"/>
                <w:sz w:val="24"/>
              </w:rPr>
              <w:t>号填列）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r>
              <w:t>7.4.7.14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451,807.05</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D615D4">
            <w:pPr>
              <w:spacing w:before="29" w:line="288" w:lineRule="auto"/>
              <w:rPr>
                <w:b/>
                <w:color w:val="000000"/>
                <w:sz w:val="24"/>
              </w:rPr>
            </w:pPr>
            <w:r w:rsidRPr="00764A68">
              <w:rPr>
                <w:rFonts w:hint="eastAsia"/>
                <w:b/>
                <w:color w:val="000000"/>
                <w:sz w:val="24"/>
              </w:rPr>
              <w:t>减：二、费用</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3F7E3F">
            <w:pPr>
              <w:spacing w:before="29" w:line="288" w:lineRule="auto"/>
              <w:jc w:val="right"/>
              <w:rPr>
                <w:b/>
                <w:color w:val="000000"/>
                <w:sz w:val="24"/>
              </w:rPr>
            </w:pPr>
            <w:r w:rsidRPr="00764A68">
              <w:rPr>
                <w:rFonts w:hint="eastAsia"/>
                <w:b/>
                <w:color w:val="000000"/>
                <w:sz w:val="24"/>
              </w:rPr>
              <w:t>5,589,827.94</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3F7E3F">
            <w:pPr>
              <w:spacing w:before="29" w:line="288" w:lineRule="auto"/>
              <w:jc w:val="right"/>
              <w:rPr>
                <w:b/>
                <w:color w:val="000000"/>
                <w:sz w:val="24"/>
              </w:rPr>
            </w:pPr>
            <w:r w:rsidRPr="00764A68">
              <w:rPr>
                <w:rFonts w:hint="eastAsia"/>
                <w:b/>
                <w:color w:val="000000"/>
                <w:sz w:val="24"/>
              </w:rPr>
              <w:t>6,708,495.26</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1</w:t>
            </w:r>
            <w:r w:rsidRPr="00D615D4">
              <w:rPr>
                <w:rFonts w:hint="eastAsia"/>
                <w:color w:val="000000"/>
                <w:sz w:val="24"/>
              </w:rPr>
              <w:t>．管理人报酬</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1,974,267.34</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2,338,114.39</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2</w:t>
            </w:r>
            <w:r w:rsidRPr="00D615D4">
              <w:rPr>
                <w:rFonts w:hint="eastAsia"/>
                <w:color w:val="000000"/>
                <w:sz w:val="24"/>
              </w:rPr>
              <w:t>．托管费</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584,968.12</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692,774.46</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3</w:t>
            </w:r>
            <w:r w:rsidRPr="00D615D4">
              <w:rPr>
                <w:rFonts w:hint="eastAsia"/>
                <w:color w:val="000000"/>
                <w:sz w:val="24"/>
              </w:rPr>
              <w:t>．销售服务费</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228,046.78</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1,102,532.31</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4</w:t>
            </w:r>
            <w:r w:rsidRPr="00D615D4">
              <w:rPr>
                <w:rFonts w:hint="eastAsia"/>
                <w:color w:val="000000"/>
                <w:sz w:val="24"/>
              </w:rPr>
              <w:t>．交易费用</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5</w:t>
            </w:r>
            <w:r w:rsidRPr="00D615D4">
              <w:rPr>
                <w:rFonts w:hint="eastAsia"/>
                <w:color w:val="000000"/>
                <w:sz w:val="24"/>
              </w:rPr>
              <w:t>．利息支出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2,575,922.02</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2,137,786.45</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其中：卖出回购金融资产支出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2,575,922.02</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2,137,786.45</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6</w:t>
            </w:r>
            <w:r w:rsidRPr="00D615D4">
              <w:rPr>
                <w:rFonts w:hint="eastAsia"/>
                <w:color w:val="000000"/>
                <w:sz w:val="24"/>
              </w:rPr>
              <w:t>．其他费用</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r>
              <w:t>7.4.7.15</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226,623.68</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437,287.65</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D615D4">
            <w:pPr>
              <w:spacing w:before="29" w:line="288" w:lineRule="auto"/>
              <w:rPr>
                <w:b/>
                <w:color w:val="000000"/>
                <w:sz w:val="24"/>
              </w:rPr>
            </w:pPr>
            <w:r w:rsidRPr="00764A68">
              <w:rPr>
                <w:rFonts w:hint="eastAsia"/>
                <w:b/>
                <w:color w:val="000000"/>
                <w:sz w:val="24"/>
              </w:rPr>
              <w:t>三、利润总额（亏损总额以</w:t>
            </w:r>
            <w:r w:rsidR="00203B94" w:rsidRPr="00764A68">
              <w:rPr>
                <w:b/>
                <w:color w:val="000000"/>
              </w:rPr>
              <w:t>“-”</w:t>
            </w:r>
            <w:r w:rsidRPr="00764A68">
              <w:rPr>
                <w:rFonts w:hint="eastAsia"/>
                <w:b/>
                <w:color w:val="000000"/>
                <w:sz w:val="24"/>
              </w:rPr>
              <w:t>号填列）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3F7E3F">
            <w:pPr>
              <w:spacing w:before="29" w:line="288" w:lineRule="auto"/>
              <w:jc w:val="right"/>
              <w:rPr>
                <w:b/>
                <w:color w:val="000000"/>
                <w:sz w:val="24"/>
              </w:rPr>
            </w:pPr>
            <w:r w:rsidRPr="00764A68">
              <w:rPr>
                <w:rFonts w:hint="eastAsia"/>
                <w:b/>
                <w:color w:val="000000"/>
                <w:sz w:val="24"/>
              </w:rPr>
              <w:t>29,357,133.61</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3F7E3F">
            <w:pPr>
              <w:spacing w:before="29" w:line="288" w:lineRule="auto"/>
              <w:jc w:val="right"/>
              <w:rPr>
                <w:b/>
                <w:color w:val="000000"/>
                <w:sz w:val="24"/>
              </w:rPr>
            </w:pPr>
            <w:r w:rsidRPr="00764A68">
              <w:rPr>
                <w:rFonts w:hint="eastAsia"/>
                <w:b/>
                <w:color w:val="000000"/>
                <w:sz w:val="24"/>
              </w:rPr>
              <w:t>34,588,882.95</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减：所得税费用</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D615D4">
            <w:pPr>
              <w:spacing w:before="29" w:line="288" w:lineRule="auto"/>
              <w:rPr>
                <w:b/>
                <w:color w:val="000000"/>
                <w:sz w:val="24"/>
              </w:rPr>
            </w:pPr>
            <w:r w:rsidRPr="00764A68">
              <w:rPr>
                <w:rFonts w:hint="eastAsia"/>
                <w:b/>
                <w:color w:val="000000"/>
                <w:sz w:val="24"/>
              </w:rPr>
              <w:t>四、净利润（净亏损以</w:t>
            </w:r>
            <w:r w:rsidR="00203B94" w:rsidRPr="00764A68">
              <w:rPr>
                <w:b/>
                <w:color w:val="000000"/>
              </w:rPr>
              <w:t>“-”</w:t>
            </w:r>
            <w:r w:rsidRPr="00764A68">
              <w:rPr>
                <w:rFonts w:hint="eastAsia"/>
                <w:b/>
                <w:color w:val="000000"/>
                <w:sz w:val="24"/>
              </w:rPr>
              <w:t>号填列）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3F7E3F">
            <w:pPr>
              <w:spacing w:before="29" w:line="288" w:lineRule="auto"/>
              <w:jc w:val="right"/>
              <w:rPr>
                <w:b/>
                <w:color w:val="000000"/>
                <w:sz w:val="24"/>
              </w:rPr>
            </w:pPr>
            <w:r w:rsidRPr="00764A68">
              <w:rPr>
                <w:rFonts w:hint="eastAsia"/>
                <w:b/>
                <w:color w:val="000000"/>
                <w:sz w:val="24"/>
              </w:rPr>
              <w:t>29,357,133.61</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3F7E3F">
            <w:pPr>
              <w:spacing w:before="29" w:line="288" w:lineRule="auto"/>
              <w:jc w:val="right"/>
              <w:rPr>
                <w:b/>
                <w:color w:val="000000"/>
                <w:sz w:val="24"/>
              </w:rPr>
            </w:pPr>
            <w:r w:rsidRPr="00764A68">
              <w:rPr>
                <w:rFonts w:hint="eastAsia"/>
                <w:b/>
                <w:color w:val="000000"/>
                <w:sz w:val="24"/>
              </w:rPr>
              <w:t>34,588,882.95</w:t>
            </w:r>
          </w:p>
        </w:tc>
      </w:tr>
    </w:tbl>
    <w:p w:rsidR="00223DFB" w:rsidRPr="00CB1276" w:rsidRDefault="00223DFB" w:rsidP="004B36C2">
      <w:pPr>
        <w:spacing w:line="360" w:lineRule="auto"/>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7.3 </w:t>
      </w:r>
      <w:r w:rsidRPr="006B06B5">
        <w:rPr>
          <w:rFonts w:ascii="Times New Roman" w:hAnsi="Times New Roman" w:cs="Times New Roman" w:hint="eastAsia"/>
          <w:kern w:val="0"/>
          <w:szCs w:val="24"/>
        </w:rPr>
        <w:t>所有者权益（基金净值）变动表</w:t>
      </w:r>
    </w:p>
    <w:p w:rsidR="00223DFB" w:rsidRPr="000452E1" w:rsidRDefault="00223DFB" w:rsidP="000452E1">
      <w:pPr>
        <w:spacing w:before="29" w:line="288" w:lineRule="auto"/>
        <w:rPr>
          <w:sz w:val="24"/>
        </w:rPr>
      </w:pPr>
      <w:r w:rsidRPr="000452E1">
        <w:rPr>
          <w:rFonts w:hint="eastAsia"/>
          <w:sz w:val="24"/>
        </w:rPr>
        <w:t>会计主体：交银施罗德理财</w:t>
      </w:r>
      <w:r w:rsidRPr="000452E1">
        <w:rPr>
          <w:rFonts w:hint="eastAsia"/>
          <w:sz w:val="24"/>
        </w:rPr>
        <w:t>21</w:t>
      </w:r>
      <w:r w:rsidRPr="000452E1">
        <w:rPr>
          <w:rFonts w:hint="eastAsia"/>
          <w:sz w:val="24"/>
        </w:rPr>
        <w:t>天债券型证券投资基金</w:t>
      </w:r>
    </w:p>
    <w:p w:rsidR="00223DFB" w:rsidRPr="000452E1" w:rsidRDefault="00223DFB" w:rsidP="000452E1">
      <w:pPr>
        <w:spacing w:before="29" w:line="288" w:lineRule="auto"/>
        <w:rPr>
          <w:sz w:val="24"/>
        </w:rPr>
      </w:pPr>
      <w:r w:rsidRPr="000452E1">
        <w:rPr>
          <w:rFonts w:hint="eastAsia"/>
          <w:sz w:val="24"/>
        </w:rPr>
        <w:t>本报告期：</w:t>
      </w:r>
      <w:r w:rsidRPr="000452E1">
        <w:rPr>
          <w:rFonts w:hint="eastAsia"/>
          <w:sz w:val="24"/>
        </w:rPr>
        <w:t>2014</w:t>
      </w:r>
      <w:r w:rsidRPr="000452E1">
        <w:rPr>
          <w:rFonts w:hint="eastAsia"/>
          <w:sz w:val="24"/>
        </w:rPr>
        <w:t>年</w:t>
      </w:r>
      <w:r w:rsidRPr="000452E1">
        <w:rPr>
          <w:rFonts w:hint="eastAsia"/>
          <w:sz w:val="24"/>
        </w:rPr>
        <w:t>1</w:t>
      </w:r>
      <w:r w:rsidRPr="000452E1">
        <w:rPr>
          <w:rFonts w:hint="eastAsia"/>
          <w:sz w:val="24"/>
        </w:rPr>
        <w:t>月</w:t>
      </w:r>
      <w:r w:rsidRPr="000452E1">
        <w:rPr>
          <w:rFonts w:hint="eastAsia"/>
          <w:sz w:val="24"/>
        </w:rPr>
        <w:t>1</w:t>
      </w:r>
      <w:r w:rsidRPr="000452E1">
        <w:rPr>
          <w:rFonts w:hint="eastAsia"/>
          <w:sz w:val="24"/>
        </w:rPr>
        <w:t>日至</w:t>
      </w:r>
      <w:r w:rsidRPr="000452E1">
        <w:rPr>
          <w:rFonts w:hint="eastAsia"/>
          <w:sz w:val="24"/>
        </w:rPr>
        <w:t>2014</w:t>
      </w:r>
      <w:r w:rsidRPr="000452E1">
        <w:rPr>
          <w:rFonts w:hint="eastAsia"/>
          <w:sz w:val="24"/>
        </w:rPr>
        <w:t>年</w:t>
      </w:r>
      <w:r w:rsidRPr="000452E1">
        <w:rPr>
          <w:rFonts w:hint="eastAsia"/>
          <w:sz w:val="24"/>
        </w:rPr>
        <w:t>12</w:t>
      </w:r>
      <w:r w:rsidRPr="000452E1">
        <w:rPr>
          <w:rFonts w:hint="eastAsia"/>
          <w:sz w:val="24"/>
        </w:rPr>
        <w:t>月</w:t>
      </w:r>
      <w:r w:rsidRPr="000452E1">
        <w:rPr>
          <w:rFonts w:hint="eastAsia"/>
          <w:sz w:val="24"/>
        </w:rPr>
        <w:t>31</w:t>
      </w:r>
      <w:r w:rsidRPr="000452E1">
        <w:rPr>
          <w:rFonts w:hint="eastAsia"/>
          <w:sz w:val="24"/>
        </w:rPr>
        <w:t>日</w:t>
      </w:r>
    </w:p>
    <w:p w:rsidR="00223DFB" w:rsidRPr="000452E1" w:rsidRDefault="00223DFB" w:rsidP="000452E1">
      <w:pPr>
        <w:autoSpaceDE w:val="0"/>
        <w:autoSpaceDN w:val="0"/>
        <w:adjustRightInd w:val="0"/>
        <w:spacing w:before="29" w:line="288" w:lineRule="auto"/>
        <w:ind w:left="15"/>
        <w:jc w:val="right"/>
        <w:rPr>
          <w:kern w:val="0"/>
          <w:sz w:val="24"/>
        </w:rPr>
      </w:pPr>
      <w:r w:rsidRPr="000452E1">
        <w:rPr>
          <w:rFonts w:hint="eastAsia"/>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0"/>
        <w:gridCol w:w="2250"/>
        <w:gridCol w:w="2250"/>
        <w:gridCol w:w="2250"/>
      </w:tblGrid>
      <w:tr w:rsidR="002C233F" w:rsidRPr="00CB1276" w:rsidTr="00A96CD0">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r w:rsidRPr="000452E1">
              <w:rPr>
                <w:rFonts w:hint="eastAsia"/>
                <w:b/>
                <w:sz w:val="24"/>
              </w:rPr>
              <w:t>项目</w:t>
            </w:r>
          </w:p>
        </w:tc>
        <w:tc>
          <w:tcPr>
            <w:tcW w:w="3459" w:type="dxa"/>
            <w:gridSpan w:val="3"/>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r w:rsidRPr="000452E1">
              <w:rPr>
                <w:rFonts w:hint="eastAsia"/>
                <w:b/>
                <w:sz w:val="24"/>
              </w:rPr>
              <w:t>本期</w:t>
            </w:r>
          </w:p>
          <w:p w:rsidR="00223DFB" w:rsidRPr="000452E1" w:rsidRDefault="00223DFB" w:rsidP="000452E1">
            <w:pPr>
              <w:pStyle w:val="af6"/>
              <w:spacing w:before="29" w:beforeAutospacing="0" w:after="0" w:afterAutospacing="0" w:line="288" w:lineRule="auto"/>
              <w:jc w:val="center"/>
              <w:rPr>
                <w:rFonts w:ascii="Times New Roman" w:hAnsi="Times New Roman"/>
                <w:b/>
                <w:kern w:val="2"/>
              </w:rPr>
            </w:pPr>
            <w:r w:rsidRPr="000452E1">
              <w:rPr>
                <w:rFonts w:ascii="Times New Roman" w:hAnsi="Times New Roman" w:hint="eastAsia"/>
                <w:b/>
                <w:kern w:val="2"/>
              </w:rPr>
              <w:t>2014</w:t>
            </w:r>
            <w:r w:rsidRPr="000452E1">
              <w:rPr>
                <w:rFonts w:ascii="Times New Roman" w:hAnsi="Times New Roman" w:hint="eastAsia"/>
                <w:b/>
                <w:kern w:val="2"/>
              </w:rPr>
              <w:t>年</w:t>
            </w:r>
            <w:r w:rsidRPr="000452E1">
              <w:rPr>
                <w:rFonts w:ascii="Times New Roman" w:hAnsi="Times New Roman" w:hint="eastAsia"/>
                <w:b/>
                <w:kern w:val="2"/>
              </w:rPr>
              <w:t>1</w:t>
            </w:r>
            <w:r w:rsidRPr="000452E1">
              <w:rPr>
                <w:rFonts w:ascii="Times New Roman" w:hAnsi="Times New Roman" w:hint="eastAsia"/>
                <w:b/>
                <w:kern w:val="2"/>
              </w:rPr>
              <w:t>月</w:t>
            </w:r>
            <w:r w:rsidRPr="000452E1">
              <w:rPr>
                <w:rFonts w:ascii="Times New Roman" w:hAnsi="Times New Roman" w:hint="eastAsia"/>
                <w:b/>
                <w:kern w:val="2"/>
              </w:rPr>
              <w:t>1</w:t>
            </w:r>
            <w:r w:rsidRPr="000452E1">
              <w:rPr>
                <w:rFonts w:ascii="Times New Roman" w:hAnsi="Times New Roman" w:hint="eastAsia"/>
                <w:b/>
                <w:kern w:val="2"/>
              </w:rPr>
              <w:t>日至</w:t>
            </w:r>
            <w:r w:rsidRPr="000452E1">
              <w:rPr>
                <w:rFonts w:ascii="Times New Roman" w:hAnsi="Times New Roman" w:hint="eastAsia"/>
                <w:b/>
                <w:kern w:val="2"/>
              </w:rPr>
              <w:t>2014</w:t>
            </w:r>
            <w:r w:rsidRPr="000452E1">
              <w:rPr>
                <w:rFonts w:ascii="Times New Roman" w:hAnsi="Times New Roman" w:hint="eastAsia"/>
                <w:b/>
                <w:kern w:val="2"/>
              </w:rPr>
              <w:t>年</w:t>
            </w:r>
            <w:r w:rsidRPr="000452E1">
              <w:rPr>
                <w:rFonts w:ascii="Times New Roman" w:hAnsi="Times New Roman" w:hint="eastAsia"/>
                <w:b/>
                <w:kern w:val="2"/>
              </w:rPr>
              <w:t>12</w:t>
            </w:r>
            <w:r w:rsidRPr="000452E1">
              <w:rPr>
                <w:rFonts w:ascii="Times New Roman" w:hAnsi="Times New Roman" w:hint="eastAsia"/>
                <w:b/>
                <w:kern w:val="2"/>
              </w:rPr>
              <w:t>月</w:t>
            </w:r>
            <w:r w:rsidRPr="000452E1">
              <w:rPr>
                <w:rFonts w:ascii="Times New Roman" w:hAnsi="Times New Roman" w:hint="eastAsia"/>
                <w:b/>
                <w:kern w:val="2"/>
              </w:rPr>
              <w:t>31</w:t>
            </w:r>
            <w:r w:rsidRPr="000452E1">
              <w:rPr>
                <w:rFonts w:ascii="Times New Roman" w:hAnsi="Times New Roman" w:hint="eastAsia"/>
                <w:b/>
                <w:kern w:val="2"/>
              </w:rPr>
              <w:t>日</w:t>
            </w:r>
          </w:p>
        </w:tc>
      </w:tr>
      <w:tr w:rsidR="002C233F" w:rsidRPr="00CB1276" w:rsidTr="00A96CD0">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r w:rsidRPr="000452E1">
              <w:rPr>
                <w:rFonts w:hint="eastAsia"/>
                <w:b/>
                <w:sz w:val="24"/>
              </w:rPr>
              <w:t>实收基金</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r w:rsidRPr="000452E1">
              <w:rPr>
                <w:rFonts w:hint="eastAsia"/>
                <w:b/>
                <w:sz w:val="24"/>
              </w:rPr>
              <w:t>未分配利润</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r w:rsidRPr="000452E1">
              <w:rPr>
                <w:rFonts w:hint="eastAsia"/>
                <w:b/>
                <w:sz w:val="24"/>
              </w:rPr>
              <w:t>所有者权益合计</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一、期初所有者权益（基金净值）</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102,266,739.63</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102,266,739.63</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二、本期经营活动产生的基金净值变动数（本期利润）</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29,357,133.61</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29,357,133.61</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三、本期基金份额交易产生的基金净值变动数（净值减少以</w:t>
            </w:r>
            <w:r w:rsidR="00D74365" w:rsidRPr="00DB6972">
              <w:rPr>
                <w:color w:val="000000"/>
              </w:rPr>
              <w:t>“-”</w:t>
            </w:r>
            <w:r w:rsidRPr="000452E1">
              <w:rPr>
                <w:rFonts w:hint="eastAsia"/>
                <w:sz w:val="24"/>
              </w:rPr>
              <w:t>号填列）</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1,040,568,558.58</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1,040,568,558.58</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其中：</w:t>
            </w:r>
            <w:r w:rsidRPr="000452E1">
              <w:rPr>
                <w:rFonts w:hint="eastAsia"/>
                <w:sz w:val="24"/>
              </w:rPr>
              <w:t>1.</w:t>
            </w:r>
            <w:r w:rsidRPr="000452E1">
              <w:rPr>
                <w:rFonts w:hint="eastAsia"/>
                <w:sz w:val="24"/>
              </w:rPr>
              <w:t>基金申购款</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3,899,681,713.11</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3,899,681,713.11</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B93B7E" w:rsidP="00063227">
            <w:pPr>
              <w:spacing w:before="29" w:line="288" w:lineRule="auto"/>
              <w:rPr>
                <w:sz w:val="24"/>
              </w:rPr>
            </w:pPr>
            <w:r>
              <w:rPr>
                <w:rFonts w:hint="eastAsia"/>
                <w:sz w:val="24"/>
              </w:rPr>
              <w:t xml:space="preserve">     </w:t>
            </w:r>
            <w:r w:rsidR="00223DFB" w:rsidRPr="000452E1">
              <w:rPr>
                <w:rFonts w:hint="eastAsia"/>
                <w:sz w:val="24"/>
              </w:rPr>
              <w:t>2.</w:t>
            </w:r>
            <w:r w:rsidR="00223DFB" w:rsidRPr="000452E1">
              <w:rPr>
                <w:rFonts w:hint="eastAsia"/>
                <w:sz w:val="24"/>
              </w:rPr>
              <w:t>基金赎回款</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-2,859,113,154.53</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-2,859,113,154.53</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四、本期向基金份额持有人分配利润产生的基金净值变动（净值减少以</w:t>
            </w:r>
            <w:r w:rsidR="00D74365" w:rsidRPr="00DB6972">
              <w:rPr>
                <w:color w:val="000000"/>
              </w:rPr>
              <w:t>“-”</w:t>
            </w:r>
            <w:r w:rsidRPr="000452E1">
              <w:rPr>
                <w:rFonts w:hint="eastAsia"/>
                <w:sz w:val="24"/>
              </w:rPr>
              <w:t>号填列）</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-29,357,133.61</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-29,357,133.61</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五、期末所有者权益（基金净值）</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1,142,835,298.21</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1,142,835,298.21</w:t>
            </w:r>
          </w:p>
        </w:tc>
      </w:tr>
      <w:tr w:rsidR="002C233F" w:rsidRPr="00CB1276" w:rsidTr="00A96CD0">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r w:rsidRPr="00A96CD0">
              <w:rPr>
                <w:rFonts w:hint="eastAsia"/>
                <w:b/>
                <w:sz w:val="24"/>
              </w:rPr>
              <w:t>项目</w:t>
            </w:r>
          </w:p>
        </w:tc>
        <w:tc>
          <w:tcPr>
            <w:tcW w:w="3459" w:type="dxa"/>
            <w:gridSpan w:val="3"/>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r w:rsidRPr="00A96CD0">
              <w:rPr>
                <w:rFonts w:hint="eastAsia"/>
                <w:b/>
                <w:sz w:val="24"/>
              </w:rPr>
              <w:t>上年度可比期间</w:t>
            </w:r>
          </w:p>
          <w:p w:rsidR="00223DFB" w:rsidRPr="00A96CD0" w:rsidRDefault="00D953F0" w:rsidP="00A96CD0">
            <w:pPr>
              <w:pStyle w:val="af6"/>
              <w:spacing w:before="29" w:beforeAutospacing="0" w:after="0" w:afterAutospacing="0" w:line="288" w:lineRule="auto"/>
              <w:jc w:val="center"/>
              <w:rPr>
                <w:rFonts w:ascii="Times New Roman" w:hAnsi="Times New Roman"/>
                <w:b/>
                <w:kern w:val="2"/>
              </w:rPr>
            </w:pPr>
            <w:r w:rsidRPr="00A96CD0">
              <w:rPr>
                <w:rFonts w:ascii="Times New Roman" w:hAnsi="Times New Roman" w:hint="eastAsia"/>
                <w:b/>
                <w:kern w:val="2"/>
              </w:rPr>
              <w:t>2013</w:t>
            </w:r>
            <w:r w:rsidRPr="00A96CD0">
              <w:rPr>
                <w:rFonts w:ascii="Times New Roman" w:hAnsi="Times New Roman" w:hint="eastAsia"/>
                <w:b/>
                <w:kern w:val="2"/>
              </w:rPr>
              <w:t>年</w:t>
            </w:r>
            <w:r w:rsidRPr="00A96CD0">
              <w:rPr>
                <w:rFonts w:ascii="Times New Roman" w:hAnsi="Times New Roman" w:hint="eastAsia"/>
                <w:b/>
                <w:kern w:val="2"/>
              </w:rPr>
              <w:t>1</w:t>
            </w:r>
            <w:r w:rsidRPr="00A96CD0">
              <w:rPr>
                <w:rFonts w:ascii="Times New Roman" w:hAnsi="Times New Roman" w:hint="eastAsia"/>
                <w:b/>
                <w:kern w:val="2"/>
              </w:rPr>
              <w:t>月</w:t>
            </w:r>
            <w:r w:rsidRPr="00A96CD0">
              <w:rPr>
                <w:rFonts w:ascii="Times New Roman" w:hAnsi="Times New Roman" w:hint="eastAsia"/>
                <w:b/>
                <w:kern w:val="2"/>
              </w:rPr>
              <w:t>1</w:t>
            </w:r>
            <w:r w:rsidRPr="00A96CD0">
              <w:rPr>
                <w:rFonts w:ascii="Times New Roman" w:hAnsi="Times New Roman" w:hint="eastAsia"/>
                <w:b/>
                <w:kern w:val="2"/>
              </w:rPr>
              <w:t>日至</w:t>
            </w:r>
            <w:r w:rsidRPr="00A96CD0">
              <w:rPr>
                <w:rFonts w:ascii="Times New Roman" w:hAnsi="Times New Roman" w:hint="eastAsia"/>
                <w:b/>
                <w:kern w:val="2"/>
              </w:rPr>
              <w:t>2013</w:t>
            </w:r>
            <w:r w:rsidRPr="00A96CD0">
              <w:rPr>
                <w:rFonts w:ascii="Times New Roman" w:hAnsi="Times New Roman" w:hint="eastAsia"/>
                <w:b/>
                <w:kern w:val="2"/>
              </w:rPr>
              <w:t>年</w:t>
            </w:r>
            <w:r w:rsidRPr="00A96CD0">
              <w:rPr>
                <w:rFonts w:ascii="Times New Roman" w:hAnsi="Times New Roman" w:hint="eastAsia"/>
                <w:b/>
                <w:kern w:val="2"/>
              </w:rPr>
              <w:t>12</w:t>
            </w:r>
            <w:r w:rsidRPr="00A96CD0">
              <w:rPr>
                <w:rFonts w:ascii="Times New Roman" w:hAnsi="Times New Roman" w:hint="eastAsia"/>
                <w:b/>
                <w:kern w:val="2"/>
              </w:rPr>
              <w:t>月</w:t>
            </w:r>
            <w:r w:rsidRPr="00A96CD0">
              <w:rPr>
                <w:rFonts w:ascii="Times New Roman" w:hAnsi="Times New Roman" w:hint="eastAsia"/>
                <w:b/>
                <w:kern w:val="2"/>
              </w:rPr>
              <w:t>31</w:t>
            </w:r>
            <w:r w:rsidRPr="00A96CD0">
              <w:rPr>
                <w:rFonts w:ascii="Times New Roman" w:hAnsi="Times New Roman" w:hint="eastAsia"/>
                <w:b/>
                <w:kern w:val="2"/>
              </w:rPr>
              <w:t>日</w:t>
            </w:r>
          </w:p>
        </w:tc>
      </w:tr>
      <w:tr w:rsidR="002C233F" w:rsidRPr="00CB1276" w:rsidTr="00A96CD0">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r w:rsidRPr="00A96CD0">
              <w:rPr>
                <w:rFonts w:hint="eastAsia"/>
                <w:b/>
                <w:sz w:val="24"/>
              </w:rPr>
              <w:t>实收基金</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r w:rsidRPr="00A96CD0">
              <w:rPr>
                <w:rFonts w:hint="eastAsia"/>
                <w:b/>
                <w:sz w:val="24"/>
              </w:rPr>
              <w:t>未分配利润</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r w:rsidRPr="00A96CD0">
              <w:rPr>
                <w:rFonts w:hint="eastAsia"/>
                <w:b/>
                <w:sz w:val="24"/>
              </w:rPr>
              <w:t>所有者权益合计</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一、期初所有者权益（基金净值）</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1,274,213,061.31</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1,274,213,061.31</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二、本期经营活动产生的基金净值变动数（本期利润）</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34,588,882.95</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34,588,882.95</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三、本期基金份额交易产生的基金净值变动数（净值减少以</w:t>
            </w:r>
            <w:r w:rsidR="00D74365" w:rsidRPr="00DB6972">
              <w:rPr>
                <w:color w:val="000000"/>
              </w:rPr>
              <w:t>“-”</w:t>
            </w:r>
            <w:r w:rsidRPr="000452E1">
              <w:rPr>
                <w:rFonts w:hint="eastAsia"/>
                <w:sz w:val="24"/>
              </w:rPr>
              <w:t>号填列）</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-1,171,946,321.68</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-1,171,946,321.68</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其中：</w:t>
            </w:r>
            <w:r w:rsidR="006251B3" w:rsidRPr="000452E1">
              <w:rPr>
                <w:rFonts w:hint="eastAsia"/>
                <w:sz w:val="24"/>
              </w:rPr>
              <w:t>1</w:t>
            </w:r>
            <w:r w:rsidRPr="000452E1">
              <w:rPr>
                <w:rFonts w:hint="eastAsia"/>
                <w:sz w:val="24"/>
              </w:rPr>
              <w:t>.</w:t>
            </w:r>
            <w:r w:rsidRPr="000452E1">
              <w:rPr>
                <w:rFonts w:hint="eastAsia"/>
                <w:sz w:val="24"/>
              </w:rPr>
              <w:t>基金申购款</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4,905,755,414.57</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4,905,755,414.57</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E80C56" w:rsidP="000452E1">
            <w:pPr>
              <w:spacing w:before="29" w:line="288" w:lineRule="auto"/>
              <w:rPr>
                <w:sz w:val="24"/>
              </w:rPr>
            </w:pPr>
            <w:r>
              <w:rPr>
                <w:rFonts w:hint="eastAsia"/>
                <w:sz w:val="24"/>
              </w:rPr>
              <w:t xml:space="preserve">     </w:t>
            </w:r>
            <w:r w:rsidR="00223DFB" w:rsidRPr="000452E1">
              <w:rPr>
                <w:rFonts w:hint="eastAsia"/>
                <w:sz w:val="24"/>
              </w:rPr>
              <w:t>2.</w:t>
            </w:r>
            <w:r w:rsidR="00223DFB" w:rsidRPr="000452E1">
              <w:rPr>
                <w:rFonts w:hint="eastAsia"/>
                <w:sz w:val="24"/>
              </w:rPr>
              <w:t>基金赎回款</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-6,077,701,736.25</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-6,077,701,736.25</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四、本期向基金份额持有人分配利润产生的基金净值变动（净值减少以</w:t>
            </w:r>
            <w:r w:rsidR="00D74365" w:rsidRPr="00DB6972">
              <w:rPr>
                <w:color w:val="000000"/>
              </w:rPr>
              <w:t>“-”</w:t>
            </w:r>
            <w:r w:rsidRPr="000452E1">
              <w:rPr>
                <w:rFonts w:hint="eastAsia"/>
                <w:sz w:val="24"/>
              </w:rPr>
              <w:t>号填列）</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-34,588,882.95</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-34,588,882.95</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五、期末所有者权益（基金净值）</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102,266,739.63</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102,266,739.63</w:t>
            </w:r>
          </w:p>
        </w:tc>
      </w:tr>
    </w:tbl>
    <w:p w:rsidR="00223DFB" w:rsidRPr="00CB1276" w:rsidRDefault="00223DFB" w:rsidP="00CB1276">
      <w:pPr>
        <w:spacing w:line="360" w:lineRule="auto"/>
        <w:ind w:firstLineChars="200" w:firstLine="420"/>
        <w:jc w:val="left"/>
        <w:rPr>
          <w:rFonts w:asciiTheme="minorEastAsia" w:eastAsiaTheme="minorEastAsia" w:hAnsiTheme="minorEastAsia"/>
          <w:kern w:val="0"/>
          <w:szCs w:val="21"/>
        </w:rPr>
      </w:pPr>
    </w:p>
    <w:p w:rsidR="005D28AC" w:rsidRPr="00A96CD0" w:rsidRDefault="005D28AC" w:rsidP="00A96CD0">
      <w:pPr>
        <w:spacing w:before="29" w:line="288" w:lineRule="auto"/>
        <w:rPr>
          <w:sz w:val="24"/>
        </w:rPr>
      </w:pPr>
      <w:r w:rsidRPr="00A96CD0">
        <w:rPr>
          <w:rFonts w:hint="eastAsia"/>
          <w:sz w:val="24"/>
        </w:rPr>
        <w:t>报表附注为财务报表的组成部分。</w:t>
      </w:r>
    </w:p>
    <w:p w:rsidR="005D28AC" w:rsidRPr="00A96CD0" w:rsidRDefault="005D28AC" w:rsidP="00A96CD0">
      <w:pPr>
        <w:spacing w:before="29" w:line="288" w:lineRule="auto"/>
        <w:rPr>
          <w:sz w:val="24"/>
        </w:rPr>
      </w:pPr>
      <w:r w:rsidRPr="00A96CD0">
        <w:rPr>
          <w:rFonts w:hint="eastAsia"/>
          <w:sz w:val="24"/>
        </w:rPr>
        <w:t>本报告</w:t>
      </w:r>
      <w:r w:rsidR="00235A62" w:rsidRPr="00A96CD0">
        <w:rPr>
          <w:rFonts w:hint="eastAsia"/>
          <w:sz w:val="24"/>
        </w:rPr>
        <w:t>页码（序号）从</w:t>
      </w:r>
      <w:r w:rsidRPr="00A96CD0">
        <w:rPr>
          <w:rFonts w:hint="eastAsia"/>
          <w:sz w:val="24"/>
        </w:rPr>
        <w:t>7.1</w:t>
      </w:r>
      <w:r w:rsidRPr="00A96CD0">
        <w:rPr>
          <w:rFonts w:hint="eastAsia"/>
          <w:sz w:val="24"/>
        </w:rPr>
        <w:t>至</w:t>
      </w:r>
      <w:r w:rsidRPr="00A96CD0">
        <w:rPr>
          <w:rFonts w:hint="eastAsia"/>
          <w:sz w:val="24"/>
        </w:rPr>
        <w:t>7.4</w:t>
      </w:r>
      <w:r w:rsidRPr="00A96CD0">
        <w:rPr>
          <w:rFonts w:hint="eastAsia"/>
          <w:sz w:val="24"/>
        </w:rPr>
        <w:t>，财务报表由下列负责人签署：</w:t>
      </w:r>
    </w:p>
    <w:p w:rsidR="005D28AC" w:rsidRPr="00A96CD0" w:rsidRDefault="00CC5100" w:rsidP="00A96CD0">
      <w:pPr>
        <w:spacing w:before="29" w:line="288" w:lineRule="auto"/>
        <w:rPr>
          <w:sz w:val="24"/>
        </w:rPr>
      </w:pPr>
      <w:r w:rsidRPr="00A96CD0">
        <w:rPr>
          <w:rFonts w:hint="eastAsia"/>
          <w:sz w:val="24"/>
        </w:rPr>
        <w:t>基金管理人</w:t>
      </w:r>
      <w:r w:rsidR="005D28AC" w:rsidRPr="00A96CD0">
        <w:rPr>
          <w:rFonts w:hint="eastAsia"/>
          <w:sz w:val="24"/>
        </w:rPr>
        <w:t>负责人：苏奋（代任），主管会计工作负责人：许珊燕，会计机构负责人：朱鸣</w:t>
      </w:r>
    </w:p>
    <w:p w:rsidR="00223DFB" w:rsidRPr="00CB1276" w:rsidRDefault="00223DFB" w:rsidP="00CB1276">
      <w:pPr>
        <w:spacing w:line="360" w:lineRule="auto"/>
        <w:ind w:firstLineChars="200" w:firstLine="420"/>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bookmarkStart w:id="8" w:name="_Toc331410100"/>
      <w:bookmarkStart w:id="9" w:name="_Toc225498271"/>
      <w:r w:rsidRPr="006B06B5">
        <w:rPr>
          <w:rFonts w:ascii="Times New Roman" w:hAnsi="Times New Roman" w:cs="Times New Roman" w:hint="eastAsia"/>
          <w:kern w:val="0"/>
          <w:szCs w:val="24"/>
        </w:rPr>
        <w:t xml:space="preserve">7.4 </w:t>
      </w:r>
      <w:r w:rsidRPr="006B06B5">
        <w:rPr>
          <w:rFonts w:ascii="Times New Roman" w:hAnsi="Times New Roman" w:cs="Times New Roman" w:hint="eastAsia"/>
          <w:kern w:val="0"/>
          <w:szCs w:val="24"/>
        </w:rPr>
        <w:t>报表附注</w:t>
      </w:r>
      <w:bookmarkEnd w:id="8"/>
      <w:bookmarkEnd w:id="9"/>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1</w:t>
      </w:r>
      <w:r w:rsidR="00E459A8"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基金基本情况</w:t>
      </w:r>
    </w:p>
    <w:p w:rsidR="005B354F" w:rsidRDefault="00AF12CF">
      <w:pPr>
        <w:spacing w:before="29" w:line="288" w:lineRule="auto"/>
        <w:ind w:firstLineChars="200" w:firstLine="480"/>
        <w:rPr>
          <w:color w:val="000000"/>
          <w:sz w:val="24"/>
        </w:rPr>
      </w:pPr>
      <w:r>
        <w:rPr>
          <w:rFonts w:hint="eastAsia"/>
          <w:color w:val="000000"/>
          <w:sz w:val="24"/>
        </w:rPr>
        <w:t>交银施罗德理财</w:t>
      </w:r>
      <w:r>
        <w:rPr>
          <w:rFonts w:hint="eastAsia"/>
          <w:color w:val="000000"/>
          <w:sz w:val="24"/>
        </w:rPr>
        <w:t>21</w:t>
      </w:r>
      <w:r>
        <w:rPr>
          <w:rFonts w:hint="eastAsia"/>
          <w:color w:val="000000"/>
          <w:sz w:val="24"/>
        </w:rPr>
        <w:t>天债券型证券投资基金</w:t>
      </w:r>
      <w:r>
        <w:rPr>
          <w:rFonts w:hint="eastAsia"/>
          <w:color w:val="000000"/>
          <w:sz w:val="24"/>
        </w:rPr>
        <w:t>(</w:t>
      </w:r>
      <w:r>
        <w:rPr>
          <w:rFonts w:hint="eastAsia"/>
          <w:color w:val="000000"/>
          <w:sz w:val="24"/>
        </w:rPr>
        <w:t>以下简称“本基金”</w:t>
      </w:r>
      <w:r>
        <w:rPr>
          <w:rFonts w:hint="eastAsia"/>
          <w:color w:val="000000"/>
          <w:sz w:val="24"/>
        </w:rPr>
        <w:t>)</w:t>
      </w:r>
      <w:r>
        <w:rPr>
          <w:rFonts w:hint="eastAsia"/>
          <w:color w:val="000000"/>
          <w:sz w:val="24"/>
        </w:rPr>
        <w:t>经中国证券监督管理委员会</w:t>
      </w:r>
      <w:r>
        <w:rPr>
          <w:rFonts w:hint="eastAsia"/>
          <w:color w:val="000000"/>
          <w:sz w:val="24"/>
        </w:rPr>
        <w:t>(</w:t>
      </w:r>
      <w:r>
        <w:rPr>
          <w:rFonts w:hint="eastAsia"/>
          <w:color w:val="000000"/>
          <w:sz w:val="24"/>
        </w:rPr>
        <w:t>以下简称“中国证监会”</w:t>
      </w:r>
      <w:r>
        <w:rPr>
          <w:rFonts w:hint="eastAsia"/>
          <w:color w:val="000000"/>
          <w:sz w:val="24"/>
        </w:rPr>
        <w:t>)</w:t>
      </w:r>
      <w:r>
        <w:rPr>
          <w:rFonts w:hint="eastAsia"/>
          <w:color w:val="000000"/>
          <w:sz w:val="24"/>
        </w:rPr>
        <w:t>证监许可</w:t>
      </w:r>
      <w:r>
        <w:rPr>
          <w:rFonts w:hint="eastAsia"/>
          <w:color w:val="000000"/>
          <w:sz w:val="24"/>
        </w:rPr>
        <w:t>[2012]</w:t>
      </w:r>
      <w:r>
        <w:rPr>
          <w:rFonts w:hint="eastAsia"/>
          <w:color w:val="000000"/>
          <w:sz w:val="24"/>
        </w:rPr>
        <w:t>第</w:t>
      </w:r>
      <w:r>
        <w:rPr>
          <w:rFonts w:hint="eastAsia"/>
          <w:color w:val="000000"/>
          <w:sz w:val="24"/>
        </w:rPr>
        <w:t>1282</w:t>
      </w:r>
      <w:r>
        <w:rPr>
          <w:rFonts w:hint="eastAsia"/>
          <w:color w:val="000000"/>
          <w:sz w:val="24"/>
        </w:rPr>
        <w:t>号《关于核准交银施罗德理财</w:t>
      </w:r>
      <w:r>
        <w:rPr>
          <w:rFonts w:hint="eastAsia"/>
          <w:color w:val="000000"/>
          <w:sz w:val="24"/>
        </w:rPr>
        <w:t>21</w:t>
      </w:r>
      <w:r>
        <w:rPr>
          <w:rFonts w:hint="eastAsia"/>
          <w:color w:val="000000"/>
          <w:sz w:val="24"/>
        </w:rPr>
        <w:t>天债券型证券投资基金募集的批复》核准，由交银施罗德基金管理有限公司依照《中华人民共和国证券投资基金法》和《交银施罗德理财</w:t>
      </w:r>
      <w:r>
        <w:rPr>
          <w:rFonts w:hint="eastAsia"/>
          <w:color w:val="000000"/>
          <w:sz w:val="24"/>
        </w:rPr>
        <w:t>21</w:t>
      </w:r>
      <w:r>
        <w:rPr>
          <w:rFonts w:hint="eastAsia"/>
          <w:color w:val="000000"/>
          <w:sz w:val="24"/>
        </w:rPr>
        <w:t>天债券型证券投资基金基金合同》负责公开募集。本基金为契约型开放式基金，存续期限不定，首次设立募集不包括认购资金利息共募集</w:t>
      </w:r>
      <w:r>
        <w:rPr>
          <w:rFonts w:hint="eastAsia"/>
          <w:color w:val="000000"/>
          <w:sz w:val="24"/>
        </w:rPr>
        <w:t>8,503,647,851.36</w:t>
      </w:r>
      <w:r>
        <w:rPr>
          <w:rFonts w:hint="eastAsia"/>
          <w:color w:val="000000"/>
          <w:sz w:val="24"/>
        </w:rPr>
        <w:t>元，业经普华永道中天会计师事务所有限公司普华永道中天验字</w:t>
      </w:r>
      <w:r>
        <w:rPr>
          <w:rFonts w:hint="eastAsia"/>
          <w:color w:val="000000"/>
          <w:sz w:val="24"/>
        </w:rPr>
        <w:t>(2012)</w:t>
      </w:r>
      <w:r>
        <w:rPr>
          <w:rFonts w:hint="eastAsia"/>
          <w:color w:val="000000"/>
          <w:sz w:val="24"/>
        </w:rPr>
        <w:t>第</w:t>
      </w:r>
      <w:r>
        <w:rPr>
          <w:rFonts w:hint="eastAsia"/>
          <w:color w:val="000000"/>
          <w:sz w:val="24"/>
        </w:rPr>
        <w:t>428</w:t>
      </w:r>
      <w:r>
        <w:rPr>
          <w:rFonts w:hint="eastAsia"/>
          <w:color w:val="000000"/>
          <w:sz w:val="24"/>
        </w:rPr>
        <w:t>号验资报告予以验证。经向中国证监会备案，《交银施罗德理财</w:t>
      </w:r>
      <w:r>
        <w:rPr>
          <w:rFonts w:hint="eastAsia"/>
          <w:color w:val="000000"/>
          <w:sz w:val="24"/>
        </w:rPr>
        <w:t>21</w:t>
      </w:r>
      <w:r>
        <w:rPr>
          <w:rFonts w:hint="eastAsia"/>
          <w:color w:val="000000"/>
          <w:sz w:val="24"/>
        </w:rPr>
        <w:t>天债券型证券投资基金基金合同》于</w:t>
      </w:r>
      <w:r>
        <w:rPr>
          <w:rFonts w:hint="eastAsia"/>
          <w:color w:val="000000"/>
          <w:sz w:val="24"/>
        </w:rPr>
        <w:t>2012</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5</w:t>
      </w:r>
      <w:r>
        <w:rPr>
          <w:rFonts w:hint="eastAsia"/>
          <w:color w:val="000000"/>
          <w:sz w:val="24"/>
        </w:rPr>
        <w:t>日正式生效，基金合同生效日的基金份额总额为</w:t>
      </w:r>
      <w:r>
        <w:rPr>
          <w:rFonts w:hint="eastAsia"/>
          <w:color w:val="000000"/>
          <w:sz w:val="24"/>
        </w:rPr>
        <w:t>8,505,567,812.46</w:t>
      </w:r>
      <w:r>
        <w:rPr>
          <w:rFonts w:hint="eastAsia"/>
          <w:color w:val="000000"/>
          <w:sz w:val="24"/>
        </w:rPr>
        <w:t>份基金份额，其中认购资金利息折合</w:t>
      </w:r>
      <w:r>
        <w:rPr>
          <w:rFonts w:hint="eastAsia"/>
          <w:color w:val="000000"/>
          <w:sz w:val="24"/>
        </w:rPr>
        <w:t>1,919,961.10</w:t>
      </w:r>
      <w:r>
        <w:rPr>
          <w:rFonts w:hint="eastAsia"/>
          <w:color w:val="000000"/>
          <w:sz w:val="24"/>
        </w:rPr>
        <w:t>份基金份额。本基金的基金管理人为交银施罗德基金管理有限公司，基金托管人为中国农业银行股份有限公司。</w:t>
      </w:r>
    </w:p>
    <w:p w:rsidR="005B354F" w:rsidRDefault="00AF12CF">
      <w:pPr>
        <w:spacing w:before="29" w:line="288" w:lineRule="auto"/>
        <w:ind w:firstLineChars="200" w:firstLine="480"/>
        <w:rPr>
          <w:color w:val="000000"/>
          <w:sz w:val="24"/>
        </w:rPr>
      </w:pPr>
      <w:r>
        <w:rPr>
          <w:rFonts w:hint="eastAsia"/>
          <w:color w:val="000000"/>
          <w:sz w:val="24"/>
        </w:rPr>
        <w:t>经与本基金托管人中国农业银行股份有限公司协商一致，并报中国证监会备案，本基金管理人自</w:t>
      </w:r>
      <w:r>
        <w:rPr>
          <w:rFonts w:hint="eastAsia"/>
          <w:color w:val="000000"/>
          <w:sz w:val="24"/>
        </w:rPr>
        <w:t>2013</w:t>
      </w:r>
      <w:r>
        <w:rPr>
          <w:rFonts w:hint="eastAsia"/>
          <w:color w:val="000000"/>
          <w:sz w:val="24"/>
        </w:rPr>
        <w:t>年</w:t>
      </w:r>
      <w:r>
        <w:rPr>
          <w:rFonts w:hint="eastAsia"/>
          <w:color w:val="000000"/>
          <w:sz w:val="24"/>
        </w:rPr>
        <w:t>1</w:t>
      </w:r>
      <w:r>
        <w:rPr>
          <w:rFonts w:hint="eastAsia"/>
          <w:color w:val="000000"/>
          <w:sz w:val="24"/>
        </w:rPr>
        <w:t>月</w:t>
      </w:r>
      <w:r>
        <w:rPr>
          <w:rFonts w:hint="eastAsia"/>
          <w:color w:val="000000"/>
          <w:sz w:val="24"/>
        </w:rPr>
        <w:t>9</w:t>
      </w:r>
      <w:r>
        <w:rPr>
          <w:rFonts w:hint="eastAsia"/>
          <w:color w:val="000000"/>
          <w:sz w:val="24"/>
        </w:rPr>
        <w:t>日起对本基金实施基金份额分类，并对《交银施罗德理财</w:t>
      </w:r>
      <w:r>
        <w:rPr>
          <w:rFonts w:hint="eastAsia"/>
          <w:color w:val="000000"/>
          <w:sz w:val="24"/>
        </w:rPr>
        <w:t>21</w:t>
      </w:r>
      <w:r>
        <w:rPr>
          <w:rFonts w:hint="eastAsia"/>
          <w:color w:val="000000"/>
          <w:sz w:val="24"/>
        </w:rPr>
        <w:t>天债券型证券投资基金基金合同》、《交银施罗德理财</w:t>
      </w:r>
      <w:r>
        <w:rPr>
          <w:rFonts w:hint="eastAsia"/>
          <w:color w:val="000000"/>
          <w:sz w:val="24"/>
        </w:rPr>
        <w:t>21</w:t>
      </w:r>
      <w:r>
        <w:rPr>
          <w:rFonts w:hint="eastAsia"/>
          <w:color w:val="000000"/>
          <w:sz w:val="24"/>
        </w:rPr>
        <w:t>天债券型证券投资基金托管协议》和《交银施罗德理财</w:t>
      </w:r>
      <w:r>
        <w:rPr>
          <w:rFonts w:hint="eastAsia"/>
          <w:color w:val="000000"/>
          <w:sz w:val="24"/>
        </w:rPr>
        <w:t>21</w:t>
      </w:r>
      <w:r>
        <w:rPr>
          <w:rFonts w:hint="eastAsia"/>
          <w:color w:val="000000"/>
          <w:sz w:val="24"/>
        </w:rPr>
        <w:t>天债券型证券投资基金招募说明书》的相关内容进行了修改。本基金实施基金份额分类后根据投资人持有本基金的份额数量，对投资人持有的基金份额按照不同的费率计提销售服务费用，因此形成</w:t>
      </w:r>
      <w:r>
        <w:rPr>
          <w:rFonts w:hint="eastAsia"/>
          <w:color w:val="000000"/>
          <w:sz w:val="24"/>
        </w:rPr>
        <w:t>A</w:t>
      </w:r>
      <w:r>
        <w:rPr>
          <w:rFonts w:hint="eastAsia"/>
          <w:color w:val="000000"/>
          <w:sz w:val="24"/>
        </w:rPr>
        <w:t>类和</w:t>
      </w:r>
      <w:r>
        <w:rPr>
          <w:rFonts w:hint="eastAsia"/>
          <w:color w:val="000000"/>
          <w:sz w:val="24"/>
        </w:rPr>
        <w:t>B</w:t>
      </w:r>
      <w:r>
        <w:rPr>
          <w:rFonts w:hint="eastAsia"/>
          <w:color w:val="000000"/>
          <w:sz w:val="24"/>
        </w:rPr>
        <w:t>类两类基金份额。两类基金份额分别公布每万份基金净收益和七日年化收益率。</w:t>
      </w:r>
      <w:r>
        <w:rPr>
          <w:rFonts w:hint="eastAsia"/>
          <w:color w:val="000000"/>
          <w:sz w:val="24"/>
        </w:rPr>
        <w:t xml:space="preserve"> </w:t>
      </w:r>
    </w:p>
    <w:p w:rsidR="005B354F" w:rsidRDefault="00AF12CF">
      <w:pPr>
        <w:spacing w:before="29" w:line="288" w:lineRule="auto"/>
        <w:ind w:firstLineChars="200" w:firstLine="480"/>
        <w:rPr>
          <w:color w:val="000000"/>
          <w:sz w:val="24"/>
        </w:rPr>
      </w:pPr>
      <w:r>
        <w:rPr>
          <w:rFonts w:hint="eastAsia"/>
          <w:color w:val="000000"/>
          <w:sz w:val="24"/>
        </w:rPr>
        <w:t>根据《中华人民共和国证券投资基金法》和《交银施罗德理财</w:t>
      </w:r>
      <w:r>
        <w:rPr>
          <w:rFonts w:hint="eastAsia"/>
          <w:color w:val="000000"/>
          <w:sz w:val="24"/>
        </w:rPr>
        <w:t>21</w:t>
      </w:r>
      <w:r>
        <w:rPr>
          <w:rFonts w:hint="eastAsia"/>
          <w:color w:val="000000"/>
          <w:sz w:val="24"/>
        </w:rPr>
        <w:t>天债券型证券投资基金基金合同》的有关规定，本基金的投资范围为法律法规允许的金融工具，包括现金，通知存款，一年以内</w:t>
      </w:r>
      <w:r>
        <w:rPr>
          <w:rFonts w:hint="eastAsia"/>
          <w:color w:val="000000"/>
          <w:sz w:val="24"/>
        </w:rPr>
        <w:t>(</w:t>
      </w:r>
      <w:r>
        <w:rPr>
          <w:rFonts w:hint="eastAsia"/>
          <w:color w:val="000000"/>
          <w:sz w:val="24"/>
        </w:rPr>
        <w:t>含一年</w:t>
      </w:r>
      <w:r>
        <w:rPr>
          <w:rFonts w:hint="eastAsia"/>
          <w:color w:val="000000"/>
          <w:sz w:val="24"/>
        </w:rPr>
        <w:t>)</w:t>
      </w:r>
      <w:r>
        <w:rPr>
          <w:rFonts w:hint="eastAsia"/>
          <w:color w:val="000000"/>
          <w:sz w:val="24"/>
        </w:rPr>
        <w:t>的银行定期存款和大额存单，剩余期限</w:t>
      </w:r>
      <w:r>
        <w:rPr>
          <w:rFonts w:hint="eastAsia"/>
          <w:color w:val="000000"/>
          <w:sz w:val="24"/>
        </w:rPr>
        <w:t>(</w:t>
      </w:r>
      <w:r>
        <w:rPr>
          <w:rFonts w:hint="eastAsia"/>
          <w:color w:val="000000"/>
          <w:sz w:val="24"/>
        </w:rPr>
        <w:t>或回售期限</w:t>
      </w:r>
      <w:r>
        <w:rPr>
          <w:rFonts w:hint="eastAsia"/>
          <w:color w:val="000000"/>
          <w:sz w:val="24"/>
        </w:rPr>
        <w:t>)</w:t>
      </w:r>
      <w:r>
        <w:rPr>
          <w:rFonts w:hint="eastAsia"/>
          <w:color w:val="000000"/>
          <w:sz w:val="24"/>
        </w:rPr>
        <w:t>在</w:t>
      </w:r>
      <w:r>
        <w:rPr>
          <w:rFonts w:hint="eastAsia"/>
          <w:color w:val="000000"/>
          <w:sz w:val="24"/>
        </w:rPr>
        <w:t>397</w:t>
      </w:r>
      <w:r>
        <w:rPr>
          <w:rFonts w:hint="eastAsia"/>
          <w:color w:val="000000"/>
          <w:sz w:val="24"/>
        </w:rPr>
        <w:t>天以内</w:t>
      </w:r>
      <w:r>
        <w:rPr>
          <w:rFonts w:hint="eastAsia"/>
          <w:color w:val="000000"/>
          <w:sz w:val="24"/>
        </w:rPr>
        <w:t>(</w:t>
      </w:r>
      <w:r>
        <w:rPr>
          <w:rFonts w:hint="eastAsia"/>
          <w:color w:val="000000"/>
          <w:sz w:val="24"/>
        </w:rPr>
        <w:t>含</w:t>
      </w:r>
      <w:r>
        <w:rPr>
          <w:rFonts w:hint="eastAsia"/>
          <w:color w:val="000000"/>
          <w:sz w:val="24"/>
        </w:rPr>
        <w:t>397</w:t>
      </w:r>
      <w:r>
        <w:rPr>
          <w:rFonts w:hint="eastAsia"/>
          <w:color w:val="000000"/>
          <w:sz w:val="24"/>
        </w:rPr>
        <w:t>天</w:t>
      </w:r>
      <w:r>
        <w:rPr>
          <w:rFonts w:hint="eastAsia"/>
          <w:color w:val="000000"/>
          <w:sz w:val="24"/>
        </w:rPr>
        <w:t>)</w:t>
      </w:r>
      <w:r>
        <w:rPr>
          <w:rFonts w:hint="eastAsia"/>
          <w:color w:val="000000"/>
          <w:sz w:val="24"/>
        </w:rPr>
        <w:t>的债券、资产支持证券和中期票据，期限在一年以内</w:t>
      </w:r>
      <w:r>
        <w:rPr>
          <w:rFonts w:hint="eastAsia"/>
          <w:color w:val="000000"/>
          <w:sz w:val="24"/>
        </w:rPr>
        <w:t>(</w:t>
      </w:r>
      <w:r>
        <w:rPr>
          <w:rFonts w:hint="eastAsia"/>
          <w:color w:val="000000"/>
          <w:sz w:val="24"/>
        </w:rPr>
        <w:t>含一年</w:t>
      </w:r>
      <w:r>
        <w:rPr>
          <w:rFonts w:hint="eastAsia"/>
          <w:color w:val="000000"/>
          <w:sz w:val="24"/>
        </w:rPr>
        <w:t>)</w:t>
      </w:r>
      <w:r>
        <w:rPr>
          <w:rFonts w:hint="eastAsia"/>
          <w:color w:val="000000"/>
          <w:sz w:val="24"/>
        </w:rPr>
        <w:t>的债券回购，期限在一年以内</w:t>
      </w:r>
      <w:r>
        <w:rPr>
          <w:rFonts w:hint="eastAsia"/>
          <w:color w:val="000000"/>
          <w:sz w:val="24"/>
        </w:rPr>
        <w:t>(</w:t>
      </w:r>
      <w:r>
        <w:rPr>
          <w:rFonts w:hint="eastAsia"/>
          <w:color w:val="000000"/>
          <w:sz w:val="24"/>
        </w:rPr>
        <w:t>含一年</w:t>
      </w:r>
      <w:r>
        <w:rPr>
          <w:rFonts w:hint="eastAsia"/>
          <w:color w:val="000000"/>
          <w:sz w:val="24"/>
        </w:rPr>
        <w:t>)</w:t>
      </w:r>
      <w:r>
        <w:rPr>
          <w:rFonts w:hint="eastAsia"/>
          <w:color w:val="000000"/>
          <w:sz w:val="24"/>
        </w:rPr>
        <w:t>的中央银行票据和短期融资券，以及法律法规或中国证监会允许基金投资的其他固定收益类金融工具及相关衍生工具</w:t>
      </w:r>
      <w:r>
        <w:rPr>
          <w:rFonts w:hint="eastAsia"/>
          <w:color w:val="000000"/>
          <w:sz w:val="24"/>
        </w:rPr>
        <w:t>(</w:t>
      </w:r>
      <w:r>
        <w:rPr>
          <w:rFonts w:hint="eastAsia"/>
          <w:color w:val="000000"/>
          <w:sz w:val="24"/>
        </w:rPr>
        <w:t>但须符合中国证监会相关规定</w:t>
      </w:r>
      <w:r>
        <w:rPr>
          <w:rFonts w:hint="eastAsia"/>
          <w:color w:val="000000"/>
          <w:sz w:val="24"/>
        </w:rPr>
        <w:t>)</w:t>
      </w:r>
      <w:r>
        <w:rPr>
          <w:rFonts w:hint="eastAsia"/>
          <w:color w:val="000000"/>
          <w:sz w:val="24"/>
        </w:rPr>
        <w:t>。本基金的业绩比较基准为：七天通知存款税后利率。</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本财务报表由本基金的基金管理人交银施罗德基金管理有限公司于</w:t>
      </w:r>
      <w:r w:rsidRPr="00FE0F8A">
        <w:rPr>
          <w:rFonts w:hint="eastAsia"/>
          <w:color w:val="000000"/>
          <w:sz w:val="24"/>
        </w:rPr>
        <w:t>2015</w:t>
      </w:r>
      <w:r w:rsidRPr="00FE0F8A">
        <w:rPr>
          <w:rFonts w:hint="eastAsia"/>
          <w:color w:val="000000"/>
          <w:sz w:val="24"/>
        </w:rPr>
        <w:t>年</w:t>
      </w:r>
      <w:r w:rsidRPr="00FE0F8A">
        <w:rPr>
          <w:rFonts w:hint="eastAsia"/>
          <w:color w:val="000000"/>
          <w:sz w:val="24"/>
        </w:rPr>
        <w:t>3</w:t>
      </w:r>
      <w:r w:rsidRPr="00FE0F8A">
        <w:rPr>
          <w:rFonts w:hint="eastAsia"/>
          <w:color w:val="000000"/>
          <w:sz w:val="24"/>
        </w:rPr>
        <w:t>月</w:t>
      </w:r>
      <w:r w:rsidRPr="00FE0F8A">
        <w:rPr>
          <w:rFonts w:hint="eastAsia"/>
          <w:color w:val="000000"/>
          <w:sz w:val="24"/>
        </w:rPr>
        <w:t>25</w:t>
      </w:r>
      <w:r w:rsidRPr="00FE0F8A">
        <w:rPr>
          <w:rFonts w:hint="eastAsia"/>
          <w:color w:val="000000"/>
          <w:sz w:val="24"/>
        </w:rPr>
        <w:t>日批准报出。</w:t>
      </w:r>
    </w:p>
    <w:p w:rsidR="00223DFB" w:rsidRPr="00CB1276" w:rsidRDefault="00223DFB" w:rsidP="00CB1276">
      <w:pPr>
        <w:tabs>
          <w:tab w:val="left" w:pos="2265"/>
        </w:tabs>
        <w:spacing w:line="360" w:lineRule="auto"/>
        <w:ind w:firstLineChars="200" w:firstLine="420"/>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2</w:t>
      </w:r>
      <w:r w:rsidR="00E459A8"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会计报表的编制基础</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本基金的财务报表按照财政部于</w:t>
      </w:r>
      <w:r w:rsidRPr="00FE0F8A">
        <w:rPr>
          <w:rFonts w:hint="eastAsia"/>
          <w:color w:val="000000"/>
          <w:sz w:val="24"/>
        </w:rPr>
        <w:t>2006</w:t>
      </w:r>
      <w:r w:rsidRPr="00FE0F8A">
        <w:rPr>
          <w:rFonts w:hint="eastAsia"/>
          <w:color w:val="000000"/>
          <w:sz w:val="24"/>
        </w:rPr>
        <w:t>年</w:t>
      </w:r>
      <w:r w:rsidRPr="00FE0F8A">
        <w:rPr>
          <w:rFonts w:hint="eastAsia"/>
          <w:color w:val="000000"/>
          <w:sz w:val="24"/>
        </w:rPr>
        <w:t>2</w:t>
      </w:r>
      <w:r w:rsidRPr="00FE0F8A">
        <w:rPr>
          <w:rFonts w:hint="eastAsia"/>
          <w:color w:val="000000"/>
          <w:sz w:val="24"/>
        </w:rPr>
        <w:t>月</w:t>
      </w:r>
      <w:r w:rsidRPr="00FE0F8A">
        <w:rPr>
          <w:rFonts w:hint="eastAsia"/>
          <w:color w:val="000000"/>
          <w:sz w:val="24"/>
        </w:rPr>
        <w:t>15</w:t>
      </w:r>
      <w:r w:rsidRPr="00FE0F8A">
        <w:rPr>
          <w:rFonts w:hint="eastAsia"/>
          <w:color w:val="000000"/>
          <w:sz w:val="24"/>
        </w:rPr>
        <w:t>日及以后期间颁布的《企业会计准则－基本准则》、各项具体会计准则及相关规定</w:t>
      </w:r>
      <w:r w:rsidRPr="00FE0F8A">
        <w:rPr>
          <w:rFonts w:hint="eastAsia"/>
          <w:color w:val="000000"/>
          <w:sz w:val="24"/>
        </w:rPr>
        <w:t>(</w:t>
      </w:r>
      <w:r w:rsidRPr="00FE0F8A">
        <w:rPr>
          <w:rFonts w:hint="eastAsia"/>
          <w:color w:val="000000"/>
          <w:sz w:val="24"/>
        </w:rPr>
        <w:t>以下合称“企业会计准则”</w:t>
      </w:r>
      <w:r w:rsidRPr="00FE0F8A">
        <w:rPr>
          <w:rFonts w:hint="eastAsia"/>
          <w:color w:val="000000"/>
          <w:sz w:val="24"/>
        </w:rPr>
        <w:t>)</w:t>
      </w:r>
      <w:r w:rsidRPr="00FE0F8A">
        <w:rPr>
          <w:rFonts w:hint="eastAsia"/>
          <w:color w:val="000000"/>
          <w:sz w:val="24"/>
        </w:rPr>
        <w:t>、中国证监会颁布的《证券投资基金信息披露</w:t>
      </w:r>
      <w:r w:rsidRPr="00FE0F8A">
        <w:rPr>
          <w:rFonts w:hint="eastAsia"/>
          <w:color w:val="000000"/>
          <w:sz w:val="24"/>
        </w:rPr>
        <w:t>XBRL</w:t>
      </w:r>
      <w:r w:rsidRPr="00FE0F8A">
        <w:rPr>
          <w:rFonts w:hint="eastAsia"/>
          <w:color w:val="000000"/>
          <w:sz w:val="24"/>
        </w:rPr>
        <w:t>模板第</w:t>
      </w:r>
      <w:r w:rsidRPr="00FE0F8A">
        <w:rPr>
          <w:rFonts w:hint="eastAsia"/>
          <w:color w:val="000000"/>
          <w:sz w:val="24"/>
        </w:rPr>
        <w:t>3</w:t>
      </w:r>
      <w:r w:rsidRPr="00FE0F8A">
        <w:rPr>
          <w:rFonts w:hint="eastAsia"/>
          <w:color w:val="000000"/>
          <w:sz w:val="24"/>
        </w:rPr>
        <w:t>号</w:t>
      </w:r>
      <w:r w:rsidRPr="00FE0F8A">
        <w:rPr>
          <w:rFonts w:hint="eastAsia"/>
          <w:color w:val="000000"/>
          <w:sz w:val="24"/>
        </w:rPr>
        <w:t>&lt;</w:t>
      </w:r>
      <w:r w:rsidRPr="00FE0F8A">
        <w:rPr>
          <w:rFonts w:hint="eastAsia"/>
          <w:color w:val="000000"/>
          <w:sz w:val="24"/>
        </w:rPr>
        <w:t>年度报告和半年度报告</w:t>
      </w:r>
      <w:r w:rsidRPr="00FE0F8A">
        <w:rPr>
          <w:rFonts w:hint="eastAsia"/>
          <w:color w:val="000000"/>
          <w:sz w:val="24"/>
        </w:rPr>
        <w:t>&gt;</w:t>
      </w:r>
      <w:r w:rsidRPr="00FE0F8A">
        <w:rPr>
          <w:rFonts w:hint="eastAsia"/>
          <w:color w:val="000000"/>
          <w:sz w:val="24"/>
        </w:rPr>
        <w:t>》、中国证券投资基金业协会颁布的《证券投资基金会计核算业务指引》、《交银施罗德理财</w:t>
      </w:r>
      <w:r w:rsidRPr="00FE0F8A">
        <w:rPr>
          <w:rFonts w:hint="eastAsia"/>
          <w:color w:val="000000"/>
          <w:sz w:val="24"/>
        </w:rPr>
        <w:t>60</w:t>
      </w:r>
      <w:r w:rsidRPr="00FE0F8A">
        <w:rPr>
          <w:rFonts w:hint="eastAsia"/>
          <w:color w:val="000000"/>
          <w:sz w:val="24"/>
        </w:rPr>
        <w:t>天债券型证券投资基金投资基金基金合同》和在财务报表附注</w:t>
      </w:r>
      <w:r w:rsidRPr="00FE0F8A">
        <w:rPr>
          <w:rFonts w:hint="eastAsia"/>
          <w:color w:val="000000"/>
          <w:sz w:val="24"/>
        </w:rPr>
        <w:t>7.4.4</w:t>
      </w:r>
      <w:r w:rsidRPr="00FE0F8A">
        <w:rPr>
          <w:rFonts w:hint="eastAsia"/>
          <w:color w:val="000000"/>
          <w:sz w:val="24"/>
        </w:rPr>
        <w:t>所列示的中国证监会发布的有关规定及允许的基金行业实务操作编制。</w:t>
      </w:r>
    </w:p>
    <w:p w:rsidR="00223DFB" w:rsidRPr="00CB1276" w:rsidRDefault="00223DFB" w:rsidP="00FE0F8A">
      <w:pPr>
        <w:spacing w:before="29" w:line="288" w:lineRule="auto"/>
        <w:ind w:firstLineChars="200" w:firstLine="422"/>
        <w:rPr>
          <w:rFonts w:asciiTheme="minorEastAsia" w:eastAsiaTheme="minorEastAsia" w:hAnsiTheme="minorEastAsia"/>
          <w:b/>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3</w:t>
      </w:r>
      <w:r w:rsidR="00E459A8"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遵循企业会计准则及其他有关规定的声明</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本基金</w:t>
      </w:r>
      <w:r w:rsidRPr="00FE0F8A">
        <w:rPr>
          <w:rFonts w:hint="eastAsia"/>
          <w:color w:val="000000"/>
          <w:sz w:val="24"/>
        </w:rPr>
        <w:t>2014</w:t>
      </w:r>
      <w:r w:rsidRPr="00FE0F8A">
        <w:rPr>
          <w:rFonts w:hint="eastAsia"/>
          <w:color w:val="000000"/>
          <w:sz w:val="24"/>
        </w:rPr>
        <w:t>年度财务报表符合企业会计准则的要求，真实、完整地反映了本基金</w:t>
      </w:r>
      <w:r w:rsidRPr="00FE0F8A">
        <w:rPr>
          <w:rFonts w:hint="eastAsia"/>
          <w:color w:val="000000"/>
          <w:sz w:val="24"/>
        </w:rPr>
        <w:t>2014</w:t>
      </w:r>
      <w:r w:rsidRPr="00FE0F8A">
        <w:rPr>
          <w:rFonts w:hint="eastAsia"/>
          <w:color w:val="000000"/>
          <w:sz w:val="24"/>
        </w:rPr>
        <w:t>年</w:t>
      </w:r>
      <w:r w:rsidRPr="00FE0F8A">
        <w:rPr>
          <w:rFonts w:hint="eastAsia"/>
          <w:color w:val="000000"/>
          <w:sz w:val="24"/>
        </w:rPr>
        <w:t>12</w:t>
      </w:r>
      <w:r w:rsidRPr="00FE0F8A">
        <w:rPr>
          <w:rFonts w:hint="eastAsia"/>
          <w:color w:val="000000"/>
          <w:sz w:val="24"/>
        </w:rPr>
        <w:t>月</w:t>
      </w:r>
      <w:r w:rsidRPr="00FE0F8A">
        <w:rPr>
          <w:rFonts w:hint="eastAsia"/>
          <w:color w:val="000000"/>
          <w:sz w:val="24"/>
        </w:rPr>
        <w:t>31</w:t>
      </w:r>
      <w:r w:rsidRPr="00FE0F8A">
        <w:rPr>
          <w:rFonts w:hint="eastAsia"/>
          <w:color w:val="000000"/>
          <w:sz w:val="24"/>
        </w:rPr>
        <w:t>日的财务状况以及</w:t>
      </w:r>
      <w:r w:rsidRPr="00FE0F8A">
        <w:rPr>
          <w:rFonts w:hint="eastAsia"/>
          <w:color w:val="000000"/>
          <w:sz w:val="24"/>
        </w:rPr>
        <w:t>2014</w:t>
      </w:r>
      <w:r w:rsidRPr="00FE0F8A">
        <w:rPr>
          <w:rFonts w:hint="eastAsia"/>
          <w:color w:val="000000"/>
          <w:sz w:val="24"/>
        </w:rPr>
        <w:t>年度的经营成果和基金净值变动情况等有关信息。</w:t>
      </w:r>
    </w:p>
    <w:p w:rsidR="00223DFB" w:rsidRPr="00CB1276" w:rsidRDefault="00223DFB" w:rsidP="00CB1276">
      <w:pPr>
        <w:spacing w:line="360" w:lineRule="auto"/>
        <w:rPr>
          <w:rFonts w:asciiTheme="minorEastAsia" w:eastAsiaTheme="minorEastAsia" w:hAnsiTheme="minorEastAsia"/>
          <w:b/>
          <w:bCs/>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4</w:t>
      </w:r>
      <w:r w:rsidR="00E459A8" w:rsidRPr="006B06B5">
        <w:rPr>
          <w:rFonts w:ascii="Times New Roman" w:hAnsi="Times New Roman" w:cs="Times New Roman" w:hint="eastAsia"/>
          <w:kern w:val="0"/>
          <w:szCs w:val="24"/>
        </w:rPr>
        <w:t xml:space="preserve"> </w:t>
      </w:r>
      <w:r w:rsidR="00E459A8" w:rsidRPr="006B06B5">
        <w:rPr>
          <w:rFonts w:ascii="Times New Roman" w:hAnsi="Times New Roman" w:cs="Times New Roman" w:hint="eastAsia"/>
          <w:kern w:val="0"/>
          <w:szCs w:val="24"/>
        </w:rPr>
        <w:t>本报告期所采用的会计政策、会计估计与最近一期年度报告相一致的说明</w:t>
      </w:r>
    </w:p>
    <w:p w:rsidR="00223DFB" w:rsidRDefault="00AF12CF" w:rsidP="00FE0F8A">
      <w:pPr>
        <w:spacing w:before="29" w:line="288" w:lineRule="auto"/>
        <w:ind w:firstLineChars="200" w:firstLine="480"/>
        <w:rPr>
          <w:color w:val="000000"/>
          <w:sz w:val="24"/>
        </w:rPr>
      </w:pPr>
      <w:r w:rsidRPr="00AF12CF">
        <w:rPr>
          <w:rFonts w:hint="eastAsia"/>
          <w:color w:val="000000"/>
          <w:sz w:val="24"/>
        </w:rPr>
        <w:t>本报告期所采用的会计政策与最近一期年度报告不一致，所采用的会计估计与最近一期年度报告一致。</w:t>
      </w:r>
    </w:p>
    <w:p w:rsidR="00AF12CF" w:rsidRDefault="00AF12CF" w:rsidP="006B06B5">
      <w:pPr>
        <w:pStyle w:val="20"/>
        <w:spacing w:before="29" w:after="0" w:line="288" w:lineRule="auto"/>
        <w:rPr>
          <w:rFonts w:ascii="Times New Roman" w:hAnsi="Times New Roman" w:cs="Times New Roman"/>
          <w:kern w:val="0"/>
          <w:szCs w:val="24"/>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5</w:t>
      </w:r>
      <w:r w:rsidRPr="006B06B5">
        <w:rPr>
          <w:rFonts w:ascii="Times New Roman" w:hAnsi="Times New Roman" w:cs="Times New Roman" w:hint="eastAsia"/>
          <w:kern w:val="0"/>
          <w:szCs w:val="24"/>
        </w:rPr>
        <w:t>会计政策和会计估计变更以及差错更正的说明</w:t>
      </w: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7.4.5.</w:t>
      </w:r>
      <w:r w:rsidR="008A28D4" w:rsidRPr="006B06B5">
        <w:rPr>
          <w:rFonts w:ascii="Times New Roman" w:hAnsi="Times New Roman" w:cs="Times New Roman" w:hint="eastAsia"/>
          <w:kern w:val="0"/>
          <w:szCs w:val="24"/>
        </w:rPr>
        <w:t>1</w:t>
      </w:r>
      <w:r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会计政策变更的说明</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财政部于</w:t>
      </w:r>
      <w:r w:rsidRPr="00FE0F8A">
        <w:rPr>
          <w:rFonts w:hint="eastAsia"/>
          <w:color w:val="000000"/>
          <w:sz w:val="24"/>
        </w:rPr>
        <w:t>2014</w:t>
      </w:r>
      <w:r w:rsidRPr="00FE0F8A">
        <w:rPr>
          <w:rFonts w:hint="eastAsia"/>
          <w:color w:val="000000"/>
          <w:sz w:val="24"/>
        </w:rPr>
        <w:t>年颁布《企业会计准则第</w:t>
      </w:r>
      <w:r w:rsidRPr="00FE0F8A">
        <w:rPr>
          <w:rFonts w:hint="eastAsia"/>
          <w:color w:val="000000"/>
          <w:sz w:val="24"/>
        </w:rPr>
        <w:t>39</w:t>
      </w:r>
      <w:r w:rsidRPr="00FE0F8A">
        <w:rPr>
          <w:rFonts w:hint="eastAsia"/>
          <w:color w:val="000000"/>
          <w:sz w:val="24"/>
        </w:rPr>
        <w:t>号——公允价值计量》、《企业会计准则第</w:t>
      </w:r>
      <w:r w:rsidRPr="00FE0F8A">
        <w:rPr>
          <w:rFonts w:hint="eastAsia"/>
          <w:color w:val="000000"/>
          <w:sz w:val="24"/>
        </w:rPr>
        <w:t>40</w:t>
      </w:r>
      <w:r w:rsidRPr="00FE0F8A">
        <w:rPr>
          <w:rFonts w:hint="eastAsia"/>
          <w:color w:val="000000"/>
          <w:sz w:val="24"/>
        </w:rPr>
        <w:t>号——合营安排》、《企业会计准则第</w:t>
      </w:r>
      <w:r w:rsidRPr="00FE0F8A">
        <w:rPr>
          <w:rFonts w:hint="eastAsia"/>
          <w:color w:val="000000"/>
          <w:sz w:val="24"/>
        </w:rPr>
        <w:t>41</w:t>
      </w:r>
      <w:r w:rsidRPr="00FE0F8A">
        <w:rPr>
          <w:rFonts w:hint="eastAsia"/>
          <w:color w:val="000000"/>
          <w:sz w:val="24"/>
        </w:rPr>
        <w:t>号——在其他主体中权益的披露》和修订后的《企业会计准则第</w:t>
      </w:r>
      <w:r w:rsidRPr="00FE0F8A">
        <w:rPr>
          <w:rFonts w:hint="eastAsia"/>
          <w:color w:val="000000"/>
          <w:sz w:val="24"/>
        </w:rPr>
        <w:t>2</w:t>
      </w:r>
      <w:r w:rsidRPr="00FE0F8A">
        <w:rPr>
          <w:rFonts w:hint="eastAsia"/>
          <w:color w:val="000000"/>
          <w:sz w:val="24"/>
        </w:rPr>
        <w:t>号——长期股权投资》、《企业会计准则第</w:t>
      </w:r>
      <w:r w:rsidRPr="00FE0F8A">
        <w:rPr>
          <w:rFonts w:hint="eastAsia"/>
          <w:color w:val="000000"/>
          <w:sz w:val="24"/>
        </w:rPr>
        <w:t>9</w:t>
      </w:r>
      <w:r w:rsidRPr="00FE0F8A">
        <w:rPr>
          <w:rFonts w:hint="eastAsia"/>
          <w:color w:val="000000"/>
          <w:sz w:val="24"/>
        </w:rPr>
        <w:t>号——职工薪酬》、《企业会计准则第</w:t>
      </w:r>
      <w:r w:rsidRPr="00FE0F8A">
        <w:rPr>
          <w:rFonts w:hint="eastAsia"/>
          <w:color w:val="000000"/>
          <w:sz w:val="24"/>
        </w:rPr>
        <w:t>30</w:t>
      </w:r>
      <w:r w:rsidRPr="00FE0F8A">
        <w:rPr>
          <w:rFonts w:hint="eastAsia"/>
          <w:color w:val="000000"/>
          <w:sz w:val="24"/>
        </w:rPr>
        <w:t>号——财务报表列报》、《企业会计准则第</w:t>
      </w:r>
      <w:r w:rsidRPr="00FE0F8A">
        <w:rPr>
          <w:rFonts w:hint="eastAsia"/>
          <w:color w:val="000000"/>
          <w:sz w:val="24"/>
        </w:rPr>
        <w:t>33</w:t>
      </w:r>
      <w:r w:rsidRPr="00FE0F8A">
        <w:rPr>
          <w:rFonts w:hint="eastAsia"/>
          <w:color w:val="000000"/>
          <w:sz w:val="24"/>
        </w:rPr>
        <w:t>号——合并财务报表》以及《企业会计准则第</w:t>
      </w:r>
      <w:r w:rsidRPr="00FE0F8A">
        <w:rPr>
          <w:rFonts w:hint="eastAsia"/>
          <w:color w:val="000000"/>
          <w:sz w:val="24"/>
        </w:rPr>
        <w:t>37</w:t>
      </w:r>
      <w:r w:rsidRPr="00FE0F8A">
        <w:rPr>
          <w:rFonts w:hint="eastAsia"/>
          <w:color w:val="000000"/>
          <w:sz w:val="24"/>
        </w:rPr>
        <w:t>号——金融工具列报》，要求除《企业会计准则第</w:t>
      </w:r>
      <w:r w:rsidRPr="00FE0F8A">
        <w:rPr>
          <w:rFonts w:hint="eastAsia"/>
          <w:color w:val="000000"/>
          <w:sz w:val="24"/>
        </w:rPr>
        <w:t>37</w:t>
      </w:r>
      <w:r w:rsidRPr="00FE0F8A">
        <w:rPr>
          <w:rFonts w:hint="eastAsia"/>
          <w:color w:val="000000"/>
          <w:sz w:val="24"/>
        </w:rPr>
        <w:t>号——金融工具列报》自</w:t>
      </w:r>
      <w:r w:rsidRPr="00FE0F8A">
        <w:rPr>
          <w:rFonts w:hint="eastAsia"/>
          <w:color w:val="000000"/>
          <w:sz w:val="24"/>
        </w:rPr>
        <w:t>2014</w:t>
      </w:r>
      <w:r w:rsidRPr="00FE0F8A">
        <w:rPr>
          <w:rFonts w:hint="eastAsia"/>
          <w:color w:val="000000"/>
          <w:sz w:val="24"/>
        </w:rPr>
        <w:t>年度财务报表起施行外，其他准则自</w:t>
      </w:r>
      <w:r w:rsidRPr="00FE0F8A">
        <w:rPr>
          <w:rFonts w:hint="eastAsia"/>
          <w:color w:val="000000"/>
          <w:sz w:val="24"/>
        </w:rPr>
        <w:t>2014</w:t>
      </w:r>
      <w:r w:rsidRPr="00FE0F8A">
        <w:rPr>
          <w:rFonts w:hint="eastAsia"/>
          <w:color w:val="000000"/>
          <w:sz w:val="24"/>
        </w:rPr>
        <w:t>年</w:t>
      </w:r>
      <w:r w:rsidRPr="00FE0F8A">
        <w:rPr>
          <w:rFonts w:hint="eastAsia"/>
          <w:color w:val="000000"/>
          <w:sz w:val="24"/>
        </w:rPr>
        <w:t>7</w:t>
      </w:r>
      <w:r w:rsidRPr="00FE0F8A">
        <w:rPr>
          <w:rFonts w:hint="eastAsia"/>
          <w:color w:val="000000"/>
          <w:sz w:val="24"/>
        </w:rPr>
        <w:t>月</w:t>
      </w:r>
      <w:r w:rsidRPr="00FE0F8A">
        <w:rPr>
          <w:rFonts w:hint="eastAsia"/>
          <w:color w:val="000000"/>
          <w:sz w:val="24"/>
        </w:rPr>
        <w:t>1</w:t>
      </w:r>
      <w:r w:rsidRPr="00FE0F8A">
        <w:rPr>
          <w:rFonts w:hint="eastAsia"/>
          <w:color w:val="000000"/>
          <w:sz w:val="24"/>
        </w:rPr>
        <w:t>日起施行。上述准则对本基金本报告期无重大影响。</w:t>
      </w:r>
    </w:p>
    <w:p w:rsidR="00223DFB" w:rsidRPr="00CB1276" w:rsidRDefault="00223DFB" w:rsidP="00CB1276">
      <w:pPr>
        <w:spacing w:line="360" w:lineRule="auto"/>
        <w:ind w:firstLineChars="200" w:firstLine="420"/>
        <w:rPr>
          <w:rFonts w:asciiTheme="minorEastAsia" w:eastAsiaTheme="minorEastAsia" w:hAnsiTheme="minorEastAsia"/>
          <w:bCs/>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7.4.5.</w:t>
      </w:r>
      <w:r w:rsidR="008A28D4" w:rsidRPr="006B06B5">
        <w:rPr>
          <w:rFonts w:ascii="Times New Roman" w:hAnsi="Times New Roman" w:cs="Times New Roman" w:hint="eastAsia"/>
          <w:kern w:val="0"/>
          <w:szCs w:val="24"/>
        </w:rPr>
        <w:t>2</w:t>
      </w:r>
      <w:r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会计估计变更的说明</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本基金本报告期未发生会计估计变更。</w:t>
      </w:r>
    </w:p>
    <w:p w:rsidR="00223DFB" w:rsidRPr="00CB1276" w:rsidRDefault="00223DFB" w:rsidP="00CB1276">
      <w:pPr>
        <w:spacing w:line="360" w:lineRule="auto"/>
        <w:ind w:firstLineChars="200" w:firstLine="420"/>
        <w:rPr>
          <w:rFonts w:asciiTheme="minorEastAsia" w:eastAsiaTheme="minorEastAsia" w:hAnsiTheme="minorEastAsia"/>
          <w:bCs/>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7.4.5.</w:t>
      </w:r>
      <w:r w:rsidR="008A28D4" w:rsidRPr="006B06B5">
        <w:rPr>
          <w:rFonts w:ascii="Times New Roman" w:hAnsi="Times New Roman" w:cs="Times New Roman" w:hint="eastAsia"/>
          <w:kern w:val="0"/>
          <w:szCs w:val="24"/>
        </w:rPr>
        <w:t>3</w:t>
      </w:r>
      <w:r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差错更正的说明</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本基金在本报告期间无需说明的会计差错更正。</w:t>
      </w:r>
    </w:p>
    <w:p w:rsidR="00223DFB" w:rsidRPr="00CB1276" w:rsidRDefault="00223DFB" w:rsidP="00CB1276">
      <w:pPr>
        <w:spacing w:line="360" w:lineRule="auto"/>
        <w:ind w:firstLineChars="200" w:firstLine="420"/>
        <w:rPr>
          <w:rFonts w:asciiTheme="minorEastAsia" w:eastAsiaTheme="minorEastAsia" w:hAnsiTheme="minorEastAsia"/>
          <w:bCs/>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6</w:t>
      </w:r>
      <w:r w:rsidRPr="006B06B5">
        <w:rPr>
          <w:rFonts w:ascii="Times New Roman" w:hAnsi="Times New Roman" w:cs="Times New Roman" w:hint="eastAsia"/>
          <w:kern w:val="0"/>
          <w:szCs w:val="24"/>
        </w:rPr>
        <w:t>税项</w:t>
      </w:r>
    </w:p>
    <w:p w:rsidR="005B354F" w:rsidRDefault="00AF12CF">
      <w:pPr>
        <w:spacing w:before="29" w:line="288" w:lineRule="auto"/>
        <w:ind w:firstLineChars="200" w:firstLine="480"/>
        <w:rPr>
          <w:color w:val="000000"/>
          <w:sz w:val="24"/>
        </w:rPr>
      </w:pPr>
      <w:r>
        <w:rPr>
          <w:rFonts w:hint="eastAsia"/>
          <w:color w:val="000000"/>
          <w:sz w:val="24"/>
        </w:rPr>
        <w:t>根据财政部、国家税务总局财税</w:t>
      </w:r>
      <w:r>
        <w:rPr>
          <w:rFonts w:hint="eastAsia"/>
          <w:color w:val="000000"/>
          <w:sz w:val="24"/>
        </w:rPr>
        <w:t>[2002]128</w:t>
      </w:r>
      <w:r>
        <w:rPr>
          <w:rFonts w:hint="eastAsia"/>
          <w:color w:val="000000"/>
          <w:sz w:val="24"/>
        </w:rPr>
        <w:t>号《关于开放式证券投资基金有关税收问题的通知》、财税</w:t>
      </w:r>
      <w:r>
        <w:rPr>
          <w:rFonts w:hint="eastAsia"/>
          <w:color w:val="000000"/>
          <w:sz w:val="24"/>
        </w:rPr>
        <w:t>[2008]1</w:t>
      </w:r>
      <w:r>
        <w:rPr>
          <w:rFonts w:hint="eastAsia"/>
          <w:color w:val="000000"/>
          <w:sz w:val="24"/>
        </w:rPr>
        <w:t>号《关于企业所得税若干优惠政策的通知》及其他相关财税法规和实务操作，主要税项列示如下：</w:t>
      </w:r>
    </w:p>
    <w:p w:rsidR="005B354F" w:rsidRDefault="00AF12CF">
      <w:pPr>
        <w:spacing w:before="29" w:line="288" w:lineRule="auto"/>
        <w:ind w:firstLineChars="200" w:firstLine="480"/>
        <w:rPr>
          <w:color w:val="000000"/>
          <w:sz w:val="24"/>
        </w:rPr>
      </w:pPr>
      <w:r>
        <w:rPr>
          <w:rFonts w:hint="eastAsia"/>
          <w:color w:val="000000"/>
          <w:sz w:val="24"/>
        </w:rPr>
        <w:t xml:space="preserve"> (1)</w:t>
      </w:r>
      <w:r>
        <w:rPr>
          <w:rFonts w:hint="eastAsia"/>
          <w:color w:val="000000"/>
          <w:sz w:val="24"/>
        </w:rPr>
        <w:t>以发行基金方式募集资金不属于营业税征收范围，不征收营业税。基金买卖债券的差价收入不予征收营业税。</w:t>
      </w:r>
    </w:p>
    <w:p w:rsidR="005B354F" w:rsidRDefault="00AF12CF">
      <w:pPr>
        <w:spacing w:before="29" w:line="288" w:lineRule="auto"/>
        <w:ind w:firstLineChars="200" w:firstLine="480"/>
        <w:rPr>
          <w:color w:val="000000"/>
          <w:sz w:val="24"/>
        </w:rPr>
      </w:pPr>
      <w:r>
        <w:rPr>
          <w:rFonts w:hint="eastAsia"/>
          <w:color w:val="000000"/>
          <w:sz w:val="24"/>
        </w:rPr>
        <w:t xml:space="preserve"> (2)</w:t>
      </w:r>
      <w:r>
        <w:rPr>
          <w:rFonts w:hint="eastAsia"/>
          <w:color w:val="000000"/>
          <w:sz w:val="24"/>
        </w:rPr>
        <w:t>对基金从证券市场中取得的收入，包括买卖债券的差价收入，债券的利息收入及其他收入，暂不征收企业所得税。</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 xml:space="preserve"> (3)</w:t>
      </w:r>
      <w:r w:rsidRPr="00FE0F8A">
        <w:rPr>
          <w:rFonts w:hint="eastAsia"/>
          <w:color w:val="000000"/>
          <w:sz w:val="24"/>
        </w:rPr>
        <w:t>对基金取得的企业债券利息收入，应由发行债券的企业在向基金支付利息时代扣代缴</w:t>
      </w:r>
      <w:r w:rsidRPr="00FE0F8A">
        <w:rPr>
          <w:rFonts w:hint="eastAsia"/>
          <w:color w:val="000000"/>
          <w:sz w:val="24"/>
        </w:rPr>
        <w:t>20%</w:t>
      </w:r>
      <w:r w:rsidRPr="00FE0F8A">
        <w:rPr>
          <w:rFonts w:hint="eastAsia"/>
          <w:color w:val="000000"/>
          <w:sz w:val="24"/>
        </w:rPr>
        <w:t>的个人所得税。</w:t>
      </w:r>
    </w:p>
    <w:p w:rsidR="00223DFB" w:rsidRPr="00CB1276" w:rsidRDefault="00223DFB" w:rsidP="00CB1276">
      <w:pPr>
        <w:spacing w:line="360" w:lineRule="auto"/>
        <w:ind w:firstLineChars="200" w:firstLine="420"/>
        <w:rPr>
          <w:rFonts w:asciiTheme="minorEastAsia" w:eastAsiaTheme="minorEastAsia" w:hAnsiTheme="minorEastAsia"/>
          <w:bCs/>
          <w:szCs w:val="21"/>
        </w:rPr>
      </w:pPr>
    </w:p>
    <w:p w:rsidR="00E571BC" w:rsidRPr="006B06B5" w:rsidRDefault="00E571BC"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7</w:t>
      </w:r>
      <w:r w:rsidRPr="006B06B5">
        <w:rPr>
          <w:rFonts w:ascii="Times New Roman" w:hAnsi="Times New Roman" w:cs="Times New Roman" w:hint="eastAsia"/>
          <w:kern w:val="0"/>
          <w:szCs w:val="24"/>
        </w:rPr>
        <w:t>关联方关系</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99"/>
        <w:gridCol w:w="4499"/>
      </w:tblGrid>
      <w:tr w:rsidR="002C233F" w:rsidRPr="00CB1276" w:rsidTr="00A6019D">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FE0F8A" w:rsidRDefault="006D141C" w:rsidP="00FE0F8A">
            <w:pPr>
              <w:spacing w:before="29" w:line="288" w:lineRule="auto"/>
              <w:jc w:val="center"/>
              <w:rPr>
                <w:color w:val="000000"/>
                <w:sz w:val="24"/>
              </w:rPr>
            </w:pPr>
            <w:r w:rsidRPr="00FE0F8A">
              <w:rPr>
                <w:rFonts w:hint="eastAsia"/>
                <w:color w:val="000000"/>
                <w:sz w:val="24"/>
              </w:rPr>
              <w:t>关联方名称</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FE0F8A" w:rsidRDefault="006D141C" w:rsidP="00FE0F8A">
            <w:pPr>
              <w:spacing w:before="29" w:line="288" w:lineRule="auto"/>
              <w:jc w:val="center"/>
              <w:rPr>
                <w:color w:val="000000"/>
                <w:sz w:val="24"/>
              </w:rPr>
            </w:pPr>
            <w:r w:rsidRPr="00FE0F8A">
              <w:rPr>
                <w:rFonts w:hint="eastAsia"/>
                <w:color w:val="000000"/>
                <w:sz w:val="24"/>
              </w:rPr>
              <w:t>与本基金的关系</w:t>
            </w:r>
          </w:p>
        </w:tc>
      </w:tr>
      <w:tr w:rsidR="005B354F">
        <w:tc>
          <w:tcPr>
            <w:tcW w:w="4499" w:type="dxa"/>
            <w:vAlign w:val="center"/>
          </w:tcPr>
          <w:p w:rsidR="005B354F" w:rsidRDefault="00AF12CF">
            <w:pPr>
              <w:jc w:val="left"/>
            </w:pPr>
            <w:r>
              <w:rPr>
                <w:rFonts w:hint="eastAsia"/>
                <w:color w:val="000000"/>
                <w:sz w:val="24"/>
              </w:rPr>
              <w:t>交银施罗德基金管理有限公司</w:t>
            </w:r>
            <w:r>
              <w:rPr>
                <w:rFonts w:hint="eastAsia"/>
                <w:color w:val="000000"/>
                <w:sz w:val="24"/>
              </w:rPr>
              <w:t>(</w:t>
            </w:r>
            <w:r>
              <w:rPr>
                <w:rFonts w:hint="eastAsia"/>
                <w:color w:val="000000"/>
                <w:sz w:val="24"/>
              </w:rPr>
              <w:t>交银施罗德基金公司</w:t>
            </w:r>
            <w:r>
              <w:rPr>
                <w:rFonts w:hint="eastAsia"/>
                <w:color w:val="000000"/>
                <w:sz w:val="24"/>
              </w:rPr>
              <w:t>)</w:t>
            </w:r>
          </w:p>
        </w:tc>
        <w:tc>
          <w:tcPr>
            <w:tcW w:w="4499" w:type="dxa"/>
            <w:vAlign w:val="center"/>
          </w:tcPr>
          <w:p w:rsidR="005B354F" w:rsidRDefault="00AF12CF">
            <w:pPr>
              <w:jc w:val="left"/>
            </w:pPr>
            <w:r>
              <w:rPr>
                <w:rFonts w:hint="eastAsia"/>
                <w:color w:val="000000"/>
                <w:sz w:val="24"/>
              </w:rPr>
              <w:t>基金管理人、基金销售机构</w:t>
            </w:r>
          </w:p>
        </w:tc>
      </w:tr>
      <w:tr w:rsidR="005B354F">
        <w:tc>
          <w:tcPr>
            <w:tcW w:w="4499" w:type="dxa"/>
            <w:vAlign w:val="center"/>
          </w:tcPr>
          <w:p w:rsidR="005B354F" w:rsidRDefault="00AF12CF">
            <w:pPr>
              <w:jc w:val="left"/>
            </w:pPr>
            <w:r>
              <w:rPr>
                <w:rFonts w:hint="eastAsia"/>
                <w:color w:val="000000"/>
                <w:sz w:val="24"/>
              </w:rPr>
              <w:t>中国农业银行股份有限公司</w:t>
            </w:r>
            <w:r>
              <w:rPr>
                <w:rFonts w:hint="eastAsia"/>
                <w:color w:val="000000"/>
                <w:sz w:val="24"/>
              </w:rPr>
              <w:t>(</w:t>
            </w:r>
            <w:r>
              <w:rPr>
                <w:rFonts w:hint="eastAsia"/>
                <w:color w:val="000000"/>
                <w:sz w:val="24"/>
              </w:rPr>
              <w:t>“中国农业银行”</w:t>
            </w:r>
            <w:r>
              <w:rPr>
                <w:rFonts w:hint="eastAsia"/>
                <w:color w:val="000000"/>
                <w:sz w:val="24"/>
              </w:rPr>
              <w:t>)</w:t>
            </w:r>
          </w:p>
        </w:tc>
        <w:tc>
          <w:tcPr>
            <w:tcW w:w="4499" w:type="dxa"/>
            <w:vAlign w:val="center"/>
          </w:tcPr>
          <w:p w:rsidR="005B354F" w:rsidRDefault="00AF12CF">
            <w:pPr>
              <w:jc w:val="left"/>
            </w:pPr>
            <w:r>
              <w:rPr>
                <w:rFonts w:hint="eastAsia"/>
                <w:color w:val="000000"/>
                <w:sz w:val="24"/>
              </w:rPr>
              <w:t>基金托管人、基金销售机构</w:t>
            </w:r>
          </w:p>
        </w:tc>
      </w:tr>
      <w:tr w:rsidR="005B354F">
        <w:tc>
          <w:tcPr>
            <w:tcW w:w="4499" w:type="dxa"/>
            <w:vAlign w:val="center"/>
          </w:tcPr>
          <w:p w:rsidR="005B354F" w:rsidRDefault="00AF12CF">
            <w:pPr>
              <w:jc w:val="left"/>
            </w:pPr>
            <w:r>
              <w:rPr>
                <w:rFonts w:hint="eastAsia"/>
                <w:color w:val="000000"/>
                <w:sz w:val="24"/>
              </w:rPr>
              <w:t>交通银行股份有限公司</w:t>
            </w:r>
            <w:r>
              <w:rPr>
                <w:rFonts w:hint="eastAsia"/>
                <w:color w:val="000000"/>
                <w:sz w:val="24"/>
              </w:rPr>
              <w:t>(</w:t>
            </w:r>
            <w:r>
              <w:rPr>
                <w:rFonts w:hint="eastAsia"/>
                <w:color w:val="000000"/>
                <w:sz w:val="24"/>
              </w:rPr>
              <w:t>“交通银行”</w:t>
            </w:r>
            <w:r>
              <w:rPr>
                <w:rFonts w:hint="eastAsia"/>
                <w:color w:val="000000"/>
                <w:sz w:val="24"/>
              </w:rPr>
              <w:t>)</w:t>
            </w:r>
          </w:p>
        </w:tc>
        <w:tc>
          <w:tcPr>
            <w:tcW w:w="4499" w:type="dxa"/>
            <w:vAlign w:val="center"/>
          </w:tcPr>
          <w:p w:rsidR="005B354F" w:rsidRDefault="00AF12CF">
            <w:pPr>
              <w:jc w:val="left"/>
            </w:pPr>
            <w:r>
              <w:rPr>
                <w:rFonts w:hint="eastAsia"/>
                <w:color w:val="000000"/>
                <w:sz w:val="24"/>
              </w:rPr>
              <w:t>基金管理人的股东、基金销售机构</w:t>
            </w:r>
          </w:p>
        </w:tc>
      </w:tr>
      <w:tr w:rsidR="005B354F">
        <w:tc>
          <w:tcPr>
            <w:tcW w:w="4499" w:type="dxa"/>
            <w:vAlign w:val="center"/>
          </w:tcPr>
          <w:p w:rsidR="005B354F" w:rsidRDefault="00AF12CF">
            <w:pPr>
              <w:jc w:val="left"/>
            </w:pPr>
            <w:r>
              <w:rPr>
                <w:rFonts w:hint="eastAsia"/>
                <w:color w:val="000000"/>
                <w:sz w:val="24"/>
              </w:rPr>
              <w:t>施罗德投资管理有限公司</w:t>
            </w:r>
          </w:p>
        </w:tc>
        <w:tc>
          <w:tcPr>
            <w:tcW w:w="4499" w:type="dxa"/>
            <w:vAlign w:val="center"/>
          </w:tcPr>
          <w:p w:rsidR="005B354F" w:rsidRDefault="00AF12CF">
            <w:pPr>
              <w:jc w:val="left"/>
            </w:pPr>
            <w:r>
              <w:rPr>
                <w:rFonts w:hint="eastAsia"/>
                <w:color w:val="000000"/>
                <w:sz w:val="24"/>
              </w:rPr>
              <w:t>基金管理人的股东</w:t>
            </w:r>
          </w:p>
        </w:tc>
      </w:tr>
      <w:tr w:rsidR="005B354F">
        <w:tc>
          <w:tcPr>
            <w:tcW w:w="4499" w:type="dxa"/>
            <w:vAlign w:val="center"/>
          </w:tcPr>
          <w:p w:rsidR="005B354F" w:rsidRDefault="00AF12CF">
            <w:pPr>
              <w:jc w:val="left"/>
            </w:pPr>
            <w:r>
              <w:rPr>
                <w:rFonts w:hint="eastAsia"/>
                <w:color w:val="000000"/>
                <w:sz w:val="24"/>
              </w:rPr>
              <w:t>中国国际海运集装箱</w:t>
            </w:r>
            <w:r>
              <w:rPr>
                <w:rFonts w:hint="eastAsia"/>
                <w:color w:val="000000"/>
                <w:sz w:val="24"/>
              </w:rPr>
              <w:t>(</w:t>
            </w:r>
            <w:r>
              <w:rPr>
                <w:rFonts w:hint="eastAsia"/>
                <w:color w:val="000000"/>
                <w:sz w:val="24"/>
              </w:rPr>
              <w:t>集团</w:t>
            </w:r>
            <w:r>
              <w:rPr>
                <w:rFonts w:hint="eastAsia"/>
                <w:color w:val="000000"/>
                <w:sz w:val="24"/>
              </w:rPr>
              <w:t>)</w:t>
            </w:r>
            <w:r>
              <w:rPr>
                <w:rFonts w:hint="eastAsia"/>
                <w:color w:val="000000"/>
                <w:sz w:val="24"/>
              </w:rPr>
              <w:t>股份有限公司</w:t>
            </w:r>
          </w:p>
        </w:tc>
        <w:tc>
          <w:tcPr>
            <w:tcW w:w="4499" w:type="dxa"/>
            <w:vAlign w:val="center"/>
          </w:tcPr>
          <w:p w:rsidR="005B354F" w:rsidRDefault="00AF12CF">
            <w:pPr>
              <w:jc w:val="left"/>
            </w:pPr>
            <w:r>
              <w:rPr>
                <w:rFonts w:hint="eastAsia"/>
                <w:color w:val="000000"/>
                <w:sz w:val="24"/>
              </w:rPr>
              <w:t>基金管理人的股东</w:t>
            </w:r>
          </w:p>
        </w:tc>
      </w:tr>
      <w:tr w:rsidR="005B354F">
        <w:tc>
          <w:tcPr>
            <w:tcW w:w="4499" w:type="dxa"/>
            <w:vAlign w:val="center"/>
          </w:tcPr>
          <w:p w:rsidR="005B354F" w:rsidRDefault="00AF12CF">
            <w:pPr>
              <w:jc w:val="left"/>
            </w:pPr>
            <w:r>
              <w:rPr>
                <w:rFonts w:hint="eastAsia"/>
                <w:color w:val="000000"/>
                <w:sz w:val="24"/>
              </w:rPr>
              <w:t>交银施罗德资产管理有限公司</w:t>
            </w:r>
          </w:p>
        </w:tc>
        <w:tc>
          <w:tcPr>
            <w:tcW w:w="4499" w:type="dxa"/>
            <w:vAlign w:val="center"/>
          </w:tcPr>
          <w:p w:rsidR="005B354F" w:rsidRDefault="00AF12CF">
            <w:pPr>
              <w:jc w:val="left"/>
            </w:pPr>
            <w:r>
              <w:rPr>
                <w:rFonts w:hint="eastAsia"/>
                <w:color w:val="000000"/>
                <w:sz w:val="24"/>
              </w:rPr>
              <w:t>基金管理人的子公司</w:t>
            </w:r>
          </w:p>
        </w:tc>
      </w:tr>
    </w:tbl>
    <w:p w:rsidR="006D141C" w:rsidRPr="005124D4" w:rsidRDefault="006D141C" w:rsidP="005124D4">
      <w:pPr>
        <w:spacing w:before="29" w:line="288" w:lineRule="auto"/>
        <w:jc w:val="left"/>
        <w:rPr>
          <w:kern w:val="0"/>
          <w:sz w:val="24"/>
        </w:rPr>
      </w:pPr>
      <w:r w:rsidRPr="005124D4">
        <w:rPr>
          <w:rFonts w:hint="eastAsia"/>
          <w:kern w:val="0"/>
          <w:sz w:val="24"/>
        </w:rPr>
        <w:t>注：下述关联交易均在正常业务范围内按一般商业条款订立。</w:t>
      </w:r>
    </w:p>
    <w:p w:rsidR="006D141C" w:rsidRPr="00CB1276" w:rsidRDefault="007D0C4D" w:rsidP="004B36C2">
      <w:pPr>
        <w:spacing w:line="360" w:lineRule="auto"/>
        <w:rPr>
          <w:rFonts w:asciiTheme="minorEastAsia" w:eastAsiaTheme="minorEastAsia" w:hAnsiTheme="minorEastAsia"/>
          <w:szCs w:val="21"/>
        </w:rPr>
      </w:pPr>
      <w:r w:rsidRPr="00CB1276">
        <w:rPr>
          <w:rFonts w:asciiTheme="minorEastAsia" w:eastAsiaTheme="minorEastAsia" w:hAnsiTheme="minorEastAsia" w:hint="eastAsia"/>
          <w:szCs w:val="21"/>
        </w:rPr>
        <w:tab/>
      </w:r>
    </w:p>
    <w:p w:rsidR="006D141C" w:rsidRPr="006B06B5" w:rsidRDefault="006D141C"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8</w:t>
      </w:r>
      <w:r w:rsidRPr="006B06B5">
        <w:rPr>
          <w:rFonts w:ascii="Times New Roman" w:hAnsi="Times New Roman" w:cs="Times New Roman" w:hint="eastAsia"/>
          <w:kern w:val="0"/>
          <w:szCs w:val="24"/>
        </w:rPr>
        <w:t>本报告期及上年度可比期间的关联方交易</w:t>
      </w:r>
    </w:p>
    <w:p w:rsidR="006D141C" w:rsidRPr="006B06B5" w:rsidRDefault="006D141C"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7.4.8.</w:t>
      </w:r>
      <w:r w:rsidR="008A28D4" w:rsidRPr="006B06B5">
        <w:rPr>
          <w:rFonts w:ascii="Times New Roman" w:hAnsi="Times New Roman" w:cs="Times New Roman" w:hint="eastAsia"/>
          <w:kern w:val="0"/>
          <w:szCs w:val="24"/>
        </w:rPr>
        <w:t>1</w:t>
      </w:r>
      <w:r w:rsidRPr="006B06B5">
        <w:rPr>
          <w:rFonts w:ascii="Times New Roman" w:hAnsi="Times New Roman" w:cs="Times New Roman" w:hint="eastAsia"/>
          <w:kern w:val="0"/>
          <w:szCs w:val="24"/>
        </w:rPr>
        <w:t>通过关联方交易单元进行的交易</w:t>
      </w:r>
    </w:p>
    <w:p w:rsidR="006D141C" w:rsidRPr="00A6019D" w:rsidRDefault="006D141C" w:rsidP="00A6019D">
      <w:pPr>
        <w:spacing w:before="29" w:line="288" w:lineRule="auto"/>
        <w:ind w:firstLineChars="200" w:firstLine="480"/>
        <w:rPr>
          <w:color w:val="000000"/>
          <w:sz w:val="24"/>
        </w:rPr>
      </w:pPr>
      <w:r w:rsidRPr="00A6019D">
        <w:rPr>
          <w:rFonts w:hint="eastAsia"/>
          <w:color w:val="000000"/>
          <w:sz w:val="24"/>
        </w:rPr>
        <w:t>本基金本报告期内及上年度可比期间无通过关联方交易单元进行的交易。</w:t>
      </w:r>
    </w:p>
    <w:p w:rsidR="00A6019D" w:rsidRPr="00CB1276" w:rsidRDefault="00A6019D" w:rsidP="00CB1276">
      <w:pPr>
        <w:spacing w:line="360" w:lineRule="auto"/>
        <w:ind w:firstLineChars="200" w:firstLine="420"/>
        <w:rPr>
          <w:rFonts w:asciiTheme="minorEastAsia" w:eastAsiaTheme="minorEastAsia" w:hAnsiTheme="minorEastAsia"/>
          <w:color w:val="000000"/>
          <w:szCs w:val="21"/>
        </w:rPr>
      </w:pPr>
    </w:p>
    <w:p w:rsidR="006D141C" w:rsidRPr="006B06B5" w:rsidRDefault="006D141C"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7.4.8.</w:t>
      </w:r>
      <w:r w:rsidR="008A28D4" w:rsidRPr="006B06B5">
        <w:rPr>
          <w:rFonts w:ascii="Times New Roman" w:hAnsi="Times New Roman" w:cs="Times New Roman" w:hint="eastAsia"/>
          <w:kern w:val="0"/>
          <w:szCs w:val="24"/>
        </w:rPr>
        <w:t>2</w:t>
      </w:r>
      <w:r w:rsidRPr="006B06B5">
        <w:rPr>
          <w:rFonts w:ascii="Times New Roman" w:hAnsi="Times New Roman" w:cs="Times New Roman" w:hint="eastAsia"/>
          <w:kern w:val="0"/>
          <w:szCs w:val="24"/>
        </w:rPr>
        <w:t>关联方报酬</w:t>
      </w:r>
    </w:p>
    <w:p w:rsidR="006D141C" w:rsidRPr="006B06B5" w:rsidRDefault="006D141C"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7.4.8.2.</w:t>
      </w:r>
      <w:r w:rsidR="008A28D4" w:rsidRPr="006B06B5">
        <w:rPr>
          <w:rFonts w:ascii="Times New Roman" w:hAnsi="Times New Roman" w:cs="Times New Roman" w:hint="eastAsia"/>
          <w:kern w:val="0"/>
          <w:szCs w:val="24"/>
        </w:rPr>
        <w:t>1</w:t>
      </w:r>
      <w:r w:rsidRPr="006B06B5">
        <w:rPr>
          <w:rFonts w:ascii="Times New Roman" w:hAnsi="Times New Roman" w:cs="Times New Roman" w:hint="eastAsia"/>
          <w:kern w:val="0"/>
          <w:szCs w:val="24"/>
        </w:rPr>
        <w:t>基金管理费</w:t>
      </w:r>
    </w:p>
    <w:p w:rsidR="006D141C" w:rsidRPr="006A1080" w:rsidRDefault="005B4215" w:rsidP="006A1080">
      <w:pPr>
        <w:spacing w:before="29" w:line="288" w:lineRule="auto"/>
        <w:ind w:right="105"/>
        <w:jc w:val="right"/>
        <w:rPr>
          <w:color w:val="000000"/>
          <w:sz w:val="24"/>
        </w:rPr>
      </w:pPr>
      <w:r w:rsidRPr="006A108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7"/>
        <w:gridCol w:w="3111"/>
        <w:gridCol w:w="3112"/>
      </w:tblGrid>
      <w:tr w:rsidR="002C233F" w:rsidRPr="00CB1276" w:rsidTr="006D141C">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项目</w:t>
            </w:r>
          </w:p>
        </w:tc>
        <w:tc>
          <w:tcPr>
            <w:tcW w:w="3111" w:type="dxa"/>
            <w:tcBorders>
              <w:top w:val="single" w:sz="4" w:space="0" w:color="000000"/>
              <w:left w:val="single" w:sz="4" w:space="0" w:color="000000"/>
              <w:bottom w:val="single" w:sz="4" w:space="0" w:color="000000"/>
              <w:right w:val="single" w:sz="4" w:space="0" w:color="000000"/>
            </w:tcBorders>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本期</w:t>
            </w:r>
          </w:p>
          <w:p w:rsidR="006D141C" w:rsidRPr="00251664" w:rsidRDefault="006D141C" w:rsidP="00251664">
            <w:pPr>
              <w:widowControl/>
              <w:autoSpaceDE w:val="0"/>
              <w:autoSpaceDN w:val="0"/>
              <w:spacing w:before="29" w:line="288" w:lineRule="auto"/>
              <w:ind w:right="-15"/>
              <w:jc w:val="center"/>
              <w:textAlignment w:val="bottom"/>
              <w:rPr>
                <w:bCs/>
                <w:color w:val="000000"/>
                <w:sz w:val="24"/>
              </w:rPr>
            </w:pPr>
            <w:r w:rsidRPr="00251664">
              <w:rPr>
                <w:rFonts w:hint="eastAsia"/>
                <w:bCs/>
                <w:color w:val="000000"/>
                <w:sz w:val="24"/>
              </w:rPr>
              <w:t>2014</w:t>
            </w:r>
            <w:r w:rsidRPr="00251664">
              <w:rPr>
                <w:rFonts w:hint="eastAsia"/>
                <w:bCs/>
                <w:color w:val="000000"/>
                <w:sz w:val="24"/>
              </w:rPr>
              <w:t>年</w:t>
            </w:r>
            <w:r w:rsidRPr="00251664">
              <w:rPr>
                <w:rFonts w:hint="eastAsia"/>
                <w:bCs/>
                <w:color w:val="000000"/>
                <w:sz w:val="24"/>
              </w:rPr>
              <w:t>1</w:t>
            </w:r>
            <w:r w:rsidRPr="00251664">
              <w:rPr>
                <w:rFonts w:hint="eastAsia"/>
                <w:bCs/>
                <w:color w:val="000000"/>
                <w:sz w:val="24"/>
              </w:rPr>
              <w:t>月</w:t>
            </w:r>
            <w:r w:rsidRPr="00251664">
              <w:rPr>
                <w:rFonts w:hint="eastAsia"/>
                <w:bCs/>
                <w:color w:val="000000"/>
                <w:sz w:val="24"/>
              </w:rPr>
              <w:t>1</w:t>
            </w:r>
            <w:r w:rsidRPr="00251664">
              <w:rPr>
                <w:rFonts w:hint="eastAsia"/>
                <w:bCs/>
                <w:color w:val="000000"/>
                <w:sz w:val="24"/>
              </w:rPr>
              <w:t>日至</w:t>
            </w:r>
            <w:r w:rsidRPr="00251664">
              <w:rPr>
                <w:rFonts w:hint="eastAsia"/>
                <w:bCs/>
                <w:color w:val="000000"/>
                <w:sz w:val="24"/>
              </w:rPr>
              <w:t>2014</w:t>
            </w:r>
            <w:r w:rsidRPr="00251664">
              <w:rPr>
                <w:rFonts w:hint="eastAsia"/>
                <w:bCs/>
                <w:color w:val="000000"/>
                <w:sz w:val="24"/>
              </w:rPr>
              <w:t>年</w:t>
            </w:r>
            <w:r w:rsidRPr="00251664">
              <w:rPr>
                <w:rFonts w:hint="eastAsia"/>
                <w:bCs/>
                <w:color w:val="000000"/>
                <w:sz w:val="24"/>
              </w:rPr>
              <w:t>12</w:t>
            </w:r>
            <w:r w:rsidRPr="00251664">
              <w:rPr>
                <w:rFonts w:hint="eastAsia"/>
                <w:bCs/>
                <w:color w:val="000000"/>
                <w:sz w:val="24"/>
              </w:rPr>
              <w:t>月</w:t>
            </w:r>
            <w:r w:rsidRPr="00251664">
              <w:rPr>
                <w:rFonts w:hint="eastAsia"/>
                <w:bCs/>
                <w:color w:val="000000"/>
                <w:sz w:val="24"/>
              </w:rPr>
              <w:t>31</w:t>
            </w:r>
            <w:r w:rsidRPr="00251664">
              <w:rPr>
                <w:rFonts w:hint="eastAsia"/>
                <w:bCs/>
                <w:color w:val="000000"/>
                <w:sz w:val="24"/>
              </w:rPr>
              <w:t>日</w:t>
            </w:r>
          </w:p>
        </w:tc>
        <w:tc>
          <w:tcPr>
            <w:tcW w:w="3112" w:type="dxa"/>
            <w:tcBorders>
              <w:top w:val="single" w:sz="4" w:space="0" w:color="000000"/>
              <w:left w:val="single" w:sz="4" w:space="0" w:color="000000"/>
              <w:bottom w:val="single" w:sz="4" w:space="0" w:color="000000"/>
              <w:right w:val="single" w:sz="4" w:space="0" w:color="000000"/>
            </w:tcBorders>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上年度可比期间</w:t>
            </w:r>
          </w:p>
          <w:p w:rsidR="006D141C" w:rsidRPr="00251664" w:rsidRDefault="006D64C2" w:rsidP="00251664">
            <w:pPr>
              <w:widowControl/>
              <w:autoSpaceDE w:val="0"/>
              <w:autoSpaceDN w:val="0"/>
              <w:spacing w:before="29" w:line="288" w:lineRule="auto"/>
              <w:ind w:right="-15"/>
              <w:jc w:val="center"/>
              <w:textAlignment w:val="bottom"/>
              <w:rPr>
                <w:bCs/>
                <w:color w:val="000000"/>
                <w:sz w:val="24"/>
              </w:rPr>
            </w:pPr>
            <w:r w:rsidRPr="00251664">
              <w:rPr>
                <w:rFonts w:hint="eastAsia"/>
                <w:bCs/>
                <w:color w:val="000000"/>
                <w:sz w:val="24"/>
              </w:rPr>
              <w:t>2013</w:t>
            </w:r>
            <w:r w:rsidRPr="00251664">
              <w:rPr>
                <w:rFonts w:hint="eastAsia"/>
                <w:bCs/>
                <w:color w:val="000000"/>
                <w:sz w:val="24"/>
              </w:rPr>
              <w:t>年</w:t>
            </w:r>
            <w:r w:rsidRPr="00251664">
              <w:rPr>
                <w:rFonts w:hint="eastAsia"/>
                <w:bCs/>
                <w:color w:val="000000"/>
                <w:sz w:val="24"/>
              </w:rPr>
              <w:t>1</w:t>
            </w:r>
            <w:r w:rsidRPr="00251664">
              <w:rPr>
                <w:rFonts w:hint="eastAsia"/>
                <w:bCs/>
                <w:color w:val="000000"/>
                <w:sz w:val="24"/>
              </w:rPr>
              <w:t>月</w:t>
            </w:r>
            <w:r w:rsidRPr="00251664">
              <w:rPr>
                <w:rFonts w:hint="eastAsia"/>
                <w:bCs/>
                <w:color w:val="000000"/>
                <w:sz w:val="24"/>
              </w:rPr>
              <w:t>1</w:t>
            </w:r>
            <w:r w:rsidRPr="00251664">
              <w:rPr>
                <w:rFonts w:hint="eastAsia"/>
                <w:bCs/>
                <w:color w:val="000000"/>
                <w:sz w:val="24"/>
              </w:rPr>
              <w:t>日至</w:t>
            </w:r>
            <w:r w:rsidRPr="00251664">
              <w:rPr>
                <w:rFonts w:hint="eastAsia"/>
                <w:bCs/>
                <w:color w:val="000000"/>
                <w:sz w:val="24"/>
              </w:rPr>
              <w:t>2013</w:t>
            </w:r>
            <w:r w:rsidRPr="00251664">
              <w:rPr>
                <w:rFonts w:hint="eastAsia"/>
                <w:bCs/>
                <w:color w:val="000000"/>
                <w:sz w:val="24"/>
              </w:rPr>
              <w:t>年</w:t>
            </w:r>
            <w:r w:rsidRPr="00251664">
              <w:rPr>
                <w:rFonts w:hint="eastAsia"/>
                <w:bCs/>
                <w:color w:val="000000"/>
                <w:sz w:val="24"/>
              </w:rPr>
              <w:t>12</w:t>
            </w:r>
            <w:r w:rsidRPr="00251664">
              <w:rPr>
                <w:rFonts w:hint="eastAsia"/>
                <w:bCs/>
                <w:color w:val="000000"/>
                <w:sz w:val="24"/>
              </w:rPr>
              <w:t>月</w:t>
            </w:r>
            <w:r w:rsidRPr="00251664">
              <w:rPr>
                <w:rFonts w:hint="eastAsia"/>
                <w:bCs/>
                <w:color w:val="000000"/>
                <w:sz w:val="24"/>
              </w:rPr>
              <w:t>31</w:t>
            </w:r>
            <w:r w:rsidRPr="00251664">
              <w:rPr>
                <w:rFonts w:hint="eastAsia"/>
                <w:bCs/>
                <w:color w:val="000000"/>
                <w:sz w:val="24"/>
              </w:rPr>
              <w:t>日</w:t>
            </w:r>
          </w:p>
        </w:tc>
      </w:tr>
      <w:tr w:rsidR="002C233F" w:rsidRPr="00CB1276" w:rsidTr="00AB60DF">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AB60DF" w:rsidRDefault="006D141C" w:rsidP="00AB60DF">
            <w:pPr>
              <w:spacing w:before="29" w:line="288" w:lineRule="auto"/>
              <w:rPr>
                <w:sz w:val="24"/>
              </w:rPr>
            </w:pPr>
            <w:r w:rsidRPr="00AB60DF">
              <w:rPr>
                <w:rFonts w:hint="eastAsia"/>
                <w:sz w:val="24"/>
              </w:rPr>
              <w:t>当期发生的基金应支付的管理费</w:t>
            </w:r>
          </w:p>
        </w:tc>
        <w:tc>
          <w:tcPr>
            <w:tcW w:w="3111" w:type="dxa"/>
            <w:tcBorders>
              <w:top w:val="single" w:sz="4" w:space="0" w:color="000000"/>
              <w:left w:val="single" w:sz="4" w:space="0" w:color="000000"/>
              <w:bottom w:val="single" w:sz="4" w:space="0" w:color="000000"/>
              <w:right w:val="single" w:sz="4" w:space="0" w:color="000000"/>
            </w:tcBorders>
            <w:vAlign w:val="bottom"/>
            <w:hideMark/>
          </w:tcPr>
          <w:p w:rsidR="006D141C" w:rsidRPr="00AB60DF" w:rsidRDefault="006D141C" w:rsidP="00AB60DF">
            <w:pPr>
              <w:spacing w:before="29" w:line="288" w:lineRule="auto"/>
              <w:jc w:val="right"/>
              <w:rPr>
                <w:sz w:val="24"/>
              </w:rPr>
            </w:pPr>
            <w:r w:rsidRPr="00AB60DF">
              <w:rPr>
                <w:rFonts w:hint="eastAsia"/>
                <w:sz w:val="24"/>
              </w:rPr>
              <w:t>1,974,267.34</w:t>
            </w:r>
          </w:p>
        </w:tc>
        <w:tc>
          <w:tcPr>
            <w:tcW w:w="3112" w:type="dxa"/>
            <w:tcBorders>
              <w:top w:val="single" w:sz="4" w:space="0" w:color="000000"/>
              <w:left w:val="single" w:sz="4" w:space="0" w:color="000000"/>
              <w:bottom w:val="single" w:sz="4" w:space="0" w:color="000000"/>
              <w:right w:val="single" w:sz="4" w:space="0" w:color="000000"/>
            </w:tcBorders>
            <w:vAlign w:val="bottom"/>
            <w:hideMark/>
          </w:tcPr>
          <w:p w:rsidR="006D141C" w:rsidRPr="00AB60DF" w:rsidRDefault="006D141C" w:rsidP="00AB60DF">
            <w:pPr>
              <w:spacing w:before="29" w:line="288" w:lineRule="auto"/>
              <w:jc w:val="right"/>
              <w:rPr>
                <w:sz w:val="24"/>
              </w:rPr>
            </w:pPr>
            <w:r w:rsidRPr="00AB60DF">
              <w:rPr>
                <w:rFonts w:hint="eastAsia"/>
                <w:sz w:val="24"/>
              </w:rPr>
              <w:t>2,338,114.39</w:t>
            </w:r>
          </w:p>
        </w:tc>
      </w:tr>
      <w:tr w:rsidR="002C233F" w:rsidRPr="00CB1276" w:rsidTr="00AB60DF">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AB60DF" w:rsidRDefault="006D141C" w:rsidP="00AB60DF">
            <w:pPr>
              <w:spacing w:before="29" w:line="288" w:lineRule="auto"/>
              <w:rPr>
                <w:sz w:val="24"/>
              </w:rPr>
            </w:pPr>
            <w:r w:rsidRPr="00AB60DF">
              <w:rPr>
                <w:rFonts w:hint="eastAsia"/>
                <w:sz w:val="24"/>
              </w:rPr>
              <w:t>其中：支付销售机构的客户维护费</w:t>
            </w:r>
          </w:p>
        </w:tc>
        <w:tc>
          <w:tcPr>
            <w:tcW w:w="3111" w:type="dxa"/>
            <w:tcBorders>
              <w:top w:val="single" w:sz="4" w:space="0" w:color="000000"/>
              <w:left w:val="single" w:sz="4" w:space="0" w:color="000000"/>
              <w:bottom w:val="single" w:sz="4" w:space="0" w:color="000000"/>
              <w:right w:val="single" w:sz="4" w:space="0" w:color="000000"/>
            </w:tcBorders>
            <w:vAlign w:val="bottom"/>
            <w:hideMark/>
          </w:tcPr>
          <w:p w:rsidR="006D141C" w:rsidRPr="00AB60DF" w:rsidRDefault="006D141C" w:rsidP="00AB60DF">
            <w:pPr>
              <w:spacing w:before="29" w:line="288" w:lineRule="auto"/>
              <w:jc w:val="right"/>
              <w:rPr>
                <w:sz w:val="24"/>
              </w:rPr>
            </w:pPr>
            <w:r w:rsidRPr="00AB60DF">
              <w:rPr>
                <w:rFonts w:hint="eastAsia"/>
                <w:sz w:val="24"/>
              </w:rPr>
              <w:t>56,742.31</w:t>
            </w:r>
          </w:p>
        </w:tc>
        <w:tc>
          <w:tcPr>
            <w:tcW w:w="3112" w:type="dxa"/>
            <w:tcBorders>
              <w:top w:val="single" w:sz="4" w:space="0" w:color="000000"/>
              <w:left w:val="single" w:sz="4" w:space="0" w:color="000000"/>
              <w:bottom w:val="single" w:sz="4" w:space="0" w:color="000000"/>
              <w:right w:val="single" w:sz="4" w:space="0" w:color="000000"/>
            </w:tcBorders>
            <w:vAlign w:val="bottom"/>
            <w:hideMark/>
          </w:tcPr>
          <w:p w:rsidR="006D141C" w:rsidRPr="00AB60DF" w:rsidRDefault="006D141C" w:rsidP="00AB60DF">
            <w:pPr>
              <w:spacing w:before="29" w:line="288" w:lineRule="auto"/>
              <w:jc w:val="right"/>
              <w:rPr>
                <w:sz w:val="24"/>
              </w:rPr>
            </w:pPr>
            <w:r w:rsidRPr="00AB60DF">
              <w:rPr>
                <w:rFonts w:hint="eastAsia"/>
                <w:sz w:val="24"/>
              </w:rPr>
              <w:t>493,707.60</w:t>
            </w:r>
          </w:p>
        </w:tc>
      </w:tr>
    </w:tbl>
    <w:p w:rsidR="005B354F" w:rsidRDefault="00AF12CF">
      <w:pPr>
        <w:spacing w:before="29" w:line="288" w:lineRule="auto"/>
        <w:jc w:val="left"/>
        <w:rPr>
          <w:kern w:val="0"/>
          <w:sz w:val="24"/>
        </w:rPr>
      </w:pPr>
      <w:r>
        <w:rPr>
          <w:rFonts w:hint="eastAsia"/>
          <w:kern w:val="0"/>
          <w:sz w:val="24"/>
        </w:rPr>
        <w:t>注：支付基金管理人的管理人报酬按前一日基金资产净值</w:t>
      </w:r>
      <w:r>
        <w:rPr>
          <w:rFonts w:hint="eastAsia"/>
          <w:kern w:val="0"/>
          <w:sz w:val="24"/>
        </w:rPr>
        <w:t>0.27%</w:t>
      </w:r>
      <w:r>
        <w:rPr>
          <w:rFonts w:hint="eastAsia"/>
          <w:kern w:val="0"/>
          <w:sz w:val="24"/>
        </w:rPr>
        <w:t>的年费率计提，逐日累计至每月月底，按月支付。其计算公式为：</w:t>
      </w:r>
    </w:p>
    <w:p w:rsidR="006D141C" w:rsidRPr="005124D4" w:rsidRDefault="006D141C" w:rsidP="005124D4">
      <w:pPr>
        <w:spacing w:before="29" w:line="288" w:lineRule="auto"/>
        <w:jc w:val="left"/>
        <w:rPr>
          <w:kern w:val="0"/>
          <w:sz w:val="24"/>
        </w:rPr>
      </w:pPr>
      <w:r w:rsidRPr="005124D4">
        <w:rPr>
          <w:rFonts w:hint="eastAsia"/>
          <w:kern w:val="0"/>
          <w:sz w:val="24"/>
        </w:rPr>
        <w:t>日管理人报酬＝前一日基金资产净值×</w:t>
      </w:r>
      <w:r w:rsidRPr="005124D4">
        <w:rPr>
          <w:rFonts w:hint="eastAsia"/>
          <w:kern w:val="0"/>
          <w:sz w:val="24"/>
        </w:rPr>
        <w:t>0.27%</w:t>
      </w:r>
      <w:r w:rsidRPr="005124D4">
        <w:rPr>
          <w:rFonts w:hint="eastAsia"/>
          <w:kern w:val="0"/>
          <w:sz w:val="24"/>
        </w:rPr>
        <w:t>÷当年天数。</w:t>
      </w:r>
    </w:p>
    <w:p w:rsidR="006D141C" w:rsidRPr="00CB1276" w:rsidRDefault="006D141C" w:rsidP="00CB1276">
      <w:pPr>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7.4.8.2.</w:t>
      </w:r>
      <w:r w:rsidR="008A28D4" w:rsidRPr="00FB19E8">
        <w:rPr>
          <w:rFonts w:ascii="Times New Roman" w:hAnsi="Times New Roman" w:cs="Times New Roman" w:hint="eastAsia"/>
          <w:kern w:val="0"/>
          <w:szCs w:val="24"/>
        </w:rPr>
        <w:t>2</w:t>
      </w:r>
      <w:r w:rsidRPr="00FB19E8">
        <w:rPr>
          <w:rFonts w:ascii="Times New Roman" w:hAnsi="Times New Roman" w:cs="Times New Roman" w:hint="eastAsia"/>
          <w:kern w:val="0"/>
          <w:szCs w:val="24"/>
        </w:rPr>
        <w:t>基金托管费</w:t>
      </w:r>
    </w:p>
    <w:p w:rsidR="006D141C" w:rsidRPr="006A1080" w:rsidRDefault="005B4215" w:rsidP="006A1080">
      <w:pPr>
        <w:spacing w:before="29" w:line="288" w:lineRule="auto"/>
        <w:ind w:right="105"/>
        <w:jc w:val="right"/>
        <w:rPr>
          <w:color w:val="000000"/>
          <w:sz w:val="24"/>
        </w:rPr>
      </w:pPr>
      <w:r w:rsidRPr="006A108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7"/>
        <w:gridCol w:w="3111"/>
        <w:gridCol w:w="3112"/>
      </w:tblGrid>
      <w:tr w:rsidR="002C233F" w:rsidRPr="00CB1276" w:rsidTr="006D141C">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项目</w:t>
            </w:r>
          </w:p>
        </w:tc>
        <w:tc>
          <w:tcPr>
            <w:tcW w:w="3111" w:type="dxa"/>
            <w:tcBorders>
              <w:top w:val="single" w:sz="4" w:space="0" w:color="000000"/>
              <w:left w:val="single" w:sz="4" w:space="0" w:color="000000"/>
              <w:bottom w:val="single" w:sz="4" w:space="0" w:color="000000"/>
              <w:right w:val="single" w:sz="4" w:space="0" w:color="000000"/>
            </w:tcBorders>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本期</w:t>
            </w:r>
          </w:p>
          <w:p w:rsidR="006D141C" w:rsidRPr="00251664" w:rsidRDefault="006D141C" w:rsidP="00251664">
            <w:pPr>
              <w:widowControl/>
              <w:autoSpaceDE w:val="0"/>
              <w:autoSpaceDN w:val="0"/>
              <w:spacing w:before="29" w:line="288" w:lineRule="auto"/>
              <w:ind w:right="-15"/>
              <w:jc w:val="center"/>
              <w:textAlignment w:val="bottom"/>
              <w:rPr>
                <w:bCs/>
                <w:color w:val="000000"/>
                <w:sz w:val="24"/>
              </w:rPr>
            </w:pPr>
            <w:r w:rsidRPr="00251664">
              <w:rPr>
                <w:rFonts w:hint="eastAsia"/>
                <w:bCs/>
                <w:color w:val="000000"/>
                <w:sz w:val="24"/>
              </w:rPr>
              <w:t>2014</w:t>
            </w:r>
            <w:r w:rsidRPr="00251664">
              <w:rPr>
                <w:rFonts w:hint="eastAsia"/>
                <w:bCs/>
                <w:color w:val="000000"/>
                <w:sz w:val="24"/>
              </w:rPr>
              <w:t>年</w:t>
            </w:r>
            <w:r w:rsidRPr="00251664">
              <w:rPr>
                <w:rFonts w:hint="eastAsia"/>
                <w:bCs/>
                <w:color w:val="000000"/>
                <w:sz w:val="24"/>
              </w:rPr>
              <w:t>1</w:t>
            </w:r>
            <w:r w:rsidRPr="00251664">
              <w:rPr>
                <w:rFonts w:hint="eastAsia"/>
                <w:bCs/>
                <w:color w:val="000000"/>
                <w:sz w:val="24"/>
              </w:rPr>
              <w:t>月</w:t>
            </w:r>
            <w:r w:rsidRPr="00251664">
              <w:rPr>
                <w:rFonts w:hint="eastAsia"/>
                <w:bCs/>
                <w:color w:val="000000"/>
                <w:sz w:val="24"/>
              </w:rPr>
              <w:t>1</w:t>
            </w:r>
            <w:r w:rsidRPr="00251664">
              <w:rPr>
                <w:rFonts w:hint="eastAsia"/>
                <w:bCs/>
                <w:color w:val="000000"/>
                <w:sz w:val="24"/>
              </w:rPr>
              <w:t>日至</w:t>
            </w:r>
            <w:r w:rsidRPr="00251664">
              <w:rPr>
                <w:rFonts w:hint="eastAsia"/>
                <w:bCs/>
                <w:color w:val="000000"/>
                <w:sz w:val="24"/>
              </w:rPr>
              <w:t>2014</w:t>
            </w:r>
            <w:r w:rsidRPr="00251664">
              <w:rPr>
                <w:rFonts w:hint="eastAsia"/>
                <w:bCs/>
                <w:color w:val="000000"/>
                <w:sz w:val="24"/>
              </w:rPr>
              <w:t>年</w:t>
            </w:r>
            <w:r w:rsidRPr="00251664">
              <w:rPr>
                <w:rFonts w:hint="eastAsia"/>
                <w:bCs/>
                <w:color w:val="000000"/>
                <w:sz w:val="24"/>
              </w:rPr>
              <w:t>12</w:t>
            </w:r>
            <w:r w:rsidRPr="00251664">
              <w:rPr>
                <w:rFonts w:hint="eastAsia"/>
                <w:bCs/>
                <w:color w:val="000000"/>
                <w:sz w:val="24"/>
              </w:rPr>
              <w:t>月</w:t>
            </w:r>
            <w:r w:rsidRPr="00251664">
              <w:rPr>
                <w:rFonts w:hint="eastAsia"/>
                <w:bCs/>
                <w:color w:val="000000"/>
                <w:sz w:val="24"/>
              </w:rPr>
              <w:t>31</w:t>
            </w:r>
            <w:r w:rsidRPr="00251664">
              <w:rPr>
                <w:rFonts w:hint="eastAsia"/>
                <w:bCs/>
                <w:color w:val="000000"/>
                <w:sz w:val="24"/>
              </w:rPr>
              <w:t>日</w:t>
            </w:r>
          </w:p>
        </w:tc>
        <w:tc>
          <w:tcPr>
            <w:tcW w:w="3112" w:type="dxa"/>
            <w:tcBorders>
              <w:top w:val="single" w:sz="4" w:space="0" w:color="000000"/>
              <w:left w:val="single" w:sz="4" w:space="0" w:color="000000"/>
              <w:bottom w:val="single" w:sz="4" w:space="0" w:color="000000"/>
              <w:right w:val="single" w:sz="4" w:space="0" w:color="000000"/>
            </w:tcBorders>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上年度可比期间</w:t>
            </w:r>
          </w:p>
          <w:p w:rsidR="006D141C" w:rsidRPr="00251664" w:rsidRDefault="006D64C2" w:rsidP="00251664">
            <w:pPr>
              <w:widowControl/>
              <w:autoSpaceDE w:val="0"/>
              <w:autoSpaceDN w:val="0"/>
              <w:spacing w:before="29" w:line="288" w:lineRule="auto"/>
              <w:ind w:right="-15"/>
              <w:jc w:val="center"/>
              <w:textAlignment w:val="bottom"/>
              <w:rPr>
                <w:bCs/>
                <w:color w:val="000000"/>
                <w:sz w:val="24"/>
              </w:rPr>
            </w:pPr>
            <w:r w:rsidRPr="00251664">
              <w:rPr>
                <w:rFonts w:hint="eastAsia"/>
                <w:bCs/>
                <w:color w:val="000000"/>
                <w:sz w:val="24"/>
              </w:rPr>
              <w:t>2013</w:t>
            </w:r>
            <w:r w:rsidRPr="00251664">
              <w:rPr>
                <w:rFonts w:hint="eastAsia"/>
                <w:bCs/>
                <w:color w:val="000000"/>
                <w:sz w:val="24"/>
              </w:rPr>
              <w:t>年</w:t>
            </w:r>
            <w:r w:rsidRPr="00251664">
              <w:rPr>
                <w:rFonts w:hint="eastAsia"/>
                <w:bCs/>
                <w:color w:val="000000"/>
                <w:sz w:val="24"/>
              </w:rPr>
              <w:t>1</w:t>
            </w:r>
            <w:r w:rsidRPr="00251664">
              <w:rPr>
                <w:rFonts w:hint="eastAsia"/>
                <w:bCs/>
                <w:color w:val="000000"/>
                <w:sz w:val="24"/>
              </w:rPr>
              <w:t>月</w:t>
            </w:r>
            <w:r w:rsidRPr="00251664">
              <w:rPr>
                <w:rFonts w:hint="eastAsia"/>
                <w:bCs/>
                <w:color w:val="000000"/>
                <w:sz w:val="24"/>
              </w:rPr>
              <w:t>1</w:t>
            </w:r>
            <w:r w:rsidRPr="00251664">
              <w:rPr>
                <w:rFonts w:hint="eastAsia"/>
                <w:bCs/>
                <w:color w:val="000000"/>
                <w:sz w:val="24"/>
              </w:rPr>
              <w:t>日至</w:t>
            </w:r>
            <w:r w:rsidRPr="00251664">
              <w:rPr>
                <w:rFonts w:hint="eastAsia"/>
                <w:bCs/>
                <w:color w:val="000000"/>
                <w:sz w:val="24"/>
              </w:rPr>
              <w:t>2013</w:t>
            </w:r>
            <w:r w:rsidRPr="00251664">
              <w:rPr>
                <w:rFonts w:hint="eastAsia"/>
                <w:bCs/>
                <w:color w:val="000000"/>
                <w:sz w:val="24"/>
              </w:rPr>
              <w:t>年</w:t>
            </w:r>
            <w:r w:rsidRPr="00251664">
              <w:rPr>
                <w:rFonts w:hint="eastAsia"/>
                <w:bCs/>
                <w:color w:val="000000"/>
                <w:sz w:val="24"/>
              </w:rPr>
              <w:t>12</w:t>
            </w:r>
            <w:r w:rsidRPr="00251664">
              <w:rPr>
                <w:rFonts w:hint="eastAsia"/>
                <w:bCs/>
                <w:color w:val="000000"/>
                <w:sz w:val="24"/>
              </w:rPr>
              <w:t>月</w:t>
            </w:r>
            <w:r w:rsidRPr="00251664">
              <w:rPr>
                <w:rFonts w:hint="eastAsia"/>
                <w:bCs/>
                <w:color w:val="000000"/>
                <w:sz w:val="24"/>
              </w:rPr>
              <w:t>31</w:t>
            </w:r>
            <w:r w:rsidRPr="00251664">
              <w:rPr>
                <w:rFonts w:hint="eastAsia"/>
                <w:bCs/>
                <w:color w:val="000000"/>
                <w:sz w:val="24"/>
              </w:rPr>
              <w:t>日</w:t>
            </w:r>
          </w:p>
        </w:tc>
      </w:tr>
      <w:tr w:rsidR="002C233F" w:rsidRPr="00CB1276" w:rsidTr="006D141C">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CB1276" w:rsidRDefault="006D141C" w:rsidP="002B37AA">
            <w:pPr>
              <w:spacing w:before="29" w:line="288" w:lineRule="auto"/>
              <w:rPr>
                <w:rFonts w:asciiTheme="minorEastAsia" w:eastAsiaTheme="minorEastAsia" w:hAnsiTheme="minorEastAsia"/>
                <w:szCs w:val="21"/>
              </w:rPr>
            </w:pPr>
            <w:r w:rsidRPr="002B37AA">
              <w:rPr>
                <w:rFonts w:hint="eastAsia"/>
                <w:sz w:val="24"/>
              </w:rPr>
              <w:t>当期发生的基金应支付的托管费</w:t>
            </w:r>
          </w:p>
        </w:tc>
        <w:tc>
          <w:tcPr>
            <w:tcW w:w="3111" w:type="dxa"/>
            <w:tcBorders>
              <w:top w:val="single" w:sz="4" w:space="0" w:color="000000"/>
              <w:left w:val="single" w:sz="4" w:space="0" w:color="000000"/>
              <w:bottom w:val="single" w:sz="4" w:space="0" w:color="000000"/>
              <w:right w:val="single" w:sz="4" w:space="0" w:color="000000"/>
            </w:tcBorders>
            <w:vAlign w:val="center"/>
            <w:hideMark/>
          </w:tcPr>
          <w:p w:rsidR="006D141C" w:rsidRPr="002B37AA" w:rsidRDefault="006D141C" w:rsidP="002B37AA">
            <w:pPr>
              <w:spacing w:before="29" w:line="288" w:lineRule="auto"/>
              <w:jc w:val="right"/>
              <w:rPr>
                <w:sz w:val="24"/>
              </w:rPr>
            </w:pPr>
            <w:r w:rsidRPr="002B37AA">
              <w:rPr>
                <w:rFonts w:hint="eastAsia"/>
                <w:sz w:val="24"/>
              </w:rPr>
              <w:t>584,968.12</w:t>
            </w:r>
          </w:p>
        </w:tc>
        <w:tc>
          <w:tcPr>
            <w:tcW w:w="3112" w:type="dxa"/>
            <w:tcBorders>
              <w:top w:val="single" w:sz="4" w:space="0" w:color="000000"/>
              <w:left w:val="single" w:sz="4" w:space="0" w:color="000000"/>
              <w:bottom w:val="single" w:sz="4" w:space="0" w:color="000000"/>
              <w:right w:val="single" w:sz="4" w:space="0" w:color="000000"/>
            </w:tcBorders>
            <w:vAlign w:val="center"/>
            <w:hideMark/>
          </w:tcPr>
          <w:p w:rsidR="006D141C" w:rsidRPr="002B37AA" w:rsidRDefault="006D141C" w:rsidP="002B37AA">
            <w:pPr>
              <w:spacing w:before="29" w:line="288" w:lineRule="auto"/>
              <w:jc w:val="right"/>
              <w:rPr>
                <w:sz w:val="24"/>
              </w:rPr>
            </w:pPr>
            <w:r w:rsidRPr="002B37AA">
              <w:rPr>
                <w:rFonts w:hint="eastAsia"/>
                <w:sz w:val="24"/>
              </w:rPr>
              <w:t>692,774.46</w:t>
            </w:r>
          </w:p>
        </w:tc>
      </w:tr>
    </w:tbl>
    <w:p w:rsidR="005B354F" w:rsidRDefault="00AF12CF">
      <w:pPr>
        <w:spacing w:before="29" w:line="288" w:lineRule="auto"/>
        <w:jc w:val="left"/>
        <w:rPr>
          <w:kern w:val="0"/>
          <w:sz w:val="24"/>
        </w:rPr>
      </w:pPr>
      <w:r>
        <w:rPr>
          <w:rFonts w:hint="eastAsia"/>
          <w:kern w:val="0"/>
          <w:sz w:val="24"/>
        </w:rPr>
        <w:t>注：支付基金托管人的托管费按前一日基金资产净值</w:t>
      </w:r>
      <w:r>
        <w:rPr>
          <w:rFonts w:hint="eastAsia"/>
          <w:kern w:val="0"/>
          <w:sz w:val="24"/>
        </w:rPr>
        <w:t>0.08%</w:t>
      </w:r>
      <w:r>
        <w:rPr>
          <w:rFonts w:hint="eastAsia"/>
          <w:kern w:val="0"/>
          <w:sz w:val="24"/>
        </w:rPr>
        <w:t>的年费率计提，逐日累计至每月月底，按月支付。其计算公式为：</w:t>
      </w:r>
    </w:p>
    <w:p w:rsidR="006D141C" w:rsidRPr="005124D4" w:rsidRDefault="006D141C" w:rsidP="005124D4">
      <w:pPr>
        <w:spacing w:before="29" w:line="288" w:lineRule="auto"/>
        <w:jc w:val="left"/>
        <w:rPr>
          <w:kern w:val="0"/>
          <w:sz w:val="24"/>
        </w:rPr>
      </w:pPr>
      <w:r w:rsidRPr="005124D4">
        <w:rPr>
          <w:rFonts w:hint="eastAsia"/>
          <w:kern w:val="0"/>
          <w:sz w:val="24"/>
        </w:rPr>
        <w:t>日托管费＝前一日基金资产净值×</w:t>
      </w:r>
      <w:r w:rsidRPr="005124D4">
        <w:rPr>
          <w:rFonts w:hint="eastAsia"/>
          <w:kern w:val="0"/>
          <w:sz w:val="24"/>
        </w:rPr>
        <w:t>0.08%</w:t>
      </w:r>
      <w:r w:rsidRPr="005124D4">
        <w:rPr>
          <w:rFonts w:hint="eastAsia"/>
          <w:kern w:val="0"/>
          <w:sz w:val="24"/>
        </w:rPr>
        <w:t>÷当年天数。</w:t>
      </w:r>
    </w:p>
    <w:p w:rsidR="006D141C" w:rsidRPr="00CB1276" w:rsidRDefault="006D141C" w:rsidP="004B36C2">
      <w:pPr>
        <w:spacing w:line="360" w:lineRule="auto"/>
        <w:rPr>
          <w:rFonts w:asciiTheme="minorEastAsia" w:eastAsiaTheme="minorEastAsia" w:hAnsiTheme="minorEastAsia"/>
          <w:szCs w:val="21"/>
        </w:rPr>
      </w:pPr>
    </w:p>
    <w:p w:rsidR="006D141C" w:rsidRPr="00CB1276" w:rsidRDefault="006D141C" w:rsidP="00FB19E8">
      <w:pPr>
        <w:pStyle w:val="20"/>
        <w:spacing w:before="29" w:after="0" w:line="288" w:lineRule="auto"/>
        <w:rPr>
          <w:rFonts w:asciiTheme="minorEastAsia" w:eastAsiaTheme="minorEastAsia" w:hAnsiTheme="minorEastAsia"/>
          <w:b w:val="0"/>
          <w:bCs w:val="0"/>
          <w:kern w:val="0"/>
          <w:szCs w:val="21"/>
        </w:rPr>
      </w:pPr>
      <w:r w:rsidRPr="00FB19E8">
        <w:rPr>
          <w:rFonts w:ascii="Times New Roman" w:hAnsi="Times New Roman" w:cs="Times New Roman" w:hint="eastAsia"/>
          <w:kern w:val="0"/>
          <w:szCs w:val="24"/>
        </w:rPr>
        <w:t>7.4.8.2.</w:t>
      </w:r>
      <w:r w:rsidR="008A28D4" w:rsidRPr="00FB19E8">
        <w:rPr>
          <w:rFonts w:ascii="Times New Roman" w:hAnsi="Times New Roman" w:cs="Times New Roman" w:hint="eastAsia"/>
          <w:kern w:val="0"/>
          <w:szCs w:val="24"/>
        </w:rPr>
        <w:t>3</w:t>
      </w:r>
      <w:r w:rsidRPr="00FB19E8">
        <w:rPr>
          <w:rFonts w:ascii="Times New Roman" w:hAnsi="Times New Roman" w:cs="Times New Roman" w:hint="eastAsia"/>
          <w:kern w:val="0"/>
          <w:szCs w:val="24"/>
        </w:rPr>
        <w:t>销售服务费</w:t>
      </w:r>
    </w:p>
    <w:p w:rsidR="00296268" w:rsidRPr="00656C9B" w:rsidRDefault="00296268" w:rsidP="00296268">
      <w:pPr>
        <w:autoSpaceDE w:val="0"/>
        <w:autoSpaceDN w:val="0"/>
        <w:adjustRightInd w:val="0"/>
        <w:spacing w:before="29" w:line="288" w:lineRule="auto"/>
        <w:ind w:left="15" w:right="210"/>
        <w:jc w:val="right"/>
        <w:rPr>
          <w:sz w:val="24"/>
        </w:rPr>
      </w:pPr>
      <w:r w:rsidRPr="00656C9B">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1766"/>
        <w:gridCol w:w="2162"/>
        <w:gridCol w:w="3070"/>
      </w:tblGrid>
      <w:tr w:rsidR="00296268" w:rsidRPr="00634FF6" w:rsidTr="00A311D3">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spacing w:before="29" w:line="288" w:lineRule="auto"/>
              <w:jc w:val="center"/>
              <w:rPr>
                <w:sz w:val="24"/>
              </w:rPr>
            </w:pPr>
            <w:r w:rsidRPr="008D3C85">
              <w:rPr>
                <w:sz w:val="24"/>
              </w:rPr>
              <w:t>获得销售服务费的各关联方名称</w:t>
            </w: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autoSpaceDE w:val="0"/>
              <w:autoSpaceDN w:val="0"/>
              <w:spacing w:before="29" w:line="288" w:lineRule="auto"/>
              <w:jc w:val="center"/>
              <w:textAlignment w:val="bottom"/>
              <w:rPr>
                <w:sz w:val="24"/>
              </w:rPr>
            </w:pPr>
            <w:r w:rsidRPr="008D3C85">
              <w:rPr>
                <w:sz w:val="24"/>
              </w:rPr>
              <w:t>本期</w:t>
            </w:r>
          </w:p>
          <w:p w:rsidR="00296268" w:rsidRPr="008D3C85" w:rsidRDefault="00296268" w:rsidP="00A311D3">
            <w:pPr>
              <w:autoSpaceDE w:val="0"/>
              <w:autoSpaceDN w:val="0"/>
              <w:spacing w:before="29" w:line="288" w:lineRule="auto"/>
              <w:jc w:val="center"/>
              <w:textAlignment w:val="bottom"/>
              <w:rPr>
                <w:sz w:val="24"/>
              </w:rPr>
            </w:pPr>
            <w:r w:rsidRPr="008D3C85">
              <w:rPr>
                <w:sz w:val="24"/>
              </w:rPr>
              <w:t>2014</w:t>
            </w:r>
            <w:r w:rsidRPr="008D3C85">
              <w:rPr>
                <w:sz w:val="24"/>
              </w:rPr>
              <w:t>年</w:t>
            </w:r>
            <w:r w:rsidRPr="008D3C85">
              <w:rPr>
                <w:sz w:val="24"/>
              </w:rPr>
              <w:t>1</w:t>
            </w:r>
            <w:r w:rsidRPr="008D3C85">
              <w:rPr>
                <w:sz w:val="24"/>
              </w:rPr>
              <w:t>月</w:t>
            </w:r>
            <w:r w:rsidRPr="008D3C85">
              <w:rPr>
                <w:sz w:val="24"/>
              </w:rPr>
              <w:t>1</w:t>
            </w:r>
            <w:r w:rsidRPr="008D3C85">
              <w:rPr>
                <w:sz w:val="24"/>
              </w:rPr>
              <w:t>日至</w:t>
            </w:r>
            <w:r w:rsidRPr="008D3C85">
              <w:rPr>
                <w:sz w:val="24"/>
              </w:rPr>
              <w:t>2014</w:t>
            </w:r>
            <w:r w:rsidRPr="008D3C85">
              <w:rPr>
                <w:sz w:val="24"/>
              </w:rPr>
              <w:t>年</w:t>
            </w:r>
            <w:r w:rsidRPr="008D3C85">
              <w:rPr>
                <w:sz w:val="24"/>
              </w:rPr>
              <w:t>12</w:t>
            </w:r>
            <w:r w:rsidRPr="008D3C85">
              <w:rPr>
                <w:sz w:val="24"/>
              </w:rPr>
              <w:t>月</w:t>
            </w:r>
            <w:r w:rsidRPr="008D3C85">
              <w:rPr>
                <w:sz w:val="24"/>
              </w:rPr>
              <w:t>31</w:t>
            </w:r>
            <w:r w:rsidRPr="008D3C85">
              <w:rPr>
                <w:sz w:val="24"/>
              </w:rPr>
              <w:t>日</w:t>
            </w:r>
          </w:p>
        </w:tc>
      </w:tr>
      <w:tr w:rsidR="00296268" w:rsidRPr="00634FF6" w:rsidTr="00A311D3">
        <w:trPr>
          <w:trHeight w:val="465"/>
        </w:trPr>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spacing w:before="29" w:line="288" w:lineRule="auto"/>
              <w:jc w:val="center"/>
              <w:rPr>
                <w:sz w:val="24"/>
              </w:rPr>
            </w:pP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autoSpaceDE w:val="0"/>
              <w:autoSpaceDN w:val="0"/>
              <w:spacing w:before="29" w:line="288" w:lineRule="auto"/>
              <w:ind w:leftChars="-51" w:left="-107" w:rightChars="-51" w:right="-107"/>
              <w:jc w:val="center"/>
              <w:textAlignment w:val="bottom"/>
              <w:rPr>
                <w:sz w:val="24"/>
              </w:rPr>
            </w:pPr>
            <w:r w:rsidRPr="008D3C85">
              <w:rPr>
                <w:sz w:val="24"/>
              </w:rPr>
              <w:t>当期发生的基金应支付的销售服务费</w:t>
            </w:r>
          </w:p>
        </w:tc>
      </w:tr>
      <w:tr w:rsidR="00296268" w:rsidRPr="00634FF6" w:rsidTr="00A311D3">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spacing w:before="29" w:line="288" w:lineRule="auto"/>
              <w:jc w:val="center"/>
              <w:rPr>
                <w:sz w:val="24"/>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spacing w:before="29" w:line="288" w:lineRule="auto"/>
              <w:ind w:leftChars="-51" w:left="-107" w:rightChars="-51" w:right="-107"/>
              <w:jc w:val="center"/>
              <w:rPr>
                <w:sz w:val="24"/>
              </w:rPr>
            </w:pPr>
            <w:r w:rsidRPr="008D3C85">
              <w:rPr>
                <w:sz w:val="24"/>
              </w:rPr>
              <w:t>交银理财</w:t>
            </w:r>
            <w:r w:rsidRPr="008D3C85">
              <w:rPr>
                <w:sz w:val="24"/>
              </w:rPr>
              <w:t>21</w:t>
            </w:r>
            <w:r w:rsidRPr="008D3C85">
              <w:rPr>
                <w:sz w:val="24"/>
              </w:rPr>
              <w:t>天债券</w:t>
            </w:r>
            <w:r w:rsidRPr="008D3C85">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spacing w:before="29" w:line="288" w:lineRule="auto"/>
              <w:ind w:leftChars="-51" w:left="-107" w:rightChars="-51" w:right="-107"/>
              <w:jc w:val="center"/>
              <w:rPr>
                <w:sz w:val="24"/>
              </w:rPr>
            </w:pPr>
            <w:r w:rsidRPr="008D3C85">
              <w:rPr>
                <w:sz w:val="24"/>
              </w:rPr>
              <w:t>交银理财</w:t>
            </w:r>
            <w:r w:rsidRPr="008D3C85">
              <w:rPr>
                <w:sz w:val="24"/>
              </w:rPr>
              <w:t>21</w:t>
            </w:r>
            <w:r w:rsidRPr="008D3C85">
              <w:rPr>
                <w:sz w:val="24"/>
              </w:rPr>
              <w:t>天债券</w:t>
            </w:r>
            <w:r w:rsidRPr="008D3C85">
              <w:rPr>
                <w:sz w:val="24"/>
              </w:rPr>
              <w:t>B</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spacing w:before="29" w:line="288" w:lineRule="auto"/>
              <w:ind w:leftChars="-51" w:left="-107" w:rightChars="-51" w:right="-107"/>
              <w:jc w:val="center"/>
              <w:rPr>
                <w:sz w:val="24"/>
              </w:rPr>
            </w:pPr>
            <w:r w:rsidRPr="008D3C85">
              <w:rPr>
                <w:sz w:val="24"/>
              </w:rPr>
              <w:t>合计</w:t>
            </w:r>
          </w:p>
        </w:tc>
      </w:tr>
      <w:tr w:rsidR="005B354F">
        <w:tc>
          <w:tcPr>
            <w:tcW w:w="2000" w:type="dxa"/>
            <w:vAlign w:val="center"/>
          </w:tcPr>
          <w:p w:rsidR="005B354F" w:rsidRDefault="00AF12CF">
            <w:pPr>
              <w:jc w:val="left"/>
            </w:pPr>
            <w:r>
              <w:rPr>
                <w:sz w:val="24"/>
              </w:rPr>
              <w:t>交通银行</w:t>
            </w:r>
          </w:p>
        </w:tc>
        <w:tc>
          <w:tcPr>
            <w:tcW w:w="1766" w:type="dxa"/>
            <w:vAlign w:val="center"/>
          </w:tcPr>
          <w:p w:rsidR="005B354F" w:rsidRDefault="00AF12CF">
            <w:pPr>
              <w:jc w:val="right"/>
            </w:pPr>
            <w:r>
              <w:rPr>
                <w:sz w:val="24"/>
              </w:rPr>
              <w:t>73,093.32</w:t>
            </w:r>
          </w:p>
        </w:tc>
        <w:tc>
          <w:tcPr>
            <w:tcW w:w="2162" w:type="dxa"/>
            <w:vAlign w:val="center"/>
          </w:tcPr>
          <w:p w:rsidR="005B354F" w:rsidRDefault="00AF12CF">
            <w:pPr>
              <w:jc w:val="right"/>
            </w:pPr>
            <w:r>
              <w:rPr>
                <w:sz w:val="24"/>
              </w:rPr>
              <w:t>195.97</w:t>
            </w:r>
          </w:p>
        </w:tc>
        <w:tc>
          <w:tcPr>
            <w:tcW w:w="3070" w:type="dxa"/>
            <w:vAlign w:val="center"/>
          </w:tcPr>
          <w:p w:rsidR="005B354F" w:rsidRDefault="00AF12CF">
            <w:pPr>
              <w:jc w:val="right"/>
            </w:pPr>
            <w:r>
              <w:rPr>
                <w:sz w:val="24"/>
              </w:rPr>
              <w:t>73,289.29</w:t>
            </w:r>
          </w:p>
        </w:tc>
      </w:tr>
      <w:tr w:rsidR="005B354F">
        <w:tc>
          <w:tcPr>
            <w:tcW w:w="2000" w:type="dxa"/>
            <w:vAlign w:val="center"/>
          </w:tcPr>
          <w:p w:rsidR="005B354F" w:rsidRDefault="00AF12CF">
            <w:pPr>
              <w:jc w:val="left"/>
            </w:pPr>
            <w:r>
              <w:rPr>
                <w:sz w:val="24"/>
              </w:rPr>
              <w:t>中国农业银行</w:t>
            </w:r>
          </w:p>
        </w:tc>
        <w:tc>
          <w:tcPr>
            <w:tcW w:w="1766" w:type="dxa"/>
            <w:vAlign w:val="center"/>
          </w:tcPr>
          <w:p w:rsidR="005B354F" w:rsidRDefault="00AF12CF">
            <w:pPr>
              <w:jc w:val="right"/>
            </w:pPr>
            <w:r>
              <w:rPr>
                <w:sz w:val="24"/>
              </w:rPr>
              <w:t>57,356.26</w:t>
            </w:r>
          </w:p>
        </w:tc>
        <w:tc>
          <w:tcPr>
            <w:tcW w:w="2162" w:type="dxa"/>
            <w:vAlign w:val="center"/>
          </w:tcPr>
          <w:p w:rsidR="005B354F" w:rsidRDefault="00AF12CF">
            <w:pPr>
              <w:jc w:val="right"/>
            </w:pPr>
            <w:r>
              <w:rPr>
                <w:sz w:val="24"/>
              </w:rPr>
              <w:t>-</w:t>
            </w:r>
          </w:p>
        </w:tc>
        <w:tc>
          <w:tcPr>
            <w:tcW w:w="3070" w:type="dxa"/>
            <w:vAlign w:val="center"/>
          </w:tcPr>
          <w:p w:rsidR="005B354F" w:rsidRDefault="00AF12CF">
            <w:pPr>
              <w:jc w:val="right"/>
            </w:pPr>
            <w:r>
              <w:rPr>
                <w:sz w:val="24"/>
              </w:rPr>
              <w:t>57,356.26</w:t>
            </w:r>
          </w:p>
        </w:tc>
      </w:tr>
      <w:tr w:rsidR="005B354F">
        <w:tc>
          <w:tcPr>
            <w:tcW w:w="2000" w:type="dxa"/>
            <w:vAlign w:val="center"/>
          </w:tcPr>
          <w:p w:rsidR="005B354F" w:rsidRDefault="00AF12CF">
            <w:pPr>
              <w:jc w:val="left"/>
            </w:pPr>
            <w:r>
              <w:rPr>
                <w:sz w:val="24"/>
              </w:rPr>
              <w:t>交银施罗德基金公司</w:t>
            </w:r>
          </w:p>
        </w:tc>
        <w:tc>
          <w:tcPr>
            <w:tcW w:w="1766" w:type="dxa"/>
            <w:vAlign w:val="center"/>
          </w:tcPr>
          <w:p w:rsidR="005B354F" w:rsidRDefault="00AF12CF">
            <w:pPr>
              <w:jc w:val="right"/>
            </w:pPr>
            <w:r>
              <w:rPr>
                <w:sz w:val="24"/>
              </w:rPr>
              <w:t>20,230.25</w:t>
            </w:r>
          </w:p>
        </w:tc>
        <w:tc>
          <w:tcPr>
            <w:tcW w:w="2162" w:type="dxa"/>
            <w:vAlign w:val="center"/>
          </w:tcPr>
          <w:p w:rsidR="005B354F" w:rsidRDefault="00AF12CF">
            <w:pPr>
              <w:jc w:val="right"/>
            </w:pPr>
            <w:r>
              <w:rPr>
                <w:sz w:val="24"/>
              </w:rPr>
              <w:t>67,582.88</w:t>
            </w:r>
          </w:p>
        </w:tc>
        <w:tc>
          <w:tcPr>
            <w:tcW w:w="3070" w:type="dxa"/>
            <w:vAlign w:val="center"/>
          </w:tcPr>
          <w:p w:rsidR="005B354F" w:rsidRDefault="00AF12CF">
            <w:pPr>
              <w:jc w:val="right"/>
            </w:pPr>
            <w:r>
              <w:rPr>
                <w:sz w:val="24"/>
              </w:rPr>
              <w:t>87,813.13</w:t>
            </w:r>
          </w:p>
        </w:tc>
      </w:tr>
      <w:tr w:rsidR="00296268" w:rsidRPr="00634FF6" w:rsidTr="00A311D3">
        <w:tc>
          <w:tcPr>
            <w:tcW w:w="2110"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A311D3">
            <w:pPr>
              <w:spacing w:before="29" w:line="288" w:lineRule="auto"/>
              <w:jc w:val="center"/>
              <w:rPr>
                <w:sz w:val="24"/>
              </w:rPr>
            </w:pPr>
            <w:r w:rsidRPr="001F38DC">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A311D3">
            <w:pPr>
              <w:spacing w:before="29" w:line="288" w:lineRule="auto"/>
              <w:jc w:val="center"/>
              <w:rPr>
                <w:sz w:val="24"/>
              </w:rPr>
            </w:pPr>
            <w:r w:rsidRPr="001F38DC">
              <w:rPr>
                <w:sz w:val="24"/>
              </w:rPr>
              <w:t>150,679.83</w:t>
            </w:r>
          </w:p>
        </w:tc>
        <w:tc>
          <w:tcPr>
            <w:tcW w:w="2282"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A311D3">
            <w:pPr>
              <w:spacing w:before="29" w:line="288" w:lineRule="auto"/>
              <w:jc w:val="center"/>
              <w:rPr>
                <w:sz w:val="24"/>
              </w:rPr>
            </w:pPr>
            <w:r w:rsidRPr="001F38DC">
              <w:rPr>
                <w:sz w:val="24"/>
              </w:rPr>
              <w:t>67,778.85</w:t>
            </w:r>
          </w:p>
        </w:tc>
        <w:tc>
          <w:tcPr>
            <w:tcW w:w="3247"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A311D3">
            <w:pPr>
              <w:spacing w:before="29" w:line="288" w:lineRule="auto"/>
              <w:jc w:val="center"/>
              <w:rPr>
                <w:sz w:val="24"/>
              </w:rPr>
            </w:pPr>
            <w:r w:rsidRPr="001F38DC">
              <w:rPr>
                <w:sz w:val="24"/>
              </w:rPr>
              <w:t>218,458.68</w:t>
            </w:r>
          </w:p>
        </w:tc>
      </w:tr>
      <w:tr w:rsidR="00296268" w:rsidRPr="00634FF6" w:rsidTr="00A311D3">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spacing w:before="29" w:line="288" w:lineRule="auto"/>
              <w:jc w:val="center"/>
              <w:rPr>
                <w:sz w:val="24"/>
              </w:rPr>
            </w:pPr>
            <w:r w:rsidRPr="008D3C85">
              <w:rPr>
                <w:sz w:val="24"/>
              </w:rPr>
              <w:t>获得销售服务费的各关联方名称</w:t>
            </w: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autoSpaceDE w:val="0"/>
              <w:autoSpaceDN w:val="0"/>
              <w:spacing w:before="29" w:line="288" w:lineRule="auto"/>
              <w:jc w:val="center"/>
              <w:textAlignment w:val="bottom"/>
              <w:rPr>
                <w:sz w:val="24"/>
              </w:rPr>
            </w:pPr>
            <w:r w:rsidRPr="008D3C85">
              <w:rPr>
                <w:sz w:val="24"/>
              </w:rPr>
              <w:t>上年度可比期间</w:t>
            </w:r>
          </w:p>
          <w:p w:rsidR="00296268" w:rsidRPr="008D3C85" w:rsidRDefault="00296268" w:rsidP="00A311D3">
            <w:pPr>
              <w:autoSpaceDE w:val="0"/>
              <w:autoSpaceDN w:val="0"/>
              <w:spacing w:before="29" w:line="288" w:lineRule="auto"/>
              <w:jc w:val="center"/>
              <w:textAlignment w:val="bottom"/>
              <w:rPr>
                <w:sz w:val="24"/>
              </w:rPr>
            </w:pPr>
            <w:r w:rsidRPr="008D3C85">
              <w:rPr>
                <w:sz w:val="24"/>
              </w:rPr>
              <w:t>2013</w:t>
            </w:r>
            <w:r w:rsidRPr="008D3C85">
              <w:rPr>
                <w:sz w:val="24"/>
              </w:rPr>
              <w:t>年</w:t>
            </w:r>
            <w:r w:rsidRPr="008D3C85">
              <w:rPr>
                <w:sz w:val="24"/>
              </w:rPr>
              <w:t>1</w:t>
            </w:r>
            <w:r w:rsidRPr="008D3C85">
              <w:rPr>
                <w:sz w:val="24"/>
              </w:rPr>
              <w:t>月</w:t>
            </w:r>
            <w:r w:rsidRPr="008D3C85">
              <w:rPr>
                <w:sz w:val="24"/>
              </w:rPr>
              <w:t>1</w:t>
            </w:r>
            <w:r w:rsidRPr="008D3C85">
              <w:rPr>
                <w:sz w:val="24"/>
              </w:rPr>
              <w:t>日至</w:t>
            </w:r>
            <w:r w:rsidRPr="008D3C85">
              <w:rPr>
                <w:sz w:val="24"/>
              </w:rPr>
              <w:t>2013</w:t>
            </w:r>
            <w:r w:rsidRPr="008D3C85">
              <w:rPr>
                <w:sz w:val="24"/>
              </w:rPr>
              <w:t>年</w:t>
            </w:r>
            <w:r w:rsidRPr="008D3C85">
              <w:rPr>
                <w:sz w:val="24"/>
              </w:rPr>
              <w:t>12</w:t>
            </w:r>
            <w:r w:rsidRPr="008D3C85">
              <w:rPr>
                <w:sz w:val="24"/>
              </w:rPr>
              <w:t>月</w:t>
            </w:r>
            <w:r w:rsidRPr="008D3C85">
              <w:rPr>
                <w:sz w:val="24"/>
              </w:rPr>
              <w:t>31</w:t>
            </w:r>
            <w:r w:rsidRPr="008D3C85">
              <w:rPr>
                <w:sz w:val="24"/>
              </w:rPr>
              <w:t>日</w:t>
            </w:r>
          </w:p>
        </w:tc>
      </w:tr>
      <w:tr w:rsidR="00296268" w:rsidRPr="00634FF6" w:rsidTr="00A311D3">
        <w:trPr>
          <w:trHeight w:val="465"/>
        </w:trPr>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spacing w:before="29" w:line="288" w:lineRule="auto"/>
              <w:jc w:val="center"/>
              <w:rPr>
                <w:sz w:val="24"/>
              </w:rPr>
            </w:pP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autoSpaceDE w:val="0"/>
              <w:autoSpaceDN w:val="0"/>
              <w:spacing w:before="29" w:line="288" w:lineRule="auto"/>
              <w:ind w:leftChars="-51" w:left="-107" w:rightChars="-51" w:right="-107"/>
              <w:jc w:val="center"/>
              <w:textAlignment w:val="bottom"/>
              <w:rPr>
                <w:sz w:val="24"/>
              </w:rPr>
            </w:pPr>
            <w:r w:rsidRPr="008D3C85">
              <w:rPr>
                <w:sz w:val="24"/>
              </w:rPr>
              <w:t>当期发生的基金应支付的销售服务费</w:t>
            </w:r>
          </w:p>
        </w:tc>
      </w:tr>
      <w:tr w:rsidR="00296268" w:rsidRPr="00634FF6" w:rsidTr="00A311D3">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spacing w:before="29" w:line="288" w:lineRule="auto"/>
              <w:jc w:val="center"/>
              <w:rPr>
                <w:sz w:val="24"/>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autoSpaceDE w:val="0"/>
              <w:autoSpaceDN w:val="0"/>
              <w:spacing w:before="29" w:line="288" w:lineRule="auto"/>
              <w:ind w:leftChars="-51" w:left="-107" w:rightChars="-51" w:right="-107"/>
              <w:jc w:val="center"/>
              <w:textAlignment w:val="bottom"/>
              <w:rPr>
                <w:sz w:val="24"/>
              </w:rPr>
            </w:pPr>
            <w:r w:rsidRPr="008D3C85">
              <w:rPr>
                <w:sz w:val="24"/>
              </w:rPr>
              <w:t>交银理财</w:t>
            </w:r>
            <w:r w:rsidRPr="008D3C85">
              <w:rPr>
                <w:sz w:val="24"/>
              </w:rPr>
              <w:t>21</w:t>
            </w:r>
            <w:r w:rsidRPr="008D3C85">
              <w:rPr>
                <w:sz w:val="24"/>
              </w:rPr>
              <w:t>天债券</w:t>
            </w:r>
            <w:r w:rsidRPr="008D3C85">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autoSpaceDE w:val="0"/>
              <w:autoSpaceDN w:val="0"/>
              <w:spacing w:before="29" w:line="288" w:lineRule="auto"/>
              <w:ind w:leftChars="-51" w:left="-107" w:rightChars="-51" w:right="-107"/>
              <w:jc w:val="center"/>
              <w:textAlignment w:val="bottom"/>
              <w:rPr>
                <w:sz w:val="24"/>
              </w:rPr>
            </w:pPr>
            <w:r w:rsidRPr="008D3C85">
              <w:rPr>
                <w:sz w:val="24"/>
              </w:rPr>
              <w:t>交银理财</w:t>
            </w:r>
            <w:r w:rsidRPr="008D3C85">
              <w:rPr>
                <w:sz w:val="24"/>
              </w:rPr>
              <w:t>21</w:t>
            </w:r>
            <w:r w:rsidRPr="008D3C85">
              <w:rPr>
                <w:sz w:val="24"/>
              </w:rPr>
              <w:t>天债券</w:t>
            </w:r>
            <w:r w:rsidRPr="008D3C85">
              <w:rPr>
                <w:sz w:val="24"/>
              </w:rPr>
              <w:t>B</w:t>
            </w:r>
          </w:p>
        </w:tc>
        <w:tc>
          <w:tcPr>
            <w:tcW w:w="3244"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autoSpaceDE w:val="0"/>
              <w:autoSpaceDN w:val="0"/>
              <w:spacing w:before="29" w:line="288" w:lineRule="auto"/>
              <w:ind w:leftChars="-51" w:left="-107" w:rightChars="-51" w:right="-107"/>
              <w:jc w:val="center"/>
              <w:textAlignment w:val="bottom"/>
              <w:rPr>
                <w:sz w:val="24"/>
              </w:rPr>
            </w:pPr>
            <w:r w:rsidRPr="008D3C85">
              <w:rPr>
                <w:sz w:val="24"/>
              </w:rPr>
              <w:t>合计</w:t>
            </w:r>
          </w:p>
        </w:tc>
      </w:tr>
      <w:tr w:rsidR="005B354F">
        <w:tc>
          <w:tcPr>
            <w:tcW w:w="2000" w:type="dxa"/>
            <w:vAlign w:val="center"/>
          </w:tcPr>
          <w:p w:rsidR="005B354F" w:rsidRDefault="00AF12CF">
            <w:pPr>
              <w:jc w:val="left"/>
            </w:pPr>
            <w:r>
              <w:rPr>
                <w:sz w:val="24"/>
              </w:rPr>
              <w:t>交通银行</w:t>
            </w:r>
          </w:p>
        </w:tc>
        <w:tc>
          <w:tcPr>
            <w:tcW w:w="1766" w:type="dxa"/>
            <w:vAlign w:val="center"/>
          </w:tcPr>
          <w:p w:rsidR="005B354F" w:rsidRDefault="00AF12CF">
            <w:pPr>
              <w:jc w:val="right"/>
            </w:pPr>
            <w:r>
              <w:rPr>
                <w:sz w:val="24"/>
              </w:rPr>
              <w:t>525,125.94</w:t>
            </w:r>
          </w:p>
        </w:tc>
        <w:tc>
          <w:tcPr>
            <w:tcW w:w="2162" w:type="dxa"/>
            <w:vAlign w:val="center"/>
          </w:tcPr>
          <w:p w:rsidR="005B354F" w:rsidRDefault="00AF12CF">
            <w:pPr>
              <w:jc w:val="right"/>
            </w:pPr>
            <w:r>
              <w:rPr>
                <w:sz w:val="24"/>
              </w:rPr>
              <w:t>3,208.20</w:t>
            </w:r>
          </w:p>
        </w:tc>
        <w:tc>
          <w:tcPr>
            <w:tcW w:w="3070" w:type="dxa"/>
            <w:vAlign w:val="center"/>
          </w:tcPr>
          <w:p w:rsidR="005B354F" w:rsidRDefault="00AF12CF">
            <w:pPr>
              <w:jc w:val="right"/>
            </w:pPr>
            <w:r>
              <w:rPr>
                <w:sz w:val="24"/>
              </w:rPr>
              <w:t>528,334.14</w:t>
            </w:r>
          </w:p>
        </w:tc>
      </w:tr>
      <w:tr w:rsidR="005B354F">
        <w:tc>
          <w:tcPr>
            <w:tcW w:w="2000" w:type="dxa"/>
            <w:vAlign w:val="center"/>
          </w:tcPr>
          <w:p w:rsidR="005B354F" w:rsidRDefault="00AF12CF">
            <w:pPr>
              <w:jc w:val="left"/>
            </w:pPr>
            <w:r>
              <w:rPr>
                <w:sz w:val="24"/>
              </w:rPr>
              <w:t>中国农业银行</w:t>
            </w:r>
          </w:p>
        </w:tc>
        <w:tc>
          <w:tcPr>
            <w:tcW w:w="1766" w:type="dxa"/>
            <w:vAlign w:val="center"/>
          </w:tcPr>
          <w:p w:rsidR="005B354F" w:rsidRDefault="00AF12CF">
            <w:pPr>
              <w:jc w:val="right"/>
            </w:pPr>
            <w:r>
              <w:rPr>
                <w:sz w:val="24"/>
              </w:rPr>
              <w:t>486,497.66</w:t>
            </w:r>
          </w:p>
        </w:tc>
        <w:tc>
          <w:tcPr>
            <w:tcW w:w="2162" w:type="dxa"/>
            <w:vAlign w:val="center"/>
          </w:tcPr>
          <w:p w:rsidR="005B354F" w:rsidRDefault="00AF12CF">
            <w:pPr>
              <w:jc w:val="right"/>
            </w:pPr>
            <w:r>
              <w:rPr>
                <w:sz w:val="24"/>
              </w:rPr>
              <w:t>4,947.55</w:t>
            </w:r>
          </w:p>
        </w:tc>
        <w:tc>
          <w:tcPr>
            <w:tcW w:w="3070" w:type="dxa"/>
            <w:vAlign w:val="center"/>
          </w:tcPr>
          <w:p w:rsidR="005B354F" w:rsidRDefault="00AF12CF">
            <w:pPr>
              <w:jc w:val="right"/>
            </w:pPr>
            <w:r>
              <w:rPr>
                <w:sz w:val="24"/>
              </w:rPr>
              <w:t>491,445.21</w:t>
            </w:r>
          </w:p>
        </w:tc>
      </w:tr>
      <w:tr w:rsidR="005B354F">
        <w:tc>
          <w:tcPr>
            <w:tcW w:w="2000" w:type="dxa"/>
            <w:vAlign w:val="center"/>
          </w:tcPr>
          <w:p w:rsidR="005B354F" w:rsidRDefault="00AF12CF">
            <w:pPr>
              <w:jc w:val="left"/>
            </w:pPr>
            <w:r>
              <w:rPr>
                <w:sz w:val="24"/>
              </w:rPr>
              <w:t>交银施罗德基金公司</w:t>
            </w:r>
          </w:p>
        </w:tc>
        <w:tc>
          <w:tcPr>
            <w:tcW w:w="1766" w:type="dxa"/>
            <w:vAlign w:val="center"/>
          </w:tcPr>
          <w:p w:rsidR="005B354F" w:rsidRDefault="00AF12CF">
            <w:pPr>
              <w:jc w:val="right"/>
            </w:pPr>
            <w:r>
              <w:rPr>
                <w:sz w:val="24"/>
              </w:rPr>
              <w:t>24,292.86</w:t>
            </w:r>
          </w:p>
        </w:tc>
        <w:tc>
          <w:tcPr>
            <w:tcW w:w="2162" w:type="dxa"/>
            <w:vAlign w:val="center"/>
          </w:tcPr>
          <w:p w:rsidR="005B354F" w:rsidRDefault="00AF12CF">
            <w:pPr>
              <w:jc w:val="right"/>
            </w:pPr>
            <w:r>
              <w:rPr>
                <w:sz w:val="24"/>
              </w:rPr>
              <w:t>43,409.05</w:t>
            </w:r>
          </w:p>
        </w:tc>
        <w:tc>
          <w:tcPr>
            <w:tcW w:w="3070" w:type="dxa"/>
            <w:vAlign w:val="center"/>
          </w:tcPr>
          <w:p w:rsidR="005B354F" w:rsidRDefault="00AF12CF">
            <w:pPr>
              <w:jc w:val="right"/>
            </w:pPr>
            <w:r>
              <w:rPr>
                <w:sz w:val="24"/>
              </w:rPr>
              <w:t>67,701.91</w:t>
            </w:r>
          </w:p>
        </w:tc>
      </w:tr>
      <w:tr w:rsidR="00296268" w:rsidRPr="00634FF6" w:rsidTr="00A311D3">
        <w:tc>
          <w:tcPr>
            <w:tcW w:w="2110"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A311D3">
            <w:pPr>
              <w:spacing w:before="29" w:line="288" w:lineRule="auto"/>
              <w:jc w:val="center"/>
              <w:rPr>
                <w:sz w:val="24"/>
              </w:rPr>
            </w:pPr>
            <w:r w:rsidRPr="001F38DC">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A311D3">
            <w:pPr>
              <w:spacing w:before="29" w:line="288" w:lineRule="auto"/>
              <w:jc w:val="center"/>
              <w:rPr>
                <w:sz w:val="24"/>
              </w:rPr>
            </w:pPr>
            <w:r w:rsidRPr="001F38DC">
              <w:rPr>
                <w:sz w:val="24"/>
              </w:rPr>
              <w:t>1,035,916.46</w:t>
            </w:r>
          </w:p>
        </w:tc>
        <w:tc>
          <w:tcPr>
            <w:tcW w:w="2282"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A311D3">
            <w:pPr>
              <w:spacing w:before="29" w:line="288" w:lineRule="auto"/>
              <w:jc w:val="center"/>
              <w:rPr>
                <w:sz w:val="24"/>
              </w:rPr>
            </w:pPr>
            <w:r w:rsidRPr="001F38DC">
              <w:rPr>
                <w:sz w:val="24"/>
              </w:rPr>
              <w:t>51,564.80</w:t>
            </w:r>
          </w:p>
        </w:tc>
        <w:tc>
          <w:tcPr>
            <w:tcW w:w="3244"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A311D3">
            <w:pPr>
              <w:spacing w:before="29" w:line="288" w:lineRule="auto"/>
              <w:jc w:val="center"/>
              <w:rPr>
                <w:sz w:val="24"/>
              </w:rPr>
            </w:pPr>
            <w:r w:rsidRPr="001F38DC">
              <w:rPr>
                <w:sz w:val="24"/>
              </w:rPr>
              <w:t>1,087,481.26</w:t>
            </w:r>
          </w:p>
        </w:tc>
      </w:tr>
    </w:tbl>
    <w:p w:rsidR="005B354F" w:rsidRDefault="00AF12CF">
      <w:pPr>
        <w:tabs>
          <w:tab w:val="left" w:pos="426"/>
        </w:tabs>
        <w:spacing w:before="29" w:line="288" w:lineRule="auto"/>
        <w:jc w:val="left"/>
        <w:rPr>
          <w:kern w:val="0"/>
          <w:sz w:val="24"/>
        </w:rPr>
      </w:pPr>
      <w:r>
        <w:rPr>
          <w:kern w:val="0"/>
          <w:sz w:val="24"/>
        </w:rPr>
        <w:t>注：本基金实行销售服务费分类收费方式，分设</w:t>
      </w:r>
      <w:r>
        <w:rPr>
          <w:kern w:val="0"/>
          <w:sz w:val="24"/>
        </w:rPr>
        <w:t>A</w:t>
      </w:r>
      <w:r>
        <w:rPr>
          <w:kern w:val="0"/>
          <w:sz w:val="24"/>
        </w:rPr>
        <w:t>、</w:t>
      </w:r>
      <w:r>
        <w:rPr>
          <w:kern w:val="0"/>
          <w:sz w:val="24"/>
        </w:rPr>
        <w:t>B</w:t>
      </w:r>
      <w:r>
        <w:rPr>
          <w:kern w:val="0"/>
          <w:sz w:val="24"/>
        </w:rPr>
        <w:t>两类基金份额：</w:t>
      </w:r>
      <w:r>
        <w:rPr>
          <w:kern w:val="0"/>
          <w:sz w:val="24"/>
        </w:rPr>
        <w:t>A</w:t>
      </w:r>
      <w:r>
        <w:rPr>
          <w:kern w:val="0"/>
          <w:sz w:val="24"/>
        </w:rPr>
        <w:t>类基金按前一日基金资产净值</w:t>
      </w:r>
      <w:r>
        <w:rPr>
          <w:kern w:val="0"/>
          <w:sz w:val="24"/>
        </w:rPr>
        <w:t>0.30%</w:t>
      </w:r>
      <w:r>
        <w:rPr>
          <w:kern w:val="0"/>
          <w:sz w:val="24"/>
        </w:rPr>
        <w:t>的年费率逐日计提销售服务费，</w:t>
      </w:r>
      <w:r>
        <w:rPr>
          <w:kern w:val="0"/>
          <w:sz w:val="24"/>
        </w:rPr>
        <w:t>B</w:t>
      </w:r>
      <w:r>
        <w:rPr>
          <w:kern w:val="0"/>
          <w:sz w:val="24"/>
        </w:rPr>
        <w:t>类基金按前一日基金资产净值</w:t>
      </w:r>
      <w:r>
        <w:rPr>
          <w:kern w:val="0"/>
          <w:sz w:val="24"/>
        </w:rPr>
        <w:t>0.01%</w:t>
      </w:r>
      <w:r>
        <w:rPr>
          <w:kern w:val="0"/>
          <w:sz w:val="24"/>
        </w:rPr>
        <w:t>的年费率逐日计提，逐日累计至每月月底，按月支付给基金管理人，再由基金管理人计算并支付给各基金销售机构。其计算公式为：</w:t>
      </w:r>
    </w:p>
    <w:p w:rsidR="005B354F" w:rsidRDefault="00AF12CF">
      <w:pPr>
        <w:tabs>
          <w:tab w:val="left" w:pos="426"/>
        </w:tabs>
        <w:spacing w:before="29" w:line="288" w:lineRule="auto"/>
        <w:jc w:val="left"/>
        <w:rPr>
          <w:kern w:val="0"/>
          <w:sz w:val="24"/>
        </w:rPr>
      </w:pPr>
      <w:r>
        <w:rPr>
          <w:kern w:val="0"/>
          <w:sz w:val="24"/>
        </w:rPr>
        <w:t>A</w:t>
      </w:r>
      <w:r>
        <w:rPr>
          <w:kern w:val="0"/>
          <w:sz w:val="24"/>
        </w:rPr>
        <w:t>类基金日销售服务费＝前一日</w:t>
      </w:r>
      <w:r>
        <w:rPr>
          <w:kern w:val="0"/>
          <w:sz w:val="24"/>
        </w:rPr>
        <w:t>A</w:t>
      </w:r>
      <w:r>
        <w:rPr>
          <w:kern w:val="0"/>
          <w:sz w:val="24"/>
        </w:rPr>
        <w:t>类基金份额对应的资产净值</w:t>
      </w:r>
      <w:r>
        <w:rPr>
          <w:kern w:val="0"/>
          <w:sz w:val="24"/>
        </w:rPr>
        <w:t>×0.30%÷</w:t>
      </w:r>
      <w:r>
        <w:rPr>
          <w:kern w:val="0"/>
          <w:sz w:val="24"/>
        </w:rPr>
        <w:t>当年天数；</w:t>
      </w:r>
    </w:p>
    <w:p w:rsidR="00296268" w:rsidRPr="006159B2" w:rsidRDefault="00296268" w:rsidP="00296268">
      <w:pPr>
        <w:tabs>
          <w:tab w:val="left" w:pos="426"/>
        </w:tabs>
        <w:spacing w:before="29" w:line="288" w:lineRule="auto"/>
        <w:jc w:val="left"/>
        <w:rPr>
          <w:kern w:val="0"/>
          <w:sz w:val="24"/>
        </w:rPr>
      </w:pPr>
      <w:r w:rsidRPr="006159B2">
        <w:rPr>
          <w:kern w:val="0"/>
          <w:sz w:val="24"/>
        </w:rPr>
        <w:t>B</w:t>
      </w:r>
      <w:r w:rsidRPr="006159B2">
        <w:rPr>
          <w:kern w:val="0"/>
          <w:sz w:val="24"/>
        </w:rPr>
        <w:t>类基金日销售服务费＝前一日</w:t>
      </w:r>
      <w:r w:rsidRPr="006159B2">
        <w:rPr>
          <w:kern w:val="0"/>
          <w:sz w:val="24"/>
        </w:rPr>
        <w:t>B</w:t>
      </w:r>
      <w:r w:rsidRPr="006159B2">
        <w:rPr>
          <w:kern w:val="0"/>
          <w:sz w:val="24"/>
        </w:rPr>
        <w:t>类基金份额对应的资产净值</w:t>
      </w:r>
      <w:r w:rsidRPr="006159B2">
        <w:rPr>
          <w:kern w:val="0"/>
          <w:sz w:val="24"/>
        </w:rPr>
        <w:t>×0.01%÷</w:t>
      </w:r>
      <w:r w:rsidRPr="006159B2">
        <w:rPr>
          <w:kern w:val="0"/>
          <w:sz w:val="24"/>
        </w:rPr>
        <w:t>当年天数。</w:t>
      </w:r>
    </w:p>
    <w:p w:rsidR="00513207" w:rsidRPr="00296268" w:rsidRDefault="00513207" w:rsidP="004B36C2">
      <w:pPr>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w:t>
      </w:r>
      <w:r w:rsidR="008A28D4" w:rsidRPr="00FB19E8">
        <w:rPr>
          <w:rFonts w:ascii="Times New Roman" w:hAnsi="Times New Roman" w:cs="Times New Roman" w:hint="eastAsia"/>
          <w:kern w:val="0"/>
          <w:szCs w:val="24"/>
        </w:rPr>
        <w:t>3</w:t>
      </w:r>
      <w:r w:rsidRPr="00FB19E8">
        <w:rPr>
          <w:rFonts w:ascii="Times New Roman" w:hAnsi="Times New Roman" w:cs="Times New Roman" w:hint="eastAsia"/>
          <w:kern w:val="0"/>
          <w:szCs w:val="24"/>
        </w:rPr>
        <w:t>与关联方进行银行间同业市场的债券</w:t>
      </w:r>
      <w:r w:rsidRPr="00FB19E8">
        <w:rPr>
          <w:rFonts w:ascii="Times New Roman" w:hAnsi="Times New Roman" w:cs="Times New Roman" w:hint="eastAsia"/>
          <w:kern w:val="0"/>
          <w:szCs w:val="24"/>
        </w:rPr>
        <w:t>(</w:t>
      </w:r>
      <w:r w:rsidRPr="00FB19E8">
        <w:rPr>
          <w:rFonts w:ascii="Times New Roman" w:hAnsi="Times New Roman" w:cs="Times New Roman" w:hint="eastAsia"/>
          <w:kern w:val="0"/>
          <w:szCs w:val="24"/>
        </w:rPr>
        <w:t>含回购</w:t>
      </w:r>
      <w:r w:rsidRPr="00FB19E8">
        <w:rPr>
          <w:rFonts w:ascii="Times New Roman" w:hAnsi="Times New Roman" w:cs="Times New Roman" w:hint="eastAsia"/>
          <w:kern w:val="0"/>
          <w:szCs w:val="24"/>
        </w:rPr>
        <w:t>)</w:t>
      </w:r>
      <w:r w:rsidRPr="00FB19E8">
        <w:rPr>
          <w:rFonts w:ascii="Times New Roman" w:hAnsi="Times New Roman" w:cs="Times New Roman" w:hint="eastAsia"/>
          <w:kern w:val="0"/>
          <w:szCs w:val="24"/>
        </w:rPr>
        <w:t>交易</w:t>
      </w:r>
    </w:p>
    <w:p w:rsidR="00F601C7" w:rsidRPr="006A1080" w:rsidRDefault="002C6D0C" w:rsidP="002C6D0C">
      <w:pPr>
        <w:wordWrap w:val="0"/>
        <w:spacing w:before="29" w:line="288" w:lineRule="auto"/>
        <w:ind w:right="105"/>
        <w:jc w:val="right"/>
        <w:rPr>
          <w:color w:val="000000"/>
          <w:sz w:val="24"/>
        </w:rPr>
      </w:pPr>
      <w:r>
        <w:rPr>
          <w:rFonts w:hint="eastAsia"/>
          <w:color w:val="000000"/>
          <w:sz w:val="24"/>
        </w:rPr>
        <w:t xml:space="preserve">  </w:t>
      </w:r>
      <w:r w:rsidR="00F601C7" w:rsidRPr="006A1080">
        <w:rPr>
          <w:rFonts w:hint="eastAsia"/>
          <w:color w:val="000000"/>
          <w:sz w:val="24"/>
        </w:rPr>
        <w:t>单位：人民币元</w:t>
      </w:r>
    </w:p>
    <w:tbl>
      <w:tblPr>
        <w:tblW w:w="94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22"/>
        <w:gridCol w:w="1818"/>
        <w:gridCol w:w="1260"/>
        <w:gridCol w:w="1260"/>
        <w:gridCol w:w="1080"/>
        <w:gridCol w:w="1512"/>
        <w:gridCol w:w="1083"/>
      </w:tblGrid>
      <w:tr w:rsidR="00F601C7" w:rsidRPr="00D564C7" w:rsidTr="00654D9C">
        <w:tc>
          <w:tcPr>
            <w:tcW w:w="9435" w:type="dxa"/>
            <w:gridSpan w:val="7"/>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本期</w:t>
            </w:r>
          </w:p>
          <w:p w:rsidR="00F601C7" w:rsidRPr="00251664" w:rsidRDefault="00F601C7" w:rsidP="00251664">
            <w:pPr>
              <w:widowControl/>
              <w:autoSpaceDE w:val="0"/>
              <w:autoSpaceDN w:val="0"/>
              <w:spacing w:before="29" w:line="288" w:lineRule="auto"/>
              <w:ind w:right="-15"/>
              <w:jc w:val="center"/>
              <w:textAlignment w:val="bottom"/>
              <w:rPr>
                <w:bCs/>
                <w:color w:val="000000"/>
                <w:sz w:val="24"/>
              </w:rPr>
            </w:pPr>
            <w:r w:rsidRPr="00251664">
              <w:rPr>
                <w:bCs/>
                <w:color w:val="000000"/>
                <w:sz w:val="24"/>
              </w:rPr>
              <w:t>2014</w:t>
            </w:r>
            <w:r w:rsidRPr="00251664">
              <w:rPr>
                <w:bCs/>
                <w:color w:val="000000"/>
                <w:sz w:val="24"/>
              </w:rPr>
              <w:t>年</w:t>
            </w:r>
            <w:r w:rsidRPr="00251664">
              <w:rPr>
                <w:bCs/>
                <w:color w:val="000000"/>
                <w:sz w:val="24"/>
              </w:rPr>
              <w:t>1</w:t>
            </w:r>
            <w:r w:rsidRPr="00251664">
              <w:rPr>
                <w:bCs/>
                <w:color w:val="000000"/>
                <w:sz w:val="24"/>
              </w:rPr>
              <w:t>月</w:t>
            </w:r>
            <w:r w:rsidRPr="00251664">
              <w:rPr>
                <w:bCs/>
                <w:color w:val="000000"/>
                <w:sz w:val="24"/>
              </w:rPr>
              <w:t>1</w:t>
            </w:r>
            <w:r w:rsidRPr="00251664">
              <w:rPr>
                <w:bCs/>
                <w:color w:val="000000"/>
                <w:sz w:val="24"/>
              </w:rPr>
              <w:t>日</w:t>
            </w:r>
            <w:r w:rsidRPr="00251664">
              <w:rPr>
                <w:rFonts w:hint="eastAsia"/>
                <w:bCs/>
                <w:color w:val="000000"/>
                <w:sz w:val="24"/>
              </w:rPr>
              <w:t>至</w:t>
            </w:r>
            <w:r w:rsidRPr="00251664">
              <w:rPr>
                <w:bCs/>
                <w:color w:val="000000"/>
                <w:sz w:val="24"/>
              </w:rPr>
              <w:t>2014</w:t>
            </w:r>
            <w:r w:rsidRPr="00251664">
              <w:rPr>
                <w:bCs/>
                <w:color w:val="000000"/>
                <w:sz w:val="24"/>
              </w:rPr>
              <w:t>年</w:t>
            </w:r>
            <w:r w:rsidRPr="00251664">
              <w:rPr>
                <w:bCs/>
                <w:color w:val="000000"/>
                <w:sz w:val="24"/>
              </w:rPr>
              <w:t>12</w:t>
            </w:r>
            <w:r w:rsidRPr="00251664">
              <w:rPr>
                <w:bCs/>
                <w:color w:val="000000"/>
                <w:sz w:val="24"/>
              </w:rPr>
              <w:t>月</w:t>
            </w:r>
            <w:r w:rsidRPr="00251664">
              <w:rPr>
                <w:bCs/>
                <w:color w:val="000000"/>
                <w:sz w:val="24"/>
              </w:rPr>
              <w:t>31</w:t>
            </w:r>
            <w:r w:rsidRPr="00251664">
              <w:rPr>
                <w:bCs/>
                <w:color w:val="000000"/>
                <w:sz w:val="24"/>
              </w:rPr>
              <w:t>日</w:t>
            </w:r>
          </w:p>
        </w:tc>
      </w:tr>
      <w:tr w:rsidR="00F601C7" w:rsidRPr="00D564C7" w:rsidTr="00654D9C">
        <w:tc>
          <w:tcPr>
            <w:tcW w:w="1422" w:type="dxa"/>
            <w:vMerge w:val="restart"/>
            <w:vAlign w:val="center"/>
          </w:tcPr>
          <w:p w:rsidR="00F601C7" w:rsidRPr="00D564C7" w:rsidRDefault="00F601C7" w:rsidP="00251664">
            <w:pPr>
              <w:autoSpaceDE w:val="0"/>
              <w:autoSpaceDN w:val="0"/>
              <w:spacing w:before="29" w:line="288" w:lineRule="auto"/>
              <w:jc w:val="center"/>
              <w:textAlignment w:val="bottom"/>
              <w:rPr>
                <w:rFonts w:asciiTheme="minorEastAsia" w:eastAsiaTheme="minorEastAsia" w:hAnsiTheme="minorEastAsia"/>
                <w:bCs/>
                <w:color w:val="000000"/>
                <w:szCs w:val="21"/>
              </w:rPr>
            </w:pPr>
            <w:r w:rsidRPr="00251664">
              <w:rPr>
                <w:rFonts w:hint="eastAsia"/>
                <w:bCs/>
                <w:color w:val="000000"/>
                <w:sz w:val="24"/>
              </w:rPr>
              <w:t>银行间市场交易的各关联方名称</w:t>
            </w:r>
          </w:p>
        </w:tc>
        <w:tc>
          <w:tcPr>
            <w:tcW w:w="3078" w:type="dxa"/>
            <w:gridSpan w:val="2"/>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债券交易金额</w:t>
            </w:r>
          </w:p>
        </w:tc>
        <w:tc>
          <w:tcPr>
            <w:tcW w:w="2340" w:type="dxa"/>
            <w:gridSpan w:val="2"/>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基金逆回购</w:t>
            </w:r>
          </w:p>
        </w:tc>
        <w:tc>
          <w:tcPr>
            <w:tcW w:w="2595" w:type="dxa"/>
            <w:gridSpan w:val="2"/>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基金正回购</w:t>
            </w:r>
          </w:p>
        </w:tc>
      </w:tr>
      <w:tr w:rsidR="00F601C7" w:rsidRPr="00D564C7" w:rsidTr="00654D9C">
        <w:tc>
          <w:tcPr>
            <w:tcW w:w="1422" w:type="dxa"/>
            <w:vMerge/>
            <w:vAlign w:val="center"/>
          </w:tcPr>
          <w:p w:rsidR="00F601C7" w:rsidRPr="00D564C7" w:rsidRDefault="00F601C7" w:rsidP="00654D9C">
            <w:pPr>
              <w:widowControl/>
              <w:spacing w:line="360" w:lineRule="auto"/>
              <w:jc w:val="left"/>
              <w:rPr>
                <w:rFonts w:asciiTheme="minorEastAsia" w:eastAsiaTheme="minorEastAsia" w:hAnsiTheme="minorEastAsia"/>
                <w:bCs/>
                <w:color w:val="000000"/>
                <w:szCs w:val="21"/>
              </w:rPr>
            </w:pPr>
          </w:p>
        </w:tc>
        <w:tc>
          <w:tcPr>
            <w:tcW w:w="1818"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基金买入</w:t>
            </w:r>
          </w:p>
        </w:tc>
        <w:tc>
          <w:tcPr>
            <w:tcW w:w="1260"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基金卖出</w:t>
            </w:r>
          </w:p>
        </w:tc>
        <w:tc>
          <w:tcPr>
            <w:tcW w:w="1260"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交易金额</w:t>
            </w:r>
          </w:p>
        </w:tc>
        <w:tc>
          <w:tcPr>
            <w:tcW w:w="1080"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利息收入</w:t>
            </w:r>
          </w:p>
        </w:tc>
        <w:tc>
          <w:tcPr>
            <w:tcW w:w="1512"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交易金额</w:t>
            </w:r>
          </w:p>
        </w:tc>
        <w:tc>
          <w:tcPr>
            <w:tcW w:w="1083" w:type="dxa"/>
            <w:vAlign w:val="center"/>
          </w:tcPr>
          <w:p w:rsidR="00F601C7" w:rsidRPr="00D564C7" w:rsidRDefault="00F601C7" w:rsidP="00654D9C">
            <w:pPr>
              <w:spacing w:line="360" w:lineRule="auto"/>
              <w:jc w:val="center"/>
              <w:rPr>
                <w:rFonts w:asciiTheme="minorEastAsia" w:eastAsiaTheme="minorEastAsia" w:hAnsiTheme="minorEastAsia"/>
                <w:bCs/>
                <w:color w:val="000000"/>
                <w:szCs w:val="21"/>
              </w:rPr>
            </w:pPr>
            <w:r w:rsidRPr="00D564C7">
              <w:rPr>
                <w:rFonts w:asciiTheme="minorEastAsia" w:eastAsiaTheme="minorEastAsia" w:hAnsiTheme="minorEastAsia" w:hint="eastAsia"/>
                <w:bCs/>
                <w:color w:val="000000"/>
                <w:szCs w:val="21"/>
              </w:rPr>
              <w:t>利息支出</w:t>
            </w:r>
          </w:p>
        </w:tc>
      </w:tr>
      <w:tr w:rsidR="005B354F">
        <w:tc>
          <w:tcPr>
            <w:tcW w:w="1422" w:type="dxa"/>
            <w:vAlign w:val="center"/>
          </w:tcPr>
          <w:p w:rsidR="005B354F" w:rsidRDefault="00AF12CF">
            <w:pPr>
              <w:jc w:val="center"/>
            </w:pPr>
            <w:r>
              <w:rPr>
                <w:bCs/>
                <w:sz w:val="24"/>
              </w:rPr>
              <w:t>-</w:t>
            </w:r>
          </w:p>
        </w:tc>
        <w:tc>
          <w:tcPr>
            <w:tcW w:w="1818" w:type="dxa"/>
            <w:vAlign w:val="center"/>
          </w:tcPr>
          <w:p w:rsidR="005B354F" w:rsidRDefault="00AF12CF">
            <w:pPr>
              <w:jc w:val="center"/>
            </w:pPr>
            <w:r>
              <w:rPr>
                <w:bCs/>
                <w:sz w:val="24"/>
              </w:rPr>
              <w:t>-</w:t>
            </w:r>
          </w:p>
        </w:tc>
        <w:tc>
          <w:tcPr>
            <w:tcW w:w="1260" w:type="dxa"/>
            <w:vAlign w:val="center"/>
          </w:tcPr>
          <w:p w:rsidR="005B354F" w:rsidRDefault="00AF12CF">
            <w:pPr>
              <w:jc w:val="center"/>
            </w:pPr>
            <w:r>
              <w:rPr>
                <w:bCs/>
                <w:sz w:val="24"/>
              </w:rPr>
              <w:t>-</w:t>
            </w:r>
          </w:p>
        </w:tc>
        <w:tc>
          <w:tcPr>
            <w:tcW w:w="1260" w:type="dxa"/>
            <w:vAlign w:val="center"/>
          </w:tcPr>
          <w:p w:rsidR="005B354F" w:rsidRDefault="00AF12CF">
            <w:pPr>
              <w:jc w:val="center"/>
            </w:pPr>
            <w:r>
              <w:rPr>
                <w:bCs/>
                <w:sz w:val="24"/>
              </w:rPr>
              <w:t>-</w:t>
            </w:r>
          </w:p>
        </w:tc>
        <w:tc>
          <w:tcPr>
            <w:tcW w:w="1080" w:type="dxa"/>
            <w:vAlign w:val="center"/>
          </w:tcPr>
          <w:p w:rsidR="005B354F" w:rsidRDefault="00AF12CF">
            <w:pPr>
              <w:jc w:val="center"/>
            </w:pPr>
            <w:r>
              <w:rPr>
                <w:bCs/>
                <w:sz w:val="24"/>
              </w:rPr>
              <w:t>-</w:t>
            </w:r>
          </w:p>
        </w:tc>
        <w:tc>
          <w:tcPr>
            <w:tcW w:w="1512" w:type="dxa"/>
            <w:vAlign w:val="center"/>
          </w:tcPr>
          <w:p w:rsidR="005B354F" w:rsidRDefault="00AF12CF">
            <w:pPr>
              <w:jc w:val="center"/>
            </w:pPr>
            <w:r>
              <w:rPr>
                <w:bCs/>
                <w:sz w:val="24"/>
              </w:rPr>
              <w:t>-</w:t>
            </w:r>
          </w:p>
        </w:tc>
        <w:tc>
          <w:tcPr>
            <w:tcW w:w="1083" w:type="dxa"/>
            <w:vAlign w:val="center"/>
          </w:tcPr>
          <w:p w:rsidR="005B354F" w:rsidRDefault="00AF12CF">
            <w:pPr>
              <w:jc w:val="center"/>
            </w:pPr>
            <w:r>
              <w:rPr>
                <w:bCs/>
                <w:sz w:val="24"/>
              </w:rPr>
              <w:t>-</w:t>
            </w:r>
          </w:p>
        </w:tc>
      </w:tr>
      <w:tr w:rsidR="00F601C7" w:rsidRPr="00D564C7" w:rsidTr="00654D9C">
        <w:tc>
          <w:tcPr>
            <w:tcW w:w="9435" w:type="dxa"/>
            <w:gridSpan w:val="7"/>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上年度可比期间</w:t>
            </w:r>
          </w:p>
          <w:p w:rsidR="00F601C7" w:rsidRPr="00251664" w:rsidRDefault="00F601C7" w:rsidP="00251664">
            <w:pPr>
              <w:widowControl/>
              <w:autoSpaceDE w:val="0"/>
              <w:autoSpaceDN w:val="0"/>
              <w:spacing w:before="29" w:line="288" w:lineRule="auto"/>
              <w:ind w:right="-15"/>
              <w:jc w:val="center"/>
              <w:textAlignment w:val="bottom"/>
              <w:rPr>
                <w:bCs/>
                <w:color w:val="000000"/>
                <w:sz w:val="24"/>
              </w:rPr>
            </w:pPr>
            <w:r w:rsidRPr="00251664">
              <w:rPr>
                <w:bCs/>
                <w:color w:val="000000"/>
                <w:sz w:val="24"/>
              </w:rPr>
              <w:t>2013</w:t>
            </w:r>
            <w:r w:rsidRPr="00251664">
              <w:rPr>
                <w:bCs/>
                <w:color w:val="000000"/>
                <w:sz w:val="24"/>
              </w:rPr>
              <w:t>年</w:t>
            </w:r>
            <w:r w:rsidRPr="00251664">
              <w:rPr>
                <w:bCs/>
                <w:color w:val="000000"/>
                <w:sz w:val="24"/>
              </w:rPr>
              <w:t>1</w:t>
            </w:r>
            <w:r w:rsidRPr="00251664">
              <w:rPr>
                <w:bCs/>
                <w:color w:val="000000"/>
                <w:sz w:val="24"/>
              </w:rPr>
              <w:t>月</w:t>
            </w:r>
            <w:r w:rsidRPr="00251664">
              <w:rPr>
                <w:bCs/>
                <w:color w:val="000000"/>
                <w:sz w:val="24"/>
              </w:rPr>
              <w:t>1</w:t>
            </w:r>
            <w:r w:rsidRPr="00251664">
              <w:rPr>
                <w:bCs/>
                <w:color w:val="000000"/>
                <w:sz w:val="24"/>
              </w:rPr>
              <w:t>日至</w:t>
            </w:r>
            <w:r w:rsidRPr="00251664">
              <w:rPr>
                <w:bCs/>
                <w:color w:val="000000"/>
                <w:sz w:val="24"/>
              </w:rPr>
              <w:t>2013</w:t>
            </w:r>
            <w:r w:rsidRPr="00251664">
              <w:rPr>
                <w:bCs/>
                <w:color w:val="000000"/>
                <w:sz w:val="24"/>
              </w:rPr>
              <w:t>年</w:t>
            </w:r>
            <w:r w:rsidRPr="00251664">
              <w:rPr>
                <w:bCs/>
                <w:color w:val="000000"/>
                <w:sz w:val="24"/>
              </w:rPr>
              <w:t>12</w:t>
            </w:r>
            <w:r w:rsidRPr="00251664">
              <w:rPr>
                <w:bCs/>
                <w:color w:val="000000"/>
                <w:sz w:val="24"/>
              </w:rPr>
              <w:t>月</w:t>
            </w:r>
            <w:r w:rsidRPr="00251664">
              <w:rPr>
                <w:bCs/>
                <w:color w:val="000000"/>
                <w:sz w:val="24"/>
              </w:rPr>
              <w:t>31</w:t>
            </w:r>
            <w:r w:rsidRPr="00251664">
              <w:rPr>
                <w:bCs/>
                <w:color w:val="000000"/>
                <w:sz w:val="24"/>
              </w:rPr>
              <w:t>日</w:t>
            </w:r>
          </w:p>
        </w:tc>
      </w:tr>
      <w:tr w:rsidR="00F601C7" w:rsidRPr="00D564C7" w:rsidTr="00654D9C">
        <w:tc>
          <w:tcPr>
            <w:tcW w:w="1422" w:type="dxa"/>
            <w:vMerge w:val="restart"/>
            <w:vAlign w:val="center"/>
          </w:tcPr>
          <w:p w:rsidR="00F601C7" w:rsidRPr="00D564C7" w:rsidRDefault="00F601C7" w:rsidP="00251664">
            <w:pPr>
              <w:autoSpaceDE w:val="0"/>
              <w:autoSpaceDN w:val="0"/>
              <w:spacing w:before="29" w:line="288" w:lineRule="auto"/>
              <w:jc w:val="center"/>
              <w:textAlignment w:val="bottom"/>
              <w:rPr>
                <w:rFonts w:asciiTheme="minorEastAsia" w:eastAsiaTheme="minorEastAsia" w:hAnsiTheme="minorEastAsia"/>
                <w:bCs/>
                <w:color w:val="000000"/>
                <w:szCs w:val="21"/>
              </w:rPr>
            </w:pPr>
            <w:r w:rsidRPr="00251664">
              <w:rPr>
                <w:rFonts w:hint="eastAsia"/>
                <w:bCs/>
                <w:color w:val="000000"/>
                <w:sz w:val="24"/>
              </w:rPr>
              <w:t>银行间市场交易的各关联方名称</w:t>
            </w:r>
          </w:p>
        </w:tc>
        <w:tc>
          <w:tcPr>
            <w:tcW w:w="3078" w:type="dxa"/>
            <w:gridSpan w:val="2"/>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债券交易金额</w:t>
            </w:r>
          </w:p>
        </w:tc>
        <w:tc>
          <w:tcPr>
            <w:tcW w:w="2340" w:type="dxa"/>
            <w:gridSpan w:val="2"/>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基金逆回购</w:t>
            </w:r>
          </w:p>
        </w:tc>
        <w:tc>
          <w:tcPr>
            <w:tcW w:w="2595" w:type="dxa"/>
            <w:gridSpan w:val="2"/>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基金正回购</w:t>
            </w:r>
          </w:p>
        </w:tc>
      </w:tr>
      <w:tr w:rsidR="00F601C7" w:rsidRPr="00D564C7" w:rsidTr="00654D9C">
        <w:tc>
          <w:tcPr>
            <w:tcW w:w="1422" w:type="dxa"/>
            <w:vMerge/>
            <w:vAlign w:val="center"/>
          </w:tcPr>
          <w:p w:rsidR="00F601C7" w:rsidRPr="00D564C7" w:rsidRDefault="00F601C7" w:rsidP="00654D9C">
            <w:pPr>
              <w:widowControl/>
              <w:spacing w:line="360" w:lineRule="auto"/>
              <w:jc w:val="left"/>
              <w:rPr>
                <w:rFonts w:asciiTheme="minorEastAsia" w:eastAsiaTheme="minorEastAsia" w:hAnsiTheme="minorEastAsia"/>
                <w:bCs/>
                <w:color w:val="000000"/>
                <w:szCs w:val="21"/>
              </w:rPr>
            </w:pPr>
          </w:p>
        </w:tc>
        <w:tc>
          <w:tcPr>
            <w:tcW w:w="1818"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基金买入</w:t>
            </w:r>
          </w:p>
        </w:tc>
        <w:tc>
          <w:tcPr>
            <w:tcW w:w="1260"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基金卖出</w:t>
            </w:r>
          </w:p>
        </w:tc>
        <w:tc>
          <w:tcPr>
            <w:tcW w:w="1260"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交易金额</w:t>
            </w:r>
          </w:p>
        </w:tc>
        <w:tc>
          <w:tcPr>
            <w:tcW w:w="1080"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利息收入</w:t>
            </w:r>
          </w:p>
        </w:tc>
        <w:tc>
          <w:tcPr>
            <w:tcW w:w="1512"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交易金额</w:t>
            </w:r>
          </w:p>
        </w:tc>
        <w:tc>
          <w:tcPr>
            <w:tcW w:w="1083" w:type="dxa"/>
            <w:vAlign w:val="center"/>
          </w:tcPr>
          <w:p w:rsidR="00F601C7" w:rsidRPr="00D564C7" w:rsidRDefault="00F601C7" w:rsidP="00654D9C">
            <w:pPr>
              <w:spacing w:line="360" w:lineRule="auto"/>
              <w:jc w:val="center"/>
              <w:rPr>
                <w:rFonts w:asciiTheme="minorEastAsia" w:eastAsiaTheme="minorEastAsia" w:hAnsiTheme="minorEastAsia"/>
                <w:bCs/>
                <w:color w:val="000000"/>
                <w:szCs w:val="21"/>
              </w:rPr>
            </w:pPr>
            <w:r w:rsidRPr="00D564C7">
              <w:rPr>
                <w:rFonts w:asciiTheme="minorEastAsia" w:eastAsiaTheme="minorEastAsia" w:hAnsiTheme="minorEastAsia" w:hint="eastAsia"/>
                <w:bCs/>
                <w:color w:val="000000"/>
                <w:szCs w:val="21"/>
              </w:rPr>
              <w:t>利息支出</w:t>
            </w:r>
          </w:p>
        </w:tc>
      </w:tr>
      <w:tr w:rsidR="005B354F">
        <w:tc>
          <w:tcPr>
            <w:tcW w:w="1422" w:type="dxa"/>
            <w:vAlign w:val="center"/>
          </w:tcPr>
          <w:p w:rsidR="005B354F" w:rsidRDefault="00AF12CF">
            <w:pPr>
              <w:jc w:val="left"/>
            </w:pPr>
            <w:r>
              <w:rPr>
                <w:bCs/>
                <w:sz w:val="24"/>
              </w:rPr>
              <w:t>中国农业银行</w:t>
            </w:r>
          </w:p>
        </w:tc>
        <w:tc>
          <w:tcPr>
            <w:tcW w:w="1818" w:type="dxa"/>
            <w:vAlign w:val="center"/>
          </w:tcPr>
          <w:p w:rsidR="005B354F" w:rsidRDefault="00AF12CF">
            <w:pPr>
              <w:jc w:val="right"/>
            </w:pPr>
            <w:r>
              <w:rPr>
                <w:bCs/>
                <w:sz w:val="24"/>
              </w:rPr>
              <w:t>-</w:t>
            </w:r>
          </w:p>
        </w:tc>
        <w:tc>
          <w:tcPr>
            <w:tcW w:w="1260" w:type="dxa"/>
            <w:vAlign w:val="center"/>
          </w:tcPr>
          <w:p w:rsidR="005B354F" w:rsidRDefault="00AF12CF">
            <w:pPr>
              <w:jc w:val="right"/>
            </w:pPr>
            <w:r>
              <w:rPr>
                <w:bCs/>
                <w:sz w:val="24"/>
              </w:rPr>
              <w:t>19,719,658.46</w:t>
            </w:r>
          </w:p>
        </w:tc>
        <w:tc>
          <w:tcPr>
            <w:tcW w:w="1260" w:type="dxa"/>
            <w:vAlign w:val="center"/>
          </w:tcPr>
          <w:p w:rsidR="005B354F" w:rsidRDefault="00AF12CF">
            <w:pPr>
              <w:jc w:val="right"/>
            </w:pPr>
            <w:r>
              <w:rPr>
                <w:bCs/>
                <w:sz w:val="24"/>
              </w:rPr>
              <w:t>-</w:t>
            </w:r>
          </w:p>
        </w:tc>
        <w:tc>
          <w:tcPr>
            <w:tcW w:w="1080" w:type="dxa"/>
            <w:vAlign w:val="center"/>
          </w:tcPr>
          <w:p w:rsidR="005B354F" w:rsidRDefault="00AF12CF">
            <w:pPr>
              <w:jc w:val="right"/>
            </w:pPr>
            <w:r>
              <w:rPr>
                <w:bCs/>
                <w:sz w:val="24"/>
              </w:rPr>
              <w:t>-</w:t>
            </w:r>
          </w:p>
        </w:tc>
        <w:tc>
          <w:tcPr>
            <w:tcW w:w="1512" w:type="dxa"/>
            <w:vAlign w:val="center"/>
          </w:tcPr>
          <w:p w:rsidR="005B354F" w:rsidRDefault="00AF12CF">
            <w:pPr>
              <w:jc w:val="right"/>
            </w:pPr>
            <w:r>
              <w:rPr>
                <w:bCs/>
                <w:sz w:val="24"/>
              </w:rPr>
              <w:t>-</w:t>
            </w:r>
          </w:p>
        </w:tc>
        <w:tc>
          <w:tcPr>
            <w:tcW w:w="1083" w:type="dxa"/>
            <w:vAlign w:val="center"/>
          </w:tcPr>
          <w:p w:rsidR="005B354F" w:rsidRDefault="00AF12CF">
            <w:pPr>
              <w:jc w:val="right"/>
            </w:pPr>
            <w:r>
              <w:rPr>
                <w:bCs/>
                <w:sz w:val="24"/>
              </w:rPr>
              <w:t>-</w:t>
            </w:r>
          </w:p>
        </w:tc>
      </w:tr>
    </w:tbl>
    <w:p w:rsidR="006D141C" w:rsidRPr="00F601C7" w:rsidRDefault="006D141C" w:rsidP="004B36C2">
      <w:pPr>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w:t>
      </w:r>
      <w:r w:rsidR="008A28D4" w:rsidRPr="00FB19E8">
        <w:rPr>
          <w:rFonts w:ascii="Times New Roman" w:hAnsi="Times New Roman" w:cs="Times New Roman" w:hint="eastAsia"/>
          <w:kern w:val="0"/>
          <w:szCs w:val="24"/>
        </w:rPr>
        <w:t>4</w:t>
      </w:r>
      <w:r w:rsidRPr="00FB19E8">
        <w:rPr>
          <w:rFonts w:ascii="Times New Roman" w:hAnsi="Times New Roman" w:cs="Times New Roman" w:hint="eastAsia"/>
          <w:kern w:val="0"/>
          <w:szCs w:val="24"/>
        </w:rPr>
        <w:t>各关联方投资本基金的情况</w:t>
      </w: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7.4.8.4.</w:t>
      </w:r>
      <w:r w:rsidR="008A28D4" w:rsidRPr="00FB19E8">
        <w:rPr>
          <w:rFonts w:ascii="Times New Roman" w:hAnsi="Times New Roman" w:cs="Times New Roman" w:hint="eastAsia"/>
          <w:kern w:val="0"/>
          <w:szCs w:val="24"/>
        </w:rPr>
        <w:t>1</w:t>
      </w:r>
      <w:r w:rsidRPr="00FB19E8">
        <w:rPr>
          <w:rFonts w:ascii="Times New Roman" w:hAnsi="Times New Roman" w:cs="Times New Roman" w:hint="eastAsia"/>
          <w:kern w:val="0"/>
          <w:szCs w:val="24"/>
        </w:rPr>
        <w:t>报告期内基金管理人运用固有资金投资本基金的情况</w:t>
      </w:r>
    </w:p>
    <w:p w:rsidR="006D141C" w:rsidRPr="005124D4" w:rsidRDefault="006D141C" w:rsidP="005124D4">
      <w:pPr>
        <w:spacing w:before="29" w:line="288" w:lineRule="auto"/>
        <w:jc w:val="left"/>
        <w:rPr>
          <w:kern w:val="0"/>
          <w:sz w:val="24"/>
        </w:rPr>
      </w:pPr>
      <w:r w:rsidRPr="005124D4">
        <w:rPr>
          <w:rFonts w:hint="eastAsia"/>
          <w:kern w:val="0"/>
          <w:sz w:val="24"/>
        </w:rPr>
        <w:t>本基金本报告期内及上年度可比期间未发生基金管理人运用固有资金投资本基金的情况。</w:t>
      </w:r>
    </w:p>
    <w:p w:rsidR="00AF12CF" w:rsidRDefault="00AF12CF" w:rsidP="00FB19E8">
      <w:pPr>
        <w:pStyle w:val="20"/>
        <w:spacing w:before="29" w:after="0" w:line="288" w:lineRule="auto"/>
        <w:rPr>
          <w:rFonts w:ascii="Times New Roman" w:hAnsi="Times New Roman" w:cs="Times New Roman"/>
          <w:kern w:val="0"/>
          <w:szCs w:val="24"/>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7.4.8.4.</w:t>
      </w:r>
      <w:r w:rsidR="008A28D4" w:rsidRPr="00FB19E8">
        <w:rPr>
          <w:rFonts w:ascii="Times New Roman" w:hAnsi="Times New Roman" w:cs="Times New Roman" w:hint="eastAsia"/>
          <w:kern w:val="0"/>
          <w:szCs w:val="24"/>
        </w:rPr>
        <w:t>2</w:t>
      </w:r>
      <w:r w:rsidRPr="00FB19E8">
        <w:rPr>
          <w:rFonts w:ascii="Times New Roman" w:hAnsi="Times New Roman" w:cs="Times New Roman" w:hint="eastAsia"/>
          <w:kern w:val="0"/>
          <w:szCs w:val="24"/>
        </w:rPr>
        <w:t>报告期末除基金管理人之外的其他关联方投资本基金的情况</w:t>
      </w:r>
    </w:p>
    <w:p w:rsidR="00F35CA1" w:rsidRPr="005124D4" w:rsidRDefault="00F35CA1" w:rsidP="005124D4">
      <w:pPr>
        <w:spacing w:before="29" w:line="288" w:lineRule="auto"/>
        <w:jc w:val="left"/>
        <w:rPr>
          <w:kern w:val="0"/>
          <w:sz w:val="24"/>
        </w:rPr>
      </w:pPr>
      <w:r w:rsidRPr="005124D4">
        <w:rPr>
          <w:rFonts w:hint="eastAsia"/>
          <w:kern w:val="0"/>
          <w:sz w:val="24"/>
        </w:rPr>
        <w:t>本报告期末及上年度末除基金管理人之外的其他关联方未持有本基金。</w:t>
      </w:r>
    </w:p>
    <w:p w:rsidR="00AF12CF" w:rsidRDefault="00AF12CF" w:rsidP="00FB19E8">
      <w:pPr>
        <w:pStyle w:val="20"/>
        <w:spacing w:before="29" w:after="0" w:line="288" w:lineRule="auto"/>
        <w:rPr>
          <w:rFonts w:ascii="Times New Roman" w:hAnsi="Times New Roman" w:cs="Times New Roman"/>
          <w:kern w:val="0"/>
          <w:szCs w:val="24"/>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w:t>
      </w:r>
      <w:r w:rsidR="008A28D4" w:rsidRPr="00FB19E8">
        <w:rPr>
          <w:rFonts w:ascii="Times New Roman" w:hAnsi="Times New Roman" w:cs="Times New Roman" w:hint="eastAsia"/>
          <w:kern w:val="0"/>
          <w:szCs w:val="24"/>
        </w:rPr>
        <w:t>5</w:t>
      </w:r>
      <w:r w:rsidRPr="00FB19E8">
        <w:rPr>
          <w:rFonts w:ascii="Times New Roman" w:hAnsi="Times New Roman" w:cs="Times New Roman" w:hint="eastAsia"/>
          <w:kern w:val="0"/>
          <w:szCs w:val="24"/>
        </w:rPr>
        <w:t>由关联方保管的银行存款余额及当期产生的利息收入</w:t>
      </w:r>
    </w:p>
    <w:p w:rsidR="006D141C" w:rsidRPr="006A1080" w:rsidRDefault="005B4215" w:rsidP="006A1080">
      <w:pPr>
        <w:spacing w:before="29" w:line="288" w:lineRule="auto"/>
        <w:ind w:right="105"/>
        <w:jc w:val="right"/>
        <w:rPr>
          <w:color w:val="000000"/>
          <w:sz w:val="24"/>
        </w:rPr>
      </w:pPr>
      <w:r w:rsidRPr="006A1080">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9"/>
        <w:gridCol w:w="1799"/>
        <w:gridCol w:w="1800"/>
        <w:gridCol w:w="1800"/>
        <w:gridCol w:w="1800"/>
      </w:tblGrid>
      <w:tr w:rsidR="002C233F" w:rsidRPr="00795DF9" w:rsidTr="0018726C">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关联方名称</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本期</w:t>
            </w:r>
          </w:p>
          <w:p w:rsidR="006D141C" w:rsidRPr="00795DF9" w:rsidRDefault="006D141C" w:rsidP="00251664">
            <w:pPr>
              <w:widowControl/>
              <w:autoSpaceDE w:val="0"/>
              <w:autoSpaceDN w:val="0"/>
              <w:spacing w:before="29" w:line="288" w:lineRule="auto"/>
              <w:ind w:right="-15"/>
              <w:jc w:val="center"/>
              <w:textAlignment w:val="bottom"/>
              <w:rPr>
                <w:bCs/>
                <w:color w:val="000000"/>
                <w:szCs w:val="21"/>
              </w:rPr>
            </w:pPr>
            <w:r w:rsidRPr="00795DF9">
              <w:rPr>
                <w:rFonts w:hint="eastAsia"/>
                <w:bCs/>
                <w:color w:val="000000"/>
                <w:szCs w:val="21"/>
              </w:rPr>
              <w:t>2014</w:t>
            </w:r>
            <w:r w:rsidRPr="00795DF9">
              <w:rPr>
                <w:rFonts w:hint="eastAsia"/>
                <w:bCs/>
                <w:color w:val="000000"/>
                <w:szCs w:val="21"/>
              </w:rPr>
              <w:t>年</w:t>
            </w:r>
            <w:r w:rsidRPr="00795DF9">
              <w:rPr>
                <w:rFonts w:hint="eastAsia"/>
                <w:bCs/>
                <w:color w:val="000000"/>
                <w:szCs w:val="21"/>
              </w:rPr>
              <w:t>1</w:t>
            </w:r>
            <w:r w:rsidRPr="00795DF9">
              <w:rPr>
                <w:rFonts w:hint="eastAsia"/>
                <w:bCs/>
                <w:color w:val="000000"/>
                <w:szCs w:val="21"/>
              </w:rPr>
              <w:t>月</w:t>
            </w:r>
            <w:r w:rsidRPr="00795DF9">
              <w:rPr>
                <w:rFonts w:hint="eastAsia"/>
                <w:bCs/>
                <w:color w:val="000000"/>
                <w:szCs w:val="21"/>
              </w:rPr>
              <w:t>1</w:t>
            </w:r>
            <w:r w:rsidRPr="00795DF9">
              <w:rPr>
                <w:rFonts w:hint="eastAsia"/>
                <w:bCs/>
                <w:color w:val="000000"/>
                <w:szCs w:val="21"/>
              </w:rPr>
              <w:t>日至</w:t>
            </w:r>
            <w:r w:rsidRPr="00795DF9">
              <w:rPr>
                <w:rFonts w:hint="eastAsia"/>
                <w:bCs/>
                <w:color w:val="000000"/>
                <w:szCs w:val="21"/>
              </w:rPr>
              <w:t>2014</w:t>
            </w:r>
            <w:r w:rsidRPr="00795DF9">
              <w:rPr>
                <w:rFonts w:hint="eastAsia"/>
                <w:bCs/>
                <w:color w:val="000000"/>
                <w:szCs w:val="21"/>
              </w:rPr>
              <w:t>年</w:t>
            </w:r>
            <w:r w:rsidRPr="00795DF9">
              <w:rPr>
                <w:rFonts w:hint="eastAsia"/>
                <w:bCs/>
                <w:color w:val="000000"/>
                <w:szCs w:val="21"/>
              </w:rPr>
              <w:t>12</w:t>
            </w:r>
            <w:r w:rsidRPr="00795DF9">
              <w:rPr>
                <w:rFonts w:hint="eastAsia"/>
                <w:bCs/>
                <w:color w:val="000000"/>
                <w:szCs w:val="21"/>
              </w:rPr>
              <w:t>月</w:t>
            </w:r>
            <w:r w:rsidRPr="00795DF9">
              <w:rPr>
                <w:rFonts w:hint="eastAsia"/>
                <w:bCs/>
                <w:color w:val="000000"/>
                <w:szCs w:val="21"/>
              </w:rPr>
              <w:t>31</w:t>
            </w:r>
            <w:r w:rsidRPr="00795DF9">
              <w:rPr>
                <w:rFonts w:hint="eastAsia"/>
                <w:bCs/>
                <w:color w:val="000000"/>
                <w:szCs w:val="21"/>
              </w:rPr>
              <w:t>日</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上年度可比期间</w:t>
            </w:r>
          </w:p>
          <w:p w:rsidR="006D141C" w:rsidRPr="00795DF9" w:rsidRDefault="006D64C2" w:rsidP="00251664">
            <w:pPr>
              <w:widowControl/>
              <w:autoSpaceDE w:val="0"/>
              <w:autoSpaceDN w:val="0"/>
              <w:spacing w:before="29" w:line="288" w:lineRule="auto"/>
              <w:ind w:right="-15"/>
              <w:jc w:val="center"/>
              <w:textAlignment w:val="bottom"/>
              <w:rPr>
                <w:bCs/>
                <w:color w:val="000000"/>
                <w:szCs w:val="21"/>
              </w:rPr>
            </w:pPr>
            <w:r w:rsidRPr="00795DF9">
              <w:rPr>
                <w:rFonts w:hint="eastAsia"/>
                <w:bCs/>
                <w:color w:val="000000"/>
                <w:szCs w:val="21"/>
              </w:rPr>
              <w:t>2013</w:t>
            </w:r>
            <w:r w:rsidRPr="00795DF9">
              <w:rPr>
                <w:rFonts w:hint="eastAsia"/>
                <w:bCs/>
                <w:color w:val="000000"/>
                <w:szCs w:val="21"/>
              </w:rPr>
              <w:t>年</w:t>
            </w:r>
            <w:r w:rsidRPr="00795DF9">
              <w:rPr>
                <w:rFonts w:hint="eastAsia"/>
                <w:bCs/>
                <w:color w:val="000000"/>
                <w:szCs w:val="21"/>
              </w:rPr>
              <w:t>1</w:t>
            </w:r>
            <w:r w:rsidRPr="00795DF9">
              <w:rPr>
                <w:rFonts w:hint="eastAsia"/>
                <w:bCs/>
                <w:color w:val="000000"/>
                <w:szCs w:val="21"/>
              </w:rPr>
              <w:t>月</w:t>
            </w:r>
            <w:r w:rsidRPr="00795DF9">
              <w:rPr>
                <w:rFonts w:hint="eastAsia"/>
                <w:bCs/>
                <w:color w:val="000000"/>
                <w:szCs w:val="21"/>
              </w:rPr>
              <w:t>1</w:t>
            </w:r>
            <w:r w:rsidRPr="00795DF9">
              <w:rPr>
                <w:rFonts w:hint="eastAsia"/>
                <w:bCs/>
                <w:color w:val="000000"/>
                <w:szCs w:val="21"/>
              </w:rPr>
              <w:t>日至</w:t>
            </w:r>
            <w:r w:rsidRPr="00795DF9">
              <w:rPr>
                <w:rFonts w:hint="eastAsia"/>
                <w:bCs/>
                <w:color w:val="000000"/>
                <w:szCs w:val="21"/>
              </w:rPr>
              <w:t>2013</w:t>
            </w:r>
            <w:r w:rsidRPr="00795DF9">
              <w:rPr>
                <w:rFonts w:hint="eastAsia"/>
                <w:bCs/>
                <w:color w:val="000000"/>
                <w:szCs w:val="21"/>
              </w:rPr>
              <w:t>年</w:t>
            </w:r>
            <w:r w:rsidRPr="00795DF9">
              <w:rPr>
                <w:rFonts w:hint="eastAsia"/>
                <w:bCs/>
                <w:color w:val="000000"/>
                <w:szCs w:val="21"/>
              </w:rPr>
              <w:t>12</w:t>
            </w:r>
            <w:r w:rsidRPr="00795DF9">
              <w:rPr>
                <w:rFonts w:hint="eastAsia"/>
                <w:bCs/>
                <w:color w:val="000000"/>
                <w:szCs w:val="21"/>
              </w:rPr>
              <w:t>月</w:t>
            </w:r>
            <w:r w:rsidRPr="00795DF9">
              <w:rPr>
                <w:rFonts w:hint="eastAsia"/>
                <w:bCs/>
                <w:color w:val="000000"/>
                <w:szCs w:val="21"/>
              </w:rPr>
              <w:t>31</w:t>
            </w:r>
            <w:r w:rsidRPr="00795DF9">
              <w:rPr>
                <w:rFonts w:hint="eastAsia"/>
                <w:bCs/>
                <w:color w:val="000000"/>
                <w:szCs w:val="21"/>
              </w:rPr>
              <w:t>日</w:t>
            </w:r>
          </w:p>
        </w:tc>
      </w:tr>
      <w:tr w:rsidR="002C233F" w:rsidRPr="00795DF9" w:rsidTr="0018726C">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期末余额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当期利息收入</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期末余额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当期利息收入</w:t>
            </w:r>
          </w:p>
        </w:tc>
      </w:tr>
      <w:tr w:rsidR="005B354F">
        <w:tc>
          <w:tcPr>
            <w:tcW w:w="1799" w:type="dxa"/>
            <w:vAlign w:val="center"/>
          </w:tcPr>
          <w:p w:rsidR="005B354F" w:rsidRDefault="00AF12CF">
            <w:pPr>
              <w:jc w:val="center"/>
            </w:pPr>
            <w:r>
              <w:rPr>
                <w:rFonts w:hint="eastAsia"/>
                <w:szCs w:val="21"/>
              </w:rPr>
              <w:t>中国农业银行</w:t>
            </w:r>
          </w:p>
        </w:tc>
        <w:tc>
          <w:tcPr>
            <w:tcW w:w="1799" w:type="dxa"/>
            <w:vAlign w:val="center"/>
          </w:tcPr>
          <w:p w:rsidR="005B354F" w:rsidRDefault="00AF12CF">
            <w:pPr>
              <w:jc w:val="center"/>
            </w:pPr>
            <w:r>
              <w:rPr>
                <w:rFonts w:hint="eastAsia"/>
                <w:szCs w:val="21"/>
              </w:rPr>
              <w:t>5,093,248.94</w:t>
            </w:r>
          </w:p>
        </w:tc>
        <w:tc>
          <w:tcPr>
            <w:tcW w:w="1800" w:type="dxa"/>
            <w:vAlign w:val="center"/>
          </w:tcPr>
          <w:p w:rsidR="005B354F" w:rsidRDefault="00AF12CF">
            <w:pPr>
              <w:jc w:val="center"/>
            </w:pPr>
            <w:r>
              <w:rPr>
                <w:rFonts w:hint="eastAsia"/>
                <w:szCs w:val="21"/>
              </w:rPr>
              <w:t>80,802.25</w:t>
            </w:r>
          </w:p>
        </w:tc>
        <w:tc>
          <w:tcPr>
            <w:tcW w:w="1800" w:type="dxa"/>
            <w:vAlign w:val="center"/>
          </w:tcPr>
          <w:p w:rsidR="005B354F" w:rsidRDefault="00AF12CF">
            <w:pPr>
              <w:jc w:val="center"/>
            </w:pPr>
            <w:r>
              <w:rPr>
                <w:rFonts w:hint="eastAsia"/>
                <w:szCs w:val="21"/>
              </w:rPr>
              <w:t>2,544,514.47</w:t>
            </w:r>
          </w:p>
        </w:tc>
        <w:tc>
          <w:tcPr>
            <w:tcW w:w="1800" w:type="dxa"/>
            <w:vAlign w:val="center"/>
          </w:tcPr>
          <w:p w:rsidR="005B354F" w:rsidRDefault="00AF12CF">
            <w:pPr>
              <w:jc w:val="center"/>
            </w:pPr>
            <w:r>
              <w:rPr>
                <w:rFonts w:hint="eastAsia"/>
                <w:szCs w:val="21"/>
              </w:rPr>
              <w:t>112,781.63</w:t>
            </w:r>
          </w:p>
        </w:tc>
      </w:tr>
    </w:tbl>
    <w:p w:rsidR="006D141C" w:rsidRPr="005124D4" w:rsidRDefault="006D141C" w:rsidP="005124D4">
      <w:pPr>
        <w:spacing w:before="29" w:line="288" w:lineRule="auto"/>
        <w:jc w:val="left"/>
        <w:rPr>
          <w:kern w:val="0"/>
          <w:sz w:val="24"/>
        </w:rPr>
      </w:pPr>
      <w:r w:rsidRPr="005124D4">
        <w:rPr>
          <w:rFonts w:hint="eastAsia"/>
          <w:kern w:val="0"/>
          <w:sz w:val="24"/>
        </w:rPr>
        <w:t>注：本基金的银行存款由基金托管人保管，按银行同业利率计息。</w:t>
      </w:r>
    </w:p>
    <w:p w:rsidR="006D141C" w:rsidRPr="00CB1276" w:rsidRDefault="006D141C" w:rsidP="004B36C2">
      <w:pPr>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w:t>
      </w:r>
      <w:r w:rsidR="008A28D4" w:rsidRPr="00FB19E8">
        <w:rPr>
          <w:rFonts w:ascii="Times New Roman" w:hAnsi="Times New Roman" w:cs="Times New Roman" w:hint="eastAsia"/>
          <w:kern w:val="0"/>
          <w:szCs w:val="24"/>
        </w:rPr>
        <w:t>6</w:t>
      </w:r>
      <w:r w:rsidRPr="00FB19E8">
        <w:rPr>
          <w:rFonts w:ascii="Times New Roman" w:hAnsi="Times New Roman" w:cs="Times New Roman" w:hint="eastAsia"/>
          <w:kern w:val="0"/>
          <w:szCs w:val="24"/>
        </w:rPr>
        <w:t>本基金在承销期内参与关联方承销证券的情况</w:t>
      </w:r>
    </w:p>
    <w:p w:rsidR="007A4FCC" w:rsidRPr="005124D4" w:rsidRDefault="007A4FCC" w:rsidP="005124D4">
      <w:pPr>
        <w:spacing w:before="29" w:line="288" w:lineRule="auto"/>
        <w:jc w:val="left"/>
        <w:rPr>
          <w:kern w:val="0"/>
          <w:sz w:val="24"/>
        </w:rPr>
      </w:pPr>
      <w:r w:rsidRPr="005124D4">
        <w:rPr>
          <w:kern w:val="0"/>
          <w:sz w:val="24"/>
        </w:rPr>
        <w:t>本基金本报告期内及上年度可比期间未在承销期内参与关联方承销证券。</w:t>
      </w:r>
    </w:p>
    <w:p w:rsidR="006D141C" w:rsidRPr="00CB1276" w:rsidRDefault="006D141C" w:rsidP="004B36C2">
      <w:pPr>
        <w:adjustRightInd w:val="0"/>
        <w:snapToGrid w:val="0"/>
        <w:spacing w:line="360" w:lineRule="auto"/>
        <w:jc w:val="left"/>
        <w:rPr>
          <w:rFonts w:asciiTheme="minorEastAsia" w:eastAsiaTheme="minorEastAsia" w:hAnsiTheme="minorEastAsia"/>
          <w:bCs/>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w:t>
      </w:r>
      <w:r w:rsidR="008A28D4" w:rsidRPr="00FB19E8">
        <w:rPr>
          <w:rFonts w:ascii="Times New Roman" w:hAnsi="Times New Roman" w:cs="Times New Roman" w:hint="eastAsia"/>
          <w:kern w:val="0"/>
          <w:szCs w:val="24"/>
        </w:rPr>
        <w:t>7</w:t>
      </w:r>
      <w:r w:rsidRPr="00FB19E8">
        <w:rPr>
          <w:rFonts w:ascii="Times New Roman" w:hAnsi="Times New Roman" w:cs="Times New Roman" w:hint="eastAsia"/>
          <w:kern w:val="0"/>
          <w:szCs w:val="24"/>
        </w:rPr>
        <w:t>其他关联交易事项的说明</w:t>
      </w:r>
    </w:p>
    <w:p w:rsidR="006D141C" w:rsidRPr="00CB1276" w:rsidRDefault="006D141C" w:rsidP="00F5573D">
      <w:pPr>
        <w:spacing w:before="29" w:line="288" w:lineRule="auto"/>
        <w:rPr>
          <w:rFonts w:asciiTheme="minorEastAsia" w:eastAsiaTheme="minorEastAsia" w:hAnsiTheme="minorEastAsia"/>
          <w:color w:val="000000"/>
          <w:szCs w:val="21"/>
        </w:rPr>
      </w:pPr>
      <w:r w:rsidRPr="00F5573D">
        <w:rPr>
          <w:rFonts w:hint="eastAsia"/>
          <w:color w:val="000000"/>
          <w:sz w:val="24"/>
        </w:rPr>
        <w:t>本基金本报告期内及上年度可比期间无其他关联交易事项。</w:t>
      </w:r>
    </w:p>
    <w:p w:rsidR="006D141C" w:rsidRPr="00CB1276" w:rsidRDefault="006D141C" w:rsidP="00CB1276">
      <w:pPr>
        <w:autoSpaceDE w:val="0"/>
        <w:autoSpaceDN w:val="0"/>
        <w:adjustRightInd w:val="0"/>
        <w:spacing w:line="360" w:lineRule="auto"/>
        <w:jc w:val="left"/>
        <w:rPr>
          <w:rFonts w:asciiTheme="minorEastAsia" w:eastAsiaTheme="minorEastAsia" w:hAnsiTheme="minorEastAsia"/>
          <w:b/>
          <w:bCs/>
          <w:kern w:val="0"/>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w:t>
      </w:r>
      <w:r w:rsidR="008A28D4" w:rsidRPr="00FB19E8">
        <w:rPr>
          <w:rFonts w:ascii="Times New Roman" w:hAnsi="Times New Roman" w:cs="Times New Roman" w:hint="eastAsia"/>
          <w:kern w:val="0"/>
          <w:szCs w:val="24"/>
        </w:rPr>
        <w:t>9</w:t>
      </w:r>
      <w:r w:rsidRPr="00FB19E8">
        <w:rPr>
          <w:rFonts w:ascii="Times New Roman" w:hAnsi="Times New Roman" w:cs="Times New Roman" w:hint="eastAsia"/>
          <w:kern w:val="0"/>
          <w:szCs w:val="24"/>
        </w:rPr>
        <w:t>期末（</w:t>
      </w:r>
      <w:r w:rsidRPr="00FB19E8">
        <w:rPr>
          <w:rFonts w:ascii="Times New Roman" w:hAnsi="Times New Roman" w:cs="Times New Roman" w:hint="eastAsia"/>
          <w:kern w:val="0"/>
          <w:szCs w:val="24"/>
        </w:rPr>
        <w:t>2014</w:t>
      </w:r>
      <w:r w:rsidRPr="00FB19E8">
        <w:rPr>
          <w:rFonts w:ascii="Times New Roman" w:hAnsi="Times New Roman" w:cs="Times New Roman" w:hint="eastAsia"/>
          <w:kern w:val="0"/>
          <w:szCs w:val="24"/>
        </w:rPr>
        <w:t>年</w:t>
      </w:r>
      <w:r w:rsidRPr="00FB19E8">
        <w:rPr>
          <w:rFonts w:ascii="Times New Roman" w:hAnsi="Times New Roman" w:cs="Times New Roman" w:hint="eastAsia"/>
          <w:kern w:val="0"/>
          <w:szCs w:val="24"/>
        </w:rPr>
        <w:t>12</w:t>
      </w:r>
      <w:r w:rsidRPr="00FB19E8">
        <w:rPr>
          <w:rFonts w:ascii="Times New Roman" w:hAnsi="Times New Roman" w:cs="Times New Roman" w:hint="eastAsia"/>
          <w:kern w:val="0"/>
          <w:szCs w:val="24"/>
        </w:rPr>
        <w:t>月</w:t>
      </w:r>
      <w:r w:rsidRPr="00FB19E8">
        <w:rPr>
          <w:rFonts w:ascii="Times New Roman" w:hAnsi="Times New Roman" w:cs="Times New Roman" w:hint="eastAsia"/>
          <w:kern w:val="0"/>
          <w:szCs w:val="24"/>
        </w:rPr>
        <w:t>31</w:t>
      </w:r>
      <w:r w:rsidRPr="00FB19E8">
        <w:rPr>
          <w:rFonts w:ascii="Times New Roman" w:hAnsi="Times New Roman" w:cs="Times New Roman" w:hint="eastAsia"/>
          <w:kern w:val="0"/>
          <w:szCs w:val="24"/>
        </w:rPr>
        <w:t>日）本基金持有的流通受限证券</w:t>
      </w: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7.4.9.</w:t>
      </w:r>
      <w:r w:rsidR="008A28D4" w:rsidRPr="00FB19E8">
        <w:rPr>
          <w:rFonts w:ascii="Times New Roman" w:hAnsi="Times New Roman" w:cs="Times New Roman" w:hint="eastAsia"/>
          <w:kern w:val="0"/>
          <w:szCs w:val="24"/>
        </w:rPr>
        <w:t>1</w:t>
      </w:r>
      <w:r w:rsidRPr="00FB19E8">
        <w:rPr>
          <w:rFonts w:ascii="Times New Roman" w:hAnsi="Times New Roman" w:cs="Times New Roman" w:hint="eastAsia"/>
          <w:kern w:val="0"/>
          <w:szCs w:val="24"/>
        </w:rPr>
        <w:t>因认购新发</w:t>
      </w:r>
      <w:r w:rsidRPr="00FB19E8">
        <w:rPr>
          <w:rFonts w:ascii="Times New Roman" w:hAnsi="Times New Roman" w:cs="Times New Roman" w:hint="eastAsia"/>
          <w:kern w:val="0"/>
          <w:szCs w:val="24"/>
        </w:rPr>
        <w:t>/</w:t>
      </w:r>
      <w:r w:rsidRPr="00FB19E8">
        <w:rPr>
          <w:rFonts w:ascii="Times New Roman" w:hAnsi="Times New Roman" w:cs="Times New Roman" w:hint="eastAsia"/>
          <w:kern w:val="0"/>
          <w:szCs w:val="24"/>
        </w:rPr>
        <w:t>增发证券而于期末持有的流通受限证券</w:t>
      </w:r>
    </w:p>
    <w:p w:rsidR="007A07D1" w:rsidRPr="005124D4" w:rsidRDefault="007A07D1" w:rsidP="005124D4">
      <w:pPr>
        <w:spacing w:before="29" w:line="288" w:lineRule="auto"/>
        <w:jc w:val="left"/>
        <w:rPr>
          <w:kern w:val="0"/>
          <w:sz w:val="24"/>
        </w:rPr>
      </w:pPr>
      <w:r w:rsidRPr="005124D4">
        <w:rPr>
          <w:rFonts w:hint="eastAsia"/>
          <w:kern w:val="0"/>
          <w:sz w:val="24"/>
        </w:rPr>
        <w:t>本基金本报告期末未持有因认购新发</w:t>
      </w:r>
      <w:r w:rsidRPr="005124D4">
        <w:rPr>
          <w:rFonts w:hint="eastAsia"/>
          <w:kern w:val="0"/>
          <w:sz w:val="24"/>
        </w:rPr>
        <w:t>/</w:t>
      </w:r>
      <w:r w:rsidRPr="005124D4">
        <w:rPr>
          <w:rFonts w:hint="eastAsia"/>
          <w:kern w:val="0"/>
          <w:sz w:val="24"/>
        </w:rPr>
        <w:t>增发证券而流通受限的证券。</w:t>
      </w: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7.4.9.</w:t>
      </w:r>
      <w:r w:rsidR="008A28D4" w:rsidRPr="00FB19E8">
        <w:rPr>
          <w:rFonts w:ascii="Times New Roman" w:hAnsi="Times New Roman" w:cs="Times New Roman" w:hint="eastAsia"/>
          <w:kern w:val="0"/>
          <w:szCs w:val="24"/>
        </w:rPr>
        <w:t>2</w:t>
      </w:r>
      <w:r w:rsidRPr="00FB19E8">
        <w:rPr>
          <w:rFonts w:ascii="Times New Roman" w:hAnsi="Times New Roman" w:cs="Times New Roman" w:hint="eastAsia"/>
          <w:kern w:val="0"/>
          <w:szCs w:val="24"/>
        </w:rPr>
        <w:t>期末持有的暂时停牌等流通受限股票</w:t>
      </w:r>
    </w:p>
    <w:p w:rsidR="006D141C" w:rsidRPr="005124D4" w:rsidRDefault="006D141C" w:rsidP="005124D4">
      <w:pPr>
        <w:spacing w:before="29" w:line="288" w:lineRule="auto"/>
        <w:jc w:val="left"/>
        <w:rPr>
          <w:kern w:val="0"/>
          <w:sz w:val="24"/>
        </w:rPr>
      </w:pPr>
      <w:r w:rsidRPr="005124D4">
        <w:rPr>
          <w:rFonts w:hint="eastAsia"/>
          <w:kern w:val="0"/>
          <w:sz w:val="24"/>
        </w:rPr>
        <w:t>本基金本报告期末未持有暂时停牌等流通受限股票。</w:t>
      </w:r>
    </w:p>
    <w:p w:rsidR="00AF12CF" w:rsidRDefault="00AF12CF" w:rsidP="00FB19E8">
      <w:pPr>
        <w:pStyle w:val="20"/>
        <w:spacing w:before="29" w:after="0" w:line="288" w:lineRule="auto"/>
        <w:rPr>
          <w:rFonts w:ascii="Times New Roman" w:hAnsi="Times New Roman" w:cs="Times New Roman"/>
          <w:kern w:val="0"/>
          <w:szCs w:val="24"/>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7.4.9.</w:t>
      </w:r>
      <w:r w:rsidR="008A28D4" w:rsidRPr="00FB19E8">
        <w:rPr>
          <w:rFonts w:ascii="Times New Roman" w:hAnsi="Times New Roman" w:cs="Times New Roman" w:hint="eastAsia"/>
          <w:kern w:val="0"/>
          <w:szCs w:val="24"/>
        </w:rPr>
        <w:t>3</w:t>
      </w:r>
      <w:r w:rsidRPr="00FB19E8">
        <w:rPr>
          <w:rFonts w:ascii="Times New Roman" w:hAnsi="Times New Roman" w:cs="Times New Roman" w:hint="eastAsia"/>
          <w:kern w:val="0"/>
          <w:szCs w:val="24"/>
        </w:rPr>
        <w:t>期末债券正回购交易中作为抵押的债券</w:t>
      </w: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7.4.9.3.</w:t>
      </w:r>
      <w:r w:rsidR="008A28D4" w:rsidRPr="00FB19E8">
        <w:rPr>
          <w:rFonts w:ascii="Times New Roman" w:hAnsi="Times New Roman" w:cs="Times New Roman" w:hint="eastAsia"/>
          <w:kern w:val="0"/>
          <w:szCs w:val="24"/>
        </w:rPr>
        <w:t>1</w:t>
      </w:r>
      <w:r w:rsidRPr="00FB19E8">
        <w:rPr>
          <w:rFonts w:ascii="Times New Roman" w:hAnsi="Times New Roman" w:cs="Times New Roman" w:hint="eastAsia"/>
          <w:kern w:val="0"/>
          <w:szCs w:val="24"/>
        </w:rPr>
        <w:t>银行间市场债券正回购</w:t>
      </w:r>
    </w:p>
    <w:p w:rsidR="006D141C" w:rsidRPr="002D470E" w:rsidRDefault="006D141C" w:rsidP="002D470E">
      <w:pPr>
        <w:spacing w:before="29" w:line="288" w:lineRule="auto"/>
        <w:ind w:firstLineChars="200" w:firstLine="480"/>
        <w:rPr>
          <w:color w:val="000000"/>
          <w:sz w:val="24"/>
        </w:rPr>
      </w:pPr>
      <w:r w:rsidRPr="002D470E">
        <w:rPr>
          <w:rFonts w:hint="eastAsia"/>
          <w:color w:val="000000"/>
          <w:sz w:val="24"/>
        </w:rPr>
        <w:t>截至本报告期末</w:t>
      </w:r>
      <w:r w:rsidRPr="002D470E">
        <w:rPr>
          <w:rFonts w:hint="eastAsia"/>
          <w:color w:val="000000"/>
          <w:sz w:val="24"/>
        </w:rPr>
        <w:t>2014</w:t>
      </w:r>
      <w:r w:rsidRPr="002D470E">
        <w:rPr>
          <w:rFonts w:hint="eastAsia"/>
          <w:color w:val="000000"/>
          <w:sz w:val="24"/>
        </w:rPr>
        <w:t>年</w:t>
      </w:r>
      <w:r w:rsidRPr="002D470E">
        <w:rPr>
          <w:rFonts w:hint="eastAsia"/>
          <w:color w:val="000000"/>
          <w:sz w:val="24"/>
        </w:rPr>
        <w:t>12</w:t>
      </w:r>
      <w:r w:rsidRPr="002D470E">
        <w:rPr>
          <w:rFonts w:hint="eastAsia"/>
          <w:color w:val="000000"/>
          <w:sz w:val="24"/>
        </w:rPr>
        <w:t>月</w:t>
      </w:r>
      <w:r w:rsidRPr="002D470E">
        <w:rPr>
          <w:rFonts w:hint="eastAsia"/>
          <w:color w:val="000000"/>
          <w:sz w:val="24"/>
        </w:rPr>
        <w:t>31</w:t>
      </w:r>
      <w:r w:rsidRPr="002D470E">
        <w:rPr>
          <w:rFonts w:hint="eastAsia"/>
          <w:color w:val="000000"/>
          <w:sz w:val="24"/>
        </w:rPr>
        <w:t>日止，本基金从事银行间市场债券正回购交易形成的卖出回购证券款余额</w:t>
      </w:r>
      <w:r w:rsidRPr="002D470E">
        <w:rPr>
          <w:rFonts w:hint="eastAsia"/>
          <w:color w:val="000000"/>
          <w:sz w:val="24"/>
        </w:rPr>
        <w:t>236,399,125.40</w:t>
      </w:r>
      <w:r w:rsidRPr="002D470E">
        <w:rPr>
          <w:rFonts w:hint="eastAsia"/>
          <w:color w:val="000000"/>
          <w:sz w:val="24"/>
        </w:rPr>
        <w:t>元，是以如下债券作为抵押：</w:t>
      </w:r>
    </w:p>
    <w:p w:rsidR="006D141C" w:rsidRPr="006A1080" w:rsidRDefault="00644AB5" w:rsidP="006A1080">
      <w:pPr>
        <w:spacing w:before="29" w:line="288" w:lineRule="auto"/>
        <w:ind w:right="105"/>
        <w:jc w:val="right"/>
        <w:rPr>
          <w:color w:val="000000"/>
          <w:sz w:val="24"/>
        </w:rPr>
      </w:pPr>
      <w:r w:rsidRPr="006A1080">
        <w:rPr>
          <w:rFonts w:hint="eastAsia"/>
          <w:color w:val="000000"/>
          <w:sz w:val="24"/>
        </w:rPr>
        <w:t>金额单位</w:t>
      </w:r>
      <w:r w:rsidR="006D141C" w:rsidRPr="006A1080">
        <w:rPr>
          <w:rFonts w:hint="eastAsia"/>
          <w:color w:val="000000"/>
          <w:sz w:val="24"/>
        </w:rPr>
        <w:t>：人民币元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0"/>
        <w:gridCol w:w="1500"/>
        <w:gridCol w:w="1500"/>
        <w:gridCol w:w="1260"/>
        <w:gridCol w:w="1440"/>
        <w:gridCol w:w="1836"/>
      </w:tblGrid>
      <w:tr w:rsidR="002C233F" w:rsidRPr="00CB1276" w:rsidTr="006D141C">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A4272D" w:rsidRDefault="006D141C" w:rsidP="00A4272D">
            <w:pPr>
              <w:spacing w:before="29" w:line="288" w:lineRule="auto"/>
              <w:jc w:val="center"/>
              <w:rPr>
                <w:sz w:val="24"/>
              </w:rPr>
            </w:pPr>
            <w:r w:rsidRPr="00A4272D">
              <w:rPr>
                <w:rFonts w:hint="eastAsia"/>
                <w:sz w:val="24"/>
              </w:rPr>
              <w:t>债券代码</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A4272D" w:rsidRDefault="006D141C" w:rsidP="00A4272D">
            <w:pPr>
              <w:spacing w:before="29" w:line="288" w:lineRule="auto"/>
              <w:jc w:val="center"/>
              <w:rPr>
                <w:sz w:val="24"/>
              </w:rPr>
            </w:pPr>
            <w:r w:rsidRPr="00A4272D">
              <w:rPr>
                <w:rFonts w:hint="eastAsia"/>
                <w:sz w:val="24"/>
              </w:rPr>
              <w:t>债券名称</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A4272D" w:rsidRDefault="006D141C" w:rsidP="00A4272D">
            <w:pPr>
              <w:spacing w:before="29" w:line="288" w:lineRule="auto"/>
              <w:jc w:val="center"/>
              <w:rPr>
                <w:sz w:val="24"/>
              </w:rPr>
            </w:pPr>
            <w:r w:rsidRPr="00A4272D">
              <w:rPr>
                <w:rFonts w:hint="eastAsia"/>
                <w:sz w:val="24"/>
              </w:rPr>
              <w:t>回购到期日</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6D141C" w:rsidRPr="00A4272D" w:rsidRDefault="006D141C" w:rsidP="00A4272D">
            <w:pPr>
              <w:spacing w:before="29" w:line="288" w:lineRule="auto"/>
              <w:jc w:val="center"/>
              <w:rPr>
                <w:sz w:val="24"/>
              </w:rPr>
            </w:pPr>
            <w:r w:rsidRPr="00A4272D">
              <w:rPr>
                <w:rFonts w:hint="eastAsia"/>
                <w:sz w:val="24"/>
              </w:rPr>
              <w:t>期末估值单价</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6D141C" w:rsidRPr="00A4272D" w:rsidRDefault="006D141C" w:rsidP="00A4272D">
            <w:pPr>
              <w:spacing w:before="29" w:line="288" w:lineRule="auto"/>
              <w:jc w:val="center"/>
              <w:rPr>
                <w:sz w:val="24"/>
              </w:rPr>
            </w:pPr>
            <w:r w:rsidRPr="00A4272D">
              <w:rPr>
                <w:rFonts w:hint="eastAsia"/>
                <w:sz w:val="24"/>
              </w:rPr>
              <w:t>数量（张）</w:t>
            </w:r>
          </w:p>
        </w:tc>
        <w:tc>
          <w:tcPr>
            <w:tcW w:w="1836" w:type="dxa"/>
            <w:tcBorders>
              <w:top w:val="single" w:sz="4" w:space="0" w:color="000000"/>
              <w:left w:val="single" w:sz="4" w:space="0" w:color="000000"/>
              <w:bottom w:val="single" w:sz="4" w:space="0" w:color="000000"/>
              <w:right w:val="single" w:sz="4" w:space="0" w:color="000000"/>
            </w:tcBorders>
            <w:vAlign w:val="center"/>
            <w:hideMark/>
          </w:tcPr>
          <w:p w:rsidR="006D141C" w:rsidRPr="00A4272D" w:rsidRDefault="006D141C" w:rsidP="00A4272D">
            <w:pPr>
              <w:spacing w:before="29" w:line="288" w:lineRule="auto"/>
              <w:jc w:val="center"/>
              <w:rPr>
                <w:sz w:val="24"/>
              </w:rPr>
            </w:pPr>
            <w:r w:rsidRPr="00A4272D">
              <w:rPr>
                <w:rFonts w:hint="eastAsia"/>
                <w:sz w:val="24"/>
              </w:rPr>
              <w:t>期末估值总额</w:t>
            </w:r>
          </w:p>
        </w:tc>
      </w:tr>
      <w:tr w:rsidR="005B354F">
        <w:tc>
          <w:tcPr>
            <w:tcW w:w="1500" w:type="dxa"/>
            <w:vAlign w:val="center"/>
          </w:tcPr>
          <w:p w:rsidR="005B354F" w:rsidRDefault="00AF12CF">
            <w:pPr>
              <w:jc w:val="center"/>
            </w:pPr>
            <w:r>
              <w:rPr>
                <w:rFonts w:hint="eastAsia"/>
                <w:sz w:val="24"/>
              </w:rPr>
              <w:t>041458076</w:t>
            </w:r>
          </w:p>
        </w:tc>
        <w:tc>
          <w:tcPr>
            <w:tcW w:w="1500" w:type="dxa"/>
            <w:vAlign w:val="center"/>
          </w:tcPr>
          <w:p w:rsidR="005B354F" w:rsidRDefault="00AF12CF">
            <w:pPr>
              <w:jc w:val="center"/>
            </w:pPr>
            <w:r>
              <w:rPr>
                <w:rFonts w:hint="eastAsia"/>
                <w:sz w:val="24"/>
              </w:rPr>
              <w:t>14</w:t>
            </w:r>
            <w:r>
              <w:rPr>
                <w:rFonts w:hint="eastAsia"/>
                <w:sz w:val="24"/>
              </w:rPr>
              <w:t>龙盛</w:t>
            </w:r>
            <w:r>
              <w:rPr>
                <w:rFonts w:hint="eastAsia"/>
                <w:sz w:val="24"/>
              </w:rPr>
              <w:t>CP001</w:t>
            </w:r>
          </w:p>
        </w:tc>
        <w:tc>
          <w:tcPr>
            <w:tcW w:w="1500" w:type="dxa"/>
            <w:vAlign w:val="center"/>
          </w:tcPr>
          <w:p w:rsidR="005B354F" w:rsidRDefault="00AF12CF">
            <w:pPr>
              <w:jc w:val="center"/>
            </w:pPr>
            <w:r>
              <w:rPr>
                <w:rFonts w:hint="eastAsia"/>
                <w:sz w:val="24"/>
              </w:rPr>
              <w:t>2015-01-05</w:t>
            </w:r>
          </w:p>
        </w:tc>
        <w:tc>
          <w:tcPr>
            <w:tcW w:w="1260" w:type="dxa"/>
            <w:vAlign w:val="center"/>
          </w:tcPr>
          <w:p w:rsidR="005B354F" w:rsidRDefault="00AF12CF">
            <w:pPr>
              <w:jc w:val="right"/>
            </w:pPr>
            <w:r>
              <w:rPr>
                <w:rFonts w:hint="eastAsia"/>
                <w:sz w:val="24"/>
              </w:rPr>
              <w:t>100.01</w:t>
            </w:r>
          </w:p>
        </w:tc>
        <w:tc>
          <w:tcPr>
            <w:tcW w:w="1440" w:type="dxa"/>
            <w:vAlign w:val="center"/>
          </w:tcPr>
          <w:p w:rsidR="005B354F" w:rsidRDefault="00AF12CF">
            <w:pPr>
              <w:jc w:val="right"/>
            </w:pPr>
            <w:r>
              <w:rPr>
                <w:rFonts w:hint="eastAsia"/>
                <w:sz w:val="24"/>
              </w:rPr>
              <w:t>600,000</w:t>
            </w:r>
          </w:p>
        </w:tc>
        <w:tc>
          <w:tcPr>
            <w:tcW w:w="1836" w:type="dxa"/>
            <w:vAlign w:val="center"/>
          </w:tcPr>
          <w:p w:rsidR="005B354F" w:rsidRDefault="00AF12CF">
            <w:pPr>
              <w:jc w:val="right"/>
            </w:pPr>
            <w:r>
              <w:rPr>
                <w:rFonts w:hint="eastAsia"/>
                <w:sz w:val="24"/>
              </w:rPr>
              <w:t>60,006,000.00</w:t>
            </w:r>
          </w:p>
        </w:tc>
      </w:tr>
      <w:tr w:rsidR="005B354F">
        <w:tc>
          <w:tcPr>
            <w:tcW w:w="1500" w:type="dxa"/>
            <w:vAlign w:val="center"/>
          </w:tcPr>
          <w:p w:rsidR="005B354F" w:rsidRDefault="00AF12CF">
            <w:pPr>
              <w:jc w:val="center"/>
            </w:pPr>
            <w:r>
              <w:rPr>
                <w:rFonts w:hint="eastAsia"/>
                <w:sz w:val="24"/>
              </w:rPr>
              <w:t>140204</w:t>
            </w:r>
          </w:p>
        </w:tc>
        <w:tc>
          <w:tcPr>
            <w:tcW w:w="1500" w:type="dxa"/>
            <w:vAlign w:val="center"/>
          </w:tcPr>
          <w:p w:rsidR="005B354F" w:rsidRDefault="00AF12CF">
            <w:pPr>
              <w:jc w:val="center"/>
            </w:pPr>
            <w:r>
              <w:rPr>
                <w:rFonts w:hint="eastAsia"/>
                <w:sz w:val="24"/>
              </w:rPr>
              <w:t>14</w:t>
            </w:r>
            <w:r>
              <w:rPr>
                <w:rFonts w:hint="eastAsia"/>
                <w:sz w:val="24"/>
              </w:rPr>
              <w:t>国开</w:t>
            </w:r>
            <w:r>
              <w:rPr>
                <w:rFonts w:hint="eastAsia"/>
                <w:sz w:val="24"/>
              </w:rPr>
              <w:t>04</w:t>
            </w:r>
          </w:p>
        </w:tc>
        <w:tc>
          <w:tcPr>
            <w:tcW w:w="1500" w:type="dxa"/>
            <w:vAlign w:val="center"/>
          </w:tcPr>
          <w:p w:rsidR="005B354F" w:rsidRDefault="00AF12CF">
            <w:pPr>
              <w:jc w:val="center"/>
            </w:pPr>
            <w:r>
              <w:rPr>
                <w:rFonts w:hint="eastAsia"/>
                <w:sz w:val="24"/>
              </w:rPr>
              <w:t>2015-01-05</w:t>
            </w:r>
          </w:p>
        </w:tc>
        <w:tc>
          <w:tcPr>
            <w:tcW w:w="1260" w:type="dxa"/>
            <w:vAlign w:val="center"/>
          </w:tcPr>
          <w:p w:rsidR="005B354F" w:rsidRDefault="00AF12CF">
            <w:pPr>
              <w:jc w:val="right"/>
            </w:pPr>
            <w:r>
              <w:rPr>
                <w:rFonts w:hint="eastAsia"/>
                <w:sz w:val="24"/>
              </w:rPr>
              <w:t>100.02</w:t>
            </w:r>
          </w:p>
        </w:tc>
        <w:tc>
          <w:tcPr>
            <w:tcW w:w="1440" w:type="dxa"/>
            <w:vAlign w:val="center"/>
          </w:tcPr>
          <w:p w:rsidR="005B354F" w:rsidRDefault="00AF12CF">
            <w:pPr>
              <w:jc w:val="right"/>
            </w:pPr>
            <w:r>
              <w:rPr>
                <w:rFonts w:hint="eastAsia"/>
                <w:sz w:val="24"/>
              </w:rPr>
              <w:t>500,000</w:t>
            </w:r>
          </w:p>
        </w:tc>
        <w:tc>
          <w:tcPr>
            <w:tcW w:w="1836" w:type="dxa"/>
            <w:vAlign w:val="center"/>
          </w:tcPr>
          <w:p w:rsidR="005B354F" w:rsidRDefault="00AF12CF">
            <w:pPr>
              <w:jc w:val="right"/>
            </w:pPr>
            <w:r>
              <w:rPr>
                <w:rFonts w:hint="eastAsia"/>
                <w:sz w:val="24"/>
              </w:rPr>
              <w:t>50,010,000.00</w:t>
            </w:r>
          </w:p>
        </w:tc>
      </w:tr>
      <w:tr w:rsidR="005B354F">
        <w:tc>
          <w:tcPr>
            <w:tcW w:w="1500" w:type="dxa"/>
            <w:vAlign w:val="center"/>
          </w:tcPr>
          <w:p w:rsidR="005B354F" w:rsidRDefault="00AF12CF">
            <w:pPr>
              <w:jc w:val="center"/>
            </w:pPr>
            <w:r>
              <w:rPr>
                <w:rFonts w:hint="eastAsia"/>
                <w:sz w:val="24"/>
              </w:rPr>
              <w:t>140213</w:t>
            </w:r>
          </w:p>
        </w:tc>
        <w:tc>
          <w:tcPr>
            <w:tcW w:w="1500" w:type="dxa"/>
            <w:vAlign w:val="center"/>
          </w:tcPr>
          <w:p w:rsidR="005B354F" w:rsidRDefault="00AF12CF">
            <w:pPr>
              <w:jc w:val="center"/>
            </w:pPr>
            <w:r>
              <w:rPr>
                <w:rFonts w:hint="eastAsia"/>
                <w:sz w:val="24"/>
              </w:rPr>
              <w:t>14</w:t>
            </w:r>
            <w:r>
              <w:rPr>
                <w:rFonts w:hint="eastAsia"/>
                <w:sz w:val="24"/>
              </w:rPr>
              <w:t>国开</w:t>
            </w:r>
            <w:r>
              <w:rPr>
                <w:rFonts w:hint="eastAsia"/>
                <w:sz w:val="24"/>
              </w:rPr>
              <w:t>13</w:t>
            </w:r>
          </w:p>
        </w:tc>
        <w:tc>
          <w:tcPr>
            <w:tcW w:w="1500" w:type="dxa"/>
            <w:vAlign w:val="center"/>
          </w:tcPr>
          <w:p w:rsidR="005B354F" w:rsidRDefault="00AF12CF">
            <w:pPr>
              <w:jc w:val="center"/>
            </w:pPr>
            <w:r>
              <w:rPr>
                <w:rFonts w:hint="eastAsia"/>
                <w:sz w:val="24"/>
              </w:rPr>
              <w:t>2015-01-05</w:t>
            </w:r>
          </w:p>
        </w:tc>
        <w:tc>
          <w:tcPr>
            <w:tcW w:w="1260" w:type="dxa"/>
            <w:vAlign w:val="center"/>
          </w:tcPr>
          <w:p w:rsidR="005B354F" w:rsidRDefault="00AF12CF">
            <w:pPr>
              <w:jc w:val="right"/>
            </w:pPr>
            <w:r>
              <w:rPr>
                <w:rFonts w:hint="eastAsia"/>
                <w:sz w:val="24"/>
              </w:rPr>
              <w:t>100.00</w:t>
            </w:r>
          </w:p>
        </w:tc>
        <w:tc>
          <w:tcPr>
            <w:tcW w:w="1440" w:type="dxa"/>
            <w:vAlign w:val="center"/>
          </w:tcPr>
          <w:p w:rsidR="005B354F" w:rsidRDefault="00AF12CF">
            <w:pPr>
              <w:jc w:val="right"/>
            </w:pPr>
            <w:r>
              <w:rPr>
                <w:rFonts w:hint="eastAsia"/>
                <w:sz w:val="24"/>
              </w:rPr>
              <w:t>500,000</w:t>
            </w:r>
          </w:p>
        </w:tc>
        <w:tc>
          <w:tcPr>
            <w:tcW w:w="1836" w:type="dxa"/>
            <w:vAlign w:val="center"/>
          </w:tcPr>
          <w:p w:rsidR="005B354F" w:rsidRDefault="00AF12CF">
            <w:pPr>
              <w:jc w:val="right"/>
            </w:pPr>
            <w:r>
              <w:rPr>
                <w:rFonts w:hint="eastAsia"/>
                <w:sz w:val="24"/>
              </w:rPr>
              <w:t>50,000,000.00</w:t>
            </w:r>
          </w:p>
        </w:tc>
      </w:tr>
      <w:tr w:rsidR="005B354F">
        <w:tc>
          <w:tcPr>
            <w:tcW w:w="1500" w:type="dxa"/>
            <w:vAlign w:val="center"/>
          </w:tcPr>
          <w:p w:rsidR="005B354F" w:rsidRDefault="00AF12CF">
            <w:pPr>
              <w:jc w:val="center"/>
            </w:pPr>
            <w:r>
              <w:rPr>
                <w:rFonts w:hint="eastAsia"/>
                <w:sz w:val="24"/>
              </w:rPr>
              <w:t>041452057</w:t>
            </w:r>
          </w:p>
        </w:tc>
        <w:tc>
          <w:tcPr>
            <w:tcW w:w="1500" w:type="dxa"/>
            <w:vAlign w:val="center"/>
          </w:tcPr>
          <w:p w:rsidR="005B354F" w:rsidRDefault="00AF12CF">
            <w:pPr>
              <w:jc w:val="center"/>
            </w:pPr>
            <w:r>
              <w:rPr>
                <w:rFonts w:hint="eastAsia"/>
                <w:sz w:val="24"/>
              </w:rPr>
              <w:t>14</w:t>
            </w:r>
            <w:r>
              <w:rPr>
                <w:rFonts w:hint="eastAsia"/>
                <w:sz w:val="24"/>
              </w:rPr>
              <w:t>国安集</w:t>
            </w:r>
            <w:r>
              <w:rPr>
                <w:rFonts w:hint="eastAsia"/>
                <w:sz w:val="24"/>
              </w:rPr>
              <w:t>CP001</w:t>
            </w:r>
          </w:p>
        </w:tc>
        <w:tc>
          <w:tcPr>
            <w:tcW w:w="1500" w:type="dxa"/>
            <w:vAlign w:val="center"/>
          </w:tcPr>
          <w:p w:rsidR="005B354F" w:rsidRDefault="00AF12CF">
            <w:pPr>
              <w:jc w:val="center"/>
            </w:pPr>
            <w:r>
              <w:rPr>
                <w:rFonts w:hint="eastAsia"/>
                <w:sz w:val="24"/>
              </w:rPr>
              <w:t>2015-01-05</w:t>
            </w:r>
          </w:p>
        </w:tc>
        <w:tc>
          <w:tcPr>
            <w:tcW w:w="1260" w:type="dxa"/>
            <w:vAlign w:val="center"/>
          </w:tcPr>
          <w:p w:rsidR="005B354F" w:rsidRDefault="00AF12CF">
            <w:pPr>
              <w:jc w:val="right"/>
            </w:pPr>
            <w:r>
              <w:rPr>
                <w:rFonts w:hint="eastAsia"/>
                <w:sz w:val="24"/>
              </w:rPr>
              <w:t>99.44</w:t>
            </w:r>
          </w:p>
        </w:tc>
        <w:tc>
          <w:tcPr>
            <w:tcW w:w="1440" w:type="dxa"/>
            <w:vAlign w:val="center"/>
          </w:tcPr>
          <w:p w:rsidR="005B354F" w:rsidRDefault="00AF12CF">
            <w:pPr>
              <w:jc w:val="right"/>
            </w:pPr>
            <w:r>
              <w:rPr>
                <w:rFonts w:hint="eastAsia"/>
                <w:sz w:val="24"/>
              </w:rPr>
              <w:t>500,000</w:t>
            </w:r>
          </w:p>
        </w:tc>
        <w:tc>
          <w:tcPr>
            <w:tcW w:w="1836" w:type="dxa"/>
            <w:vAlign w:val="center"/>
          </w:tcPr>
          <w:p w:rsidR="005B354F" w:rsidRDefault="00AF12CF">
            <w:pPr>
              <w:jc w:val="right"/>
            </w:pPr>
            <w:r>
              <w:rPr>
                <w:rFonts w:hint="eastAsia"/>
                <w:sz w:val="24"/>
              </w:rPr>
              <w:t>49,720,000.00</w:t>
            </w:r>
          </w:p>
        </w:tc>
      </w:tr>
      <w:tr w:rsidR="005B354F">
        <w:tc>
          <w:tcPr>
            <w:tcW w:w="1500" w:type="dxa"/>
            <w:vAlign w:val="center"/>
          </w:tcPr>
          <w:p w:rsidR="005B354F" w:rsidRDefault="00AF12CF">
            <w:pPr>
              <w:jc w:val="center"/>
            </w:pPr>
            <w:r>
              <w:rPr>
                <w:rFonts w:hint="eastAsia"/>
                <w:sz w:val="24"/>
              </w:rPr>
              <w:t>041455021</w:t>
            </w:r>
          </w:p>
        </w:tc>
        <w:tc>
          <w:tcPr>
            <w:tcW w:w="1500" w:type="dxa"/>
            <w:vAlign w:val="center"/>
          </w:tcPr>
          <w:p w:rsidR="005B354F" w:rsidRDefault="00AF12CF">
            <w:pPr>
              <w:jc w:val="center"/>
            </w:pPr>
            <w:r>
              <w:rPr>
                <w:rFonts w:hint="eastAsia"/>
                <w:sz w:val="24"/>
              </w:rPr>
              <w:t>14</w:t>
            </w:r>
            <w:r>
              <w:rPr>
                <w:rFonts w:hint="eastAsia"/>
                <w:sz w:val="24"/>
              </w:rPr>
              <w:t>汉城投</w:t>
            </w:r>
            <w:r>
              <w:rPr>
                <w:rFonts w:hint="eastAsia"/>
                <w:sz w:val="24"/>
              </w:rPr>
              <w:t>CP001</w:t>
            </w:r>
          </w:p>
        </w:tc>
        <w:tc>
          <w:tcPr>
            <w:tcW w:w="1500" w:type="dxa"/>
            <w:vAlign w:val="center"/>
          </w:tcPr>
          <w:p w:rsidR="005B354F" w:rsidRDefault="00AF12CF">
            <w:pPr>
              <w:jc w:val="center"/>
            </w:pPr>
            <w:r>
              <w:rPr>
                <w:rFonts w:hint="eastAsia"/>
                <w:sz w:val="24"/>
              </w:rPr>
              <w:t>2015-01-05</w:t>
            </w:r>
          </w:p>
        </w:tc>
        <w:tc>
          <w:tcPr>
            <w:tcW w:w="1260" w:type="dxa"/>
            <w:vAlign w:val="center"/>
          </w:tcPr>
          <w:p w:rsidR="005B354F" w:rsidRDefault="00AF12CF">
            <w:pPr>
              <w:jc w:val="right"/>
            </w:pPr>
            <w:r>
              <w:rPr>
                <w:rFonts w:hint="eastAsia"/>
                <w:sz w:val="24"/>
              </w:rPr>
              <w:t>100.64</w:t>
            </w:r>
          </w:p>
        </w:tc>
        <w:tc>
          <w:tcPr>
            <w:tcW w:w="1440" w:type="dxa"/>
            <w:vAlign w:val="center"/>
          </w:tcPr>
          <w:p w:rsidR="005B354F" w:rsidRDefault="00AF12CF">
            <w:pPr>
              <w:jc w:val="right"/>
            </w:pPr>
            <w:r>
              <w:rPr>
                <w:rFonts w:hint="eastAsia"/>
                <w:sz w:val="24"/>
              </w:rPr>
              <w:t>300,000</w:t>
            </w:r>
          </w:p>
        </w:tc>
        <w:tc>
          <w:tcPr>
            <w:tcW w:w="1836" w:type="dxa"/>
            <w:vAlign w:val="center"/>
          </w:tcPr>
          <w:p w:rsidR="005B354F" w:rsidRDefault="00AF12CF">
            <w:pPr>
              <w:jc w:val="right"/>
            </w:pPr>
            <w:r>
              <w:rPr>
                <w:rFonts w:hint="eastAsia"/>
                <w:sz w:val="24"/>
              </w:rPr>
              <w:t>30,192,000.00</w:t>
            </w:r>
          </w:p>
        </w:tc>
      </w:tr>
      <w:tr w:rsidR="002C233F" w:rsidRPr="00CB1276" w:rsidTr="00A4272D">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A4272D" w:rsidRDefault="006D141C" w:rsidP="00A4272D">
            <w:pPr>
              <w:spacing w:before="29" w:line="288" w:lineRule="auto"/>
              <w:rPr>
                <w:sz w:val="24"/>
              </w:rPr>
            </w:pPr>
            <w:r w:rsidRPr="00A4272D">
              <w:rPr>
                <w:rFonts w:hint="eastAsia"/>
                <w:sz w:val="24"/>
              </w:rPr>
              <w:t>合计</w:t>
            </w:r>
          </w:p>
        </w:tc>
        <w:tc>
          <w:tcPr>
            <w:tcW w:w="1500" w:type="dxa"/>
            <w:tcBorders>
              <w:top w:val="single" w:sz="4" w:space="0" w:color="000000"/>
              <w:left w:val="single" w:sz="4" w:space="0" w:color="000000"/>
              <w:bottom w:val="single" w:sz="4" w:space="0" w:color="000000"/>
              <w:right w:val="single" w:sz="4" w:space="0" w:color="000000"/>
            </w:tcBorders>
          </w:tcPr>
          <w:p w:rsidR="006D141C" w:rsidRPr="00A4272D" w:rsidRDefault="006D141C" w:rsidP="00A4272D">
            <w:pPr>
              <w:autoSpaceDE w:val="0"/>
              <w:autoSpaceDN w:val="0"/>
              <w:adjustRightInd w:val="0"/>
              <w:spacing w:before="29" w:line="288" w:lineRule="auto"/>
              <w:ind w:left="15"/>
              <w:jc w:val="center"/>
              <w:rPr>
                <w:sz w:val="24"/>
              </w:rPr>
            </w:pPr>
          </w:p>
        </w:tc>
        <w:tc>
          <w:tcPr>
            <w:tcW w:w="1500" w:type="dxa"/>
            <w:tcBorders>
              <w:top w:val="single" w:sz="4" w:space="0" w:color="000000"/>
              <w:left w:val="single" w:sz="4" w:space="0" w:color="000000"/>
              <w:bottom w:val="single" w:sz="4" w:space="0" w:color="000000"/>
              <w:right w:val="single" w:sz="4" w:space="0" w:color="000000"/>
            </w:tcBorders>
          </w:tcPr>
          <w:p w:rsidR="006D141C" w:rsidRPr="00A4272D" w:rsidRDefault="006D141C" w:rsidP="00A4272D">
            <w:pPr>
              <w:autoSpaceDE w:val="0"/>
              <w:autoSpaceDN w:val="0"/>
              <w:adjustRightInd w:val="0"/>
              <w:spacing w:before="29" w:line="288" w:lineRule="auto"/>
              <w:ind w:left="15"/>
              <w:jc w:val="center"/>
              <w:rPr>
                <w:sz w:val="24"/>
              </w:rPr>
            </w:pPr>
          </w:p>
        </w:tc>
        <w:tc>
          <w:tcPr>
            <w:tcW w:w="1260" w:type="dxa"/>
            <w:tcBorders>
              <w:top w:val="single" w:sz="4" w:space="0" w:color="000000"/>
              <w:left w:val="single" w:sz="4" w:space="0" w:color="000000"/>
              <w:bottom w:val="single" w:sz="4" w:space="0" w:color="000000"/>
              <w:right w:val="single" w:sz="4" w:space="0" w:color="000000"/>
            </w:tcBorders>
          </w:tcPr>
          <w:p w:rsidR="006D141C" w:rsidRPr="00A4272D" w:rsidRDefault="006D141C" w:rsidP="00A4272D">
            <w:pPr>
              <w:autoSpaceDE w:val="0"/>
              <w:autoSpaceDN w:val="0"/>
              <w:adjustRightInd w:val="0"/>
              <w:spacing w:before="29" w:line="288" w:lineRule="auto"/>
              <w:ind w:left="15"/>
              <w:jc w:val="right"/>
              <w:rPr>
                <w:sz w:val="24"/>
              </w:rPr>
            </w:pPr>
          </w:p>
        </w:tc>
        <w:tc>
          <w:tcPr>
            <w:tcW w:w="1440" w:type="dxa"/>
            <w:tcBorders>
              <w:top w:val="single" w:sz="4" w:space="0" w:color="000000"/>
              <w:left w:val="single" w:sz="4" w:space="0" w:color="000000"/>
              <w:bottom w:val="single" w:sz="4" w:space="0" w:color="000000"/>
              <w:right w:val="single" w:sz="4" w:space="0" w:color="000000"/>
            </w:tcBorders>
            <w:hideMark/>
          </w:tcPr>
          <w:p w:rsidR="006D141C" w:rsidRPr="00A4272D" w:rsidRDefault="006D141C" w:rsidP="00A4272D">
            <w:pPr>
              <w:spacing w:before="29" w:line="288" w:lineRule="auto"/>
              <w:jc w:val="right"/>
              <w:rPr>
                <w:sz w:val="24"/>
              </w:rPr>
            </w:pPr>
            <w:r w:rsidRPr="00A4272D">
              <w:rPr>
                <w:rFonts w:hint="eastAsia"/>
                <w:sz w:val="24"/>
              </w:rPr>
              <w:t>2,400,000</w:t>
            </w:r>
          </w:p>
        </w:tc>
        <w:tc>
          <w:tcPr>
            <w:tcW w:w="1836" w:type="dxa"/>
            <w:tcBorders>
              <w:top w:val="single" w:sz="4" w:space="0" w:color="000000"/>
              <w:left w:val="single" w:sz="4" w:space="0" w:color="000000"/>
              <w:bottom w:val="single" w:sz="4" w:space="0" w:color="000000"/>
              <w:right w:val="single" w:sz="4" w:space="0" w:color="000000"/>
            </w:tcBorders>
            <w:hideMark/>
          </w:tcPr>
          <w:p w:rsidR="006D141C" w:rsidRPr="00A4272D" w:rsidRDefault="006D141C" w:rsidP="00A4272D">
            <w:pPr>
              <w:spacing w:before="29" w:line="288" w:lineRule="auto"/>
              <w:jc w:val="right"/>
              <w:rPr>
                <w:sz w:val="24"/>
              </w:rPr>
            </w:pPr>
            <w:r w:rsidRPr="00A4272D">
              <w:rPr>
                <w:rFonts w:hint="eastAsia"/>
                <w:sz w:val="24"/>
              </w:rPr>
              <w:t>239,928,000.00</w:t>
            </w:r>
          </w:p>
        </w:tc>
      </w:tr>
    </w:tbl>
    <w:p w:rsidR="006D141C" w:rsidRPr="00CB1276" w:rsidRDefault="006D141C" w:rsidP="004B36C2">
      <w:pPr>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7.4.9.3.</w:t>
      </w:r>
      <w:r w:rsidR="008A28D4" w:rsidRPr="00FB19E8">
        <w:rPr>
          <w:rFonts w:ascii="Times New Roman" w:hAnsi="Times New Roman" w:cs="Times New Roman" w:hint="eastAsia"/>
          <w:kern w:val="0"/>
          <w:szCs w:val="24"/>
        </w:rPr>
        <w:t>2</w:t>
      </w:r>
      <w:r w:rsidRPr="00FB19E8">
        <w:rPr>
          <w:rFonts w:ascii="Times New Roman" w:hAnsi="Times New Roman" w:cs="Times New Roman" w:hint="eastAsia"/>
          <w:kern w:val="0"/>
          <w:szCs w:val="24"/>
        </w:rPr>
        <w:t>交易所市场债券正回购</w:t>
      </w:r>
    </w:p>
    <w:p w:rsidR="006D141C" w:rsidRPr="000A3DDA" w:rsidRDefault="006D141C" w:rsidP="000A3DDA">
      <w:pPr>
        <w:spacing w:before="29" w:line="288" w:lineRule="auto"/>
        <w:rPr>
          <w:color w:val="000000"/>
          <w:sz w:val="24"/>
        </w:rPr>
      </w:pPr>
      <w:r w:rsidRPr="000A3DDA">
        <w:rPr>
          <w:rFonts w:hint="eastAsia"/>
          <w:color w:val="000000"/>
          <w:sz w:val="24"/>
        </w:rPr>
        <w:t>本基金本报告期末无从事交易所市场债券正回购交易形成的卖出回购证券款余额。</w:t>
      </w:r>
    </w:p>
    <w:p w:rsidR="006D141C" w:rsidRPr="00CB1276" w:rsidRDefault="006D141C" w:rsidP="00CB1276">
      <w:pPr>
        <w:spacing w:line="360" w:lineRule="auto"/>
        <w:ind w:firstLineChars="200" w:firstLine="420"/>
        <w:rPr>
          <w:rFonts w:asciiTheme="minorEastAsia" w:eastAsiaTheme="minorEastAsia" w:hAnsiTheme="minorEastAsia"/>
          <w:bCs/>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w:t>
      </w:r>
      <w:r w:rsidR="008A28D4" w:rsidRPr="00FB19E8">
        <w:rPr>
          <w:rFonts w:ascii="Times New Roman" w:hAnsi="Times New Roman" w:cs="Times New Roman" w:hint="eastAsia"/>
          <w:kern w:val="0"/>
          <w:szCs w:val="24"/>
        </w:rPr>
        <w:t>10</w:t>
      </w:r>
      <w:r w:rsidRPr="00FB19E8">
        <w:rPr>
          <w:rFonts w:ascii="Times New Roman" w:hAnsi="Times New Roman" w:cs="Times New Roman" w:hint="eastAsia"/>
          <w:kern w:val="0"/>
          <w:szCs w:val="24"/>
        </w:rPr>
        <w:t>有助于理解和分析会计报表需要说明的其他事项</w:t>
      </w:r>
    </w:p>
    <w:p w:rsidR="005B354F" w:rsidRDefault="00AF12CF">
      <w:pPr>
        <w:spacing w:before="29" w:line="288" w:lineRule="auto"/>
        <w:rPr>
          <w:color w:val="000000"/>
          <w:sz w:val="24"/>
        </w:rPr>
      </w:pPr>
      <w:r>
        <w:rPr>
          <w:rFonts w:hint="eastAsia"/>
          <w:color w:val="000000"/>
          <w:sz w:val="24"/>
        </w:rPr>
        <w:t xml:space="preserve">(1) </w:t>
      </w:r>
      <w:r>
        <w:rPr>
          <w:rFonts w:hint="eastAsia"/>
          <w:color w:val="000000"/>
          <w:sz w:val="24"/>
        </w:rPr>
        <w:t>公允价值</w:t>
      </w:r>
    </w:p>
    <w:p w:rsidR="005B354F" w:rsidRDefault="00AF12CF">
      <w:pPr>
        <w:spacing w:before="29" w:line="288" w:lineRule="auto"/>
        <w:rPr>
          <w:color w:val="000000"/>
          <w:sz w:val="24"/>
        </w:rPr>
      </w:pPr>
      <w:r>
        <w:rPr>
          <w:rFonts w:hint="eastAsia"/>
          <w:color w:val="000000"/>
          <w:sz w:val="24"/>
        </w:rPr>
        <w:t xml:space="preserve">(a) </w:t>
      </w:r>
      <w:r>
        <w:rPr>
          <w:rFonts w:hint="eastAsia"/>
          <w:color w:val="000000"/>
          <w:sz w:val="24"/>
        </w:rPr>
        <w:t>金融工具公允价值计量的方法</w:t>
      </w:r>
    </w:p>
    <w:p w:rsidR="005B354F" w:rsidRDefault="00AF12CF">
      <w:pPr>
        <w:spacing w:before="29" w:line="288" w:lineRule="auto"/>
        <w:rPr>
          <w:color w:val="000000"/>
          <w:sz w:val="24"/>
        </w:rPr>
      </w:pPr>
      <w:r>
        <w:rPr>
          <w:rFonts w:hint="eastAsia"/>
          <w:color w:val="000000"/>
          <w:sz w:val="24"/>
        </w:rPr>
        <w:t>公允价值计量结果所属的层次，由对公允价值计量整体而言具有重要意义的输入值所属的最低层次决定：</w:t>
      </w:r>
    </w:p>
    <w:p w:rsidR="005B354F" w:rsidRDefault="00AF12CF">
      <w:pPr>
        <w:spacing w:before="29" w:line="288" w:lineRule="auto"/>
        <w:rPr>
          <w:color w:val="000000"/>
          <w:sz w:val="24"/>
        </w:rPr>
      </w:pPr>
      <w:r>
        <w:rPr>
          <w:rFonts w:hint="eastAsia"/>
          <w:color w:val="000000"/>
          <w:sz w:val="24"/>
        </w:rPr>
        <w:t>第一层次：相同资产或负债在活跃市场上未经调整的报价。</w:t>
      </w:r>
    </w:p>
    <w:p w:rsidR="005B354F" w:rsidRDefault="00AF12CF">
      <w:pPr>
        <w:spacing w:before="29" w:line="288" w:lineRule="auto"/>
        <w:rPr>
          <w:color w:val="000000"/>
          <w:sz w:val="24"/>
        </w:rPr>
      </w:pPr>
      <w:r>
        <w:rPr>
          <w:rFonts w:hint="eastAsia"/>
          <w:color w:val="000000"/>
          <w:sz w:val="24"/>
        </w:rPr>
        <w:t>第二层次：除第一层次输入值外相关资产或负债直接或间接可观察的输入值。</w:t>
      </w:r>
    </w:p>
    <w:p w:rsidR="005B354F" w:rsidRDefault="00AF12CF">
      <w:pPr>
        <w:spacing w:before="29" w:line="288" w:lineRule="auto"/>
        <w:rPr>
          <w:color w:val="000000"/>
          <w:sz w:val="24"/>
        </w:rPr>
      </w:pPr>
      <w:r>
        <w:rPr>
          <w:rFonts w:hint="eastAsia"/>
          <w:color w:val="000000"/>
          <w:sz w:val="24"/>
        </w:rPr>
        <w:t>第三层次：相关资产或负债的不可观察输入值。</w:t>
      </w:r>
    </w:p>
    <w:p w:rsidR="005B354F" w:rsidRDefault="00AF12CF">
      <w:pPr>
        <w:spacing w:before="29" w:line="288" w:lineRule="auto"/>
        <w:rPr>
          <w:color w:val="000000"/>
          <w:sz w:val="24"/>
        </w:rPr>
      </w:pPr>
      <w:r>
        <w:rPr>
          <w:rFonts w:hint="eastAsia"/>
          <w:color w:val="000000"/>
          <w:sz w:val="24"/>
        </w:rPr>
        <w:t xml:space="preserve">(b) </w:t>
      </w:r>
      <w:r>
        <w:rPr>
          <w:rFonts w:hint="eastAsia"/>
          <w:color w:val="000000"/>
          <w:sz w:val="24"/>
        </w:rPr>
        <w:t>持续的以公允价值计量的金融工具</w:t>
      </w:r>
    </w:p>
    <w:p w:rsidR="005B354F" w:rsidRDefault="00AF12CF">
      <w:pPr>
        <w:spacing w:before="29" w:line="288" w:lineRule="auto"/>
        <w:rPr>
          <w:color w:val="000000"/>
          <w:sz w:val="24"/>
        </w:rPr>
      </w:pPr>
      <w:r>
        <w:rPr>
          <w:rFonts w:hint="eastAsia"/>
          <w:color w:val="000000"/>
          <w:sz w:val="24"/>
        </w:rPr>
        <w:t xml:space="preserve">(i) </w:t>
      </w:r>
      <w:r>
        <w:rPr>
          <w:rFonts w:hint="eastAsia"/>
          <w:color w:val="000000"/>
          <w:sz w:val="24"/>
        </w:rPr>
        <w:t>各层次金融工具公允价值</w:t>
      </w:r>
    </w:p>
    <w:p w:rsidR="005B354F" w:rsidRDefault="00AF12CF">
      <w:pPr>
        <w:spacing w:before="29" w:line="288" w:lineRule="auto"/>
        <w:rPr>
          <w:color w:val="000000"/>
          <w:sz w:val="24"/>
        </w:rPr>
      </w:pPr>
      <w:r>
        <w:rPr>
          <w:rFonts w:hint="eastAsia"/>
          <w:color w:val="000000"/>
          <w:sz w:val="24"/>
        </w:rPr>
        <w:t>于</w:t>
      </w:r>
      <w:r>
        <w:rPr>
          <w:rFonts w:hint="eastAsia"/>
          <w:color w:val="000000"/>
          <w:sz w:val="24"/>
        </w:rPr>
        <w:t>2014</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日，本基金持有的以公允价值计量且其变动计入当期损益的金融工具中属于第二层次的余额为</w:t>
      </w:r>
      <w:r>
        <w:rPr>
          <w:rFonts w:hint="eastAsia"/>
          <w:color w:val="000000"/>
          <w:sz w:val="24"/>
        </w:rPr>
        <w:t>941,859,931.35</w:t>
      </w:r>
      <w:r>
        <w:rPr>
          <w:rFonts w:hint="eastAsia"/>
          <w:color w:val="000000"/>
          <w:sz w:val="24"/>
        </w:rPr>
        <w:t>元，无属于第一层次和第三层次的余额</w:t>
      </w:r>
      <w:r>
        <w:rPr>
          <w:rFonts w:hint="eastAsia"/>
          <w:color w:val="000000"/>
          <w:sz w:val="24"/>
        </w:rPr>
        <w:t>(2013</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日：第二层次</w:t>
      </w:r>
      <w:r>
        <w:rPr>
          <w:rFonts w:hint="eastAsia"/>
          <w:color w:val="000000"/>
          <w:sz w:val="24"/>
        </w:rPr>
        <w:t>9,997,027.85</w:t>
      </w:r>
      <w:r>
        <w:rPr>
          <w:rFonts w:hint="eastAsia"/>
          <w:color w:val="000000"/>
          <w:sz w:val="24"/>
        </w:rPr>
        <w:t>元，无第一层次和第三层次</w:t>
      </w:r>
      <w:r>
        <w:rPr>
          <w:rFonts w:hint="eastAsia"/>
          <w:color w:val="000000"/>
          <w:sz w:val="24"/>
        </w:rPr>
        <w:t>)</w:t>
      </w:r>
      <w:r>
        <w:rPr>
          <w:rFonts w:hint="eastAsia"/>
          <w:color w:val="000000"/>
          <w:sz w:val="24"/>
        </w:rPr>
        <w:t>。</w:t>
      </w:r>
    </w:p>
    <w:p w:rsidR="005B354F" w:rsidRDefault="00AF12CF">
      <w:pPr>
        <w:spacing w:before="29" w:line="288" w:lineRule="auto"/>
        <w:rPr>
          <w:color w:val="000000"/>
          <w:sz w:val="24"/>
        </w:rPr>
      </w:pPr>
      <w:r>
        <w:rPr>
          <w:rFonts w:hint="eastAsia"/>
          <w:color w:val="000000"/>
          <w:sz w:val="24"/>
        </w:rPr>
        <w:t xml:space="preserve">(ii) </w:t>
      </w:r>
      <w:r>
        <w:rPr>
          <w:rFonts w:hint="eastAsia"/>
          <w:color w:val="000000"/>
          <w:sz w:val="24"/>
        </w:rPr>
        <w:t>公允价值所属层次间的重大变动</w:t>
      </w:r>
    </w:p>
    <w:p w:rsidR="005B354F" w:rsidRDefault="00AF12CF">
      <w:pPr>
        <w:spacing w:before="29" w:line="288" w:lineRule="auto"/>
        <w:rPr>
          <w:color w:val="000000"/>
          <w:sz w:val="24"/>
        </w:rPr>
      </w:pPr>
      <w:r>
        <w:rPr>
          <w:rFonts w:hint="eastAsia"/>
          <w:color w:val="000000"/>
          <w:sz w:val="24"/>
        </w:rPr>
        <w:t>本基金本期及上年度可比期间持有的以公允价值计量的金融工具的公允价值所属层次未发生重大变动。</w:t>
      </w:r>
    </w:p>
    <w:p w:rsidR="005B354F" w:rsidRDefault="00AF12CF">
      <w:pPr>
        <w:spacing w:before="29" w:line="288" w:lineRule="auto"/>
        <w:rPr>
          <w:color w:val="000000"/>
          <w:sz w:val="24"/>
        </w:rPr>
      </w:pPr>
      <w:r>
        <w:rPr>
          <w:rFonts w:hint="eastAsia"/>
          <w:color w:val="000000"/>
          <w:sz w:val="24"/>
        </w:rPr>
        <w:t xml:space="preserve">(iii) </w:t>
      </w:r>
      <w:r>
        <w:rPr>
          <w:rFonts w:hint="eastAsia"/>
          <w:color w:val="000000"/>
          <w:sz w:val="24"/>
        </w:rPr>
        <w:t>第三层次公允价值余额和本期变动金额</w:t>
      </w:r>
    </w:p>
    <w:p w:rsidR="005B354F" w:rsidRDefault="00AF12CF">
      <w:pPr>
        <w:spacing w:before="29" w:line="288" w:lineRule="auto"/>
        <w:rPr>
          <w:color w:val="000000"/>
          <w:sz w:val="24"/>
        </w:rPr>
      </w:pPr>
      <w:r>
        <w:rPr>
          <w:rFonts w:hint="eastAsia"/>
          <w:color w:val="000000"/>
          <w:sz w:val="24"/>
        </w:rPr>
        <w:t>无。</w:t>
      </w:r>
    </w:p>
    <w:p w:rsidR="005B354F" w:rsidRDefault="00AF12CF">
      <w:pPr>
        <w:spacing w:before="29" w:line="288" w:lineRule="auto"/>
        <w:rPr>
          <w:color w:val="000000"/>
          <w:sz w:val="24"/>
        </w:rPr>
      </w:pPr>
      <w:r>
        <w:rPr>
          <w:rFonts w:hint="eastAsia"/>
          <w:color w:val="000000"/>
          <w:sz w:val="24"/>
        </w:rPr>
        <w:t xml:space="preserve">(c) </w:t>
      </w:r>
      <w:r>
        <w:rPr>
          <w:rFonts w:hint="eastAsia"/>
          <w:color w:val="000000"/>
          <w:sz w:val="24"/>
        </w:rPr>
        <w:t>非持续的以公允价值计量的金融工具</w:t>
      </w:r>
    </w:p>
    <w:p w:rsidR="005B354F" w:rsidRDefault="00AF12CF">
      <w:pPr>
        <w:spacing w:before="29" w:line="288" w:lineRule="auto"/>
        <w:rPr>
          <w:color w:val="000000"/>
          <w:sz w:val="24"/>
        </w:rPr>
      </w:pPr>
      <w:r>
        <w:rPr>
          <w:rFonts w:hint="eastAsia"/>
          <w:color w:val="000000"/>
          <w:sz w:val="24"/>
        </w:rPr>
        <w:t>于</w:t>
      </w:r>
      <w:r>
        <w:rPr>
          <w:rFonts w:hint="eastAsia"/>
          <w:color w:val="000000"/>
          <w:sz w:val="24"/>
        </w:rPr>
        <w:t>2014</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日，本基金未持有非持续的以公允价值计量的金融资产</w:t>
      </w:r>
      <w:r>
        <w:rPr>
          <w:rFonts w:hint="eastAsia"/>
          <w:color w:val="000000"/>
          <w:sz w:val="24"/>
        </w:rPr>
        <w:t>(2013</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日：同</w:t>
      </w:r>
      <w:r>
        <w:rPr>
          <w:rFonts w:hint="eastAsia"/>
          <w:color w:val="000000"/>
          <w:sz w:val="24"/>
        </w:rPr>
        <w:t>)</w:t>
      </w:r>
      <w:r>
        <w:rPr>
          <w:rFonts w:hint="eastAsia"/>
          <w:color w:val="000000"/>
          <w:sz w:val="24"/>
        </w:rPr>
        <w:t>。</w:t>
      </w:r>
    </w:p>
    <w:p w:rsidR="005B354F" w:rsidRDefault="00AF12CF">
      <w:pPr>
        <w:spacing w:before="29" w:line="288" w:lineRule="auto"/>
        <w:rPr>
          <w:color w:val="000000"/>
          <w:sz w:val="24"/>
        </w:rPr>
      </w:pPr>
      <w:r>
        <w:rPr>
          <w:rFonts w:hint="eastAsia"/>
          <w:color w:val="000000"/>
          <w:sz w:val="24"/>
        </w:rPr>
        <w:t xml:space="preserve">(d) </w:t>
      </w:r>
      <w:r>
        <w:rPr>
          <w:rFonts w:hint="eastAsia"/>
          <w:color w:val="000000"/>
          <w:sz w:val="24"/>
        </w:rPr>
        <w:t>不以公允价值计量的金融工具</w:t>
      </w:r>
    </w:p>
    <w:p w:rsidR="005B354F" w:rsidRDefault="00AF12CF">
      <w:pPr>
        <w:spacing w:before="29" w:line="288" w:lineRule="auto"/>
        <w:rPr>
          <w:color w:val="000000"/>
          <w:sz w:val="24"/>
        </w:rPr>
      </w:pPr>
      <w:r>
        <w:rPr>
          <w:rFonts w:hint="eastAsia"/>
          <w:color w:val="000000"/>
          <w:sz w:val="24"/>
        </w:rPr>
        <w:t>不以公允价值计量的金融资产和负债主要包括应收款项和其他金融负债，其账面价值与公允价值相差很小。</w:t>
      </w:r>
    </w:p>
    <w:p w:rsidR="006D141C" w:rsidRDefault="006D141C" w:rsidP="000A3DDA">
      <w:pPr>
        <w:spacing w:before="29" w:line="288" w:lineRule="auto"/>
        <w:rPr>
          <w:color w:val="000000"/>
          <w:sz w:val="24"/>
        </w:rPr>
      </w:pPr>
      <w:r w:rsidRPr="000A3DDA">
        <w:rPr>
          <w:rFonts w:hint="eastAsia"/>
          <w:color w:val="000000"/>
          <w:sz w:val="24"/>
        </w:rPr>
        <w:t>(2)</w:t>
      </w:r>
      <w:r w:rsidRPr="000A3DDA">
        <w:rPr>
          <w:rFonts w:hint="eastAsia"/>
          <w:color w:val="000000"/>
          <w:sz w:val="24"/>
        </w:rPr>
        <w:tab/>
      </w:r>
      <w:r w:rsidRPr="000A3DDA">
        <w:rPr>
          <w:rFonts w:hint="eastAsia"/>
          <w:color w:val="000000"/>
          <w:sz w:val="24"/>
        </w:rPr>
        <w:t>除公允价值外，截至资产负债表日本基金无需要说明的其他重要事项。</w:t>
      </w:r>
      <w:r w:rsidRPr="000A3DDA">
        <w:rPr>
          <w:rFonts w:hint="eastAsia"/>
          <w:color w:val="000000"/>
          <w:sz w:val="24"/>
        </w:rPr>
        <w:t xml:space="preserve"> </w:t>
      </w:r>
    </w:p>
    <w:p w:rsidR="001E7B94" w:rsidRPr="000A3DDA" w:rsidRDefault="001E7B94" w:rsidP="000A3DDA">
      <w:pPr>
        <w:spacing w:before="29" w:line="288" w:lineRule="auto"/>
        <w:rPr>
          <w:color w:val="000000"/>
          <w:sz w:val="24"/>
        </w:rPr>
      </w:pPr>
    </w:p>
    <w:p w:rsidR="006D141C" w:rsidRDefault="006D141C" w:rsidP="00726E40">
      <w:pPr>
        <w:pStyle w:val="1"/>
        <w:keepNext/>
        <w:keepLines/>
        <w:widowControl w:val="0"/>
        <w:spacing w:beforeLines="100" w:before="312" w:afterLines="100" w:after="312" w:line="288" w:lineRule="auto"/>
        <w:jc w:val="center"/>
        <w:rPr>
          <w:b/>
          <w:bCs/>
          <w:szCs w:val="24"/>
          <w:lang w:val="en-US"/>
        </w:rPr>
      </w:pPr>
      <w:bookmarkStart w:id="10" w:name="_Toc331410101"/>
      <w:bookmarkStart w:id="11" w:name="_Toc225498272"/>
      <w:r w:rsidRPr="009F7B03">
        <w:rPr>
          <w:rFonts w:hint="eastAsia"/>
          <w:b/>
          <w:bCs/>
          <w:szCs w:val="24"/>
          <w:lang w:val="en-US"/>
        </w:rPr>
        <w:t>§</w:t>
      </w:r>
      <w:r w:rsidR="008F51AA" w:rsidRPr="009F7B03">
        <w:rPr>
          <w:rFonts w:hint="eastAsia"/>
          <w:b/>
          <w:bCs/>
          <w:szCs w:val="24"/>
          <w:lang w:val="en-US"/>
        </w:rPr>
        <w:t>8</w:t>
      </w:r>
      <w:r w:rsidR="00250A79" w:rsidRPr="009F7B03">
        <w:rPr>
          <w:rFonts w:hint="eastAsia"/>
          <w:b/>
          <w:bCs/>
          <w:szCs w:val="24"/>
          <w:lang w:val="en-US"/>
        </w:rPr>
        <w:t xml:space="preserve">  </w:t>
      </w:r>
      <w:r w:rsidRPr="009F7B03">
        <w:rPr>
          <w:rFonts w:hint="eastAsia"/>
          <w:b/>
          <w:bCs/>
          <w:szCs w:val="24"/>
          <w:lang w:val="en-US"/>
        </w:rPr>
        <w:t>投资组合报告</w:t>
      </w:r>
      <w:bookmarkEnd w:id="10"/>
      <w:bookmarkEnd w:id="11"/>
    </w:p>
    <w:p w:rsidR="006D141C" w:rsidRPr="00FB19E8" w:rsidRDefault="006D141C" w:rsidP="00FB19E8">
      <w:pPr>
        <w:pStyle w:val="20"/>
        <w:spacing w:before="29" w:after="0" w:line="288" w:lineRule="auto"/>
        <w:rPr>
          <w:rFonts w:ascii="Times New Roman" w:hAnsi="Times New Roman" w:cs="Times New Roman"/>
          <w:kern w:val="0"/>
          <w:szCs w:val="24"/>
        </w:rPr>
      </w:pPr>
      <w:bookmarkStart w:id="12" w:name="_Toc331410102"/>
      <w:bookmarkStart w:id="13" w:name="_Toc225498273"/>
      <w:r w:rsidRPr="00FB19E8">
        <w:rPr>
          <w:rFonts w:ascii="Times New Roman" w:hAnsi="Times New Roman" w:cs="Times New Roman" w:hint="eastAsia"/>
          <w:kern w:val="0"/>
          <w:szCs w:val="24"/>
        </w:rPr>
        <w:t>8.1</w:t>
      </w:r>
      <w:r w:rsidRPr="00FB19E8">
        <w:rPr>
          <w:rFonts w:ascii="Times New Roman" w:hAnsi="Times New Roman" w:cs="Times New Roman" w:hint="eastAsia"/>
          <w:kern w:val="0"/>
          <w:szCs w:val="24"/>
        </w:rPr>
        <w:t>期末基金资产组合情况</w:t>
      </w:r>
      <w:bookmarkEnd w:id="12"/>
      <w:bookmarkEnd w:id="13"/>
    </w:p>
    <w:p w:rsidR="006D141C" w:rsidRPr="006A1080" w:rsidRDefault="00644AB5" w:rsidP="004B36C2">
      <w:pPr>
        <w:autoSpaceDE w:val="0"/>
        <w:autoSpaceDN w:val="0"/>
        <w:adjustRightInd w:val="0"/>
        <w:spacing w:before="29" w:line="360" w:lineRule="auto"/>
        <w:ind w:left="15"/>
        <w:jc w:val="right"/>
        <w:rPr>
          <w:color w:val="000000"/>
          <w:sz w:val="24"/>
        </w:rPr>
      </w:pPr>
      <w:r w:rsidRPr="006A1080">
        <w:rPr>
          <w:rFonts w:hint="eastAsia"/>
          <w:color w:val="000000"/>
          <w:sz w:val="24"/>
        </w:rPr>
        <w:t>金额单位</w:t>
      </w:r>
      <w:r w:rsidR="006D141C" w:rsidRPr="006A1080">
        <w:rPr>
          <w:rFonts w:hint="eastAsia"/>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507"/>
        <w:gridCol w:w="2304"/>
        <w:gridCol w:w="2194"/>
      </w:tblGrid>
      <w:tr w:rsidR="002C233F" w:rsidRPr="00CB1276" w:rsidTr="00AF12CF">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序号</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项目</w:t>
            </w:r>
          </w:p>
        </w:tc>
        <w:tc>
          <w:tcPr>
            <w:tcW w:w="2304"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金额</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占基金总资产的比例（</w:t>
            </w:r>
            <w:r w:rsidRPr="002137A0">
              <w:rPr>
                <w:rFonts w:hint="eastAsia"/>
                <w:sz w:val="24"/>
              </w:rPr>
              <w:t>%</w:t>
            </w:r>
            <w:r w:rsidRPr="002137A0">
              <w:rPr>
                <w:rFonts w:hint="eastAsia"/>
                <w:sz w:val="24"/>
              </w:rPr>
              <w:t>）</w:t>
            </w:r>
          </w:p>
        </w:tc>
      </w:tr>
      <w:tr w:rsidR="002C233F" w:rsidRPr="00CB1276" w:rsidTr="00AF12CF">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146CD7" w:rsidP="002137A0">
            <w:pPr>
              <w:spacing w:before="29" w:line="288" w:lineRule="auto"/>
              <w:jc w:val="center"/>
              <w:rPr>
                <w:sz w:val="24"/>
              </w:rPr>
            </w:pPr>
            <w:r w:rsidRPr="002137A0">
              <w:rPr>
                <w:rFonts w:hint="eastAsia"/>
                <w:sz w:val="24"/>
              </w:rPr>
              <w:t>1</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8039DA" w:rsidP="003D582A">
            <w:pPr>
              <w:spacing w:before="29" w:line="288" w:lineRule="auto"/>
              <w:rPr>
                <w:sz w:val="24"/>
              </w:rPr>
            </w:pPr>
            <w:r w:rsidRPr="007B4F6E">
              <w:rPr>
                <w:rFonts w:hint="eastAsia"/>
                <w:sz w:val="24"/>
              </w:rPr>
              <w:t>固定收益投资</w:t>
            </w:r>
          </w:p>
        </w:tc>
        <w:tc>
          <w:tcPr>
            <w:tcW w:w="2304"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941,859,931.35</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68.18</w:t>
            </w:r>
          </w:p>
        </w:tc>
      </w:tr>
      <w:tr w:rsidR="002C233F" w:rsidRPr="00CB1276" w:rsidTr="00AF12CF">
        <w:tc>
          <w:tcPr>
            <w:tcW w:w="993" w:type="dxa"/>
            <w:tcBorders>
              <w:top w:val="single" w:sz="4" w:space="0" w:color="000000"/>
              <w:left w:val="single" w:sz="4" w:space="0" w:color="000000"/>
              <w:bottom w:val="single" w:sz="4" w:space="0" w:color="000000"/>
              <w:right w:val="single" w:sz="4" w:space="0" w:color="000000"/>
            </w:tcBorders>
            <w:vAlign w:val="center"/>
          </w:tcPr>
          <w:p w:rsidR="006D141C" w:rsidRPr="002137A0" w:rsidRDefault="006D141C" w:rsidP="002137A0">
            <w:pPr>
              <w:spacing w:before="29" w:line="288" w:lineRule="auto"/>
              <w:jc w:val="center"/>
              <w:rPr>
                <w:sz w:val="24"/>
              </w:rPr>
            </w:pP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991A56" w:rsidP="003D582A">
            <w:pPr>
              <w:spacing w:before="29" w:line="288" w:lineRule="auto"/>
              <w:rPr>
                <w:sz w:val="24"/>
              </w:rPr>
            </w:pPr>
            <w:r w:rsidRPr="007B4F6E">
              <w:rPr>
                <w:rFonts w:hint="eastAsia"/>
                <w:sz w:val="24"/>
              </w:rPr>
              <w:t>其中：</w:t>
            </w:r>
            <w:r w:rsidRPr="007B4F6E">
              <w:rPr>
                <w:sz w:val="24"/>
              </w:rPr>
              <w:t>债券</w:t>
            </w:r>
          </w:p>
        </w:tc>
        <w:tc>
          <w:tcPr>
            <w:tcW w:w="2304"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941,859,931.35</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68.18</w:t>
            </w:r>
          </w:p>
        </w:tc>
      </w:tr>
      <w:tr w:rsidR="002C233F" w:rsidRPr="00CB1276" w:rsidTr="00AF12CF">
        <w:tc>
          <w:tcPr>
            <w:tcW w:w="993" w:type="dxa"/>
            <w:tcBorders>
              <w:top w:val="single" w:sz="4" w:space="0" w:color="000000"/>
              <w:left w:val="single" w:sz="4" w:space="0" w:color="000000"/>
              <w:bottom w:val="single" w:sz="4" w:space="0" w:color="000000"/>
              <w:right w:val="single" w:sz="4" w:space="0" w:color="000000"/>
            </w:tcBorders>
            <w:vAlign w:val="center"/>
            <w:hideMark/>
          </w:tcPr>
          <w:p w:rsidR="00460672" w:rsidRPr="002137A0" w:rsidRDefault="00460672" w:rsidP="002137A0">
            <w:pPr>
              <w:spacing w:before="29" w:line="288" w:lineRule="auto"/>
              <w:jc w:val="center"/>
              <w:rPr>
                <w:sz w:val="24"/>
              </w:rPr>
            </w:pP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460672" w:rsidRPr="007B4F6E" w:rsidRDefault="00AF12CF" w:rsidP="007B4F6E">
            <w:pPr>
              <w:spacing w:before="29" w:line="288" w:lineRule="auto"/>
              <w:ind w:leftChars="50" w:left="105"/>
              <w:rPr>
                <w:sz w:val="24"/>
              </w:rPr>
            </w:pPr>
            <w:r>
              <w:rPr>
                <w:rFonts w:hint="eastAsia"/>
                <w:sz w:val="24"/>
              </w:rPr>
              <w:t xml:space="preserve">     </w:t>
            </w:r>
            <w:r w:rsidR="00460672" w:rsidRPr="007B4F6E">
              <w:rPr>
                <w:sz w:val="24"/>
              </w:rPr>
              <w:t>资产支持证券</w:t>
            </w:r>
          </w:p>
        </w:tc>
        <w:tc>
          <w:tcPr>
            <w:tcW w:w="2304" w:type="dxa"/>
            <w:tcBorders>
              <w:top w:val="single" w:sz="4" w:space="0" w:color="000000"/>
              <w:left w:val="single" w:sz="4" w:space="0" w:color="000000"/>
              <w:bottom w:val="single" w:sz="4" w:space="0" w:color="000000"/>
              <w:right w:val="single" w:sz="4" w:space="0" w:color="000000"/>
            </w:tcBorders>
            <w:vAlign w:val="center"/>
            <w:hideMark/>
          </w:tcPr>
          <w:p w:rsidR="00460672" w:rsidRPr="008168C5" w:rsidRDefault="00460672" w:rsidP="008168C5">
            <w:pPr>
              <w:spacing w:before="29" w:line="288" w:lineRule="auto"/>
              <w:ind w:left="17"/>
              <w:jc w:val="right"/>
              <w:rPr>
                <w:sz w:val="24"/>
              </w:rPr>
            </w:pPr>
            <w:r w:rsidRPr="008168C5">
              <w:rPr>
                <w:rFonts w:hint="eastAsia"/>
                <w:sz w:val="24"/>
              </w:rPr>
              <w:t>-</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460672" w:rsidRPr="008168C5" w:rsidRDefault="00460672" w:rsidP="008168C5">
            <w:pPr>
              <w:spacing w:before="29" w:line="288" w:lineRule="auto"/>
              <w:ind w:left="17"/>
              <w:jc w:val="right"/>
              <w:rPr>
                <w:sz w:val="24"/>
              </w:rPr>
            </w:pPr>
            <w:r w:rsidRPr="008168C5">
              <w:rPr>
                <w:rFonts w:hint="eastAsia"/>
                <w:sz w:val="24"/>
              </w:rPr>
              <w:t>-</w:t>
            </w:r>
          </w:p>
        </w:tc>
      </w:tr>
      <w:tr w:rsidR="002C233F" w:rsidRPr="00CB1276" w:rsidTr="00AF12CF">
        <w:tc>
          <w:tcPr>
            <w:tcW w:w="993" w:type="dxa"/>
            <w:tcBorders>
              <w:top w:val="single" w:sz="4" w:space="0" w:color="000000"/>
              <w:left w:val="single" w:sz="4" w:space="0" w:color="000000"/>
              <w:bottom w:val="single" w:sz="4" w:space="0" w:color="000000"/>
              <w:right w:val="single" w:sz="4" w:space="0" w:color="000000"/>
            </w:tcBorders>
            <w:vAlign w:val="center"/>
          </w:tcPr>
          <w:p w:rsidR="006D141C" w:rsidRPr="002137A0" w:rsidRDefault="00460672" w:rsidP="002137A0">
            <w:pPr>
              <w:spacing w:before="29" w:line="288" w:lineRule="auto"/>
              <w:jc w:val="center"/>
              <w:rPr>
                <w:sz w:val="24"/>
              </w:rPr>
            </w:pPr>
            <w:r w:rsidRPr="002137A0">
              <w:rPr>
                <w:rFonts w:hint="eastAsia"/>
                <w:sz w:val="24"/>
              </w:rPr>
              <w:t>2</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460672" w:rsidP="003D582A">
            <w:pPr>
              <w:spacing w:before="29" w:line="288" w:lineRule="auto"/>
              <w:rPr>
                <w:sz w:val="24"/>
              </w:rPr>
            </w:pPr>
            <w:r w:rsidRPr="007B4F6E">
              <w:rPr>
                <w:rFonts w:hint="eastAsia"/>
                <w:sz w:val="24"/>
              </w:rPr>
              <w:t>买入返售金融资产</w:t>
            </w:r>
          </w:p>
        </w:tc>
        <w:tc>
          <w:tcPr>
            <w:tcW w:w="2304"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w:t>
            </w:r>
          </w:p>
        </w:tc>
      </w:tr>
      <w:tr w:rsidR="002C233F" w:rsidRPr="00CB1276" w:rsidTr="00AF12CF">
        <w:tc>
          <w:tcPr>
            <w:tcW w:w="993" w:type="dxa"/>
            <w:tcBorders>
              <w:top w:val="single" w:sz="4" w:space="0" w:color="000000"/>
              <w:left w:val="single" w:sz="4" w:space="0" w:color="000000"/>
              <w:bottom w:val="single" w:sz="4" w:space="0" w:color="000000"/>
              <w:right w:val="single" w:sz="4" w:space="0" w:color="000000"/>
            </w:tcBorders>
            <w:vAlign w:val="center"/>
          </w:tcPr>
          <w:p w:rsidR="006D141C" w:rsidRPr="002137A0" w:rsidRDefault="006D141C" w:rsidP="002137A0">
            <w:pPr>
              <w:spacing w:before="29" w:line="288" w:lineRule="auto"/>
              <w:jc w:val="center"/>
              <w:rPr>
                <w:sz w:val="24"/>
              </w:rPr>
            </w:pP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DB354F" w:rsidP="003D582A">
            <w:pPr>
              <w:spacing w:before="29" w:line="288" w:lineRule="auto"/>
              <w:rPr>
                <w:sz w:val="24"/>
              </w:rPr>
            </w:pPr>
            <w:r w:rsidRPr="007B4F6E">
              <w:rPr>
                <w:sz w:val="24"/>
              </w:rPr>
              <w:t>其中：买断式回购的买入返售</w:t>
            </w:r>
            <w:r w:rsidRPr="007B4F6E">
              <w:rPr>
                <w:rFonts w:hint="eastAsia"/>
                <w:sz w:val="24"/>
              </w:rPr>
              <w:t>金融资产</w:t>
            </w:r>
          </w:p>
        </w:tc>
        <w:tc>
          <w:tcPr>
            <w:tcW w:w="2304"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w:t>
            </w:r>
          </w:p>
        </w:tc>
      </w:tr>
      <w:tr w:rsidR="002C233F" w:rsidRPr="00CB1276" w:rsidTr="00AF12CF">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3</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AF5FD2" w:rsidP="003D582A">
            <w:pPr>
              <w:spacing w:before="29" w:line="288" w:lineRule="auto"/>
              <w:rPr>
                <w:sz w:val="24"/>
              </w:rPr>
            </w:pPr>
            <w:r w:rsidRPr="007B4F6E">
              <w:rPr>
                <w:rFonts w:hint="eastAsia"/>
                <w:sz w:val="24"/>
              </w:rPr>
              <w:t>银行存款和结算备付金合计</w:t>
            </w:r>
          </w:p>
        </w:tc>
        <w:tc>
          <w:tcPr>
            <w:tcW w:w="2304"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415,093,248.94</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30.05</w:t>
            </w:r>
          </w:p>
        </w:tc>
      </w:tr>
      <w:tr w:rsidR="002C233F" w:rsidRPr="00CB1276" w:rsidTr="007D5026">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4</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6D141C" w:rsidP="003D582A">
            <w:pPr>
              <w:spacing w:before="29" w:line="288" w:lineRule="auto"/>
              <w:rPr>
                <w:sz w:val="24"/>
              </w:rPr>
            </w:pPr>
            <w:r w:rsidRPr="007B4F6E">
              <w:rPr>
                <w:rFonts w:hint="eastAsia"/>
                <w:sz w:val="24"/>
              </w:rPr>
              <w:t>其他各项资产</w:t>
            </w:r>
          </w:p>
        </w:tc>
        <w:tc>
          <w:tcPr>
            <w:tcW w:w="2304"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24,540,358.97</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1.78</w:t>
            </w:r>
          </w:p>
        </w:tc>
      </w:tr>
      <w:tr w:rsidR="002C233F" w:rsidRPr="00CB1276" w:rsidTr="007D5026">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5</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6D141C" w:rsidP="003D582A">
            <w:pPr>
              <w:spacing w:before="29" w:line="288" w:lineRule="auto"/>
              <w:rPr>
                <w:sz w:val="24"/>
              </w:rPr>
            </w:pPr>
            <w:r w:rsidRPr="007B4F6E">
              <w:rPr>
                <w:rFonts w:hint="eastAsia"/>
                <w:sz w:val="24"/>
              </w:rPr>
              <w:t>合计</w:t>
            </w:r>
          </w:p>
        </w:tc>
        <w:tc>
          <w:tcPr>
            <w:tcW w:w="2304"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1,381,493,539.26</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100.00</w:t>
            </w:r>
          </w:p>
        </w:tc>
      </w:tr>
    </w:tbl>
    <w:p w:rsidR="004B171B" w:rsidRPr="00CB1276" w:rsidRDefault="004B171B" w:rsidP="004B36C2">
      <w:pPr>
        <w:spacing w:line="360" w:lineRule="auto"/>
        <w:rPr>
          <w:rFonts w:asciiTheme="minorEastAsia" w:eastAsiaTheme="minorEastAsia" w:hAnsiTheme="minorEastAsia"/>
          <w:szCs w:val="21"/>
        </w:rPr>
      </w:pPr>
    </w:p>
    <w:p w:rsidR="006D141C" w:rsidRDefault="006D141C" w:rsidP="00FB19E8">
      <w:pPr>
        <w:pStyle w:val="20"/>
        <w:spacing w:before="29" w:after="0" w:line="288" w:lineRule="auto"/>
        <w:rPr>
          <w:rFonts w:ascii="Times New Roman" w:hAnsi="Times New Roman" w:cs="Times New Roman"/>
          <w:kern w:val="0"/>
          <w:szCs w:val="24"/>
        </w:rPr>
      </w:pPr>
      <w:bookmarkStart w:id="14" w:name="_Toc331410103"/>
      <w:bookmarkStart w:id="15" w:name="_Toc225498274"/>
      <w:r w:rsidRPr="00FB19E8">
        <w:rPr>
          <w:rFonts w:ascii="Times New Roman" w:hAnsi="Times New Roman" w:cs="Times New Roman" w:hint="eastAsia"/>
          <w:kern w:val="0"/>
          <w:szCs w:val="24"/>
        </w:rPr>
        <w:t>8.2</w:t>
      </w:r>
      <w:bookmarkEnd w:id="14"/>
      <w:bookmarkEnd w:id="15"/>
      <w:r w:rsidR="00AF5FD2" w:rsidRPr="00FB19E8">
        <w:rPr>
          <w:rFonts w:ascii="Times New Roman" w:hAnsi="Times New Roman" w:cs="Times New Roman"/>
          <w:kern w:val="0"/>
          <w:szCs w:val="24"/>
        </w:rPr>
        <w:t>债券回购融资情况</w:t>
      </w:r>
    </w:p>
    <w:p w:rsidR="00654DEA" w:rsidRPr="00654DEA" w:rsidRDefault="00654DEA" w:rsidP="00654DEA">
      <w:pPr>
        <w:autoSpaceDE w:val="0"/>
        <w:autoSpaceDN w:val="0"/>
        <w:adjustRightInd w:val="0"/>
        <w:spacing w:before="29" w:line="288" w:lineRule="auto"/>
        <w:ind w:left="15"/>
        <w:jc w:val="right"/>
      </w:pPr>
      <w:r w:rsidRPr="0061644B">
        <w:rPr>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90"/>
        <w:gridCol w:w="3543"/>
        <w:gridCol w:w="2268"/>
        <w:gridCol w:w="2289"/>
        <w:gridCol w:w="8"/>
      </w:tblGrid>
      <w:tr w:rsidR="002C233F" w:rsidRPr="00CB1276" w:rsidTr="007D5026">
        <w:trPr>
          <w:trHeight w:val="390"/>
        </w:trPr>
        <w:tc>
          <w:tcPr>
            <w:tcW w:w="890" w:type="dxa"/>
            <w:vAlign w:val="center"/>
          </w:tcPr>
          <w:p w:rsidR="00A27C85" w:rsidRPr="007D5026" w:rsidRDefault="00A27C85" w:rsidP="007D5026">
            <w:pPr>
              <w:spacing w:before="29" w:line="288" w:lineRule="auto"/>
              <w:jc w:val="center"/>
              <w:rPr>
                <w:sz w:val="24"/>
              </w:rPr>
            </w:pPr>
            <w:r w:rsidRPr="007D5026">
              <w:rPr>
                <w:sz w:val="24"/>
              </w:rPr>
              <w:t>序号</w:t>
            </w:r>
          </w:p>
        </w:tc>
        <w:tc>
          <w:tcPr>
            <w:tcW w:w="3543" w:type="dxa"/>
            <w:tcMar>
              <w:top w:w="15" w:type="dxa"/>
              <w:left w:w="15" w:type="dxa"/>
              <w:bottom w:w="0" w:type="dxa"/>
              <w:right w:w="15" w:type="dxa"/>
            </w:tcMar>
            <w:vAlign w:val="center"/>
          </w:tcPr>
          <w:p w:rsidR="00A27C85" w:rsidRPr="007D5026" w:rsidRDefault="00A27C85" w:rsidP="007D5026">
            <w:pPr>
              <w:spacing w:before="29" w:line="288" w:lineRule="auto"/>
              <w:jc w:val="center"/>
              <w:rPr>
                <w:sz w:val="24"/>
              </w:rPr>
            </w:pPr>
            <w:r w:rsidRPr="007D5026">
              <w:rPr>
                <w:sz w:val="24"/>
              </w:rPr>
              <w:t>项目</w:t>
            </w:r>
          </w:p>
        </w:tc>
        <w:tc>
          <w:tcPr>
            <w:tcW w:w="4565" w:type="dxa"/>
            <w:gridSpan w:val="3"/>
            <w:vAlign w:val="center"/>
          </w:tcPr>
          <w:p w:rsidR="00A27C85" w:rsidRPr="007D5026" w:rsidRDefault="00A27C85" w:rsidP="007D5026">
            <w:pPr>
              <w:spacing w:before="29" w:line="288" w:lineRule="auto"/>
              <w:jc w:val="center"/>
              <w:rPr>
                <w:sz w:val="24"/>
              </w:rPr>
            </w:pPr>
            <w:r w:rsidRPr="007D5026">
              <w:rPr>
                <w:sz w:val="24"/>
              </w:rPr>
              <w:t>占基金资产净值比例（％）</w:t>
            </w:r>
          </w:p>
        </w:tc>
      </w:tr>
      <w:tr w:rsidR="002C233F" w:rsidRPr="00CB1276" w:rsidTr="007D5026">
        <w:trPr>
          <w:trHeight w:val="285"/>
        </w:trPr>
        <w:tc>
          <w:tcPr>
            <w:tcW w:w="890" w:type="dxa"/>
            <w:vMerge w:val="restart"/>
            <w:tcMar>
              <w:top w:w="15" w:type="dxa"/>
              <w:left w:w="15" w:type="dxa"/>
              <w:bottom w:w="0" w:type="dxa"/>
              <w:right w:w="15" w:type="dxa"/>
            </w:tcMar>
            <w:vAlign w:val="center"/>
          </w:tcPr>
          <w:p w:rsidR="00A27C85" w:rsidRPr="00CB1276" w:rsidRDefault="00711C48" w:rsidP="002137A0">
            <w:pPr>
              <w:spacing w:before="29" w:line="288" w:lineRule="auto"/>
              <w:jc w:val="center"/>
              <w:rPr>
                <w:rFonts w:asciiTheme="minorEastAsia" w:eastAsiaTheme="minorEastAsia" w:hAnsiTheme="minorEastAsia"/>
                <w:szCs w:val="21"/>
              </w:rPr>
            </w:pPr>
            <w:r w:rsidRPr="002137A0">
              <w:rPr>
                <w:rFonts w:hint="eastAsia"/>
                <w:sz w:val="24"/>
              </w:rPr>
              <w:t>1</w:t>
            </w:r>
          </w:p>
        </w:tc>
        <w:tc>
          <w:tcPr>
            <w:tcW w:w="3543" w:type="dxa"/>
            <w:tcMar>
              <w:top w:w="15" w:type="dxa"/>
              <w:left w:w="15" w:type="dxa"/>
              <w:bottom w:w="0" w:type="dxa"/>
              <w:right w:w="15" w:type="dxa"/>
            </w:tcMar>
            <w:vAlign w:val="center"/>
          </w:tcPr>
          <w:p w:rsidR="00A27C85" w:rsidRPr="007B4F6E" w:rsidRDefault="00A27C85" w:rsidP="003D582A">
            <w:pPr>
              <w:spacing w:before="29" w:line="288" w:lineRule="auto"/>
              <w:ind w:leftChars="50" w:left="105"/>
              <w:rPr>
                <w:sz w:val="24"/>
              </w:rPr>
            </w:pPr>
            <w:r w:rsidRPr="007B4F6E">
              <w:rPr>
                <w:sz w:val="24"/>
              </w:rPr>
              <w:t>报告期内债券回购融资余额</w:t>
            </w:r>
          </w:p>
        </w:tc>
        <w:tc>
          <w:tcPr>
            <w:tcW w:w="4565" w:type="dxa"/>
            <w:gridSpan w:val="3"/>
            <w:vAlign w:val="center"/>
          </w:tcPr>
          <w:p w:rsidR="00A27C85" w:rsidRPr="008168C5" w:rsidRDefault="00A27C85" w:rsidP="008168C5">
            <w:pPr>
              <w:spacing w:before="29" w:line="288" w:lineRule="auto"/>
              <w:ind w:left="17"/>
              <w:jc w:val="right"/>
              <w:rPr>
                <w:sz w:val="24"/>
              </w:rPr>
            </w:pPr>
            <w:r w:rsidRPr="008168C5">
              <w:rPr>
                <w:rFonts w:hint="eastAsia"/>
                <w:sz w:val="24"/>
              </w:rPr>
              <w:t>6.66</w:t>
            </w:r>
          </w:p>
        </w:tc>
      </w:tr>
      <w:tr w:rsidR="002C233F" w:rsidRPr="00CB1276" w:rsidTr="007D5026">
        <w:trPr>
          <w:trHeight w:val="285"/>
        </w:trPr>
        <w:tc>
          <w:tcPr>
            <w:tcW w:w="890" w:type="dxa"/>
            <w:vMerge/>
            <w:tcMar>
              <w:top w:w="15" w:type="dxa"/>
              <w:left w:w="15" w:type="dxa"/>
              <w:bottom w:w="0" w:type="dxa"/>
              <w:right w:w="15" w:type="dxa"/>
            </w:tcMar>
            <w:vAlign w:val="center"/>
          </w:tcPr>
          <w:p w:rsidR="00A27C85" w:rsidRPr="00CB1276" w:rsidRDefault="00A27C85" w:rsidP="004B36C2">
            <w:pPr>
              <w:spacing w:line="360" w:lineRule="auto"/>
              <w:jc w:val="center"/>
              <w:rPr>
                <w:rFonts w:asciiTheme="minorEastAsia" w:eastAsiaTheme="minorEastAsia" w:hAnsiTheme="minorEastAsia"/>
                <w:szCs w:val="21"/>
              </w:rPr>
            </w:pPr>
          </w:p>
        </w:tc>
        <w:tc>
          <w:tcPr>
            <w:tcW w:w="3543" w:type="dxa"/>
            <w:tcMar>
              <w:top w:w="15" w:type="dxa"/>
              <w:left w:w="15" w:type="dxa"/>
              <w:bottom w:w="0" w:type="dxa"/>
              <w:right w:w="15" w:type="dxa"/>
            </w:tcMar>
            <w:vAlign w:val="center"/>
          </w:tcPr>
          <w:p w:rsidR="00A27C85" w:rsidRPr="007B4F6E" w:rsidRDefault="00A27C85" w:rsidP="003D582A">
            <w:pPr>
              <w:spacing w:before="29" w:line="288" w:lineRule="auto"/>
              <w:ind w:leftChars="50" w:left="105"/>
              <w:rPr>
                <w:sz w:val="24"/>
              </w:rPr>
            </w:pPr>
            <w:r w:rsidRPr="007B4F6E">
              <w:rPr>
                <w:sz w:val="24"/>
              </w:rPr>
              <w:t>其中：买断式回购融资</w:t>
            </w:r>
          </w:p>
        </w:tc>
        <w:tc>
          <w:tcPr>
            <w:tcW w:w="4565" w:type="dxa"/>
            <w:gridSpan w:val="3"/>
            <w:vAlign w:val="center"/>
          </w:tcPr>
          <w:p w:rsidR="00A27C85" w:rsidRPr="008168C5" w:rsidRDefault="00A27C85" w:rsidP="008168C5">
            <w:pPr>
              <w:spacing w:before="29" w:line="288" w:lineRule="auto"/>
              <w:ind w:left="17"/>
              <w:jc w:val="right"/>
              <w:rPr>
                <w:sz w:val="24"/>
              </w:rPr>
            </w:pPr>
            <w:r w:rsidRPr="008168C5">
              <w:rPr>
                <w:rFonts w:hint="eastAsia"/>
                <w:sz w:val="24"/>
              </w:rPr>
              <w:t>-</w:t>
            </w:r>
          </w:p>
        </w:tc>
      </w:tr>
      <w:tr w:rsidR="002C233F" w:rsidRPr="00CB1276" w:rsidTr="007D5026">
        <w:trPr>
          <w:gridAfter w:val="1"/>
          <w:wAfter w:w="8" w:type="dxa"/>
          <w:trHeight w:val="285"/>
        </w:trPr>
        <w:tc>
          <w:tcPr>
            <w:tcW w:w="890" w:type="dxa"/>
            <w:tcMar>
              <w:top w:w="15" w:type="dxa"/>
              <w:left w:w="15" w:type="dxa"/>
              <w:bottom w:w="0" w:type="dxa"/>
              <w:right w:w="15" w:type="dxa"/>
            </w:tcMar>
            <w:vAlign w:val="center"/>
          </w:tcPr>
          <w:p w:rsidR="00C86197" w:rsidRPr="007D5026" w:rsidRDefault="00C86197" w:rsidP="007D5026">
            <w:pPr>
              <w:spacing w:before="29" w:line="288" w:lineRule="auto"/>
              <w:jc w:val="center"/>
              <w:rPr>
                <w:sz w:val="24"/>
              </w:rPr>
            </w:pPr>
            <w:r w:rsidRPr="007D5026">
              <w:rPr>
                <w:sz w:val="24"/>
              </w:rPr>
              <w:t>序号</w:t>
            </w:r>
          </w:p>
        </w:tc>
        <w:tc>
          <w:tcPr>
            <w:tcW w:w="3543" w:type="dxa"/>
            <w:tcMar>
              <w:top w:w="15" w:type="dxa"/>
              <w:left w:w="15" w:type="dxa"/>
              <w:bottom w:w="0" w:type="dxa"/>
              <w:right w:w="15" w:type="dxa"/>
            </w:tcMar>
            <w:vAlign w:val="center"/>
          </w:tcPr>
          <w:p w:rsidR="00C86197" w:rsidRPr="007D5026" w:rsidRDefault="00C86197" w:rsidP="007D5026">
            <w:pPr>
              <w:spacing w:before="29" w:line="288" w:lineRule="auto"/>
              <w:jc w:val="center"/>
              <w:rPr>
                <w:sz w:val="24"/>
              </w:rPr>
            </w:pPr>
            <w:r w:rsidRPr="007D5026">
              <w:rPr>
                <w:sz w:val="24"/>
              </w:rPr>
              <w:t>项目</w:t>
            </w:r>
          </w:p>
        </w:tc>
        <w:tc>
          <w:tcPr>
            <w:tcW w:w="2268" w:type="dxa"/>
            <w:vAlign w:val="center"/>
          </w:tcPr>
          <w:p w:rsidR="00C86197" w:rsidRPr="007D5026" w:rsidRDefault="00C86197" w:rsidP="007D5026">
            <w:pPr>
              <w:spacing w:before="29" w:line="288" w:lineRule="auto"/>
              <w:jc w:val="center"/>
              <w:rPr>
                <w:sz w:val="24"/>
              </w:rPr>
            </w:pPr>
            <w:r w:rsidRPr="007D5026">
              <w:rPr>
                <w:sz w:val="24"/>
              </w:rPr>
              <w:t>金额</w:t>
            </w:r>
          </w:p>
        </w:tc>
        <w:tc>
          <w:tcPr>
            <w:tcW w:w="2289" w:type="dxa"/>
            <w:tcMar>
              <w:top w:w="15" w:type="dxa"/>
              <w:left w:w="15" w:type="dxa"/>
              <w:bottom w:w="0" w:type="dxa"/>
              <w:right w:w="15" w:type="dxa"/>
            </w:tcMar>
            <w:vAlign w:val="center"/>
          </w:tcPr>
          <w:p w:rsidR="00C86197" w:rsidRPr="007D5026" w:rsidRDefault="00C86197" w:rsidP="007D5026">
            <w:pPr>
              <w:spacing w:before="29" w:line="288" w:lineRule="auto"/>
              <w:jc w:val="center"/>
              <w:rPr>
                <w:sz w:val="24"/>
              </w:rPr>
            </w:pPr>
            <w:r w:rsidRPr="007D5026">
              <w:rPr>
                <w:sz w:val="24"/>
              </w:rPr>
              <w:t>占基金资产净值的比例（％）</w:t>
            </w:r>
          </w:p>
        </w:tc>
      </w:tr>
      <w:tr w:rsidR="002C233F" w:rsidRPr="00CB1276" w:rsidTr="007D5026">
        <w:trPr>
          <w:gridAfter w:val="1"/>
          <w:wAfter w:w="8" w:type="dxa"/>
          <w:trHeight w:val="285"/>
        </w:trPr>
        <w:tc>
          <w:tcPr>
            <w:tcW w:w="890" w:type="dxa"/>
            <w:vMerge w:val="restart"/>
            <w:tcMar>
              <w:top w:w="15" w:type="dxa"/>
              <w:left w:w="15" w:type="dxa"/>
              <w:bottom w:w="0" w:type="dxa"/>
              <w:right w:w="15" w:type="dxa"/>
            </w:tcMar>
            <w:vAlign w:val="center"/>
          </w:tcPr>
          <w:p w:rsidR="00C86197" w:rsidRPr="00CB1276" w:rsidRDefault="00C86197" w:rsidP="002137A0">
            <w:pPr>
              <w:spacing w:before="29" w:line="288" w:lineRule="auto"/>
              <w:jc w:val="center"/>
              <w:rPr>
                <w:rFonts w:asciiTheme="minorEastAsia" w:eastAsiaTheme="minorEastAsia" w:hAnsiTheme="minorEastAsia"/>
                <w:szCs w:val="21"/>
              </w:rPr>
            </w:pPr>
            <w:r w:rsidRPr="002137A0">
              <w:rPr>
                <w:sz w:val="24"/>
              </w:rPr>
              <w:t>2</w:t>
            </w:r>
          </w:p>
        </w:tc>
        <w:tc>
          <w:tcPr>
            <w:tcW w:w="3543" w:type="dxa"/>
            <w:tcMar>
              <w:top w:w="15" w:type="dxa"/>
              <w:left w:w="15" w:type="dxa"/>
              <w:bottom w:w="0" w:type="dxa"/>
              <w:right w:w="15" w:type="dxa"/>
            </w:tcMar>
            <w:vAlign w:val="center"/>
          </w:tcPr>
          <w:p w:rsidR="00C86197" w:rsidRPr="007D5026" w:rsidRDefault="00C86197" w:rsidP="003D582A">
            <w:pPr>
              <w:spacing w:before="29" w:line="288" w:lineRule="auto"/>
              <w:rPr>
                <w:sz w:val="24"/>
              </w:rPr>
            </w:pPr>
            <w:r w:rsidRPr="007D5026">
              <w:rPr>
                <w:sz w:val="24"/>
              </w:rPr>
              <w:t>报告期末债券回购融资余额</w:t>
            </w:r>
          </w:p>
        </w:tc>
        <w:tc>
          <w:tcPr>
            <w:tcW w:w="2268" w:type="dxa"/>
            <w:vAlign w:val="center"/>
          </w:tcPr>
          <w:p w:rsidR="00C86197" w:rsidRPr="008168C5" w:rsidRDefault="00C86197" w:rsidP="008168C5">
            <w:pPr>
              <w:spacing w:before="29" w:line="288" w:lineRule="auto"/>
              <w:ind w:left="17"/>
              <w:jc w:val="right"/>
              <w:rPr>
                <w:sz w:val="24"/>
              </w:rPr>
            </w:pPr>
            <w:r w:rsidRPr="008168C5">
              <w:rPr>
                <w:rFonts w:hint="eastAsia"/>
                <w:sz w:val="24"/>
              </w:rPr>
              <w:t>236,399,125.40</w:t>
            </w:r>
          </w:p>
        </w:tc>
        <w:tc>
          <w:tcPr>
            <w:tcW w:w="2289" w:type="dxa"/>
            <w:tcMar>
              <w:top w:w="15" w:type="dxa"/>
              <w:left w:w="15" w:type="dxa"/>
              <w:bottom w:w="0" w:type="dxa"/>
              <w:right w:w="15" w:type="dxa"/>
            </w:tcMar>
            <w:vAlign w:val="center"/>
          </w:tcPr>
          <w:p w:rsidR="00C86197" w:rsidRPr="008168C5" w:rsidRDefault="00D13184" w:rsidP="008168C5">
            <w:pPr>
              <w:spacing w:before="29" w:line="288" w:lineRule="auto"/>
              <w:ind w:left="17"/>
              <w:jc w:val="right"/>
              <w:rPr>
                <w:sz w:val="24"/>
              </w:rPr>
            </w:pPr>
            <w:r w:rsidRPr="008168C5">
              <w:rPr>
                <w:rFonts w:hint="eastAsia"/>
                <w:sz w:val="24"/>
              </w:rPr>
              <w:t>20.69</w:t>
            </w:r>
          </w:p>
        </w:tc>
      </w:tr>
      <w:tr w:rsidR="002C233F" w:rsidRPr="00CB1276" w:rsidTr="007D5026">
        <w:trPr>
          <w:gridAfter w:val="1"/>
          <w:wAfter w:w="8" w:type="dxa"/>
          <w:trHeight w:val="285"/>
        </w:trPr>
        <w:tc>
          <w:tcPr>
            <w:tcW w:w="890" w:type="dxa"/>
            <w:vMerge/>
            <w:tcMar>
              <w:top w:w="15" w:type="dxa"/>
              <w:left w:w="15" w:type="dxa"/>
              <w:bottom w:w="0" w:type="dxa"/>
              <w:right w:w="15" w:type="dxa"/>
            </w:tcMar>
            <w:vAlign w:val="center"/>
          </w:tcPr>
          <w:p w:rsidR="00C86197" w:rsidRPr="00CB1276" w:rsidRDefault="00C86197" w:rsidP="004B36C2">
            <w:pPr>
              <w:spacing w:line="360" w:lineRule="auto"/>
              <w:jc w:val="center"/>
              <w:rPr>
                <w:rFonts w:asciiTheme="minorEastAsia" w:eastAsiaTheme="minorEastAsia" w:hAnsiTheme="minorEastAsia"/>
                <w:szCs w:val="21"/>
              </w:rPr>
            </w:pPr>
          </w:p>
        </w:tc>
        <w:tc>
          <w:tcPr>
            <w:tcW w:w="3543" w:type="dxa"/>
            <w:tcMar>
              <w:top w:w="15" w:type="dxa"/>
              <w:left w:w="15" w:type="dxa"/>
              <w:bottom w:w="0" w:type="dxa"/>
              <w:right w:w="15" w:type="dxa"/>
            </w:tcMar>
            <w:vAlign w:val="center"/>
          </w:tcPr>
          <w:p w:rsidR="00C86197" w:rsidRPr="007D5026" w:rsidRDefault="00C86197" w:rsidP="003D582A">
            <w:pPr>
              <w:spacing w:before="29" w:line="288" w:lineRule="auto"/>
              <w:rPr>
                <w:sz w:val="24"/>
              </w:rPr>
            </w:pPr>
            <w:r w:rsidRPr="007D5026">
              <w:rPr>
                <w:sz w:val="24"/>
              </w:rPr>
              <w:t>其中：买断式回购融资</w:t>
            </w:r>
          </w:p>
        </w:tc>
        <w:tc>
          <w:tcPr>
            <w:tcW w:w="2268" w:type="dxa"/>
            <w:vAlign w:val="center"/>
          </w:tcPr>
          <w:p w:rsidR="00C86197" w:rsidRPr="008168C5" w:rsidRDefault="00D13184" w:rsidP="008168C5">
            <w:pPr>
              <w:spacing w:before="29" w:line="288" w:lineRule="auto"/>
              <w:ind w:left="17"/>
              <w:jc w:val="right"/>
              <w:rPr>
                <w:sz w:val="24"/>
              </w:rPr>
            </w:pPr>
            <w:r w:rsidRPr="008168C5">
              <w:rPr>
                <w:rFonts w:hint="eastAsia"/>
                <w:sz w:val="24"/>
              </w:rPr>
              <w:t>-</w:t>
            </w:r>
          </w:p>
        </w:tc>
        <w:tc>
          <w:tcPr>
            <w:tcW w:w="2289" w:type="dxa"/>
            <w:tcMar>
              <w:top w:w="15" w:type="dxa"/>
              <w:left w:w="15" w:type="dxa"/>
              <w:bottom w:w="0" w:type="dxa"/>
              <w:right w:w="15" w:type="dxa"/>
            </w:tcMar>
            <w:vAlign w:val="center"/>
          </w:tcPr>
          <w:p w:rsidR="00C86197" w:rsidRPr="008168C5" w:rsidRDefault="00D13184" w:rsidP="008168C5">
            <w:pPr>
              <w:spacing w:before="29" w:line="288" w:lineRule="auto"/>
              <w:ind w:left="17"/>
              <w:jc w:val="right"/>
              <w:rPr>
                <w:sz w:val="24"/>
              </w:rPr>
            </w:pPr>
            <w:r w:rsidRPr="008168C5">
              <w:rPr>
                <w:rFonts w:hint="eastAsia"/>
                <w:sz w:val="24"/>
              </w:rPr>
              <w:t>-</w:t>
            </w:r>
          </w:p>
        </w:tc>
      </w:tr>
    </w:tbl>
    <w:p w:rsidR="006D141C" w:rsidRPr="005124D4" w:rsidRDefault="006D141C" w:rsidP="005124D4">
      <w:pPr>
        <w:spacing w:before="29" w:line="288" w:lineRule="auto"/>
        <w:jc w:val="left"/>
        <w:rPr>
          <w:kern w:val="0"/>
          <w:sz w:val="24"/>
        </w:rPr>
      </w:pPr>
      <w:r w:rsidRPr="005124D4">
        <w:rPr>
          <w:rFonts w:hint="eastAsia"/>
          <w:kern w:val="0"/>
          <w:sz w:val="24"/>
        </w:rPr>
        <w:t>注：报告期内债券回购融资余额占基金资产净值的比例为报告期内每个银行间市场交易日融资余额占资产净值比例的简单平均值。</w:t>
      </w:r>
    </w:p>
    <w:p w:rsidR="006D141C" w:rsidRPr="00CB1276" w:rsidRDefault="006D141C" w:rsidP="004B36C2">
      <w:pPr>
        <w:autoSpaceDE w:val="0"/>
        <w:autoSpaceDN w:val="0"/>
        <w:adjustRightInd w:val="0"/>
        <w:spacing w:line="360" w:lineRule="auto"/>
        <w:rPr>
          <w:rFonts w:asciiTheme="minorEastAsia" w:eastAsiaTheme="minorEastAsia" w:hAnsiTheme="minorEastAsia"/>
          <w:szCs w:val="21"/>
        </w:rPr>
      </w:pPr>
    </w:p>
    <w:p w:rsidR="002313DE" w:rsidRPr="00FB19E8" w:rsidRDefault="002313DE" w:rsidP="00FB19E8">
      <w:pPr>
        <w:pStyle w:val="20"/>
        <w:spacing w:before="29" w:after="0" w:line="288" w:lineRule="auto"/>
        <w:rPr>
          <w:rFonts w:ascii="Times New Roman" w:hAnsi="Times New Roman" w:cs="Times New Roman"/>
          <w:kern w:val="0"/>
          <w:szCs w:val="24"/>
        </w:rPr>
      </w:pPr>
      <w:bookmarkStart w:id="16" w:name="_Toc247957040"/>
      <w:bookmarkStart w:id="17" w:name="_Toc255486552"/>
      <w:r w:rsidRPr="00FB19E8">
        <w:rPr>
          <w:rFonts w:ascii="Times New Roman" w:hAnsi="Times New Roman" w:cs="Times New Roman"/>
          <w:kern w:val="0"/>
          <w:szCs w:val="24"/>
        </w:rPr>
        <w:t>债券正回购的资金余额超过基金资产净值的</w:t>
      </w:r>
      <w:r w:rsidRPr="00FB19E8">
        <w:rPr>
          <w:rFonts w:ascii="Times New Roman" w:hAnsi="Times New Roman" w:cs="Times New Roman"/>
          <w:kern w:val="0"/>
          <w:szCs w:val="24"/>
        </w:rPr>
        <w:t>20%</w:t>
      </w:r>
      <w:r w:rsidRPr="00FB19E8">
        <w:rPr>
          <w:rFonts w:ascii="Times New Roman" w:hAnsi="Times New Roman" w:cs="Times New Roman"/>
          <w:kern w:val="0"/>
          <w:szCs w:val="24"/>
        </w:rPr>
        <w:t>的说明</w:t>
      </w:r>
      <w:bookmarkEnd w:id="16"/>
      <w:bookmarkEnd w:id="17"/>
    </w:p>
    <w:p w:rsidR="002313DE" w:rsidRPr="005124D4" w:rsidRDefault="00985B68" w:rsidP="005124D4">
      <w:pPr>
        <w:spacing w:before="29" w:line="288" w:lineRule="auto"/>
        <w:jc w:val="left"/>
        <w:rPr>
          <w:kern w:val="0"/>
          <w:sz w:val="24"/>
        </w:rPr>
      </w:pPr>
      <w:r w:rsidRPr="005124D4">
        <w:rPr>
          <w:rFonts w:hint="eastAsia"/>
          <w:kern w:val="0"/>
          <w:sz w:val="24"/>
        </w:rPr>
        <w:t>本基金合同约定：“本基金进入全国银行间同业市场进行债券回购的资金余额不得超过基金资产净值的</w:t>
      </w:r>
      <w:r w:rsidRPr="005124D4">
        <w:rPr>
          <w:rFonts w:hint="eastAsia"/>
          <w:kern w:val="0"/>
          <w:sz w:val="24"/>
        </w:rPr>
        <w:t>40%</w:t>
      </w:r>
      <w:r w:rsidRPr="005124D4">
        <w:rPr>
          <w:rFonts w:hint="eastAsia"/>
          <w:kern w:val="0"/>
          <w:sz w:val="24"/>
        </w:rPr>
        <w:t>”。本报告期内，本基金未发生超标情况。</w:t>
      </w:r>
    </w:p>
    <w:p w:rsidR="002313DE" w:rsidRPr="00CB1276" w:rsidRDefault="002313DE" w:rsidP="004B36C2">
      <w:pPr>
        <w:autoSpaceDE w:val="0"/>
        <w:autoSpaceDN w:val="0"/>
        <w:adjustRightInd w:val="0"/>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18" w:name="_Toc275523745"/>
      <w:r w:rsidRPr="00FB19E8">
        <w:rPr>
          <w:rFonts w:ascii="Times New Roman" w:hAnsi="Times New Roman" w:cs="Times New Roman" w:hint="eastAsia"/>
          <w:kern w:val="0"/>
          <w:szCs w:val="24"/>
        </w:rPr>
        <w:t>8.3</w:t>
      </w:r>
      <w:bookmarkEnd w:id="18"/>
      <w:r w:rsidR="00344CF8" w:rsidRPr="00FB19E8">
        <w:rPr>
          <w:rFonts w:ascii="Times New Roman" w:hAnsi="Times New Roman" w:cs="Times New Roman"/>
          <w:kern w:val="0"/>
          <w:szCs w:val="24"/>
        </w:rPr>
        <w:t>基金投资组合平均剩余期限</w:t>
      </w:r>
    </w:p>
    <w:p w:rsidR="00F15C96" w:rsidRPr="00FB19E8" w:rsidRDefault="00F15C96"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8.3.</w:t>
      </w:r>
      <w:r w:rsidR="008A28D4" w:rsidRPr="00FB19E8">
        <w:rPr>
          <w:rFonts w:ascii="Times New Roman" w:hAnsi="Times New Roman" w:cs="Times New Roman" w:hint="eastAsia"/>
          <w:kern w:val="0"/>
          <w:szCs w:val="24"/>
        </w:rPr>
        <w:t>1</w:t>
      </w:r>
      <w:r w:rsidRPr="00FB19E8">
        <w:rPr>
          <w:rFonts w:ascii="Times New Roman" w:hAnsi="Times New Roman" w:cs="Times New Roman"/>
          <w:kern w:val="0"/>
          <w:szCs w:val="24"/>
        </w:rPr>
        <w:t>投资组合平均剩余期限基本情况</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4499"/>
        <w:gridCol w:w="4499"/>
      </w:tblGrid>
      <w:tr w:rsidR="002C233F" w:rsidRPr="00CB1276" w:rsidTr="00B631B7">
        <w:trPr>
          <w:trHeight w:val="375"/>
        </w:trPr>
        <w:tc>
          <w:tcPr>
            <w:tcW w:w="3459" w:type="dxa"/>
            <w:vAlign w:val="center"/>
          </w:tcPr>
          <w:p w:rsidR="00F15C96" w:rsidRPr="004E5990" w:rsidRDefault="00F15C96" w:rsidP="004E5990">
            <w:pPr>
              <w:widowControl/>
              <w:spacing w:before="29" w:line="288" w:lineRule="auto"/>
              <w:jc w:val="center"/>
              <w:rPr>
                <w:kern w:val="0"/>
                <w:sz w:val="24"/>
              </w:rPr>
            </w:pPr>
            <w:r w:rsidRPr="004E5990">
              <w:rPr>
                <w:kern w:val="0"/>
                <w:sz w:val="24"/>
              </w:rPr>
              <w:t>项目</w:t>
            </w:r>
          </w:p>
        </w:tc>
        <w:tc>
          <w:tcPr>
            <w:tcW w:w="3459" w:type="dxa"/>
            <w:vAlign w:val="center"/>
          </w:tcPr>
          <w:p w:rsidR="00F15C96" w:rsidRPr="004E5990" w:rsidRDefault="00F15C96" w:rsidP="004E5990">
            <w:pPr>
              <w:widowControl/>
              <w:spacing w:before="29" w:line="288" w:lineRule="auto"/>
              <w:jc w:val="center"/>
              <w:rPr>
                <w:kern w:val="0"/>
                <w:sz w:val="24"/>
              </w:rPr>
            </w:pPr>
            <w:r w:rsidRPr="004E5990">
              <w:rPr>
                <w:kern w:val="0"/>
                <w:sz w:val="24"/>
              </w:rPr>
              <w:t>天数</w:t>
            </w:r>
          </w:p>
        </w:tc>
      </w:tr>
      <w:tr w:rsidR="002C233F" w:rsidRPr="00CB1276" w:rsidTr="00B631B7">
        <w:trPr>
          <w:trHeight w:val="295"/>
        </w:trPr>
        <w:tc>
          <w:tcPr>
            <w:tcW w:w="3459" w:type="dxa"/>
            <w:vAlign w:val="center"/>
          </w:tcPr>
          <w:p w:rsidR="00F15C96" w:rsidRPr="004E5990" w:rsidRDefault="00F15C96" w:rsidP="004E5990">
            <w:pPr>
              <w:spacing w:before="29" w:line="288" w:lineRule="auto"/>
              <w:rPr>
                <w:sz w:val="24"/>
              </w:rPr>
            </w:pPr>
            <w:r w:rsidRPr="004E5990">
              <w:rPr>
                <w:sz w:val="24"/>
              </w:rPr>
              <w:t>报告期末投资组合平均剩余期限</w:t>
            </w:r>
            <w:r w:rsidRPr="004E5990">
              <w:rPr>
                <w:sz w:val="24"/>
              </w:rPr>
              <w:t xml:space="preserve"> </w:t>
            </w:r>
          </w:p>
        </w:tc>
        <w:tc>
          <w:tcPr>
            <w:tcW w:w="3459" w:type="dxa"/>
            <w:vAlign w:val="center"/>
          </w:tcPr>
          <w:p w:rsidR="00F15C96" w:rsidRPr="00B631B7" w:rsidRDefault="00F15C96" w:rsidP="00B631B7">
            <w:pPr>
              <w:spacing w:before="29" w:line="288" w:lineRule="auto"/>
              <w:jc w:val="center"/>
              <w:rPr>
                <w:sz w:val="24"/>
              </w:rPr>
            </w:pPr>
            <w:r w:rsidRPr="00B631B7">
              <w:rPr>
                <w:rFonts w:hint="eastAsia"/>
                <w:sz w:val="24"/>
              </w:rPr>
              <w:t>121</w:t>
            </w:r>
          </w:p>
        </w:tc>
      </w:tr>
      <w:tr w:rsidR="002C233F" w:rsidRPr="00CB1276" w:rsidTr="00B631B7">
        <w:trPr>
          <w:trHeight w:val="295"/>
        </w:trPr>
        <w:tc>
          <w:tcPr>
            <w:tcW w:w="3459" w:type="dxa"/>
            <w:vAlign w:val="center"/>
          </w:tcPr>
          <w:p w:rsidR="00F15C96" w:rsidRPr="004E5990" w:rsidRDefault="00F15C96" w:rsidP="004E5990">
            <w:pPr>
              <w:spacing w:before="29" w:line="288" w:lineRule="auto"/>
              <w:rPr>
                <w:sz w:val="24"/>
              </w:rPr>
            </w:pPr>
            <w:r w:rsidRPr="004E5990">
              <w:rPr>
                <w:sz w:val="24"/>
              </w:rPr>
              <w:t>报告期内投资组合平均剩余期限最高值</w:t>
            </w:r>
          </w:p>
        </w:tc>
        <w:tc>
          <w:tcPr>
            <w:tcW w:w="3459" w:type="dxa"/>
            <w:vAlign w:val="center"/>
          </w:tcPr>
          <w:p w:rsidR="00F15C96" w:rsidRPr="00B631B7" w:rsidRDefault="00F15C96" w:rsidP="00B631B7">
            <w:pPr>
              <w:spacing w:before="29" w:line="288" w:lineRule="auto"/>
              <w:jc w:val="center"/>
              <w:rPr>
                <w:sz w:val="24"/>
              </w:rPr>
            </w:pPr>
            <w:r w:rsidRPr="00B631B7">
              <w:rPr>
                <w:rFonts w:hint="eastAsia"/>
                <w:sz w:val="24"/>
              </w:rPr>
              <w:t>214</w:t>
            </w:r>
          </w:p>
        </w:tc>
      </w:tr>
      <w:tr w:rsidR="002C233F" w:rsidRPr="00CB1276" w:rsidTr="00B631B7">
        <w:trPr>
          <w:trHeight w:val="295"/>
        </w:trPr>
        <w:tc>
          <w:tcPr>
            <w:tcW w:w="3459" w:type="dxa"/>
            <w:vAlign w:val="center"/>
          </w:tcPr>
          <w:p w:rsidR="00F15C96" w:rsidRPr="004E5990" w:rsidRDefault="00F15C96" w:rsidP="004E5990">
            <w:pPr>
              <w:spacing w:before="29" w:line="288" w:lineRule="auto"/>
              <w:rPr>
                <w:sz w:val="24"/>
              </w:rPr>
            </w:pPr>
            <w:r w:rsidRPr="004E5990">
              <w:rPr>
                <w:sz w:val="24"/>
              </w:rPr>
              <w:t>报告期内投资组合平均剩余期限最低值</w:t>
            </w:r>
          </w:p>
        </w:tc>
        <w:tc>
          <w:tcPr>
            <w:tcW w:w="3459" w:type="dxa"/>
            <w:vAlign w:val="center"/>
          </w:tcPr>
          <w:p w:rsidR="00F15C96" w:rsidRPr="00B631B7" w:rsidRDefault="00F15C96" w:rsidP="00B631B7">
            <w:pPr>
              <w:spacing w:before="29" w:line="288" w:lineRule="auto"/>
              <w:jc w:val="center"/>
              <w:rPr>
                <w:sz w:val="24"/>
              </w:rPr>
            </w:pPr>
            <w:r w:rsidRPr="00B631B7">
              <w:rPr>
                <w:rFonts w:hint="eastAsia"/>
                <w:sz w:val="24"/>
              </w:rPr>
              <w:t>2</w:t>
            </w:r>
          </w:p>
        </w:tc>
      </w:tr>
    </w:tbl>
    <w:p w:rsidR="006D141C" w:rsidRPr="00CB1276" w:rsidRDefault="006D141C" w:rsidP="004B36C2">
      <w:pPr>
        <w:spacing w:line="360" w:lineRule="auto"/>
        <w:rPr>
          <w:rFonts w:asciiTheme="minorEastAsia" w:eastAsiaTheme="minorEastAsia" w:hAnsiTheme="minorEastAsia"/>
          <w:szCs w:val="21"/>
        </w:rPr>
      </w:pPr>
    </w:p>
    <w:p w:rsidR="00B109D0" w:rsidRPr="00FB19E8" w:rsidRDefault="00B109D0"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kern w:val="0"/>
          <w:szCs w:val="24"/>
        </w:rPr>
        <w:t>报告期内投资组合平均剩余期限超过</w:t>
      </w:r>
      <w:r w:rsidR="007550EC" w:rsidRPr="00FB19E8">
        <w:rPr>
          <w:rFonts w:ascii="Times New Roman" w:hAnsi="Times New Roman" w:cs="Times New Roman" w:hint="eastAsia"/>
          <w:kern w:val="0"/>
          <w:szCs w:val="24"/>
        </w:rPr>
        <w:t>1</w:t>
      </w:r>
      <w:r w:rsidRPr="00FB19E8">
        <w:rPr>
          <w:rFonts w:ascii="Times New Roman" w:hAnsi="Times New Roman" w:cs="Times New Roman"/>
          <w:kern w:val="0"/>
          <w:szCs w:val="24"/>
        </w:rPr>
        <w:t>80</w:t>
      </w:r>
      <w:r w:rsidRPr="00FB19E8">
        <w:rPr>
          <w:rFonts w:ascii="Times New Roman" w:hAnsi="Times New Roman" w:cs="Times New Roman"/>
          <w:kern w:val="0"/>
          <w:szCs w:val="24"/>
        </w:rPr>
        <w:t>天情况说明</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9"/>
        <w:gridCol w:w="1799"/>
        <w:gridCol w:w="1800"/>
        <w:gridCol w:w="1800"/>
        <w:gridCol w:w="1800"/>
      </w:tblGrid>
      <w:tr w:rsidR="002C233F" w:rsidRPr="00CB1276" w:rsidTr="00B631B7">
        <w:trPr>
          <w:trHeight w:val="285"/>
        </w:trPr>
        <w:tc>
          <w:tcPr>
            <w:tcW w:w="3459" w:type="dxa"/>
            <w:vAlign w:val="center"/>
          </w:tcPr>
          <w:p w:rsidR="00B109D0" w:rsidRPr="00B631B7" w:rsidRDefault="00B109D0" w:rsidP="00B631B7">
            <w:pPr>
              <w:widowControl/>
              <w:spacing w:before="29" w:line="288" w:lineRule="auto"/>
              <w:jc w:val="center"/>
              <w:rPr>
                <w:kern w:val="0"/>
                <w:sz w:val="24"/>
              </w:rPr>
            </w:pPr>
            <w:r w:rsidRPr="00B631B7">
              <w:rPr>
                <w:kern w:val="0"/>
                <w:sz w:val="24"/>
              </w:rPr>
              <w:t>序号</w:t>
            </w:r>
          </w:p>
        </w:tc>
        <w:tc>
          <w:tcPr>
            <w:tcW w:w="3459" w:type="dxa"/>
            <w:vAlign w:val="center"/>
          </w:tcPr>
          <w:p w:rsidR="00B109D0" w:rsidRPr="00B631B7" w:rsidRDefault="00B109D0" w:rsidP="00B631B7">
            <w:pPr>
              <w:widowControl/>
              <w:spacing w:before="29" w:line="288" w:lineRule="auto"/>
              <w:jc w:val="center"/>
              <w:rPr>
                <w:kern w:val="0"/>
                <w:sz w:val="24"/>
              </w:rPr>
            </w:pPr>
            <w:r w:rsidRPr="00B631B7">
              <w:rPr>
                <w:kern w:val="0"/>
                <w:sz w:val="24"/>
              </w:rPr>
              <w:t>发生日期</w:t>
            </w:r>
          </w:p>
        </w:tc>
        <w:tc>
          <w:tcPr>
            <w:tcW w:w="3459" w:type="dxa"/>
            <w:vAlign w:val="center"/>
          </w:tcPr>
          <w:p w:rsidR="00B109D0" w:rsidRPr="00B631B7" w:rsidRDefault="00B109D0" w:rsidP="00B631B7">
            <w:pPr>
              <w:widowControl/>
              <w:spacing w:before="29" w:line="288" w:lineRule="auto"/>
              <w:jc w:val="center"/>
              <w:rPr>
                <w:kern w:val="0"/>
                <w:sz w:val="24"/>
              </w:rPr>
            </w:pPr>
            <w:r w:rsidRPr="00B631B7">
              <w:rPr>
                <w:kern w:val="0"/>
                <w:sz w:val="24"/>
              </w:rPr>
              <w:t>平均剩余期限（天数）</w:t>
            </w:r>
          </w:p>
        </w:tc>
        <w:tc>
          <w:tcPr>
            <w:tcW w:w="3459" w:type="dxa"/>
            <w:vAlign w:val="center"/>
          </w:tcPr>
          <w:p w:rsidR="00B109D0" w:rsidRPr="00B631B7" w:rsidRDefault="00B109D0" w:rsidP="00B631B7">
            <w:pPr>
              <w:widowControl/>
              <w:spacing w:before="29" w:line="288" w:lineRule="auto"/>
              <w:jc w:val="center"/>
              <w:rPr>
                <w:kern w:val="0"/>
                <w:sz w:val="24"/>
              </w:rPr>
            </w:pPr>
            <w:r w:rsidRPr="00B631B7">
              <w:rPr>
                <w:kern w:val="0"/>
                <w:sz w:val="24"/>
              </w:rPr>
              <w:t>原因</w:t>
            </w:r>
          </w:p>
        </w:tc>
        <w:tc>
          <w:tcPr>
            <w:tcW w:w="3459" w:type="dxa"/>
            <w:vAlign w:val="center"/>
          </w:tcPr>
          <w:p w:rsidR="00B109D0" w:rsidRPr="00B631B7" w:rsidRDefault="00B109D0" w:rsidP="00B631B7">
            <w:pPr>
              <w:widowControl/>
              <w:spacing w:before="29" w:line="288" w:lineRule="auto"/>
              <w:jc w:val="center"/>
              <w:rPr>
                <w:kern w:val="0"/>
                <w:sz w:val="24"/>
              </w:rPr>
            </w:pPr>
            <w:r w:rsidRPr="00B631B7">
              <w:rPr>
                <w:kern w:val="0"/>
                <w:sz w:val="24"/>
              </w:rPr>
              <w:t>调整期</w:t>
            </w:r>
          </w:p>
        </w:tc>
      </w:tr>
      <w:tr w:rsidR="005B354F">
        <w:tc>
          <w:tcPr>
            <w:tcW w:w="1799" w:type="dxa"/>
            <w:vAlign w:val="center"/>
          </w:tcPr>
          <w:p w:rsidR="005B354F" w:rsidRDefault="00AF12CF">
            <w:pPr>
              <w:jc w:val="center"/>
            </w:pPr>
            <w:r>
              <w:rPr>
                <w:rFonts w:hint="eastAsia"/>
                <w:sz w:val="24"/>
              </w:rPr>
              <w:t>1</w:t>
            </w:r>
          </w:p>
        </w:tc>
        <w:tc>
          <w:tcPr>
            <w:tcW w:w="1799" w:type="dxa"/>
            <w:vAlign w:val="center"/>
          </w:tcPr>
          <w:p w:rsidR="005B354F" w:rsidRDefault="00AF12CF">
            <w:pPr>
              <w:jc w:val="center"/>
            </w:pPr>
            <w:r>
              <w:rPr>
                <w:rFonts w:hint="eastAsia"/>
                <w:sz w:val="24"/>
              </w:rPr>
              <w:t>2014-11-14</w:t>
            </w:r>
          </w:p>
        </w:tc>
        <w:tc>
          <w:tcPr>
            <w:tcW w:w="1800" w:type="dxa"/>
            <w:vAlign w:val="center"/>
          </w:tcPr>
          <w:p w:rsidR="005B354F" w:rsidRDefault="00AF12CF">
            <w:pPr>
              <w:jc w:val="center"/>
            </w:pPr>
            <w:r>
              <w:rPr>
                <w:rFonts w:hint="eastAsia"/>
                <w:sz w:val="24"/>
              </w:rPr>
              <w:t>160</w:t>
            </w:r>
          </w:p>
        </w:tc>
        <w:tc>
          <w:tcPr>
            <w:tcW w:w="1800" w:type="dxa"/>
            <w:vAlign w:val="center"/>
          </w:tcPr>
          <w:p w:rsidR="005B354F" w:rsidRDefault="00AF12CF">
            <w:pPr>
              <w:jc w:val="center"/>
            </w:pPr>
            <w:r>
              <w:rPr>
                <w:rFonts w:hint="eastAsia"/>
                <w:sz w:val="24"/>
              </w:rPr>
              <w:t>系统原因</w:t>
            </w:r>
          </w:p>
        </w:tc>
        <w:tc>
          <w:tcPr>
            <w:tcW w:w="1800" w:type="dxa"/>
            <w:vAlign w:val="center"/>
          </w:tcPr>
          <w:p w:rsidR="005B354F" w:rsidRDefault="00AF12CF">
            <w:pPr>
              <w:jc w:val="center"/>
            </w:pPr>
            <w:r>
              <w:rPr>
                <w:rFonts w:hint="eastAsia"/>
                <w:sz w:val="24"/>
              </w:rPr>
              <w:t>已在</w:t>
            </w:r>
            <w:r>
              <w:rPr>
                <w:rFonts w:hint="eastAsia"/>
                <w:sz w:val="24"/>
              </w:rPr>
              <w:t>1</w:t>
            </w:r>
            <w:r>
              <w:rPr>
                <w:rFonts w:hint="eastAsia"/>
                <w:sz w:val="24"/>
              </w:rPr>
              <w:t>个工作日内完成调整。</w:t>
            </w:r>
          </w:p>
        </w:tc>
      </w:tr>
      <w:tr w:rsidR="005B354F">
        <w:tc>
          <w:tcPr>
            <w:tcW w:w="1799" w:type="dxa"/>
            <w:vAlign w:val="center"/>
          </w:tcPr>
          <w:p w:rsidR="005B354F" w:rsidRDefault="00AF12CF">
            <w:pPr>
              <w:jc w:val="center"/>
            </w:pPr>
            <w:r>
              <w:rPr>
                <w:rFonts w:hint="eastAsia"/>
                <w:sz w:val="24"/>
              </w:rPr>
              <w:t>2</w:t>
            </w:r>
          </w:p>
        </w:tc>
        <w:tc>
          <w:tcPr>
            <w:tcW w:w="1799" w:type="dxa"/>
            <w:vAlign w:val="center"/>
          </w:tcPr>
          <w:p w:rsidR="005B354F" w:rsidRDefault="00AF12CF">
            <w:pPr>
              <w:jc w:val="center"/>
            </w:pPr>
            <w:r>
              <w:rPr>
                <w:rFonts w:hint="eastAsia"/>
                <w:sz w:val="24"/>
              </w:rPr>
              <w:t>2014-07-15</w:t>
            </w:r>
          </w:p>
        </w:tc>
        <w:tc>
          <w:tcPr>
            <w:tcW w:w="1800" w:type="dxa"/>
            <w:vAlign w:val="center"/>
          </w:tcPr>
          <w:p w:rsidR="005B354F" w:rsidRDefault="00AF12CF">
            <w:pPr>
              <w:jc w:val="center"/>
            </w:pPr>
            <w:r>
              <w:rPr>
                <w:rFonts w:hint="eastAsia"/>
                <w:sz w:val="24"/>
              </w:rPr>
              <w:t>150</w:t>
            </w:r>
          </w:p>
        </w:tc>
        <w:tc>
          <w:tcPr>
            <w:tcW w:w="1800" w:type="dxa"/>
            <w:vAlign w:val="center"/>
          </w:tcPr>
          <w:p w:rsidR="005B354F" w:rsidRDefault="00AF12CF">
            <w:pPr>
              <w:jc w:val="center"/>
            </w:pPr>
            <w:r>
              <w:rPr>
                <w:rFonts w:hint="eastAsia"/>
                <w:sz w:val="24"/>
              </w:rPr>
              <w:t>2014</w:t>
            </w:r>
            <w:r>
              <w:rPr>
                <w:rFonts w:hint="eastAsia"/>
                <w:sz w:val="24"/>
              </w:rPr>
              <w:t>年</w:t>
            </w:r>
            <w:r>
              <w:rPr>
                <w:rFonts w:hint="eastAsia"/>
                <w:sz w:val="24"/>
              </w:rPr>
              <w:t>7</w:t>
            </w:r>
            <w:r>
              <w:rPr>
                <w:rFonts w:hint="eastAsia"/>
                <w:sz w:val="24"/>
              </w:rPr>
              <w:t>月</w:t>
            </w:r>
            <w:r>
              <w:rPr>
                <w:rFonts w:hint="eastAsia"/>
                <w:sz w:val="24"/>
              </w:rPr>
              <w:t>9</w:t>
            </w:r>
            <w:r>
              <w:rPr>
                <w:rFonts w:hint="eastAsia"/>
                <w:sz w:val="24"/>
              </w:rPr>
              <w:t>日巨额赎回导致投资组合平均剩余期限被动超标。</w:t>
            </w:r>
          </w:p>
        </w:tc>
        <w:tc>
          <w:tcPr>
            <w:tcW w:w="1800" w:type="dxa"/>
            <w:vAlign w:val="center"/>
          </w:tcPr>
          <w:p w:rsidR="005B354F" w:rsidRDefault="00AF12CF">
            <w:pPr>
              <w:jc w:val="center"/>
            </w:pPr>
            <w:r>
              <w:rPr>
                <w:rFonts w:hint="eastAsia"/>
                <w:sz w:val="24"/>
              </w:rPr>
              <w:t>已在</w:t>
            </w:r>
            <w:r>
              <w:rPr>
                <w:rFonts w:hint="eastAsia"/>
                <w:sz w:val="24"/>
              </w:rPr>
              <w:t>10</w:t>
            </w:r>
            <w:r>
              <w:rPr>
                <w:rFonts w:hint="eastAsia"/>
                <w:sz w:val="24"/>
              </w:rPr>
              <w:t>个工作日内完成调整。</w:t>
            </w:r>
          </w:p>
        </w:tc>
      </w:tr>
      <w:tr w:rsidR="005B354F">
        <w:tc>
          <w:tcPr>
            <w:tcW w:w="1799" w:type="dxa"/>
            <w:vAlign w:val="center"/>
          </w:tcPr>
          <w:p w:rsidR="005B354F" w:rsidRDefault="00AF12CF">
            <w:pPr>
              <w:jc w:val="center"/>
            </w:pPr>
            <w:r>
              <w:rPr>
                <w:rFonts w:hint="eastAsia"/>
                <w:sz w:val="24"/>
              </w:rPr>
              <w:t>3</w:t>
            </w:r>
          </w:p>
        </w:tc>
        <w:tc>
          <w:tcPr>
            <w:tcW w:w="1799" w:type="dxa"/>
            <w:vAlign w:val="center"/>
          </w:tcPr>
          <w:p w:rsidR="005B354F" w:rsidRDefault="00AF12CF">
            <w:pPr>
              <w:jc w:val="center"/>
            </w:pPr>
            <w:r>
              <w:rPr>
                <w:rFonts w:hint="eastAsia"/>
                <w:sz w:val="24"/>
              </w:rPr>
              <w:t>2014-07-14</w:t>
            </w:r>
          </w:p>
        </w:tc>
        <w:tc>
          <w:tcPr>
            <w:tcW w:w="1800" w:type="dxa"/>
            <w:vAlign w:val="center"/>
          </w:tcPr>
          <w:p w:rsidR="005B354F" w:rsidRDefault="00AF12CF">
            <w:pPr>
              <w:jc w:val="center"/>
            </w:pPr>
            <w:r>
              <w:rPr>
                <w:rFonts w:hint="eastAsia"/>
                <w:sz w:val="24"/>
              </w:rPr>
              <w:t>212</w:t>
            </w:r>
          </w:p>
        </w:tc>
        <w:tc>
          <w:tcPr>
            <w:tcW w:w="1800" w:type="dxa"/>
            <w:vAlign w:val="center"/>
          </w:tcPr>
          <w:p w:rsidR="005B354F" w:rsidRDefault="00AF12CF">
            <w:pPr>
              <w:jc w:val="center"/>
            </w:pPr>
            <w:r>
              <w:rPr>
                <w:rFonts w:hint="eastAsia"/>
                <w:sz w:val="24"/>
              </w:rPr>
              <w:t>2014</w:t>
            </w:r>
            <w:r>
              <w:rPr>
                <w:rFonts w:hint="eastAsia"/>
                <w:sz w:val="24"/>
              </w:rPr>
              <w:t>年</w:t>
            </w:r>
            <w:r>
              <w:rPr>
                <w:rFonts w:hint="eastAsia"/>
                <w:sz w:val="24"/>
              </w:rPr>
              <w:t>7</w:t>
            </w:r>
            <w:r>
              <w:rPr>
                <w:rFonts w:hint="eastAsia"/>
                <w:sz w:val="24"/>
              </w:rPr>
              <w:t>月</w:t>
            </w:r>
            <w:r>
              <w:rPr>
                <w:rFonts w:hint="eastAsia"/>
                <w:sz w:val="24"/>
              </w:rPr>
              <w:t>9</w:t>
            </w:r>
            <w:r>
              <w:rPr>
                <w:rFonts w:hint="eastAsia"/>
                <w:sz w:val="24"/>
              </w:rPr>
              <w:t>日巨额赎回导致投资组合平均剩余期限被动超标。</w:t>
            </w:r>
          </w:p>
        </w:tc>
        <w:tc>
          <w:tcPr>
            <w:tcW w:w="1800" w:type="dxa"/>
            <w:vAlign w:val="center"/>
          </w:tcPr>
          <w:p w:rsidR="005B354F" w:rsidRDefault="00AF12CF">
            <w:pPr>
              <w:jc w:val="center"/>
            </w:pPr>
            <w:r>
              <w:rPr>
                <w:rFonts w:hint="eastAsia"/>
                <w:sz w:val="24"/>
              </w:rPr>
              <w:t>已在</w:t>
            </w:r>
            <w:r>
              <w:rPr>
                <w:rFonts w:hint="eastAsia"/>
                <w:sz w:val="24"/>
              </w:rPr>
              <w:t>10</w:t>
            </w:r>
            <w:r>
              <w:rPr>
                <w:rFonts w:hint="eastAsia"/>
                <w:sz w:val="24"/>
              </w:rPr>
              <w:t>个工作日内完成调整。</w:t>
            </w:r>
          </w:p>
        </w:tc>
      </w:tr>
      <w:tr w:rsidR="005B354F">
        <w:tc>
          <w:tcPr>
            <w:tcW w:w="1799" w:type="dxa"/>
            <w:vAlign w:val="center"/>
          </w:tcPr>
          <w:p w:rsidR="005B354F" w:rsidRDefault="00AF12CF">
            <w:pPr>
              <w:jc w:val="center"/>
            </w:pPr>
            <w:r>
              <w:rPr>
                <w:rFonts w:hint="eastAsia"/>
                <w:sz w:val="24"/>
              </w:rPr>
              <w:t>4</w:t>
            </w:r>
          </w:p>
        </w:tc>
        <w:tc>
          <w:tcPr>
            <w:tcW w:w="1799" w:type="dxa"/>
            <w:vAlign w:val="center"/>
          </w:tcPr>
          <w:p w:rsidR="005B354F" w:rsidRDefault="00AF12CF">
            <w:pPr>
              <w:jc w:val="center"/>
            </w:pPr>
            <w:r>
              <w:rPr>
                <w:rFonts w:hint="eastAsia"/>
                <w:sz w:val="24"/>
              </w:rPr>
              <w:t>2014-07-11</w:t>
            </w:r>
          </w:p>
        </w:tc>
        <w:tc>
          <w:tcPr>
            <w:tcW w:w="1800" w:type="dxa"/>
            <w:vAlign w:val="center"/>
          </w:tcPr>
          <w:p w:rsidR="005B354F" w:rsidRDefault="00AF12CF">
            <w:pPr>
              <w:jc w:val="center"/>
            </w:pPr>
            <w:r>
              <w:rPr>
                <w:rFonts w:hint="eastAsia"/>
                <w:sz w:val="24"/>
              </w:rPr>
              <w:t>214</w:t>
            </w:r>
          </w:p>
        </w:tc>
        <w:tc>
          <w:tcPr>
            <w:tcW w:w="1800" w:type="dxa"/>
            <w:vAlign w:val="center"/>
          </w:tcPr>
          <w:p w:rsidR="005B354F" w:rsidRDefault="00AF12CF">
            <w:pPr>
              <w:jc w:val="center"/>
            </w:pPr>
            <w:r>
              <w:rPr>
                <w:rFonts w:hint="eastAsia"/>
                <w:sz w:val="24"/>
              </w:rPr>
              <w:t>2014</w:t>
            </w:r>
            <w:r>
              <w:rPr>
                <w:rFonts w:hint="eastAsia"/>
                <w:sz w:val="24"/>
              </w:rPr>
              <w:t>年</w:t>
            </w:r>
            <w:r>
              <w:rPr>
                <w:rFonts w:hint="eastAsia"/>
                <w:sz w:val="24"/>
              </w:rPr>
              <w:t>7</w:t>
            </w:r>
            <w:r>
              <w:rPr>
                <w:rFonts w:hint="eastAsia"/>
                <w:sz w:val="24"/>
              </w:rPr>
              <w:t>月</w:t>
            </w:r>
            <w:r>
              <w:rPr>
                <w:rFonts w:hint="eastAsia"/>
                <w:sz w:val="24"/>
              </w:rPr>
              <w:t>9</w:t>
            </w:r>
            <w:r>
              <w:rPr>
                <w:rFonts w:hint="eastAsia"/>
                <w:sz w:val="24"/>
              </w:rPr>
              <w:t>日巨额赎回导致投资组合平均剩余期限被动超标。</w:t>
            </w:r>
          </w:p>
        </w:tc>
        <w:tc>
          <w:tcPr>
            <w:tcW w:w="1800" w:type="dxa"/>
            <w:vAlign w:val="center"/>
          </w:tcPr>
          <w:p w:rsidR="005B354F" w:rsidRDefault="00AF12CF">
            <w:pPr>
              <w:jc w:val="center"/>
            </w:pPr>
            <w:r>
              <w:rPr>
                <w:rFonts w:hint="eastAsia"/>
                <w:sz w:val="24"/>
              </w:rPr>
              <w:t>已在</w:t>
            </w:r>
            <w:r>
              <w:rPr>
                <w:rFonts w:hint="eastAsia"/>
                <w:sz w:val="24"/>
              </w:rPr>
              <w:t>10</w:t>
            </w:r>
            <w:r>
              <w:rPr>
                <w:rFonts w:hint="eastAsia"/>
                <w:sz w:val="24"/>
              </w:rPr>
              <w:t>个工作日内完成调整。</w:t>
            </w:r>
          </w:p>
        </w:tc>
      </w:tr>
    </w:tbl>
    <w:p w:rsidR="00B109D0" w:rsidRPr="005124D4" w:rsidRDefault="00ED1EF0" w:rsidP="005124D4">
      <w:pPr>
        <w:spacing w:before="29" w:line="288" w:lineRule="auto"/>
        <w:jc w:val="left"/>
        <w:rPr>
          <w:kern w:val="0"/>
          <w:sz w:val="24"/>
        </w:rPr>
      </w:pPr>
      <w:r w:rsidRPr="005124D4">
        <w:rPr>
          <w:rFonts w:hint="eastAsia"/>
          <w:kern w:val="0"/>
          <w:sz w:val="24"/>
        </w:rPr>
        <w:t>注：本基金合同约定：“本基金投资组合的平均剩余期限在每个交易日均不得超过</w:t>
      </w:r>
      <w:r w:rsidRPr="005124D4">
        <w:rPr>
          <w:rFonts w:hint="eastAsia"/>
          <w:kern w:val="0"/>
          <w:sz w:val="24"/>
        </w:rPr>
        <w:t>141</w:t>
      </w:r>
      <w:r w:rsidRPr="005124D4">
        <w:rPr>
          <w:rFonts w:hint="eastAsia"/>
          <w:kern w:val="0"/>
          <w:sz w:val="24"/>
        </w:rPr>
        <w:t>天”。</w:t>
      </w:r>
    </w:p>
    <w:p w:rsidR="00140036" w:rsidRPr="00CB1276" w:rsidRDefault="00140036" w:rsidP="00836CB8">
      <w:pPr>
        <w:autoSpaceDE w:val="0"/>
        <w:autoSpaceDN w:val="0"/>
        <w:adjustRightInd w:val="0"/>
        <w:spacing w:before="29" w:line="360" w:lineRule="auto"/>
        <w:ind w:left="17"/>
        <w:jc w:val="left"/>
        <w:rPr>
          <w:rFonts w:asciiTheme="minorEastAsia" w:eastAsiaTheme="minorEastAsia" w:hAnsiTheme="minorEastAsia"/>
          <w:b/>
          <w:bCs/>
          <w:kern w:val="0"/>
          <w:szCs w:val="21"/>
        </w:rPr>
      </w:pPr>
    </w:p>
    <w:p w:rsidR="00140036" w:rsidRPr="00FB19E8" w:rsidRDefault="00140036"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8.3.</w:t>
      </w:r>
      <w:r w:rsidR="008A28D4" w:rsidRPr="00FB19E8">
        <w:rPr>
          <w:rFonts w:ascii="Times New Roman" w:hAnsi="Times New Roman" w:cs="Times New Roman" w:hint="eastAsia"/>
          <w:kern w:val="0"/>
          <w:szCs w:val="24"/>
        </w:rPr>
        <w:t>2</w:t>
      </w:r>
      <w:r w:rsidRPr="00FB19E8">
        <w:rPr>
          <w:rFonts w:ascii="Times New Roman" w:hAnsi="Times New Roman" w:cs="Times New Roman"/>
          <w:kern w:val="0"/>
          <w:szCs w:val="24"/>
        </w:rPr>
        <w:t>期末投资组合平均剩余期限分布比例</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3543"/>
        <w:gridCol w:w="2268"/>
        <w:gridCol w:w="2194"/>
      </w:tblGrid>
      <w:tr w:rsidR="002C233F" w:rsidRPr="00CB1276" w:rsidTr="005673D2">
        <w:tc>
          <w:tcPr>
            <w:tcW w:w="993" w:type="dxa"/>
            <w:vAlign w:val="center"/>
          </w:tcPr>
          <w:p w:rsidR="004339AD" w:rsidRPr="00364AD9" w:rsidRDefault="004339AD" w:rsidP="00364AD9">
            <w:pPr>
              <w:spacing w:before="29" w:line="288" w:lineRule="auto"/>
              <w:jc w:val="center"/>
              <w:rPr>
                <w:sz w:val="24"/>
              </w:rPr>
            </w:pPr>
            <w:r w:rsidRPr="00364AD9">
              <w:rPr>
                <w:sz w:val="24"/>
              </w:rPr>
              <w:t>序号</w:t>
            </w:r>
          </w:p>
        </w:tc>
        <w:tc>
          <w:tcPr>
            <w:tcW w:w="3543" w:type="dxa"/>
            <w:vAlign w:val="center"/>
          </w:tcPr>
          <w:p w:rsidR="004339AD" w:rsidRPr="00364AD9" w:rsidRDefault="004339AD" w:rsidP="00364AD9">
            <w:pPr>
              <w:spacing w:before="29" w:line="288" w:lineRule="auto"/>
              <w:jc w:val="center"/>
              <w:rPr>
                <w:sz w:val="24"/>
              </w:rPr>
            </w:pPr>
            <w:r w:rsidRPr="00364AD9">
              <w:rPr>
                <w:sz w:val="24"/>
              </w:rPr>
              <w:t>平均剩余期限</w:t>
            </w:r>
          </w:p>
        </w:tc>
        <w:tc>
          <w:tcPr>
            <w:tcW w:w="2268" w:type="dxa"/>
            <w:vAlign w:val="center"/>
          </w:tcPr>
          <w:p w:rsidR="004339AD" w:rsidRPr="00364AD9" w:rsidRDefault="004339AD" w:rsidP="00364AD9">
            <w:pPr>
              <w:spacing w:before="29" w:line="288" w:lineRule="auto"/>
              <w:jc w:val="center"/>
              <w:rPr>
                <w:sz w:val="24"/>
              </w:rPr>
            </w:pPr>
            <w:r w:rsidRPr="00364AD9">
              <w:rPr>
                <w:sz w:val="24"/>
              </w:rPr>
              <w:t>各期限资产占基金资产净值的比例（</w:t>
            </w:r>
            <w:r w:rsidRPr="00364AD9">
              <w:rPr>
                <w:rFonts w:hint="eastAsia"/>
                <w:sz w:val="24"/>
              </w:rPr>
              <w:t>％</w:t>
            </w:r>
            <w:r w:rsidRPr="00364AD9">
              <w:rPr>
                <w:sz w:val="24"/>
              </w:rPr>
              <w:t>）</w:t>
            </w:r>
          </w:p>
        </w:tc>
        <w:tc>
          <w:tcPr>
            <w:tcW w:w="2194" w:type="dxa"/>
            <w:vAlign w:val="center"/>
          </w:tcPr>
          <w:p w:rsidR="004339AD" w:rsidRPr="00364AD9" w:rsidRDefault="004339AD" w:rsidP="00364AD9">
            <w:pPr>
              <w:spacing w:before="29" w:line="288" w:lineRule="auto"/>
              <w:jc w:val="center"/>
              <w:rPr>
                <w:sz w:val="24"/>
              </w:rPr>
            </w:pPr>
            <w:r w:rsidRPr="00364AD9">
              <w:rPr>
                <w:sz w:val="24"/>
              </w:rPr>
              <w:t>各期限负债占基金资产净值的比例（</w:t>
            </w:r>
            <w:r w:rsidRPr="00364AD9">
              <w:rPr>
                <w:rFonts w:hint="eastAsia"/>
                <w:sz w:val="24"/>
              </w:rPr>
              <w:t>％</w:t>
            </w:r>
            <w:r w:rsidRPr="00364AD9">
              <w:rPr>
                <w:sz w:val="24"/>
              </w:rPr>
              <w:t>）</w:t>
            </w:r>
          </w:p>
        </w:tc>
      </w:tr>
      <w:tr w:rsidR="002C233F" w:rsidRPr="00CB1276" w:rsidTr="005673D2">
        <w:tc>
          <w:tcPr>
            <w:tcW w:w="993" w:type="dxa"/>
            <w:vAlign w:val="center"/>
          </w:tcPr>
          <w:p w:rsidR="004339AD" w:rsidRPr="00364AD9" w:rsidRDefault="0086274D" w:rsidP="008D1519">
            <w:pPr>
              <w:spacing w:before="29" w:line="288" w:lineRule="auto"/>
              <w:jc w:val="center"/>
              <w:rPr>
                <w:sz w:val="24"/>
              </w:rPr>
            </w:pPr>
            <w:r w:rsidRPr="00364AD9">
              <w:rPr>
                <w:rFonts w:hint="eastAsia"/>
                <w:sz w:val="24"/>
              </w:rPr>
              <w:t>1</w:t>
            </w:r>
          </w:p>
        </w:tc>
        <w:tc>
          <w:tcPr>
            <w:tcW w:w="3543" w:type="dxa"/>
            <w:vAlign w:val="center"/>
          </w:tcPr>
          <w:p w:rsidR="004339AD" w:rsidRPr="001B7D43" w:rsidRDefault="004339AD" w:rsidP="001B7D43">
            <w:pPr>
              <w:spacing w:line="360" w:lineRule="auto"/>
              <w:rPr>
                <w:sz w:val="24"/>
              </w:rPr>
            </w:pPr>
            <w:r w:rsidRPr="001B7D43">
              <w:rPr>
                <w:sz w:val="24"/>
              </w:rPr>
              <w:t>30</w:t>
            </w:r>
            <w:r w:rsidRPr="001B7D43">
              <w:rPr>
                <w:sz w:val="24"/>
              </w:rPr>
              <w:t>天以内</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22.32</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20.69</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p>
        </w:tc>
        <w:tc>
          <w:tcPr>
            <w:tcW w:w="3543" w:type="dxa"/>
            <w:vAlign w:val="center"/>
          </w:tcPr>
          <w:p w:rsidR="004339AD" w:rsidRPr="001B7D43" w:rsidRDefault="004339AD" w:rsidP="001B7D43">
            <w:pPr>
              <w:spacing w:line="360" w:lineRule="auto"/>
              <w:rPr>
                <w:sz w:val="24"/>
              </w:rPr>
            </w:pPr>
            <w:r w:rsidRPr="001B7D43">
              <w:rPr>
                <w:rFonts w:hint="eastAsia"/>
                <w:sz w:val="24"/>
              </w:rPr>
              <w:t>其中：剩余存续期超过</w:t>
            </w:r>
            <w:r w:rsidRPr="001B7D43">
              <w:rPr>
                <w:sz w:val="24"/>
              </w:rPr>
              <w:t>397</w:t>
            </w:r>
            <w:r w:rsidRPr="001B7D43">
              <w:rPr>
                <w:rFonts w:hint="eastAsia"/>
                <w:sz w:val="24"/>
              </w:rPr>
              <w:t>天的浮动利率债</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r w:rsidRPr="00364AD9">
              <w:rPr>
                <w:rFonts w:hint="eastAsia"/>
                <w:sz w:val="24"/>
              </w:rPr>
              <w:t>2</w:t>
            </w:r>
          </w:p>
        </w:tc>
        <w:tc>
          <w:tcPr>
            <w:tcW w:w="3543" w:type="dxa"/>
            <w:vAlign w:val="center"/>
          </w:tcPr>
          <w:p w:rsidR="004339AD" w:rsidRPr="001B7D43" w:rsidRDefault="004339AD" w:rsidP="001B7D43">
            <w:pPr>
              <w:spacing w:line="360" w:lineRule="auto"/>
              <w:rPr>
                <w:sz w:val="24"/>
              </w:rPr>
            </w:pPr>
            <w:r w:rsidRPr="001B7D43">
              <w:rPr>
                <w:sz w:val="24"/>
              </w:rPr>
              <w:t>30</w:t>
            </w:r>
            <w:r w:rsidRPr="001B7D43">
              <w:rPr>
                <w:sz w:val="24"/>
              </w:rPr>
              <w:t>天（含）</w:t>
            </w:r>
            <w:r w:rsidRPr="001B7D43">
              <w:rPr>
                <w:sz w:val="24"/>
              </w:rPr>
              <w:t>—60</w:t>
            </w:r>
            <w:r w:rsidRPr="001B7D43">
              <w:rPr>
                <w:sz w:val="24"/>
              </w:rPr>
              <w:t>天</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14.92</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p>
        </w:tc>
        <w:tc>
          <w:tcPr>
            <w:tcW w:w="3543" w:type="dxa"/>
            <w:vAlign w:val="center"/>
          </w:tcPr>
          <w:p w:rsidR="004339AD" w:rsidRPr="001B7D43" w:rsidRDefault="004339AD" w:rsidP="001B7D43">
            <w:pPr>
              <w:spacing w:line="360" w:lineRule="auto"/>
              <w:rPr>
                <w:sz w:val="24"/>
              </w:rPr>
            </w:pPr>
            <w:r w:rsidRPr="001B7D43">
              <w:rPr>
                <w:rFonts w:hint="eastAsia"/>
                <w:sz w:val="24"/>
              </w:rPr>
              <w:t>其中：剩余存续期超过</w:t>
            </w:r>
            <w:r w:rsidRPr="001B7D43">
              <w:rPr>
                <w:sz w:val="24"/>
              </w:rPr>
              <w:t>397</w:t>
            </w:r>
            <w:r w:rsidRPr="001B7D43">
              <w:rPr>
                <w:rFonts w:hint="eastAsia"/>
                <w:sz w:val="24"/>
              </w:rPr>
              <w:t>天的浮动利率债</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r w:rsidRPr="00364AD9">
              <w:rPr>
                <w:rFonts w:hint="eastAsia"/>
                <w:sz w:val="24"/>
              </w:rPr>
              <w:t>3</w:t>
            </w:r>
          </w:p>
        </w:tc>
        <w:tc>
          <w:tcPr>
            <w:tcW w:w="3543" w:type="dxa"/>
            <w:vAlign w:val="center"/>
          </w:tcPr>
          <w:p w:rsidR="004339AD" w:rsidRPr="001B7D43" w:rsidRDefault="004339AD" w:rsidP="001B7D43">
            <w:pPr>
              <w:spacing w:line="360" w:lineRule="auto"/>
              <w:rPr>
                <w:sz w:val="24"/>
              </w:rPr>
            </w:pPr>
            <w:r w:rsidRPr="001B7D43">
              <w:rPr>
                <w:sz w:val="24"/>
              </w:rPr>
              <w:t>60</w:t>
            </w:r>
            <w:r w:rsidRPr="001B7D43">
              <w:rPr>
                <w:sz w:val="24"/>
              </w:rPr>
              <w:t>天（含）</w:t>
            </w:r>
            <w:r w:rsidRPr="001B7D43">
              <w:rPr>
                <w:sz w:val="24"/>
              </w:rPr>
              <w:t>—90</w:t>
            </w:r>
            <w:r w:rsidRPr="001B7D43">
              <w:rPr>
                <w:sz w:val="24"/>
              </w:rPr>
              <w:t>天</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22.82</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p>
        </w:tc>
        <w:tc>
          <w:tcPr>
            <w:tcW w:w="3543" w:type="dxa"/>
            <w:vAlign w:val="center"/>
          </w:tcPr>
          <w:p w:rsidR="004339AD" w:rsidRPr="001B7D43" w:rsidRDefault="004339AD" w:rsidP="001B7D43">
            <w:pPr>
              <w:spacing w:line="360" w:lineRule="auto"/>
              <w:rPr>
                <w:sz w:val="24"/>
              </w:rPr>
            </w:pPr>
            <w:r w:rsidRPr="001B7D43">
              <w:rPr>
                <w:rFonts w:hint="eastAsia"/>
                <w:sz w:val="24"/>
              </w:rPr>
              <w:t>其中：剩余存续期超过</w:t>
            </w:r>
            <w:r w:rsidRPr="001B7D43">
              <w:rPr>
                <w:sz w:val="24"/>
              </w:rPr>
              <w:t>397</w:t>
            </w:r>
            <w:r w:rsidRPr="001B7D43">
              <w:rPr>
                <w:rFonts w:hint="eastAsia"/>
                <w:sz w:val="24"/>
              </w:rPr>
              <w:t>天的浮动利率债</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r w:rsidRPr="00364AD9">
              <w:rPr>
                <w:rFonts w:hint="eastAsia"/>
                <w:sz w:val="24"/>
              </w:rPr>
              <w:t>4</w:t>
            </w:r>
          </w:p>
        </w:tc>
        <w:tc>
          <w:tcPr>
            <w:tcW w:w="3543" w:type="dxa"/>
            <w:vAlign w:val="center"/>
          </w:tcPr>
          <w:p w:rsidR="004339AD" w:rsidRPr="001B7D43" w:rsidRDefault="004339AD" w:rsidP="001B7D43">
            <w:pPr>
              <w:spacing w:line="360" w:lineRule="auto"/>
              <w:rPr>
                <w:sz w:val="24"/>
              </w:rPr>
            </w:pPr>
            <w:r w:rsidRPr="001B7D43">
              <w:rPr>
                <w:sz w:val="24"/>
              </w:rPr>
              <w:t>90</w:t>
            </w:r>
            <w:r w:rsidRPr="001B7D43">
              <w:rPr>
                <w:sz w:val="24"/>
              </w:rPr>
              <w:t>天（含）</w:t>
            </w:r>
            <w:r w:rsidRPr="001B7D43">
              <w:rPr>
                <w:sz w:val="24"/>
              </w:rPr>
              <w:t>—</w:t>
            </w:r>
            <w:r w:rsidR="00783599" w:rsidRPr="001B7D43">
              <w:rPr>
                <w:rFonts w:hint="eastAsia"/>
                <w:sz w:val="24"/>
              </w:rPr>
              <w:t>1</w:t>
            </w:r>
            <w:r w:rsidRPr="001B7D43">
              <w:rPr>
                <w:sz w:val="24"/>
              </w:rPr>
              <w:t>80</w:t>
            </w:r>
            <w:r w:rsidRPr="001B7D43">
              <w:rPr>
                <w:sz w:val="24"/>
              </w:rPr>
              <w:t>天</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33.35</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p>
        </w:tc>
        <w:tc>
          <w:tcPr>
            <w:tcW w:w="3543" w:type="dxa"/>
            <w:vAlign w:val="center"/>
          </w:tcPr>
          <w:p w:rsidR="004339AD" w:rsidRPr="001B7D43" w:rsidRDefault="004339AD" w:rsidP="001B7D43">
            <w:pPr>
              <w:spacing w:line="360" w:lineRule="auto"/>
              <w:rPr>
                <w:sz w:val="24"/>
              </w:rPr>
            </w:pPr>
            <w:r w:rsidRPr="001B7D43">
              <w:rPr>
                <w:rFonts w:hint="eastAsia"/>
                <w:sz w:val="24"/>
              </w:rPr>
              <w:t>其中：剩余存续期超过</w:t>
            </w:r>
            <w:r w:rsidRPr="001B7D43">
              <w:rPr>
                <w:sz w:val="24"/>
              </w:rPr>
              <w:t>397</w:t>
            </w:r>
            <w:r w:rsidRPr="001B7D43">
              <w:rPr>
                <w:rFonts w:hint="eastAsia"/>
                <w:sz w:val="24"/>
              </w:rPr>
              <w:t>天的浮动利率债</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r w:rsidRPr="00364AD9">
              <w:rPr>
                <w:rFonts w:hint="eastAsia"/>
                <w:sz w:val="24"/>
              </w:rPr>
              <w:t>5</w:t>
            </w:r>
          </w:p>
        </w:tc>
        <w:tc>
          <w:tcPr>
            <w:tcW w:w="3543" w:type="dxa"/>
            <w:vAlign w:val="center"/>
          </w:tcPr>
          <w:p w:rsidR="004339AD" w:rsidRPr="001B7D43" w:rsidRDefault="00783599" w:rsidP="001B7D43">
            <w:pPr>
              <w:spacing w:line="360" w:lineRule="auto"/>
              <w:rPr>
                <w:sz w:val="24"/>
              </w:rPr>
            </w:pPr>
            <w:r w:rsidRPr="001B7D43">
              <w:rPr>
                <w:rFonts w:hint="eastAsia"/>
                <w:sz w:val="24"/>
              </w:rPr>
              <w:t>1</w:t>
            </w:r>
            <w:r w:rsidR="004339AD" w:rsidRPr="001B7D43">
              <w:rPr>
                <w:sz w:val="24"/>
              </w:rPr>
              <w:t>80</w:t>
            </w:r>
            <w:r w:rsidR="004339AD" w:rsidRPr="001B7D43">
              <w:rPr>
                <w:sz w:val="24"/>
              </w:rPr>
              <w:t>天（含）</w:t>
            </w:r>
            <w:r w:rsidR="004339AD" w:rsidRPr="001B7D43">
              <w:rPr>
                <w:sz w:val="24"/>
              </w:rPr>
              <w:t>—397</w:t>
            </w:r>
            <w:r w:rsidR="004339AD" w:rsidRPr="001B7D43">
              <w:rPr>
                <w:sz w:val="24"/>
              </w:rPr>
              <w:t>天（含）</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25.32</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p>
        </w:tc>
        <w:tc>
          <w:tcPr>
            <w:tcW w:w="3543" w:type="dxa"/>
            <w:vAlign w:val="center"/>
          </w:tcPr>
          <w:p w:rsidR="004339AD" w:rsidRPr="001B7D43" w:rsidRDefault="004339AD" w:rsidP="001B7D43">
            <w:pPr>
              <w:spacing w:line="360" w:lineRule="auto"/>
              <w:rPr>
                <w:sz w:val="24"/>
              </w:rPr>
            </w:pPr>
            <w:r w:rsidRPr="001B7D43">
              <w:rPr>
                <w:rFonts w:hint="eastAsia"/>
                <w:sz w:val="24"/>
              </w:rPr>
              <w:t>其中：剩余存续期超过</w:t>
            </w:r>
            <w:r w:rsidRPr="001B7D43">
              <w:rPr>
                <w:sz w:val="24"/>
              </w:rPr>
              <w:t>397</w:t>
            </w:r>
            <w:r w:rsidRPr="001B7D43">
              <w:rPr>
                <w:rFonts w:hint="eastAsia"/>
                <w:sz w:val="24"/>
              </w:rPr>
              <w:t>天的浮动利率债</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C371BF" w:rsidRPr="00CB1276" w:rsidTr="005673D2">
        <w:tc>
          <w:tcPr>
            <w:tcW w:w="993" w:type="dxa"/>
            <w:vAlign w:val="center"/>
          </w:tcPr>
          <w:p w:rsidR="00C371BF" w:rsidRPr="001B7D43" w:rsidRDefault="00C371BF" w:rsidP="008D1519">
            <w:pPr>
              <w:spacing w:before="29" w:line="288" w:lineRule="auto"/>
              <w:jc w:val="center"/>
              <w:rPr>
                <w:sz w:val="24"/>
              </w:rPr>
            </w:pPr>
            <w:r>
              <w:rPr>
                <w:rFonts w:hint="eastAsia"/>
                <w:sz w:val="24"/>
              </w:rPr>
              <w:t>6</w:t>
            </w:r>
          </w:p>
        </w:tc>
        <w:tc>
          <w:tcPr>
            <w:tcW w:w="3543" w:type="dxa"/>
            <w:vAlign w:val="center"/>
          </w:tcPr>
          <w:p w:rsidR="00C371BF" w:rsidRPr="001B7D43" w:rsidRDefault="00C371BF" w:rsidP="00C371BF">
            <w:pPr>
              <w:spacing w:before="29" w:line="288" w:lineRule="auto"/>
              <w:jc w:val="center"/>
              <w:rPr>
                <w:sz w:val="24"/>
              </w:rPr>
            </w:pPr>
            <w:r w:rsidRPr="001B7D43">
              <w:rPr>
                <w:rFonts w:hint="eastAsia"/>
                <w:sz w:val="24"/>
              </w:rPr>
              <w:t>合计</w:t>
            </w:r>
          </w:p>
        </w:tc>
        <w:tc>
          <w:tcPr>
            <w:tcW w:w="2268" w:type="dxa"/>
            <w:vAlign w:val="center"/>
          </w:tcPr>
          <w:p w:rsidR="00C371BF" w:rsidRPr="001B7D43" w:rsidRDefault="00C371BF" w:rsidP="00C371BF">
            <w:pPr>
              <w:spacing w:before="29" w:line="288" w:lineRule="auto"/>
              <w:jc w:val="right"/>
              <w:rPr>
                <w:sz w:val="24"/>
              </w:rPr>
            </w:pPr>
            <w:r w:rsidRPr="001B7D43">
              <w:rPr>
                <w:rFonts w:hint="eastAsia"/>
                <w:sz w:val="24"/>
              </w:rPr>
              <w:t>118.73</w:t>
            </w:r>
          </w:p>
        </w:tc>
        <w:tc>
          <w:tcPr>
            <w:tcW w:w="2194" w:type="dxa"/>
            <w:vAlign w:val="center"/>
          </w:tcPr>
          <w:p w:rsidR="00C371BF" w:rsidRPr="00C371BF" w:rsidRDefault="00C371BF" w:rsidP="00C371BF">
            <w:pPr>
              <w:spacing w:line="360" w:lineRule="auto"/>
              <w:jc w:val="right"/>
              <w:rPr>
                <w:sz w:val="24"/>
              </w:rPr>
            </w:pPr>
            <w:r w:rsidRPr="00C371BF">
              <w:rPr>
                <w:rFonts w:hint="eastAsia"/>
                <w:sz w:val="24"/>
              </w:rPr>
              <w:t>20.69</w:t>
            </w:r>
          </w:p>
        </w:tc>
      </w:tr>
    </w:tbl>
    <w:p w:rsidR="006D141C" w:rsidRPr="00CB1276" w:rsidRDefault="006D141C" w:rsidP="004B36C2">
      <w:pPr>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19" w:name="_Toc331410106"/>
      <w:bookmarkStart w:id="20" w:name="_Toc234814104"/>
      <w:r w:rsidRPr="00FB19E8">
        <w:rPr>
          <w:rFonts w:ascii="Times New Roman" w:hAnsi="Times New Roman" w:cs="Times New Roman" w:hint="eastAsia"/>
          <w:kern w:val="0"/>
          <w:szCs w:val="24"/>
        </w:rPr>
        <w:t>8.4</w:t>
      </w:r>
      <w:r w:rsidRPr="00FB19E8">
        <w:rPr>
          <w:rFonts w:ascii="Times New Roman" w:hAnsi="Times New Roman" w:cs="Times New Roman" w:hint="eastAsia"/>
          <w:kern w:val="0"/>
          <w:szCs w:val="24"/>
        </w:rPr>
        <w:t>期末按债券品种分类的债券投资组合</w:t>
      </w:r>
      <w:bookmarkEnd w:id="19"/>
      <w:bookmarkEnd w:id="20"/>
    </w:p>
    <w:p w:rsidR="00260867" w:rsidRPr="006A1080" w:rsidRDefault="00644AB5" w:rsidP="006A1080">
      <w:pPr>
        <w:spacing w:before="29" w:line="288" w:lineRule="auto"/>
        <w:ind w:right="105"/>
        <w:jc w:val="right"/>
        <w:rPr>
          <w:color w:val="000000"/>
          <w:sz w:val="24"/>
        </w:rPr>
      </w:pPr>
      <w:r w:rsidRPr="006A1080">
        <w:rPr>
          <w:rFonts w:hint="eastAsia"/>
          <w:color w:val="000000"/>
          <w:sz w:val="24"/>
        </w:rPr>
        <w:t>金额单位</w:t>
      </w:r>
      <w:r w:rsidR="006D141C" w:rsidRPr="006A1080">
        <w:rPr>
          <w:rFonts w:hint="eastAsia"/>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915"/>
        <w:gridCol w:w="3543"/>
        <w:gridCol w:w="2268"/>
        <w:gridCol w:w="2272"/>
      </w:tblGrid>
      <w:tr w:rsidR="002C233F" w:rsidRPr="00CB1276" w:rsidTr="005673D2">
        <w:trPr>
          <w:trHeight w:val="315"/>
        </w:trPr>
        <w:tc>
          <w:tcPr>
            <w:tcW w:w="915" w:type="dxa"/>
            <w:vAlign w:val="center"/>
          </w:tcPr>
          <w:p w:rsidR="00260867" w:rsidRPr="00042E1F" w:rsidRDefault="00260867" w:rsidP="00042E1F">
            <w:pPr>
              <w:spacing w:before="29" w:line="288" w:lineRule="auto"/>
              <w:ind w:left="17"/>
              <w:jc w:val="center"/>
              <w:rPr>
                <w:sz w:val="24"/>
              </w:rPr>
            </w:pPr>
            <w:r w:rsidRPr="00042E1F">
              <w:rPr>
                <w:rFonts w:hint="eastAsia"/>
                <w:sz w:val="24"/>
              </w:rPr>
              <w:t>序号</w:t>
            </w:r>
          </w:p>
        </w:tc>
        <w:tc>
          <w:tcPr>
            <w:tcW w:w="3543" w:type="dxa"/>
            <w:vAlign w:val="center"/>
          </w:tcPr>
          <w:p w:rsidR="00260867" w:rsidRPr="00042E1F" w:rsidRDefault="00260867" w:rsidP="00042E1F">
            <w:pPr>
              <w:spacing w:before="29" w:line="288" w:lineRule="auto"/>
              <w:ind w:left="17"/>
              <w:jc w:val="center"/>
              <w:rPr>
                <w:sz w:val="24"/>
              </w:rPr>
            </w:pPr>
            <w:r w:rsidRPr="00042E1F">
              <w:rPr>
                <w:rFonts w:hint="eastAsia"/>
                <w:sz w:val="24"/>
              </w:rPr>
              <w:t>债券品种</w:t>
            </w:r>
          </w:p>
        </w:tc>
        <w:tc>
          <w:tcPr>
            <w:tcW w:w="2268" w:type="dxa"/>
            <w:vAlign w:val="center"/>
          </w:tcPr>
          <w:p w:rsidR="00260867" w:rsidRPr="00042E1F" w:rsidRDefault="00765477" w:rsidP="00042E1F">
            <w:pPr>
              <w:spacing w:before="29" w:line="288" w:lineRule="auto"/>
              <w:ind w:left="17"/>
              <w:jc w:val="center"/>
              <w:rPr>
                <w:sz w:val="24"/>
              </w:rPr>
            </w:pPr>
            <w:r w:rsidRPr="00042E1F">
              <w:rPr>
                <w:rFonts w:hint="eastAsia"/>
                <w:sz w:val="24"/>
              </w:rPr>
              <w:t>摊余成本</w:t>
            </w:r>
          </w:p>
        </w:tc>
        <w:tc>
          <w:tcPr>
            <w:tcW w:w="2272" w:type="dxa"/>
            <w:vAlign w:val="center"/>
          </w:tcPr>
          <w:p w:rsidR="00260867" w:rsidRPr="00042E1F" w:rsidRDefault="00260867" w:rsidP="00042E1F">
            <w:pPr>
              <w:spacing w:before="29" w:line="288" w:lineRule="auto"/>
              <w:ind w:left="17"/>
              <w:jc w:val="center"/>
              <w:rPr>
                <w:sz w:val="24"/>
              </w:rPr>
            </w:pPr>
            <w:r w:rsidRPr="00042E1F">
              <w:rPr>
                <w:rFonts w:hint="eastAsia"/>
                <w:sz w:val="24"/>
              </w:rPr>
              <w:t>占基金资产净值比例</w:t>
            </w:r>
            <w:r w:rsidRPr="00042E1F">
              <w:rPr>
                <w:rFonts w:hint="eastAsia"/>
                <w:sz w:val="24"/>
              </w:rPr>
              <w:t>(</w:t>
            </w:r>
            <w:r w:rsidRPr="00042E1F">
              <w:rPr>
                <w:rFonts w:hint="eastAsia"/>
                <w:sz w:val="24"/>
              </w:rPr>
              <w:t>％</w:t>
            </w:r>
            <w:r w:rsidRPr="00042E1F">
              <w:rPr>
                <w:rFonts w:hint="eastAsia"/>
                <w:sz w:val="24"/>
              </w:rPr>
              <w:t>)</w:t>
            </w:r>
          </w:p>
        </w:tc>
      </w:tr>
      <w:tr w:rsidR="002C233F" w:rsidRPr="00CB1276" w:rsidTr="005673D2">
        <w:trPr>
          <w:trHeight w:val="315"/>
        </w:trPr>
        <w:tc>
          <w:tcPr>
            <w:tcW w:w="915" w:type="dxa"/>
            <w:vAlign w:val="center"/>
          </w:tcPr>
          <w:p w:rsidR="00260867" w:rsidRPr="00B628A9" w:rsidRDefault="00485680" w:rsidP="00B628A9">
            <w:pPr>
              <w:spacing w:before="29" w:line="288" w:lineRule="auto"/>
              <w:ind w:left="17"/>
              <w:jc w:val="center"/>
              <w:rPr>
                <w:sz w:val="24"/>
              </w:rPr>
            </w:pPr>
            <w:r w:rsidRPr="00B628A9">
              <w:rPr>
                <w:rFonts w:hint="eastAsia"/>
                <w:sz w:val="24"/>
              </w:rPr>
              <w:t>1</w:t>
            </w:r>
          </w:p>
        </w:tc>
        <w:tc>
          <w:tcPr>
            <w:tcW w:w="3543" w:type="dxa"/>
            <w:vAlign w:val="center"/>
          </w:tcPr>
          <w:p w:rsidR="00260867" w:rsidRPr="00042E1F" w:rsidRDefault="00260867" w:rsidP="00042E1F">
            <w:pPr>
              <w:spacing w:before="29" w:line="288" w:lineRule="auto"/>
              <w:ind w:left="17"/>
              <w:jc w:val="left"/>
              <w:rPr>
                <w:sz w:val="24"/>
              </w:rPr>
            </w:pPr>
            <w:r w:rsidRPr="00042E1F">
              <w:rPr>
                <w:rFonts w:hint="eastAsia"/>
                <w:sz w:val="24"/>
              </w:rPr>
              <w:t>国家债券</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r>
      <w:tr w:rsidR="002C233F" w:rsidRPr="00CB1276" w:rsidTr="005673D2">
        <w:trPr>
          <w:trHeight w:val="315"/>
        </w:trPr>
        <w:tc>
          <w:tcPr>
            <w:tcW w:w="915" w:type="dxa"/>
            <w:vAlign w:val="center"/>
          </w:tcPr>
          <w:p w:rsidR="00260867" w:rsidRPr="00B628A9" w:rsidRDefault="00260867" w:rsidP="00B628A9">
            <w:pPr>
              <w:spacing w:before="29" w:line="288" w:lineRule="auto"/>
              <w:ind w:left="17"/>
              <w:jc w:val="center"/>
              <w:rPr>
                <w:sz w:val="24"/>
              </w:rPr>
            </w:pPr>
            <w:r w:rsidRPr="00B628A9">
              <w:rPr>
                <w:rFonts w:hint="eastAsia"/>
                <w:sz w:val="24"/>
              </w:rPr>
              <w:t>2</w:t>
            </w:r>
          </w:p>
        </w:tc>
        <w:tc>
          <w:tcPr>
            <w:tcW w:w="3543" w:type="dxa"/>
            <w:vAlign w:val="center"/>
          </w:tcPr>
          <w:p w:rsidR="00260867" w:rsidRPr="00042E1F" w:rsidRDefault="00260867" w:rsidP="00042E1F">
            <w:pPr>
              <w:spacing w:before="29" w:line="288" w:lineRule="auto"/>
              <w:ind w:left="17"/>
              <w:jc w:val="left"/>
              <w:rPr>
                <w:sz w:val="24"/>
              </w:rPr>
            </w:pPr>
            <w:r w:rsidRPr="00042E1F">
              <w:rPr>
                <w:rFonts w:hint="eastAsia"/>
                <w:sz w:val="24"/>
              </w:rPr>
              <w:t>央行票据</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r>
      <w:tr w:rsidR="002C233F" w:rsidRPr="00CB1276" w:rsidTr="005673D2">
        <w:trPr>
          <w:trHeight w:val="315"/>
        </w:trPr>
        <w:tc>
          <w:tcPr>
            <w:tcW w:w="915" w:type="dxa"/>
            <w:vAlign w:val="center"/>
          </w:tcPr>
          <w:p w:rsidR="00260867" w:rsidRPr="00B628A9" w:rsidRDefault="00260867" w:rsidP="00B628A9">
            <w:pPr>
              <w:spacing w:before="29" w:line="288" w:lineRule="auto"/>
              <w:ind w:left="17"/>
              <w:jc w:val="center"/>
              <w:rPr>
                <w:sz w:val="24"/>
              </w:rPr>
            </w:pPr>
            <w:r w:rsidRPr="00B628A9">
              <w:rPr>
                <w:rFonts w:hint="eastAsia"/>
                <w:sz w:val="24"/>
              </w:rPr>
              <w:t>3</w:t>
            </w:r>
          </w:p>
        </w:tc>
        <w:tc>
          <w:tcPr>
            <w:tcW w:w="3543" w:type="dxa"/>
            <w:vAlign w:val="center"/>
          </w:tcPr>
          <w:p w:rsidR="00260867" w:rsidRPr="00042E1F" w:rsidRDefault="00260867" w:rsidP="00042E1F">
            <w:pPr>
              <w:spacing w:before="29" w:line="288" w:lineRule="auto"/>
              <w:ind w:left="17"/>
              <w:jc w:val="left"/>
              <w:rPr>
                <w:sz w:val="24"/>
              </w:rPr>
            </w:pPr>
            <w:r w:rsidRPr="00042E1F">
              <w:rPr>
                <w:rFonts w:hint="eastAsia"/>
                <w:sz w:val="24"/>
              </w:rPr>
              <w:t>金融债券</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100,016,028.51</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8.75</w:t>
            </w:r>
          </w:p>
        </w:tc>
      </w:tr>
      <w:tr w:rsidR="002C233F" w:rsidRPr="00CB1276" w:rsidTr="005673D2">
        <w:trPr>
          <w:trHeight w:val="315"/>
        </w:trPr>
        <w:tc>
          <w:tcPr>
            <w:tcW w:w="915" w:type="dxa"/>
            <w:vAlign w:val="center"/>
          </w:tcPr>
          <w:p w:rsidR="00260867" w:rsidRPr="00B628A9" w:rsidRDefault="00260867" w:rsidP="00B628A9">
            <w:pPr>
              <w:spacing w:before="29" w:line="288" w:lineRule="auto"/>
              <w:ind w:left="17"/>
              <w:jc w:val="center"/>
              <w:rPr>
                <w:sz w:val="24"/>
              </w:rPr>
            </w:pPr>
          </w:p>
        </w:tc>
        <w:tc>
          <w:tcPr>
            <w:tcW w:w="3543" w:type="dxa"/>
            <w:vAlign w:val="center"/>
          </w:tcPr>
          <w:p w:rsidR="00260867" w:rsidRPr="00042E1F" w:rsidRDefault="00260867" w:rsidP="00042E1F">
            <w:pPr>
              <w:spacing w:before="29" w:line="288" w:lineRule="auto"/>
              <w:ind w:left="17"/>
              <w:jc w:val="left"/>
              <w:rPr>
                <w:sz w:val="24"/>
              </w:rPr>
            </w:pPr>
            <w:r w:rsidRPr="00042E1F">
              <w:rPr>
                <w:rFonts w:hint="eastAsia"/>
                <w:sz w:val="24"/>
              </w:rPr>
              <w:t>其中：政策性金融债</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100,016,028.51</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8.75</w:t>
            </w:r>
          </w:p>
        </w:tc>
      </w:tr>
      <w:tr w:rsidR="002C233F" w:rsidRPr="00CB1276" w:rsidTr="005673D2">
        <w:trPr>
          <w:trHeight w:val="315"/>
        </w:trPr>
        <w:tc>
          <w:tcPr>
            <w:tcW w:w="915" w:type="dxa"/>
            <w:vAlign w:val="center"/>
          </w:tcPr>
          <w:p w:rsidR="00260867" w:rsidRPr="00B628A9" w:rsidRDefault="00260867" w:rsidP="00B628A9">
            <w:pPr>
              <w:spacing w:before="29" w:line="288" w:lineRule="auto"/>
              <w:ind w:left="17"/>
              <w:jc w:val="center"/>
              <w:rPr>
                <w:sz w:val="24"/>
              </w:rPr>
            </w:pPr>
            <w:r w:rsidRPr="00B628A9">
              <w:rPr>
                <w:rFonts w:hint="eastAsia"/>
                <w:sz w:val="24"/>
              </w:rPr>
              <w:t>4</w:t>
            </w:r>
          </w:p>
        </w:tc>
        <w:tc>
          <w:tcPr>
            <w:tcW w:w="3543" w:type="dxa"/>
            <w:vAlign w:val="center"/>
          </w:tcPr>
          <w:p w:rsidR="00260867" w:rsidRPr="00042E1F" w:rsidRDefault="00260867" w:rsidP="00042E1F">
            <w:pPr>
              <w:spacing w:before="29" w:line="288" w:lineRule="auto"/>
              <w:ind w:left="17"/>
              <w:jc w:val="left"/>
              <w:rPr>
                <w:sz w:val="24"/>
              </w:rPr>
            </w:pPr>
            <w:r w:rsidRPr="00042E1F">
              <w:rPr>
                <w:rFonts w:hint="eastAsia"/>
                <w:sz w:val="24"/>
              </w:rPr>
              <w:t>企业债券</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r>
      <w:tr w:rsidR="002C233F" w:rsidRPr="00CB1276" w:rsidTr="005673D2">
        <w:trPr>
          <w:trHeight w:val="315"/>
        </w:trPr>
        <w:tc>
          <w:tcPr>
            <w:tcW w:w="915" w:type="dxa"/>
            <w:tcBorders>
              <w:bottom w:val="single" w:sz="4" w:space="0" w:color="000000"/>
            </w:tcBorders>
            <w:vAlign w:val="center"/>
          </w:tcPr>
          <w:p w:rsidR="00260867" w:rsidRPr="00B628A9" w:rsidRDefault="00260867" w:rsidP="00B628A9">
            <w:pPr>
              <w:spacing w:before="29" w:line="288" w:lineRule="auto"/>
              <w:ind w:left="17"/>
              <w:jc w:val="center"/>
              <w:rPr>
                <w:sz w:val="24"/>
              </w:rPr>
            </w:pPr>
            <w:r w:rsidRPr="00B628A9">
              <w:rPr>
                <w:rFonts w:hint="eastAsia"/>
                <w:sz w:val="24"/>
              </w:rPr>
              <w:t>5</w:t>
            </w:r>
          </w:p>
        </w:tc>
        <w:tc>
          <w:tcPr>
            <w:tcW w:w="3543" w:type="dxa"/>
            <w:tcBorders>
              <w:bottom w:val="single" w:sz="4" w:space="0" w:color="000000"/>
            </w:tcBorders>
            <w:vAlign w:val="center"/>
          </w:tcPr>
          <w:p w:rsidR="00260867" w:rsidRPr="00042E1F" w:rsidRDefault="00260867" w:rsidP="00042E1F">
            <w:pPr>
              <w:spacing w:before="29" w:line="288" w:lineRule="auto"/>
              <w:ind w:left="17"/>
              <w:jc w:val="left"/>
              <w:rPr>
                <w:sz w:val="24"/>
              </w:rPr>
            </w:pPr>
            <w:r w:rsidRPr="00042E1F">
              <w:rPr>
                <w:rFonts w:hint="eastAsia"/>
                <w:sz w:val="24"/>
              </w:rPr>
              <w:t>企业短期融资</w:t>
            </w:r>
            <w:r w:rsidR="00827EC3" w:rsidRPr="00042E1F">
              <w:rPr>
                <w:rFonts w:hint="eastAsia"/>
                <w:sz w:val="24"/>
              </w:rPr>
              <w:t>券</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841,843,902.84</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73.66</w:t>
            </w:r>
          </w:p>
        </w:tc>
      </w:tr>
      <w:tr w:rsidR="002C233F" w:rsidRPr="00CB1276" w:rsidTr="005673D2">
        <w:trPr>
          <w:trHeight w:val="315"/>
        </w:trPr>
        <w:tc>
          <w:tcPr>
            <w:tcW w:w="915" w:type="dxa"/>
            <w:shd w:val="clear" w:color="auto" w:fill="auto"/>
            <w:vAlign w:val="center"/>
          </w:tcPr>
          <w:p w:rsidR="00260867" w:rsidRPr="00B628A9" w:rsidRDefault="00260867" w:rsidP="00B628A9">
            <w:pPr>
              <w:spacing w:before="29" w:line="288" w:lineRule="auto"/>
              <w:ind w:left="17"/>
              <w:jc w:val="center"/>
              <w:rPr>
                <w:sz w:val="24"/>
              </w:rPr>
            </w:pPr>
            <w:r w:rsidRPr="00B628A9">
              <w:rPr>
                <w:rFonts w:hint="eastAsia"/>
                <w:sz w:val="24"/>
              </w:rPr>
              <w:t>6</w:t>
            </w:r>
          </w:p>
        </w:tc>
        <w:tc>
          <w:tcPr>
            <w:tcW w:w="3543" w:type="dxa"/>
            <w:shd w:val="clear" w:color="auto" w:fill="auto"/>
            <w:vAlign w:val="center"/>
          </w:tcPr>
          <w:p w:rsidR="00260867" w:rsidRPr="00042E1F" w:rsidRDefault="00260867" w:rsidP="00042E1F">
            <w:pPr>
              <w:spacing w:before="29" w:line="288" w:lineRule="auto"/>
              <w:ind w:left="17"/>
              <w:jc w:val="left"/>
              <w:rPr>
                <w:sz w:val="24"/>
              </w:rPr>
            </w:pPr>
            <w:r w:rsidRPr="00042E1F">
              <w:rPr>
                <w:rFonts w:hint="eastAsia"/>
                <w:sz w:val="24"/>
              </w:rPr>
              <w:t>中期票据</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r>
      <w:tr w:rsidR="002C233F" w:rsidRPr="00CB1276" w:rsidTr="005673D2">
        <w:trPr>
          <w:trHeight w:val="315"/>
        </w:trPr>
        <w:tc>
          <w:tcPr>
            <w:tcW w:w="915" w:type="dxa"/>
            <w:vAlign w:val="center"/>
          </w:tcPr>
          <w:p w:rsidR="008C40A4" w:rsidRPr="00B628A9" w:rsidRDefault="008C40A4" w:rsidP="00B628A9">
            <w:pPr>
              <w:spacing w:before="29" w:line="288" w:lineRule="auto"/>
              <w:ind w:left="17"/>
              <w:jc w:val="center"/>
              <w:rPr>
                <w:sz w:val="24"/>
              </w:rPr>
            </w:pPr>
            <w:r w:rsidRPr="00B628A9">
              <w:rPr>
                <w:rFonts w:hint="eastAsia"/>
                <w:sz w:val="24"/>
              </w:rPr>
              <w:t>7</w:t>
            </w:r>
          </w:p>
        </w:tc>
        <w:tc>
          <w:tcPr>
            <w:tcW w:w="3543" w:type="dxa"/>
            <w:vAlign w:val="center"/>
          </w:tcPr>
          <w:p w:rsidR="008C40A4" w:rsidRPr="00B628A9" w:rsidRDefault="008C40A4" w:rsidP="00B628A9">
            <w:pPr>
              <w:spacing w:before="29" w:line="288" w:lineRule="auto"/>
              <w:ind w:left="17"/>
              <w:jc w:val="left"/>
              <w:rPr>
                <w:sz w:val="24"/>
              </w:rPr>
            </w:pPr>
            <w:r w:rsidRPr="00B628A9">
              <w:rPr>
                <w:rFonts w:hint="eastAsia"/>
                <w:sz w:val="24"/>
              </w:rPr>
              <w:t>其他</w:t>
            </w:r>
          </w:p>
        </w:tc>
        <w:tc>
          <w:tcPr>
            <w:tcW w:w="2268" w:type="dxa"/>
            <w:vAlign w:val="center"/>
          </w:tcPr>
          <w:p w:rsidR="008C40A4" w:rsidRPr="00B628A9" w:rsidRDefault="008C40A4" w:rsidP="00B628A9">
            <w:pPr>
              <w:spacing w:before="29" w:line="288" w:lineRule="auto"/>
              <w:ind w:left="17"/>
              <w:jc w:val="right"/>
              <w:rPr>
                <w:sz w:val="24"/>
              </w:rPr>
            </w:pPr>
            <w:r w:rsidRPr="00B628A9">
              <w:rPr>
                <w:rFonts w:hint="eastAsia"/>
                <w:sz w:val="24"/>
              </w:rPr>
              <w:t>-</w:t>
            </w:r>
          </w:p>
        </w:tc>
        <w:tc>
          <w:tcPr>
            <w:tcW w:w="2272" w:type="dxa"/>
            <w:vAlign w:val="center"/>
          </w:tcPr>
          <w:p w:rsidR="008C40A4" w:rsidRPr="00B628A9" w:rsidRDefault="008C40A4" w:rsidP="00B628A9">
            <w:pPr>
              <w:spacing w:before="29" w:line="288" w:lineRule="auto"/>
              <w:ind w:left="17"/>
              <w:jc w:val="right"/>
              <w:rPr>
                <w:sz w:val="24"/>
              </w:rPr>
            </w:pPr>
            <w:r w:rsidRPr="00B628A9">
              <w:rPr>
                <w:rFonts w:hint="eastAsia"/>
                <w:sz w:val="24"/>
              </w:rPr>
              <w:t>-</w:t>
            </w:r>
          </w:p>
        </w:tc>
      </w:tr>
      <w:tr w:rsidR="002C233F" w:rsidRPr="00CB1276" w:rsidTr="005673D2">
        <w:trPr>
          <w:trHeight w:val="315"/>
        </w:trPr>
        <w:tc>
          <w:tcPr>
            <w:tcW w:w="915" w:type="dxa"/>
            <w:vAlign w:val="center"/>
          </w:tcPr>
          <w:p w:rsidR="008C40A4" w:rsidRPr="00B628A9" w:rsidRDefault="008C40A4" w:rsidP="00B628A9">
            <w:pPr>
              <w:spacing w:before="29" w:line="288" w:lineRule="auto"/>
              <w:ind w:left="17"/>
              <w:jc w:val="center"/>
              <w:rPr>
                <w:sz w:val="24"/>
              </w:rPr>
            </w:pPr>
            <w:r w:rsidRPr="00B628A9">
              <w:rPr>
                <w:rFonts w:hint="eastAsia"/>
                <w:sz w:val="24"/>
              </w:rPr>
              <w:t>8</w:t>
            </w:r>
          </w:p>
        </w:tc>
        <w:tc>
          <w:tcPr>
            <w:tcW w:w="3543" w:type="dxa"/>
            <w:vAlign w:val="center"/>
          </w:tcPr>
          <w:p w:rsidR="008C40A4" w:rsidRPr="00B628A9" w:rsidRDefault="008C40A4" w:rsidP="00B628A9">
            <w:pPr>
              <w:spacing w:before="29" w:line="288" w:lineRule="auto"/>
              <w:ind w:left="17"/>
              <w:jc w:val="left"/>
              <w:rPr>
                <w:sz w:val="24"/>
              </w:rPr>
            </w:pPr>
            <w:r w:rsidRPr="00B628A9">
              <w:rPr>
                <w:rFonts w:hint="eastAsia"/>
                <w:sz w:val="24"/>
              </w:rPr>
              <w:t>合计</w:t>
            </w:r>
          </w:p>
        </w:tc>
        <w:tc>
          <w:tcPr>
            <w:tcW w:w="2268" w:type="dxa"/>
            <w:vAlign w:val="center"/>
          </w:tcPr>
          <w:p w:rsidR="008C40A4" w:rsidRPr="00B628A9" w:rsidRDefault="008C40A4" w:rsidP="00B628A9">
            <w:pPr>
              <w:spacing w:before="29" w:line="288" w:lineRule="auto"/>
              <w:ind w:left="17"/>
              <w:jc w:val="right"/>
              <w:rPr>
                <w:sz w:val="24"/>
              </w:rPr>
            </w:pPr>
            <w:r w:rsidRPr="00B628A9">
              <w:rPr>
                <w:rFonts w:hint="eastAsia"/>
                <w:sz w:val="24"/>
              </w:rPr>
              <w:t>941,859,931.35</w:t>
            </w:r>
          </w:p>
        </w:tc>
        <w:tc>
          <w:tcPr>
            <w:tcW w:w="2272" w:type="dxa"/>
            <w:vAlign w:val="center"/>
          </w:tcPr>
          <w:p w:rsidR="008C40A4" w:rsidRPr="00B628A9" w:rsidRDefault="008C40A4" w:rsidP="00B628A9">
            <w:pPr>
              <w:spacing w:before="29" w:line="288" w:lineRule="auto"/>
              <w:ind w:left="17"/>
              <w:jc w:val="right"/>
              <w:rPr>
                <w:sz w:val="24"/>
              </w:rPr>
            </w:pPr>
            <w:r w:rsidRPr="00B628A9">
              <w:rPr>
                <w:rFonts w:hint="eastAsia"/>
                <w:sz w:val="24"/>
              </w:rPr>
              <w:t>82.41</w:t>
            </w:r>
          </w:p>
        </w:tc>
      </w:tr>
      <w:tr w:rsidR="002C233F" w:rsidRPr="00CB1276" w:rsidTr="005673D2">
        <w:trPr>
          <w:trHeight w:val="315"/>
        </w:trPr>
        <w:tc>
          <w:tcPr>
            <w:tcW w:w="915" w:type="dxa"/>
            <w:vAlign w:val="center"/>
          </w:tcPr>
          <w:p w:rsidR="004C7A02" w:rsidRPr="00B628A9" w:rsidRDefault="004C7A02" w:rsidP="00B628A9">
            <w:pPr>
              <w:spacing w:before="29" w:line="288" w:lineRule="auto"/>
              <w:ind w:left="17"/>
              <w:jc w:val="center"/>
              <w:rPr>
                <w:sz w:val="24"/>
              </w:rPr>
            </w:pPr>
            <w:r w:rsidRPr="00B628A9">
              <w:rPr>
                <w:rFonts w:hint="eastAsia"/>
                <w:sz w:val="24"/>
              </w:rPr>
              <w:t>9</w:t>
            </w:r>
          </w:p>
        </w:tc>
        <w:tc>
          <w:tcPr>
            <w:tcW w:w="3543" w:type="dxa"/>
            <w:vAlign w:val="center"/>
          </w:tcPr>
          <w:p w:rsidR="004C7A02" w:rsidRPr="00B628A9" w:rsidRDefault="004C7A02" w:rsidP="00B628A9">
            <w:pPr>
              <w:spacing w:before="29" w:line="288" w:lineRule="auto"/>
              <w:ind w:left="17"/>
              <w:jc w:val="left"/>
              <w:rPr>
                <w:sz w:val="24"/>
              </w:rPr>
            </w:pPr>
            <w:r w:rsidRPr="00B628A9">
              <w:rPr>
                <w:rFonts w:hint="eastAsia"/>
                <w:sz w:val="24"/>
              </w:rPr>
              <w:t>剩余存续期超过</w:t>
            </w:r>
            <w:r w:rsidRPr="00B628A9">
              <w:rPr>
                <w:sz w:val="24"/>
              </w:rPr>
              <w:t>397</w:t>
            </w:r>
            <w:r w:rsidRPr="00B628A9">
              <w:rPr>
                <w:rFonts w:hint="eastAsia"/>
                <w:sz w:val="24"/>
              </w:rPr>
              <w:t>天的浮动利率债券</w:t>
            </w:r>
          </w:p>
        </w:tc>
        <w:tc>
          <w:tcPr>
            <w:tcW w:w="2268" w:type="dxa"/>
            <w:vAlign w:val="center"/>
          </w:tcPr>
          <w:p w:rsidR="004C7A02" w:rsidRPr="00B628A9" w:rsidRDefault="004C7A02" w:rsidP="00B628A9">
            <w:pPr>
              <w:spacing w:before="29" w:line="288" w:lineRule="auto"/>
              <w:ind w:left="17"/>
              <w:jc w:val="right"/>
              <w:rPr>
                <w:sz w:val="24"/>
              </w:rPr>
            </w:pPr>
            <w:r w:rsidRPr="00B628A9">
              <w:rPr>
                <w:rFonts w:hint="eastAsia"/>
                <w:sz w:val="24"/>
              </w:rPr>
              <w:t>-</w:t>
            </w:r>
          </w:p>
        </w:tc>
        <w:tc>
          <w:tcPr>
            <w:tcW w:w="2272" w:type="dxa"/>
            <w:vAlign w:val="center"/>
          </w:tcPr>
          <w:p w:rsidR="004C7A02" w:rsidRPr="00B628A9" w:rsidRDefault="004C7A02" w:rsidP="00B628A9">
            <w:pPr>
              <w:spacing w:before="29" w:line="288" w:lineRule="auto"/>
              <w:ind w:left="17"/>
              <w:jc w:val="right"/>
              <w:rPr>
                <w:sz w:val="24"/>
              </w:rPr>
            </w:pPr>
            <w:r w:rsidRPr="00B628A9">
              <w:rPr>
                <w:rFonts w:hint="eastAsia"/>
                <w:sz w:val="24"/>
              </w:rPr>
              <w:t>-</w:t>
            </w:r>
          </w:p>
        </w:tc>
      </w:tr>
    </w:tbl>
    <w:p w:rsidR="006D141C" w:rsidRPr="00CB1276" w:rsidRDefault="006D141C" w:rsidP="004B36C2">
      <w:pPr>
        <w:pStyle w:val="af6"/>
        <w:spacing w:before="0" w:beforeAutospacing="0" w:after="0" w:afterAutospacing="0" w:line="360" w:lineRule="auto"/>
        <w:rPr>
          <w:rFonts w:asciiTheme="minorEastAsia" w:eastAsiaTheme="minorEastAsia" w:hAnsiTheme="minorEastAsia"/>
          <w:sz w:val="21"/>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21" w:name="_Toc331410107"/>
      <w:r w:rsidRPr="00FB19E8">
        <w:rPr>
          <w:rFonts w:ascii="Times New Roman" w:hAnsi="Times New Roman" w:cs="Times New Roman" w:hint="eastAsia"/>
          <w:kern w:val="0"/>
          <w:szCs w:val="24"/>
        </w:rPr>
        <w:t>8.5</w:t>
      </w:r>
      <w:bookmarkEnd w:id="21"/>
      <w:r w:rsidR="003A0E36" w:rsidRPr="00FB19E8">
        <w:rPr>
          <w:rFonts w:ascii="Times New Roman" w:hAnsi="Times New Roman" w:cs="Times New Roman"/>
          <w:kern w:val="0"/>
          <w:szCs w:val="24"/>
        </w:rPr>
        <w:t>期末按摊余成本占基金资产净值比例大小排</w:t>
      </w:r>
      <w:r w:rsidR="00C35E98">
        <w:rPr>
          <w:rFonts w:ascii="Times New Roman" w:hAnsi="Times New Roman" w:cs="Times New Roman" w:hint="eastAsia"/>
          <w:kern w:val="0"/>
          <w:szCs w:val="24"/>
        </w:rPr>
        <w:t>序</w:t>
      </w:r>
      <w:r w:rsidR="003A0E36" w:rsidRPr="00FB19E8">
        <w:rPr>
          <w:rFonts w:ascii="Times New Roman" w:hAnsi="Times New Roman" w:cs="Times New Roman"/>
          <w:kern w:val="0"/>
          <w:szCs w:val="24"/>
        </w:rPr>
        <w:t>的前十名债券投资明细</w:t>
      </w:r>
    </w:p>
    <w:p w:rsidR="006D141C" w:rsidRPr="006A1080" w:rsidRDefault="00644AB5" w:rsidP="006A1080">
      <w:pPr>
        <w:spacing w:before="29" w:line="288" w:lineRule="auto"/>
        <w:ind w:right="105"/>
        <w:jc w:val="right"/>
        <w:rPr>
          <w:color w:val="000000"/>
          <w:sz w:val="24"/>
        </w:rPr>
      </w:pPr>
      <w:r w:rsidRPr="006A1080">
        <w:rPr>
          <w:rFonts w:hint="eastAsia"/>
          <w:color w:val="000000"/>
          <w:sz w:val="24"/>
        </w:rPr>
        <w:t>金额单位</w:t>
      </w:r>
      <w:r w:rsidR="006D141C" w:rsidRPr="006A1080">
        <w:rPr>
          <w:rFonts w:hint="eastAsia"/>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93"/>
        <w:gridCol w:w="1493"/>
        <w:gridCol w:w="1503"/>
        <w:gridCol w:w="1503"/>
        <w:gridCol w:w="1503"/>
        <w:gridCol w:w="1503"/>
      </w:tblGrid>
      <w:tr w:rsidR="002C233F" w:rsidRPr="00CB1276" w:rsidTr="00520408">
        <w:trPr>
          <w:trHeight w:val="286"/>
        </w:trPr>
        <w:tc>
          <w:tcPr>
            <w:tcW w:w="3459" w:type="dxa"/>
            <w:vAlign w:val="center"/>
          </w:tcPr>
          <w:p w:rsidR="00481742" w:rsidRPr="00520408" w:rsidRDefault="00481742" w:rsidP="00520408">
            <w:pPr>
              <w:spacing w:before="29" w:line="288" w:lineRule="auto"/>
              <w:jc w:val="center"/>
              <w:rPr>
                <w:sz w:val="24"/>
              </w:rPr>
            </w:pPr>
            <w:r w:rsidRPr="00520408">
              <w:rPr>
                <w:sz w:val="24"/>
              </w:rPr>
              <w:t>序号</w:t>
            </w:r>
          </w:p>
        </w:tc>
        <w:tc>
          <w:tcPr>
            <w:tcW w:w="3459" w:type="dxa"/>
            <w:vAlign w:val="center"/>
          </w:tcPr>
          <w:p w:rsidR="00481742" w:rsidRPr="00520408" w:rsidRDefault="00481742" w:rsidP="00520408">
            <w:pPr>
              <w:spacing w:before="29" w:line="288" w:lineRule="auto"/>
              <w:jc w:val="center"/>
              <w:rPr>
                <w:sz w:val="24"/>
              </w:rPr>
            </w:pPr>
            <w:r w:rsidRPr="00520408">
              <w:rPr>
                <w:sz w:val="24"/>
              </w:rPr>
              <w:t>债券代码</w:t>
            </w:r>
          </w:p>
        </w:tc>
        <w:tc>
          <w:tcPr>
            <w:tcW w:w="3459" w:type="dxa"/>
            <w:tcMar>
              <w:top w:w="15" w:type="dxa"/>
              <w:left w:w="15" w:type="dxa"/>
              <w:bottom w:w="0" w:type="dxa"/>
              <w:right w:w="15" w:type="dxa"/>
            </w:tcMar>
            <w:vAlign w:val="center"/>
          </w:tcPr>
          <w:p w:rsidR="00481742" w:rsidRPr="00520408" w:rsidRDefault="00481742" w:rsidP="00520408">
            <w:pPr>
              <w:spacing w:before="29" w:line="288" w:lineRule="auto"/>
              <w:jc w:val="center"/>
              <w:rPr>
                <w:sz w:val="24"/>
              </w:rPr>
            </w:pPr>
            <w:r w:rsidRPr="00520408">
              <w:rPr>
                <w:sz w:val="24"/>
              </w:rPr>
              <w:t>债券名称</w:t>
            </w:r>
          </w:p>
        </w:tc>
        <w:tc>
          <w:tcPr>
            <w:tcW w:w="3459" w:type="dxa"/>
            <w:tcMar>
              <w:top w:w="15" w:type="dxa"/>
              <w:left w:w="15" w:type="dxa"/>
              <w:bottom w:w="0" w:type="dxa"/>
              <w:right w:w="15" w:type="dxa"/>
            </w:tcMar>
            <w:vAlign w:val="center"/>
          </w:tcPr>
          <w:p w:rsidR="00481742" w:rsidRPr="00520408" w:rsidRDefault="00481742" w:rsidP="00520408">
            <w:pPr>
              <w:spacing w:before="29" w:line="288" w:lineRule="auto"/>
              <w:jc w:val="center"/>
              <w:rPr>
                <w:sz w:val="24"/>
              </w:rPr>
            </w:pPr>
            <w:r w:rsidRPr="00520408">
              <w:rPr>
                <w:sz w:val="24"/>
              </w:rPr>
              <w:t>债券数量</w:t>
            </w:r>
            <w:r w:rsidRPr="00520408">
              <w:rPr>
                <w:sz w:val="24"/>
              </w:rPr>
              <w:t>(</w:t>
            </w:r>
            <w:r w:rsidRPr="00520408">
              <w:rPr>
                <w:sz w:val="24"/>
              </w:rPr>
              <w:t>张</w:t>
            </w:r>
            <w:r w:rsidRPr="00520408">
              <w:rPr>
                <w:sz w:val="24"/>
              </w:rPr>
              <w:t>)</w:t>
            </w:r>
          </w:p>
        </w:tc>
        <w:tc>
          <w:tcPr>
            <w:tcW w:w="3459" w:type="dxa"/>
            <w:tcMar>
              <w:top w:w="15" w:type="dxa"/>
              <w:left w:w="15" w:type="dxa"/>
              <w:bottom w:w="0" w:type="dxa"/>
              <w:right w:w="15" w:type="dxa"/>
            </w:tcMar>
            <w:vAlign w:val="center"/>
          </w:tcPr>
          <w:p w:rsidR="00481742" w:rsidRPr="00520408" w:rsidRDefault="00481742" w:rsidP="00520408">
            <w:pPr>
              <w:spacing w:before="29" w:line="288" w:lineRule="auto"/>
              <w:jc w:val="center"/>
              <w:rPr>
                <w:sz w:val="24"/>
              </w:rPr>
            </w:pPr>
            <w:r w:rsidRPr="00520408">
              <w:rPr>
                <w:sz w:val="24"/>
              </w:rPr>
              <w:t>摊余成本</w:t>
            </w:r>
          </w:p>
        </w:tc>
        <w:tc>
          <w:tcPr>
            <w:tcW w:w="3459" w:type="dxa"/>
            <w:tcMar>
              <w:top w:w="15" w:type="dxa"/>
              <w:left w:w="15" w:type="dxa"/>
              <w:bottom w:w="0" w:type="dxa"/>
              <w:right w:w="15" w:type="dxa"/>
            </w:tcMar>
            <w:vAlign w:val="center"/>
          </w:tcPr>
          <w:p w:rsidR="00481742" w:rsidRPr="00520408" w:rsidRDefault="00481742" w:rsidP="00520408">
            <w:pPr>
              <w:spacing w:before="29" w:line="288" w:lineRule="auto"/>
              <w:jc w:val="center"/>
              <w:rPr>
                <w:sz w:val="24"/>
              </w:rPr>
            </w:pPr>
            <w:r w:rsidRPr="00520408">
              <w:rPr>
                <w:sz w:val="24"/>
              </w:rPr>
              <w:t>占基金资产净</w:t>
            </w:r>
          </w:p>
          <w:p w:rsidR="00481742" w:rsidRPr="00520408" w:rsidRDefault="00481742" w:rsidP="00520408">
            <w:pPr>
              <w:spacing w:before="29" w:line="288" w:lineRule="auto"/>
              <w:jc w:val="center"/>
              <w:rPr>
                <w:sz w:val="24"/>
              </w:rPr>
            </w:pPr>
            <w:r w:rsidRPr="00520408">
              <w:rPr>
                <w:sz w:val="24"/>
              </w:rPr>
              <w:t>值比例（％）</w:t>
            </w:r>
          </w:p>
        </w:tc>
      </w:tr>
      <w:tr w:rsidR="005B354F">
        <w:tc>
          <w:tcPr>
            <w:tcW w:w="1493" w:type="dxa"/>
            <w:vAlign w:val="center"/>
          </w:tcPr>
          <w:p w:rsidR="005B354F" w:rsidRDefault="00AF12CF">
            <w:pPr>
              <w:jc w:val="center"/>
            </w:pPr>
            <w:r>
              <w:rPr>
                <w:rFonts w:hint="eastAsia"/>
                <w:sz w:val="24"/>
              </w:rPr>
              <w:t>1</w:t>
            </w:r>
          </w:p>
        </w:tc>
        <w:tc>
          <w:tcPr>
            <w:tcW w:w="1493" w:type="dxa"/>
            <w:vAlign w:val="center"/>
          </w:tcPr>
          <w:p w:rsidR="005B354F" w:rsidRDefault="00AF12CF">
            <w:pPr>
              <w:jc w:val="center"/>
            </w:pPr>
            <w:r>
              <w:rPr>
                <w:rFonts w:hint="eastAsia"/>
                <w:sz w:val="24"/>
              </w:rPr>
              <w:t>041464034</w:t>
            </w:r>
          </w:p>
        </w:tc>
        <w:tc>
          <w:tcPr>
            <w:tcW w:w="1503" w:type="dxa"/>
            <w:vAlign w:val="center"/>
          </w:tcPr>
          <w:p w:rsidR="005B354F" w:rsidRDefault="00AF12CF">
            <w:pPr>
              <w:jc w:val="center"/>
            </w:pPr>
            <w:r>
              <w:rPr>
                <w:rFonts w:hint="eastAsia"/>
                <w:sz w:val="24"/>
              </w:rPr>
              <w:t>14</w:t>
            </w:r>
            <w:r>
              <w:rPr>
                <w:rFonts w:hint="eastAsia"/>
                <w:sz w:val="24"/>
              </w:rPr>
              <w:t>鄂联投</w:t>
            </w:r>
            <w:r>
              <w:rPr>
                <w:rFonts w:hint="eastAsia"/>
                <w:sz w:val="24"/>
              </w:rPr>
              <w:t>CP001</w:t>
            </w:r>
          </w:p>
        </w:tc>
        <w:tc>
          <w:tcPr>
            <w:tcW w:w="1503" w:type="dxa"/>
            <w:vAlign w:val="center"/>
          </w:tcPr>
          <w:p w:rsidR="005B354F" w:rsidRDefault="00AF12CF">
            <w:pPr>
              <w:jc w:val="center"/>
            </w:pPr>
            <w:r>
              <w:rPr>
                <w:rFonts w:hint="eastAsia"/>
                <w:sz w:val="24"/>
              </w:rPr>
              <w:t>900,000</w:t>
            </w:r>
          </w:p>
        </w:tc>
        <w:tc>
          <w:tcPr>
            <w:tcW w:w="1503" w:type="dxa"/>
            <w:vAlign w:val="center"/>
          </w:tcPr>
          <w:p w:rsidR="005B354F" w:rsidRDefault="00AF12CF">
            <w:pPr>
              <w:jc w:val="center"/>
            </w:pPr>
            <w:r>
              <w:rPr>
                <w:rFonts w:hint="eastAsia"/>
                <w:sz w:val="24"/>
              </w:rPr>
              <w:t>90,385,555.79</w:t>
            </w:r>
          </w:p>
        </w:tc>
        <w:tc>
          <w:tcPr>
            <w:tcW w:w="1503" w:type="dxa"/>
            <w:vAlign w:val="center"/>
          </w:tcPr>
          <w:p w:rsidR="005B354F" w:rsidRDefault="00AF12CF">
            <w:pPr>
              <w:jc w:val="center"/>
            </w:pPr>
            <w:r>
              <w:rPr>
                <w:rFonts w:hint="eastAsia"/>
                <w:sz w:val="24"/>
              </w:rPr>
              <w:t>7.91</w:t>
            </w:r>
          </w:p>
        </w:tc>
      </w:tr>
      <w:tr w:rsidR="005B354F">
        <w:tc>
          <w:tcPr>
            <w:tcW w:w="1493" w:type="dxa"/>
            <w:vAlign w:val="center"/>
          </w:tcPr>
          <w:p w:rsidR="005B354F" w:rsidRDefault="00AF12CF">
            <w:pPr>
              <w:jc w:val="center"/>
            </w:pPr>
            <w:r>
              <w:rPr>
                <w:rFonts w:hint="eastAsia"/>
                <w:sz w:val="24"/>
              </w:rPr>
              <w:t>2</w:t>
            </w:r>
          </w:p>
        </w:tc>
        <w:tc>
          <w:tcPr>
            <w:tcW w:w="1493" w:type="dxa"/>
            <w:vAlign w:val="center"/>
          </w:tcPr>
          <w:p w:rsidR="005B354F" w:rsidRDefault="00AF12CF">
            <w:pPr>
              <w:jc w:val="center"/>
            </w:pPr>
            <w:r>
              <w:rPr>
                <w:rFonts w:hint="eastAsia"/>
                <w:sz w:val="24"/>
              </w:rPr>
              <w:t>041458076</w:t>
            </w:r>
          </w:p>
        </w:tc>
        <w:tc>
          <w:tcPr>
            <w:tcW w:w="1503" w:type="dxa"/>
            <w:vAlign w:val="center"/>
          </w:tcPr>
          <w:p w:rsidR="005B354F" w:rsidRDefault="00AF12CF">
            <w:pPr>
              <w:jc w:val="center"/>
            </w:pPr>
            <w:r>
              <w:rPr>
                <w:rFonts w:hint="eastAsia"/>
                <w:sz w:val="24"/>
              </w:rPr>
              <w:t>14</w:t>
            </w:r>
            <w:r>
              <w:rPr>
                <w:rFonts w:hint="eastAsia"/>
                <w:sz w:val="24"/>
              </w:rPr>
              <w:t>龙盛</w:t>
            </w:r>
            <w:r>
              <w:rPr>
                <w:rFonts w:hint="eastAsia"/>
                <w:sz w:val="24"/>
              </w:rPr>
              <w:t>CP001</w:t>
            </w:r>
          </w:p>
        </w:tc>
        <w:tc>
          <w:tcPr>
            <w:tcW w:w="1503" w:type="dxa"/>
            <w:vAlign w:val="center"/>
          </w:tcPr>
          <w:p w:rsidR="005B354F" w:rsidRDefault="00AF12CF">
            <w:pPr>
              <w:jc w:val="center"/>
            </w:pPr>
            <w:r>
              <w:rPr>
                <w:rFonts w:hint="eastAsia"/>
                <w:sz w:val="24"/>
              </w:rPr>
              <w:t>600,000</w:t>
            </w:r>
          </w:p>
        </w:tc>
        <w:tc>
          <w:tcPr>
            <w:tcW w:w="1503" w:type="dxa"/>
            <w:vAlign w:val="center"/>
          </w:tcPr>
          <w:p w:rsidR="005B354F" w:rsidRDefault="00AF12CF">
            <w:pPr>
              <w:jc w:val="center"/>
            </w:pPr>
            <w:r>
              <w:rPr>
                <w:rFonts w:hint="eastAsia"/>
                <w:sz w:val="24"/>
              </w:rPr>
              <w:t>60,308,727.93</w:t>
            </w:r>
          </w:p>
        </w:tc>
        <w:tc>
          <w:tcPr>
            <w:tcW w:w="1503" w:type="dxa"/>
            <w:vAlign w:val="center"/>
          </w:tcPr>
          <w:p w:rsidR="005B354F" w:rsidRDefault="00AF12CF">
            <w:pPr>
              <w:jc w:val="center"/>
            </w:pPr>
            <w:r>
              <w:rPr>
                <w:rFonts w:hint="eastAsia"/>
                <w:sz w:val="24"/>
              </w:rPr>
              <w:t>5.28</w:t>
            </w:r>
          </w:p>
        </w:tc>
      </w:tr>
      <w:tr w:rsidR="005B354F">
        <w:tc>
          <w:tcPr>
            <w:tcW w:w="1493" w:type="dxa"/>
            <w:vAlign w:val="center"/>
          </w:tcPr>
          <w:p w:rsidR="005B354F" w:rsidRDefault="00AF12CF">
            <w:pPr>
              <w:jc w:val="center"/>
            </w:pPr>
            <w:r>
              <w:rPr>
                <w:rFonts w:hint="eastAsia"/>
                <w:sz w:val="24"/>
              </w:rPr>
              <w:t>3</w:t>
            </w:r>
          </w:p>
        </w:tc>
        <w:tc>
          <w:tcPr>
            <w:tcW w:w="1493" w:type="dxa"/>
            <w:vAlign w:val="center"/>
          </w:tcPr>
          <w:p w:rsidR="005B354F" w:rsidRDefault="00AF12CF">
            <w:pPr>
              <w:jc w:val="center"/>
            </w:pPr>
            <w:r>
              <w:rPr>
                <w:rFonts w:hint="eastAsia"/>
                <w:sz w:val="24"/>
              </w:rPr>
              <w:t>041471008</w:t>
            </w:r>
          </w:p>
        </w:tc>
        <w:tc>
          <w:tcPr>
            <w:tcW w:w="1503" w:type="dxa"/>
            <w:vAlign w:val="center"/>
          </w:tcPr>
          <w:p w:rsidR="005B354F" w:rsidRDefault="00AF12CF">
            <w:pPr>
              <w:jc w:val="center"/>
            </w:pPr>
            <w:r>
              <w:rPr>
                <w:rFonts w:hint="eastAsia"/>
                <w:sz w:val="24"/>
              </w:rPr>
              <w:t>14</w:t>
            </w:r>
            <w:r>
              <w:rPr>
                <w:rFonts w:hint="eastAsia"/>
                <w:sz w:val="24"/>
              </w:rPr>
              <w:t>株城发</w:t>
            </w:r>
            <w:r>
              <w:rPr>
                <w:rFonts w:hint="eastAsia"/>
                <w:sz w:val="24"/>
              </w:rPr>
              <w:t>CP001</w:t>
            </w:r>
          </w:p>
        </w:tc>
        <w:tc>
          <w:tcPr>
            <w:tcW w:w="1503" w:type="dxa"/>
            <w:vAlign w:val="center"/>
          </w:tcPr>
          <w:p w:rsidR="005B354F" w:rsidRDefault="00AF12CF">
            <w:pPr>
              <w:jc w:val="center"/>
            </w:pPr>
            <w:r>
              <w:rPr>
                <w:rFonts w:hint="eastAsia"/>
                <w:sz w:val="24"/>
              </w:rPr>
              <w:t>600,000</w:t>
            </w:r>
          </w:p>
        </w:tc>
        <w:tc>
          <w:tcPr>
            <w:tcW w:w="1503" w:type="dxa"/>
            <w:vAlign w:val="center"/>
          </w:tcPr>
          <w:p w:rsidR="005B354F" w:rsidRDefault="00AF12CF">
            <w:pPr>
              <w:jc w:val="center"/>
            </w:pPr>
            <w:r>
              <w:rPr>
                <w:rFonts w:hint="eastAsia"/>
                <w:sz w:val="24"/>
              </w:rPr>
              <w:t>59,990,611.63</w:t>
            </w:r>
          </w:p>
        </w:tc>
        <w:tc>
          <w:tcPr>
            <w:tcW w:w="1503" w:type="dxa"/>
            <w:vAlign w:val="center"/>
          </w:tcPr>
          <w:p w:rsidR="005B354F" w:rsidRDefault="00AF12CF">
            <w:pPr>
              <w:jc w:val="center"/>
            </w:pPr>
            <w:r>
              <w:rPr>
                <w:rFonts w:hint="eastAsia"/>
                <w:sz w:val="24"/>
              </w:rPr>
              <w:t>5.25</w:t>
            </w:r>
          </w:p>
        </w:tc>
      </w:tr>
      <w:tr w:rsidR="005B354F">
        <w:tc>
          <w:tcPr>
            <w:tcW w:w="1493" w:type="dxa"/>
            <w:vAlign w:val="center"/>
          </w:tcPr>
          <w:p w:rsidR="005B354F" w:rsidRDefault="00AF12CF">
            <w:pPr>
              <w:jc w:val="center"/>
            </w:pPr>
            <w:r>
              <w:rPr>
                <w:rFonts w:hint="eastAsia"/>
                <w:sz w:val="24"/>
              </w:rPr>
              <w:t>4</w:t>
            </w:r>
          </w:p>
        </w:tc>
        <w:tc>
          <w:tcPr>
            <w:tcW w:w="1493" w:type="dxa"/>
            <w:vAlign w:val="center"/>
          </w:tcPr>
          <w:p w:rsidR="005B354F" w:rsidRDefault="00AF12CF">
            <w:pPr>
              <w:jc w:val="center"/>
            </w:pPr>
            <w:r>
              <w:rPr>
                <w:rFonts w:hint="eastAsia"/>
                <w:sz w:val="24"/>
              </w:rPr>
              <w:t>041461026</w:t>
            </w:r>
          </w:p>
        </w:tc>
        <w:tc>
          <w:tcPr>
            <w:tcW w:w="1503" w:type="dxa"/>
            <w:vAlign w:val="center"/>
          </w:tcPr>
          <w:p w:rsidR="005B354F" w:rsidRDefault="00AF12CF">
            <w:pPr>
              <w:jc w:val="center"/>
            </w:pPr>
            <w:r>
              <w:rPr>
                <w:rFonts w:hint="eastAsia"/>
                <w:sz w:val="24"/>
              </w:rPr>
              <w:t>14</w:t>
            </w:r>
            <w:r>
              <w:rPr>
                <w:rFonts w:hint="eastAsia"/>
                <w:sz w:val="24"/>
              </w:rPr>
              <w:t>沪临港</w:t>
            </w:r>
            <w:r>
              <w:rPr>
                <w:rFonts w:hint="eastAsia"/>
                <w:sz w:val="24"/>
              </w:rPr>
              <w:t>CP001</w:t>
            </w:r>
          </w:p>
        </w:tc>
        <w:tc>
          <w:tcPr>
            <w:tcW w:w="1503" w:type="dxa"/>
            <w:vAlign w:val="center"/>
          </w:tcPr>
          <w:p w:rsidR="005B354F" w:rsidRDefault="00AF12CF">
            <w:pPr>
              <w:jc w:val="center"/>
            </w:pPr>
            <w:r>
              <w:rPr>
                <w:rFonts w:hint="eastAsia"/>
                <w:sz w:val="24"/>
              </w:rPr>
              <w:t>500,000</w:t>
            </w:r>
          </w:p>
        </w:tc>
        <w:tc>
          <w:tcPr>
            <w:tcW w:w="1503" w:type="dxa"/>
            <w:vAlign w:val="center"/>
          </w:tcPr>
          <w:p w:rsidR="005B354F" w:rsidRDefault="00AF12CF">
            <w:pPr>
              <w:jc w:val="center"/>
            </w:pPr>
            <w:r>
              <w:rPr>
                <w:rFonts w:hint="eastAsia"/>
                <w:sz w:val="24"/>
              </w:rPr>
              <w:t>50,456,753.33</w:t>
            </w:r>
          </w:p>
        </w:tc>
        <w:tc>
          <w:tcPr>
            <w:tcW w:w="1503" w:type="dxa"/>
            <w:vAlign w:val="center"/>
          </w:tcPr>
          <w:p w:rsidR="005B354F" w:rsidRDefault="00AF12CF">
            <w:pPr>
              <w:jc w:val="center"/>
            </w:pPr>
            <w:r>
              <w:rPr>
                <w:rFonts w:hint="eastAsia"/>
                <w:sz w:val="24"/>
              </w:rPr>
              <w:t>4.42</w:t>
            </w:r>
          </w:p>
        </w:tc>
      </w:tr>
      <w:tr w:rsidR="005B354F">
        <w:tc>
          <w:tcPr>
            <w:tcW w:w="1493" w:type="dxa"/>
            <w:vAlign w:val="center"/>
          </w:tcPr>
          <w:p w:rsidR="005B354F" w:rsidRDefault="00AF12CF">
            <w:pPr>
              <w:jc w:val="center"/>
            </w:pPr>
            <w:r>
              <w:rPr>
                <w:rFonts w:hint="eastAsia"/>
                <w:sz w:val="24"/>
              </w:rPr>
              <w:t>5</w:t>
            </w:r>
          </w:p>
        </w:tc>
        <w:tc>
          <w:tcPr>
            <w:tcW w:w="1493" w:type="dxa"/>
            <w:vAlign w:val="center"/>
          </w:tcPr>
          <w:p w:rsidR="005B354F" w:rsidRDefault="00AF12CF">
            <w:pPr>
              <w:jc w:val="center"/>
            </w:pPr>
            <w:r>
              <w:rPr>
                <w:rFonts w:hint="eastAsia"/>
                <w:sz w:val="24"/>
              </w:rPr>
              <w:t>041453039</w:t>
            </w:r>
          </w:p>
        </w:tc>
        <w:tc>
          <w:tcPr>
            <w:tcW w:w="1503" w:type="dxa"/>
            <w:vAlign w:val="center"/>
          </w:tcPr>
          <w:p w:rsidR="005B354F" w:rsidRDefault="00AF12CF">
            <w:pPr>
              <w:jc w:val="center"/>
            </w:pPr>
            <w:r>
              <w:rPr>
                <w:rFonts w:hint="eastAsia"/>
                <w:sz w:val="24"/>
              </w:rPr>
              <w:t>14</w:t>
            </w:r>
            <w:r>
              <w:rPr>
                <w:rFonts w:hint="eastAsia"/>
                <w:sz w:val="24"/>
              </w:rPr>
              <w:t>横店</w:t>
            </w:r>
            <w:r>
              <w:rPr>
                <w:rFonts w:hint="eastAsia"/>
                <w:sz w:val="24"/>
              </w:rPr>
              <w:t>CP001</w:t>
            </w:r>
          </w:p>
        </w:tc>
        <w:tc>
          <w:tcPr>
            <w:tcW w:w="1503" w:type="dxa"/>
            <w:vAlign w:val="center"/>
          </w:tcPr>
          <w:p w:rsidR="005B354F" w:rsidRDefault="00AF12CF">
            <w:pPr>
              <w:jc w:val="center"/>
            </w:pPr>
            <w:r>
              <w:rPr>
                <w:rFonts w:hint="eastAsia"/>
                <w:sz w:val="24"/>
              </w:rPr>
              <w:t>500,000</w:t>
            </w:r>
          </w:p>
        </w:tc>
        <w:tc>
          <w:tcPr>
            <w:tcW w:w="1503" w:type="dxa"/>
            <w:vAlign w:val="center"/>
          </w:tcPr>
          <w:p w:rsidR="005B354F" w:rsidRDefault="00AF12CF">
            <w:pPr>
              <w:jc w:val="center"/>
            </w:pPr>
            <w:r>
              <w:rPr>
                <w:rFonts w:hint="eastAsia"/>
                <w:sz w:val="24"/>
              </w:rPr>
              <w:t>50,362,828.82</w:t>
            </w:r>
          </w:p>
        </w:tc>
        <w:tc>
          <w:tcPr>
            <w:tcW w:w="1503" w:type="dxa"/>
            <w:vAlign w:val="center"/>
          </w:tcPr>
          <w:p w:rsidR="005B354F" w:rsidRDefault="00AF12CF">
            <w:pPr>
              <w:jc w:val="center"/>
            </w:pPr>
            <w:r>
              <w:rPr>
                <w:rFonts w:hint="eastAsia"/>
                <w:sz w:val="24"/>
              </w:rPr>
              <w:t>4.41</w:t>
            </w:r>
          </w:p>
        </w:tc>
      </w:tr>
      <w:tr w:rsidR="005B354F">
        <w:tc>
          <w:tcPr>
            <w:tcW w:w="1493" w:type="dxa"/>
            <w:vAlign w:val="center"/>
          </w:tcPr>
          <w:p w:rsidR="005B354F" w:rsidRDefault="00AF12CF">
            <w:pPr>
              <w:jc w:val="center"/>
            </w:pPr>
            <w:r>
              <w:rPr>
                <w:rFonts w:hint="eastAsia"/>
                <w:sz w:val="24"/>
              </w:rPr>
              <w:t>6</w:t>
            </w:r>
          </w:p>
        </w:tc>
        <w:tc>
          <w:tcPr>
            <w:tcW w:w="1493" w:type="dxa"/>
            <w:vAlign w:val="center"/>
          </w:tcPr>
          <w:p w:rsidR="005B354F" w:rsidRDefault="00AF12CF">
            <w:pPr>
              <w:jc w:val="center"/>
            </w:pPr>
            <w:r>
              <w:rPr>
                <w:rFonts w:hint="eastAsia"/>
                <w:sz w:val="24"/>
              </w:rPr>
              <w:t>041461017</w:t>
            </w:r>
          </w:p>
        </w:tc>
        <w:tc>
          <w:tcPr>
            <w:tcW w:w="1503" w:type="dxa"/>
            <w:vAlign w:val="center"/>
          </w:tcPr>
          <w:p w:rsidR="005B354F" w:rsidRDefault="00AF12CF">
            <w:pPr>
              <w:jc w:val="center"/>
            </w:pPr>
            <w:r>
              <w:rPr>
                <w:rFonts w:hint="eastAsia"/>
                <w:sz w:val="24"/>
              </w:rPr>
              <w:t>14</w:t>
            </w:r>
            <w:r>
              <w:rPr>
                <w:rFonts w:hint="eastAsia"/>
                <w:sz w:val="24"/>
              </w:rPr>
              <w:t>金元</w:t>
            </w:r>
            <w:r>
              <w:rPr>
                <w:rFonts w:hint="eastAsia"/>
                <w:sz w:val="24"/>
              </w:rPr>
              <w:t>CP002</w:t>
            </w:r>
          </w:p>
        </w:tc>
        <w:tc>
          <w:tcPr>
            <w:tcW w:w="1503" w:type="dxa"/>
            <w:vAlign w:val="center"/>
          </w:tcPr>
          <w:p w:rsidR="005B354F" w:rsidRDefault="00AF12CF">
            <w:pPr>
              <w:jc w:val="center"/>
            </w:pPr>
            <w:r>
              <w:rPr>
                <w:rFonts w:hint="eastAsia"/>
                <w:sz w:val="24"/>
              </w:rPr>
              <w:t>500,000</w:t>
            </w:r>
          </w:p>
        </w:tc>
        <w:tc>
          <w:tcPr>
            <w:tcW w:w="1503" w:type="dxa"/>
            <w:vAlign w:val="center"/>
          </w:tcPr>
          <w:p w:rsidR="005B354F" w:rsidRDefault="00AF12CF">
            <w:pPr>
              <w:jc w:val="center"/>
            </w:pPr>
            <w:r>
              <w:rPr>
                <w:rFonts w:hint="eastAsia"/>
                <w:sz w:val="24"/>
              </w:rPr>
              <w:t>50,238,500.50</w:t>
            </w:r>
          </w:p>
        </w:tc>
        <w:tc>
          <w:tcPr>
            <w:tcW w:w="1503" w:type="dxa"/>
            <w:vAlign w:val="center"/>
          </w:tcPr>
          <w:p w:rsidR="005B354F" w:rsidRDefault="00AF12CF">
            <w:pPr>
              <w:jc w:val="center"/>
            </w:pPr>
            <w:r>
              <w:rPr>
                <w:rFonts w:hint="eastAsia"/>
                <w:sz w:val="24"/>
              </w:rPr>
              <w:t>4.40</w:t>
            </w:r>
          </w:p>
        </w:tc>
      </w:tr>
      <w:tr w:rsidR="005B354F">
        <w:tc>
          <w:tcPr>
            <w:tcW w:w="1493" w:type="dxa"/>
            <w:vAlign w:val="center"/>
          </w:tcPr>
          <w:p w:rsidR="005B354F" w:rsidRDefault="00AF12CF">
            <w:pPr>
              <w:jc w:val="center"/>
            </w:pPr>
            <w:r>
              <w:rPr>
                <w:rFonts w:hint="eastAsia"/>
                <w:sz w:val="24"/>
              </w:rPr>
              <w:t>7</w:t>
            </w:r>
          </w:p>
        </w:tc>
        <w:tc>
          <w:tcPr>
            <w:tcW w:w="1493" w:type="dxa"/>
            <w:vAlign w:val="center"/>
          </w:tcPr>
          <w:p w:rsidR="005B354F" w:rsidRDefault="00AF12CF">
            <w:pPr>
              <w:jc w:val="center"/>
            </w:pPr>
            <w:r>
              <w:rPr>
                <w:rFonts w:hint="eastAsia"/>
                <w:sz w:val="24"/>
              </w:rPr>
              <w:t>041469018</w:t>
            </w:r>
          </w:p>
        </w:tc>
        <w:tc>
          <w:tcPr>
            <w:tcW w:w="1503" w:type="dxa"/>
            <w:vAlign w:val="center"/>
          </w:tcPr>
          <w:p w:rsidR="005B354F" w:rsidRDefault="00AF12CF">
            <w:pPr>
              <w:jc w:val="center"/>
            </w:pPr>
            <w:r>
              <w:rPr>
                <w:rFonts w:hint="eastAsia"/>
                <w:sz w:val="24"/>
              </w:rPr>
              <w:t>14</w:t>
            </w:r>
            <w:r>
              <w:rPr>
                <w:rFonts w:hint="eastAsia"/>
                <w:sz w:val="24"/>
              </w:rPr>
              <w:t>电科院</w:t>
            </w:r>
            <w:r>
              <w:rPr>
                <w:rFonts w:hint="eastAsia"/>
                <w:sz w:val="24"/>
              </w:rPr>
              <w:t>CP002</w:t>
            </w:r>
          </w:p>
        </w:tc>
        <w:tc>
          <w:tcPr>
            <w:tcW w:w="1503" w:type="dxa"/>
            <w:vAlign w:val="center"/>
          </w:tcPr>
          <w:p w:rsidR="005B354F" w:rsidRDefault="00AF12CF">
            <w:pPr>
              <w:jc w:val="center"/>
            </w:pPr>
            <w:r>
              <w:rPr>
                <w:rFonts w:hint="eastAsia"/>
                <w:sz w:val="24"/>
              </w:rPr>
              <w:t>500,000</w:t>
            </w:r>
          </w:p>
        </w:tc>
        <w:tc>
          <w:tcPr>
            <w:tcW w:w="1503" w:type="dxa"/>
            <w:vAlign w:val="center"/>
          </w:tcPr>
          <w:p w:rsidR="005B354F" w:rsidRDefault="00AF12CF">
            <w:pPr>
              <w:jc w:val="center"/>
            </w:pPr>
            <w:r>
              <w:rPr>
                <w:rFonts w:hint="eastAsia"/>
                <w:sz w:val="24"/>
              </w:rPr>
              <w:t>50,237,752.66</w:t>
            </w:r>
          </w:p>
        </w:tc>
        <w:tc>
          <w:tcPr>
            <w:tcW w:w="1503" w:type="dxa"/>
            <w:vAlign w:val="center"/>
          </w:tcPr>
          <w:p w:rsidR="005B354F" w:rsidRDefault="00AF12CF">
            <w:pPr>
              <w:jc w:val="center"/>
            </w:pPr>
            <w:r>
              <w:rPr>
                <w:rFonts w:hint="eastAsia"/>
                <w:sz w:val="24"/>
              </w:rPr>
              <w:t>4.40</w:t>
            </w:r>
          </w:p>
        </w:tc>
      </w:tr>
      <w:tr w:rsidR="005B354F">
        <w:tc>
          <w:tcPr>
            <w:tcW w:w="1493" w:type="dxa"/>
            <w:vAlign w:val="center"/>
          </w:tcPr>
          <w:p w:rsidR="005B354F" w:rsidRDefault="00AF12CF">
            <w:pPr>
              <w:jc w:val="center"/>
            </w:pPr>
            <w:r>
              <w:rPr>
                <w:rFonts w:hint="eastAsia"/>
                <w:sz w:val="24"/>
              </w:rPr>
              <w:t>8</w:t>
            </w:r>
          </w:p>
        </w:tc>
        <w:tc>
          <w:tcPr>
            <w:tcW w:w="1493" w:type="dxa"/>
            <w:vAlign w:val="center"/>
          </w:tcPr>
          <w:p w:rsidR="005B354F" w:rsidRDefault="00AF12CF">
            <w:pPr>
              <w:jc w:val="center"/>
            </w:pPr>
            <w:r>
              <w:rPr>
                <w:rFonts w:hint="eastAsia"/>
                <w:sz w:val="24"/>
              </w:rPr>
              <w:t>041461039</w:t>
            </w:r>
          </w:p>
        </w:tc>
        <w:tc>
          <w:tcPr>
            <w:tcW w:w="1503" w:type="dxa"/>
            <w:vAlign w:val="center"/>
          </w:tcPr>
          <w:p w:rsidR="005B354F" w:rsidRDefault="00AF12CF">
            <w:pPr>
              <w:jc w:val="center"/>
            </w:pPr>
            <w:r>
              <w:rPr>
                <w:rFonts w:hint="eastAsia"/>
                <w:sz w:val="24"/>
              </w:rPr>
              <w:t>14</w:t>
            </w:r>
            <w:r>
              <w:rPr>
                <w:rFonts w:hint="eastAsia"/>
                <w:sz w:val="24"/>
              </w:rPr>
              <w:t>华信资产</w:t>
            </w:r>
            <w:r>
              <w:rPr>
                <w:rFonts w:hint="eastAsia"/>
                <w:sz w:val="24"/>
              </w:rPr>
              <w:t>CP001</w:t>
            </w:r>
          </w:p>
        </w:tc>
        <w:tc>
          <w:tcPr>
            <w:tcW w:w="1503" w:type="dxa"/>
            <w:vAlign w:val="center"/>
          </w:tcPr>
          <w:p w:rsidR="005B354F" w:rsidRDefault="00AF12CF">
            <w:pPr>
              <w:jc w:val="center"/>
            </w:pPr>
            <w:r>
              <w:rPr>
                <w:rFonts w:hint="eastAsia"/>
                <w:sz w:val="24"/>
              </w:rPr>
              <w:t>500,000</w:t>
            </w:r>
          </w:p>
        </w:tc>
        <w:tc>
          <w:tcPr>
            <w:tcW w:w="1503" w:type="dxa"/>
            <w:vAlign w:val="center"/>
          </w:tcPr>
          <w:p w:rsidR="005B354F" w:rsidRDefault="00AF12CF">
            <w:pPr>
              <w:jc w:val="center"/>
            </w:pPr>
            <w:r>
              <w:rPr>
                <w:rFonts w:hint="eastAsia"/>
                <w:sz w:val="24"/>
              </w:rPr>
              <w:t>50,067,152.19</w:t>
            </w:r>
          </w:p>
        </w:tc>
        <w:tc>
          <w:tcPr>
            <w:tcW w:w="1503" w:type="dxa"/>
            <w:vAlign w:val="center"/>
          </w:tcPr>
          <w:p w:rsidR="005B354F" w:rsidRDefault="00AF12CF">
            <w:pPr>
              <w:jc w:val="center"/>
            </w:pPr>
            <w:r>
              <w:rPr>
                <w:rFonts w:hint="eastAsia"/>
                <w:sz w:val="24"/>
              </w:rPr>
              <w:t>4.38</w:t>
            </w:r>
          </w:p>
        </w:tc>
      </w:tr>
      <w:tr w:rsidR="005B354F">
        <w:tc>
          <w:tcPr>
            <w:tcW w:w="1493" w:type="dxa"/>
            <w:vAlign w:val="center"/>
          </w:tcPr>
          <w:p w:rsidR="005B354F" w:rsidRDefault="00AF12CF">
            <w:pPr>
              <w:jc w:val="center"/>
            </w:pPr>
            <w:r>
              <w:rPr>
                <w:rFonts w:hint="eastAsia"/>
                <w:sz w:val="24"/>
              </w:rPr>
              <w:t>9</w:t>
            </w:r>
          </w:p>
        </w:tc>
        <w:tc>
          <w:tcPr>
            <w:tcW w:w="1493" w:type="dxa"/>
            <w:vAlign w:val="center"/>
          </w:tcPr>
          <w:p w:rsidR="005B354F" w:rsidRDefault="00AF12CF">
            <w:pPr>
              <w:jc w:val="center"/>
            </w:pPr>
            <w:r>
              <w:rPr>
                <w:rFonts w:hint="eastAsia"/>
                <w:sz w:val="24"/>
              </w:rPr>
              <w:t>140204</w:t>
            </w:r>
          </w:p>
        </w:tc>
        <w:tc>
          <w:tcPr>
            <w:tcW w:w="1503" w:type="dxa"/>
            <w:vAlign w:val="center"/>
          </w:tcPr>
          <w:p w:rsidR="005B354F" w:rsidRDefault="00AF12CF">
            <w:pPr>
              <w:jc w:val="center"/>
            </w:pPr>
            <w:r>
              <w:rPr>
                <w:rFonts w:hint="eastAsia"/>
                <w:sz w:val="24"/>
              </w:rPr>
              <w:t>14</w:t>
            </w:r>
            <w:r>
              <w:rPr>
                <w:rFonts w:hint="eastAsia"/>
                <w:sz w:val="24"/>
              </w:rPr>
              <w:t>国开</w:t>
            </w:r>
            <w:r>
              <w:rPr>
                <w:rFonts w:hint="eastAsia"/>
                <w:sz w:val="24"/>
              </w:rPr>
              <w:t>04</w:t>
            </w:r>
          </w:p>
        </w:tc>
        <w:tc>
          <w:tcPr>
            <w:tcW w:w="1503" w:type="dxa"/>
            <w:vAlign w:val="center"/>
          </w:tcPr>
          <w:p w:rsidR="005B354F" w:rsidRDefault="00AF12CF">
            <w:pPr>
              <w:jc w:val="center"/>
            </w:pPr>
            <w:r>
              <w:rPr>
                <w:rFonts w:hint="eastAsia"/>
                <w:sz w:val="24"/>
              </w:rPr>
              <w:t>500,000</w:t>
            </w:r>
          </w:p>
        </w:tc>
        <w:tc>
          <w:tcPr>
            <w:tcW w:w="1503" w:type="dxa"/>
            <w:vAlign w:val="center"/>
          </w:tcPr>
          <w:p w:rsidR="005B354F" w:rsidRDefault="00AF12CF">
            <w:pPr>
              <w:jc w:val="center"/>
            </w:pPr>
            <w:r>
              <w:rPr>
                <w:rFonts w:hint="eastAsia"/>
                <w:sz w:val="24"/>
              </w:rPr>
              <w:t>50,019,800.80</w:t>
            </w:r>
          </w:p>
        </w:tc>
        <w:tc>
          <w:tcPr>
            <w:tcW w:w="1503" w:type="dxa"/>
            <w:vAlign w:val="center"/>
          </w:tcPr>
          <w:p w:rsidR="005B354F" w:rsidRDefault="00AF12CF">
            <w:pPr>
              <w:jc w:val="center"/>
            </w:pPr>
            <w:r>
              <w:rPr>
                <w:rFonts w:hint="eastAsia"/>
                <w:sz w:val="24"/>
              </w:rPr>
              <w:t>4.38</w:t>
            </w:r>
          </w:p>
        </w:tc>
      </w:tr>
      <w:tr w:rsidR="005B354F">
        <w:tc>
          <w:tcPr>
            <w:tcW w:w="1493" w:type="dxa"/>
            <w:vAlign w:val="center"/>
          </w:tcPr>
          <w:p w:rsidR="005B354F" w:rsidRDefault="00AF12CF">
            <w:pPr>
              <w:jc w:val="center"/>
            </w:pPr>
            <w:r>
              <w:rPr>
                <w:rFonts w:hint="eastAsia"/>
                <w:sz w:val="24"/>
              </w:rPr>
              <w:t>10</w:t>
            </w:r>
          </w:p>
        </w:tc>
        <w:tc>
          <w:tcPr>
            <w:tcW w:w="1493" w:type="dxa"/>
            <w:vAlign w:val="center"/>
          </w:tcPr>
          <w:p w:rsidR="005B354F" w:rsidRDefault="00AF12CF">
            <w:pPr>
              <w:jc w:val="center"/>
            </w:pPr>
            <w:r>
              <w:rPr>
                <w:rFonts w:hint="eastAsia"/>
                <w:sz w:val="24"/>
              </w:rPr>
              <w:t>041460075</w:t>
            </w:r>
          </w:p>
        </w:tc>
        <w:tc>
          <w:tcPr>
            <w:tcW w:w="1503" w:type="dxa"/>
            <w:vAlign w:val="center"/>
          </w:tcPr>
          <w:p w:rsidR="005B354F" w:rsidRDefault="00AF12CF">
            <w:pPr>
              <w:jc w:val="center"/>
            </w:pPr>
            <w:r>
              <w:rPr>
                <w:rFonts w:hint="eastAsia"/>
                <w:sz w:val="24"/>
              </w:rPr>
              <w:t>14</w:t>
            </w:r>
            <w:r>
              <w:rPr>
                <w:rFonts w:hint="eastAsia"/>
                <w:sz w:val="24"/>
              </w:rPr>
              <w:t>青国信</w:t>
            </w:r>
            <w:r>
              <w:rPr>
                <w:rFonts w:hint="eastAsia"/>
                <w:sz w:val="24"/>
              </w:rPr>
              <w:t>CP001</w:t>
            </w:r>
          </w:p>
        </w:tc>
        <w:tc>
          <w:tcPr>
            <w:tcW w:w="1503" w:type="dxa"/>
            <w:vAlign w:val="center"/>
          </w:tcPr>
          <w:p w:rsidR="005B354F" w:rsidRDefault="00AF12CF">
            <w:pPr>
              <w:jc w:val="center"/>
            </w:pPr>
            <w:r>
              <w:rPr>
                <w:rFonts w:hint="eastAsia"/>
                <w:sz w:val="24"/>
              </w:rPr>
              <w:t>500,000</w:t>
            </w:r>
          </w:p>
        </w:tc>
        <w:tc>
          <w:tcPr>
            <w:tcW w:w="1503" w:type="dxa"/>
            <w:vAlign w:val="center"/>
          </w:tcPr>
          <w:p w:rsidR="005B354F" w:rsidRDefault="00AF12CF">
            <w:pPr>
              <w:jc w:val="center"/>
            </w:pPr>
            <w:r>
              <w:rPr>
                <w:rFonts w:hint="eastAsia"/>
                <w:sz w:val="24"/>
              </w:rPr>
              <w:t>50,000,093.69</w:t>
            </w:r>
          </w:p>
        </w:tc>
        <w:tc>
          <w:tcPr>
            <w:tcW w:w="1503" w:type="dxa"/>
            <w:vAlign w:val="center"/>
          </w:tcPr>
          <w:p w:rsidR="005B354F" w:rsidRDefault="00AF12CF">
            <w:pPr>
              <w:jc w:val="center"/>
            </w:pPr>
            <w:r>
              <w:rPr>
                <w:rFonts w:hint="eastAsia"/>
                <w:sz w:val="24"/>
              </w:rPr>
              <w:t>4.38</w:t>
            </w:r>
          </w:p>
        </w:tc>
      </w:tr>
    </w:tbl>
    <w:p w:rsidR="006D141C" w:rsidRPr="00CB1276" w:rsidRDefault="006D141C" w:rsidP="004B36C2">
      <w:pPr>
        <w:pStyle w:val="af6"/>
        <w:spacing w:before="0" w:beforeAutospacing="0" w:after="0" w:afterAutospacing="0" w:line="360" w:lineRule="auto"/>
        <w:rPr>
          <w:rFonts w:asciiTheme="minorEastAsia" w:eastAsiaTheme="minorEastAsia" w:hAnsiTheme="minorEastAsia"/>
          <w:sz w:val="21"/>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22" w:name="_Toc331410108"/>
      <w:r w:rsidRPr="00FB19E8">
        <w:rPr>
          <w:rFonts w:ascii="Times New Roman" w:hAnsi="Times New Roman" w:cs="Times New Roman" w:hint="eastAsia"/>
          <w:kern w:val="0"/>
          <w:szCs w:val="24"/>
        </w:rPr>
        <w:t>8.6</w:t>
      </w:r>
      <w:bookmarkEnd w:id="22"/>
      <w:r w:rsidR="007A380E" w:rsidRPr="00FB19E8">
        <w:rPr>
          <w:rFonts w:ascii="Times New Roman" w:hAnsi="Times New Roman" w:cs="Times New Roman"/>
          <w:kern w:val="0"/>
          <w:szCs w:val="24"/>
        </w:rPr>
        <w:t>“</w:t>
      </w:r>
      <w:r w:rsidR="007A380E" w:rsidRPr="00FB19E8">
        <w:rPr>
          <w:rFonts w:ascii="Times New Roman" w:hAnsi="Times New Roman" w:cs="Times New Roman"/>
          <w:kern w:val="0"/>
          <w:szCs w:val="24"/>
        </w:rPr>
        <w:t>影子定价</w:t>
      </w:r>
      <w:r w:rsidR="007A380E" w:rsidRPr="00FB19E8">
        <w:rPr>
          <w:rFonts w:ascii="Times New Roman" w:hAnsi="Times New Roman" w:cs="Times New Roman"/>
          <w:kern w:val="0"/>
          <w:szCs w:val="24"/>
        </w:rPr>
        <w:t>”</w:t>
      </w:r>
      <w:r w:rsidR="007A380E" w:rsidRPr="00FB19E8">
        <w:rPr>
          <w:rFonts w:ascii="Times New Roman" w:hAnsi="Times New Roman" w:cs="Times New Roman"/>
          <w:kern w:val="0"/>
          <w:szCs w:val="24"/>
        </w:rPr>
        <w:t>与</w:t>
      </w:r>
      <w:r w:rsidR="007A380E" w:rsidRPr="00FB19E8">
        <w:rPr>
          <w:rFonts w:ascii="Times New Roman" w:hAnsi="Times New Roman" w:cs="Times New Roman"/>
          <w:kern w:val="0"/>
          <w:szCs w:val="24"/>
        </w:rPr>
        <w:t>“</w:t>
      </w:r>
      <w:r w:rsidR="007A380E" w:rsidRPr="00FB19E8">
        <w:rPr>
          <w:rFonts w:ascii="Times New Roman" w:hAnsi="Times New Roman" w:cs="Times New Roman"/>
          <w:kern w:val="0"/>
          <w:szCs w:val="24"/>
        </w:rPr>
        <w:t>摊余成本法</w:t>
      </w:r>
      <w:r w:rsidR="007A380E" w:rsidRPr="00FB19E8">
        <w:rPr>
          <w:rFonts w:ascii="Times New Roman" w:hAnsi="Times New Roman" w:cs="Times New Roman"/>
          <w:kern w:val="0"/>
          <w:szCs w:val="24"/>
        </w:rPr>
        <w:t>”</w:t>
      </w:r>
      <w:r w:rsidR="007A380E" w:rsidRPr="00FB19E8">
        <w:rPr>
          <w:rFonts w:ascii="Times New Roman" w:hAnsi="Times New Roman" w:cs="Times New Roman"/>
          <w:kern w:val="0"/>
          <w:szCs w:val="24"/>
        </w:rPr>
        <w:t>确定的基金资产净值的偏离</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499"/>
        <w:gridCol w:w="4499"/>
      </w:tblGrid>
      <w:tr w:rsidR="002C233F" w:rsidRPr="00CB1276" w:rsidTr="00F122EB">
        <w:trPr>
          <w:trHeight w:val="285"/>
        </w:trPr>
        <w:tc>
          <w:tcPr>
            <w:tcW w:w="3459" w:type="dxa"/>
            <w:tcMar>
              <w:top w:w="15" w:type="dxa"/>
              <w:left w:w="15" w:type="dxa"/>
              <w:bottom w:w="0" w:type="dxa"/>
              <w:right w:w="15" w:type="dxa"/>
            </w:tcMar>
            <w:vAlign w:val="center"/>
          </w:tcPr>
          <w:p w:rsidR="007A380E" w:rsidRPr="00F122EB" w:rsidRDefault="007A380E" w:rsidP="00F122EB">
            <w:pPr>
              <w:spacing w:before="29" w:line="288" w:lineRule="auto"/>
              <w:jc w:val="center"/>
              <w:rPr>
                <w:sz w:val="24"/>
              </w:rPr>
            </w:pPr>
            <w:r w:rsidRPr="00F122EB">
              <w:rPr>
                <w:sz w:val="24"/>
              </w:rPr>
              <w:t>项目</w:t>
            </w:r>
          </w:p>
        </w:tc>
        <w:tc>
          <w:tcPr>
            <w:tcW w:w="3459" w:type="dxa"/>
            <w:tcMar>
              <w:top w:w="15" w:type="dxa"/>
              <w:left w:w="15" w:type="dxa"/>
              <w:bottom w:w="0" w:type="dxa"/>
              <w:right w:w="15" w:type="dxa"/>
            </w:tcMar>
            <w:vAlign w:val="center"/>
          </w:tcPr>
          <w:p w:rsidR="007A380E" w:rsidRPr="00F122EB" w:rsidRDefault="007A380E" w:rsidP="00F122EB">
            <w:pPr>
              <w:spacing w:before="29" w:line="288" w:lineRule="auto"/>
              <w:jc w:val="center"/>
              <w:rPr>
                <w:sz w:val="24"/>
              </w:rPr>
            </w:pPr>
            <w:r w:rsidRPr="00F122EB">
              <w:rPr>
                <w:sz w:val="24"/>
              </w:rPr>
              <w:t>偏离情况</w:t>
            </w:r>
          </w:p>
        </w:tc>
      </w:tr>
      <w:tr w:rsidR="002C233F" w:rsidRPr="00CB1276" w:rsidTr="00F122EB">
        <w:trPr>
          <w:trHeight w:val="312"/>
        </w:trPr>
        <w:tc>
          <w:tcPr>
            <w:tcW w:w="3459" w:type="dxa"/>
            <w:tcMar>
              <w:top w:w="15" w:type="dxa"/>
              <w:left w:w="15" w:type="dxa"/>
              <w:bottom w:w="0" w:type="dxa"/>
              <w:right w:w="15" w:type="dxa"/>
            </w:tcMar>
            <w:vAlign w:val="center"/>
          </w:tcPr>
          <w:p w:rsidR="007A380E" w:rsidRPr="00520408" w:rsidRDefault="007A380E" w:rsidP="00520408">
            <w:pPr>
              <w:spacing w:before="29" w:line="288" w:lineRule="auto"/>
              <w:rPr>
                <w:sz w:val="24"/>
              </w:rPr>
            </w:pPr>
            <w:r w:rsidRPr="00520408">
              <w:rPr>
                <w:sz w:val="24"/>
              </w:rPr>
              <w:t>报告期内偏离度的绝对值在</w:t>
            </w:r>
            <w:r w:rsidRPr="00520408">
              <w:rPr>
                <w:sz w:val="24"/>
              </w:rPr>
              <w:t>0.25(</w:t>
            </w:r>
            <w:r w:rsidRPr="00520408">
              <w:rPr>
                <w:sz w:val="24"/>
              </w:rPr>
              <w:t>含</w:t>
            </w:r>
            <w:r w:rsidRPr="00520408">
              <w:rPr>
                <w:sz w:val="24"/>
              </w:rPr>
              <w:t>)-0.5%</w:t>
            </w:r>
            <w:r w:rsidRPr="00520408">
              <w:rPr>
                <w:sz w:val="24"/>
              </w:rPr>
              <w:t>间的次数</w:t>
            </w:r>
          </w:p>
        </w:tc>
        <w:tc>
          <w:tcPr>
            <w:tcW w:w="3459" w:type="dxa"/>
            <w:tcMar>
              <w:top w:w="15" w:type="dxa"/>
              <w:left w:w="15" w:type="dxa"/>
              <w:bottom w:w="0" w:type="dxa"/>
              <w:right w:w="15" w:type="dxa"/>
            </w:tcMar>
            <w:vAlign w:val="center"/>
          </w:tcPr>
          <w:p w:rsidR="007A380E" w:rsidRPr="00F122EB" w:rsidRDefault="007A380E" w:rsidP="00F122EB">
            <w:pPr>
              <w:spacing w:before="29" w:line="288" w:lineRule="auto"/>
              <w:jc w:val="right"/>
              <w:rPr>
                <w:sz w:val="24"/>
              </w:rPr>
            </w:pPr>
            <w:r w:rsidRPr="00F122EB">
              <w:rPr>
                <w:rFonts w:hint="eastAsia"/>
                <w:sz w:val="24"/>
              </w:rPr>
              <w:t>17</w:t>
            </w:r>
          </w:p>
        </w:tc>
      </w:tr>
      <w:tr w:rsidR="002C233F" w:rsidRPr="00CB1276" w:rsidTr="00F122EB">
        <w:trPr>
          <w:trHeight w:val="285"/>
        </w:trPr>
        <w:tc>
          <w:tcPr>
            <w:tcW w:w="3459" w:type="dxa"/>
            <w:tcMar>
              <w:top w:w="15" w:type="dxa"/>
              <w:left w:w="15" w:type="dxa"/>
              <w:bottom w:w="0" w:type="dxa"/>
              <w:right w:w="15" w:type="dxa"/>
            </w:tcMar>
            <w:vAlign w:val="center"/>
          </w:tcPr>
          <w:p w:rsidR="007A380E" w:rsidRPr="00520408" w:rsidRDefault="007A380E" w:rsidP="00520408">
            <w:pPr>
              <w:spacing w:before="29" w:line="288" w:lineRule="auto"/>
              <w:rPr>
                <w:sz w:val="24"/>
              </w:rPr>
            </w:pPr>
            <w:r w:rsidRPr="00520408">
              <w:rPr>
                <w:sz w:val="24"/>
              </w:rPr>
              <w:t>报告期内偏离度的最高值</w:t>
            </w:r>
          </w:p>
        </w:tc>
        <w:tc>
          <w:tcPr>
            <w:tcW w:w="3459" w:type="dxa"/>
            <w:tcMar>
              <w:top w:w="15" w:type="dxa"/>
              <w:left w:w="15" w:type="dxa"/>
              <w:bottom w:w="0" w:type="dxa"/>
              <w:right w:w="15" w:type="dxa"/>
            </w:tcMar>
            <w:vAlign w:val="center"/>
          </w:tcPr>
          <w:p w:rsidR="007A380E" w:rsidRPr="00F122EB" w:rsidRDefault="007A380E" w:rsidP="00F122EB">
            <w:pPr>
              <w:spacing w:before="29" w:line="288" w:lineRule="auto"/>
              <w:jc w:val="right"/>
              <w:rPr>
                <w:sz w:val="24"/>
              </w:rPr>
            </w:pPr>
            <w:r w:rsidRPr="00F122EB">
              <w:rPr>
                <w:rFonts w:hint="eastAsia"/>
                <w:sz w:val="24"/>
              </w:rPr>
              <w:t>0.3286%</w:t>
            </w:r>
          </w:p>
        </w:tc>
      </w:tr>
      <w:tr w:rsidR="002C233F" w:rsidRPr="00CB1276" w:rsidTr="00F122EB">
        <w:trPr>
          <w:trHeight w:val="285"/>
        </w:trPr>
        <w:tc>
          <w:tcPr>
            <w:tcW w:w="3459" w:type="dxa"/>
            <w:tcMar>
              <w:top w:w="15" w:type="dxa"/>
              <w:left w:w="15" w:type="dxa"/>
              <w:bottom w:w="0" w:type="dxa"/>
              <w:right w:w="15" w:type="dxa"/>
            </w:tcMar>
            <w:vAlign w:val="center"/>
          </w:tcPr>
          <w:p w:rsidR="007A380E" w:rsidRPr="00520408" w:rsidRDefault="007A380E" w:rsidP="00520408">
            <w:pPr>
              <w:spacing w:before="29" w:line="288" w:lineRule="auto"/>
              <w:rPr>
                <w:sz w:val="24"/>
              </w:rPr>
            </w:pPr>
            <w:r w:rsidRPr="00520408">
              <w:rPr>
                <w:sz w:val="24"/>
              </w:rPr>
              <w:t>报告期内偏离度的最低值</w:t>
            </w:r>
          </w:p>
        </w:tc>
        <w:tc>
          <w:tcPr>
            <w:tcW w:w="3459" w:type="dxa"/>
            <w:tcMar>
              <w:top w:w="15" w:type="dxa"/>
              <w:left w:w="15" w:type="dxa"/>
              <w:bottom w:w="0" w:type="dxa"/>
              <w:right w:w="15" w:type="dxa"/>
            </w:tcMar>
            <w:vAlign w:val="center"/>
          </w:tcPr>
          <w:p w:rsidR="007A380E" w:rsidRPr="00F122EB" w:rsidRDefault="007A380E" w:rsidP="00F122EB">
            <w:pPr>
              <w:spacing w:before="29" w:line="288" w:lineRule="auto"/>
              <w:jc w:val="right"/>
              <w:rPr>
                <w:sz w:val="24"/>
              </w:rPr>
            </w:pPr>
            <w:r w:rsidRPr="00F122EB">
              <w:rPr>
                <w:rFonts w:hint="eastAsia"/>
                <w:sz w:val="24"/>
              </w:rPr>
              <w:t>-0.1879%</w:t>
            </w:r>
          </w:p>
        </w:tc>
      </w:tr>
      <w:tr w:rsidR="002C233F" w:rsidRPr="00CB1276" w:rsidTr="00F122EB">
        <w:trPr>
          <w:trHeight w:val="314"/>
        </w:trPr>
        <w:tc>
          <w:tcPr>
            <w:tcW w:w="3459" w:type="dxa"/>
            <w:tcMar>
              <w:top w:w="15" w:type="dxa"/>
              <w:left w:w="15" w:type="dxa"/>
              <w:bottom w:w="0" w:type="dxa"/>
              <w:right w:w="15" w:type="dxa"/>
            </w:tcMar>
            <w:vAlign w:val="center"/>
          </w:tcPr>
          <w:p w:rsidR="007A380E" w:rsidRPr="00520408" w:rsidRDefault="007A380E" w:rsidP="00520408">
            <w:pPr>
              <w:spacing w:before="29" w:line="288" w:lineRule="auto"/>
              <w:rPr>
                <w:sz w:val="24"/>
              </w:rPr>
            </w:pPr>
            <w:r w:rsidRPr="00520408">
              <w:rPr>
                <w:sz w:val="24"/>
              </w:rPr>
              <w:t>报告期内每个</w:t>
            </w:r>
            <w:r w:rsidR="006751B4" w:rsidRPr="00520408">
              <w:rPr>
                <w:rFonts w:hint="eastAsia"/>
                <w:sz w:val="24"/>
              </w:rPr>
              <w:t>交易日</w:t>
            </w:r>
            <w:r w:rsidRPr="00520408">
              <w:rPr>
                <w:sz w:val="24"/>
              </w:rPr>
              <w:t>偏离度的绝对值的简单平均值</w:t>
            </w:r>
          </w:p>
        </w:tc>
        <w:tc>
          <w:tcPr>
            <w:tcW w:w="3459" w:type="dxa"/>
            <w:tcMar>
              <w:top w:w="15" w:type="dxa"/>
              <w:left w:w="15" w:type="dxa"/>
              <w:bottom w:w="0" w:type="dxa"/>
              <w:right w:w="15" w:type="dxa"/>
            </w:tcMar>
            <w:vAlign w:val="center"/>
          </w:tcPr>
          <w:p w:rsidR="007A380E" w:rsidRPr="00F122EB" w:rsidRDefault="007A380E" w:rsidP="00F122EB">
            <w:pPr>
              <w:spacing w:before="29" w:line="288" w:lineRule="auto"/>
              <w:jc w:val="right"/>
              <w:rPr>
                <w:sz w:val="24"/>
              </w:rPr>
            </w:pPr>
            <w:r w:rsidRPr="00F122EB">
              <w:rPr>
                <w:rFonts w:hint="eastAsia"/>
                <w:sz w:val="24"/>
              </w:rPr>
              <w:t>0.0637%</w:t>
            </w:r>
          </w:p>
        </w:tc>
      </w:tr>
    </w:tbl>
    <w:p w:rsidR="006D141C" w:rsidRPr="00CB1276" w:rsidRDefault="006D141C" w:rsidP="004B36C2">
      <w:pPr>
        <w:pStyle w:val="af6"/>
        <w:spacing w:before="0" w:beforeAutospacing="0" w:after="0" w:afterAutospacing="0" w:line="360" w:lineRule="auto"/>
        <w:rPr>
          <w:rFonts w:asciiTheme="minorEastAsia" w:eastAsiaTheme="minorEastAsia" w:hAnsiTheme="minorEastAsia"/>
          <w:sz w:val="21"/>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23" w:name="_Toc331410109"/>
      <w:r w:rsidRPr="00FB19E8">
        <w:rPr>
          <w:rFonts w:ascii="Times New Roman" w:hAnsi="Times New Roman" w:cs="Times New Roman" w:hint="eastAsia"/>
          <w:kern w:val="0"/>
          <w:szCs w:val="24"/>
        </w:rPr>
        <w:t>8.7</w:t>
      </w:r>
      <w:bookmarkEnd w:id="23"/>
      <w:r w:rsidR="000176E8" w:rsidRPr="00FB19E8">
        <w:rPr>
          <w:rFonts w:ascii="Times New Roman" w:hAnsi="Times New Roman" w:cs="Times New Roman" w:hint="eastAsia"/>
          <w:kern w:val="0"/>
          <w:szCs w:val="24"/>
        </w:rPr>
        <w:t>期末按公允价值占基金资产净值比例大小排</w:t>
      </w:r>
      <w:r w:rsidR="00C35E98">
        <w:rPr>
          <w:rFonts w:ascii="Times New Roman" w:hAnsi="Times New Roman" w:cs="Times New Roman" w:hint="eastAsia"/>
          <w:kern w:val="0"/>
          <w:szCs w:val="24"/>
        </w:rPr>
        <w:t>序</w:t>
      </w:r>
      <w:r w:rsidR="000176E8" w:rsidRPr="00FB19E8">
        <w:rPr>
          <w:rFonts w:ascii="Times New Roman" w:hAnsi="Times New Roman" w:cs="Times New Roman" w:hint="eastAsia"/>
          <w:kern w:val="0"/>
          <w:szCs w:val="24"/>
        </w:rPr>
        <w:t>的</w:t>
      </w:r>
      <w:r w:rsidR="009B6EC4" w:rsidRPr="00FB19E8">
        <w:rPr>
          <w:rFonts w:ascii="Times New Roman" w:hAnsi="Times New Roman" w:cs="Times New Roman" w:hint="eastAsia"/>
          <w:kern w:val="0"/>
          <w:szCs w:val="24"/>
        </w:rPr>
        <w:t>前十名</w:t>
      </w:r>
      <w:r w:rsidR="000176E8" w:rsidRPr="00FB19E8">
        <w:rPr>
          <w:rFonts w:ascii="Times New Roman" w:hAnsi="Times New Roman" w:cs="Times New Roman" w:hint="eastAsia"/>
          <w:kern w:val="0"/>
          <w:szCs w:val="24"/>
        </w:rPr>
        <w:t>资产支持证券投资明细</w:t>
      </w:r>
    </w:p>
    <w:p w:rsidR="006D141C" w:rsidRPr="00CB1276" w:rsidRDefault="006D141C" w:rsidP="005124D4">
      <w:pPr>
        <w:spacing w:before="29" w:line="288" w:lineRule="auto"/>
        <w:jc w:val="left"/>
        <w:rPr>
          <w:rFonts w:asciiTheme="minorEastAsia" w:eastAsiaTheme="minorEastAsia" w:hAnsiTheme="minorEastAsia" w:cs="宋体"/>
          <w:kern w:val="0"/>
          <w:szCs w:val="21"/>
        </w:rPr>
      </w:pPr>
      <w:r w:rsidRPr="005124D4">
        <w:rPr>
          <w:rFonts w:hint="eastAsia"/>
          <w:kern w:val="0"/>
          <w:sz w:val="24"/>
        </w:rPr>
        <w:t>本基金本报告期末未持有资产支持证券。</w:t>
      </w:r>
    </w:p>
    <w:p w:rsidR="00AF12CF" w:rsidRDefault="00AF12CF" w:rsidP="00FB19E8">
      <w:pPr>
        <w:pStyle w:val="20"/>
        <w:spacing w:before="29" w:after="0" w:line="288" w:lineRule="auto"/>
        <w:rPr>
          <w:rFonts w:ascii="Times New Roman" w:hAnsi="Times New Roman" w:cs="Times New Roman"/>
          <w:kern w:val="0"/>
          <w:szCs w:val="24"/>
        </w:rPr>
      </w:pPr>
      <w:bookmarkStart w:id="24" w:name="_Toc331410110"/>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 xml:space="preserve">8.8 </w:t>
      </w:r>
      <w:r w:rsidRPr="00FB19E8">
        <w:rPr>
          <w:rFonts w:ascii="Times New Roman" w:hAnsi="Times New Roman" w:cs="Times New Roman" w:hint="eastAsia"/>
          <w:kern w:val="0"/>
          <w:szCs w:val="24"/>
        </w:rPr>
        <w:t>投资组合报告附注</w:t>
      </w:r>
      <w:bookmarkEnd w:id="24"/>
    </w:p>
    <w:p w:rsidR="00862510"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8.8.</w:t>
      </w:r>
      <w:r w:rsidR="008A28D4" w:rsidRPr="00FB19E8">
        <w:rPr>
          <w:rFonts w:ascii="Times New Roman" w:hAnsi="Times New Roman" w:cs="Times New Roman" w:hint="eastAsia"/>
          <w:kern w:val="0"/>
          <w:szCs w:val="24"/>
        </w:rPr>
        <w:t>1</w:t>
      </w:r>
      <w:r w:rsidR="00862510" w:rsidRPr="00FB19E8">
        <w:rPr>
          <w:rFonts w:ascii="Times New Roman" w:hAnsi="Times New Roman" w:cs="Times New Roman"/>
          <w:kern w:val="0"/>
          <w:szCs w:val="24"/>
        </w:rPr>
        <w:t>基金计价方法说明</w:t>
      </w:r>
    </w:p>
    <w:p w:rsidR="006D141C" w:rsidRPr="00704580" w:rsidRDefault="006D141C" w:rsidP="00704580">
      <w:pPr>
        <w:spacing w:before="29" w:line="288" w:lineRule="auto"/>
        <w:ind w:firstLineChars="200" w:firstLine="480"/>
        <w:rPr>
          <w:color w:val="000000"/>
          <w:sz w:val="24"/>
        </w:rPr>
      </w:pPr>
      <w:bookmarkStart w:id="25" w:name="_GoBack"/>
      <w:bookmarkEnd w:id="25"/>
      <w:r w:rsidRPr="00704580">
        <w:rPr>
          <w:rFonts w:hint="eastAsia"/>
          <w:color w:val="000000"/>
          <w:sz w:val="24"/>
        </w:rPr>
        <w:t>本基金采用摊余成本法计价，即计价对象以买入成本列示，按票面利率或商定利率并考虑其买入时的溢价与折价，在其剩余期限内按照实际利率和摊余成本逐日摊销计算损益。</w:t>
      </w:r>
    </w:p>
    <w:p w:rsidR="006D141C" w:rsidRPr="00CC3E04" w:rsidRDefault="006D141C" w:rsidP="00FB19E8">
      <w:pPr>
        <w:pStyle w:val="20"/>
        <w:spacing w:before="29" w:after="0" w:line="288" w:lineRule="auto"/>
        <w:rPr>
          <w:rFonts w:ascii="Times New Roman" w:hAnsi="Times New Roman" w:cs="Times New Roman"/>
          <w:b w:val="0"/>
          <w:bCs w:val="0"/>
          <w:szCs w:val="24"/>
        </w:rPr>
      </w:pPr>
      <w:r w:rsidRPr="00FB19E8">
        <w:rPr>
          <w:rFonts w:ascii="Times New Roman" w:hAnsi="Times New Roman" w:cs="Times New Roman" w:hint="eastAsia"/>
          <w:kern w:val="0"/>
          <w:szCs w:val="24"/>
        </w:rPr>
        <w:t>8.8.</w:t>
      </w:r>
      <w:r w:rsidR="008A28D4" w:rsidRPr="00FB19E8">
        <w:rPr>
          <w:rFonts w:ascii="Times New Roman" w:hAnsi="Times New Roman" w:cs="Times New Roman" w:hint="eastAsia"/>
          <w:kern w:val="0"/>
          <w:szCs w:val="24"/>
        </w:rPr>
        <w:t>2</w:t>
      </w:r>
      <w:r w:rsidRPr="00CC3E04">
        <w:rPr>
          <w:rFonts w:ascii="Times New Roman" w:hAnsi="Times New Roman" w:cs="Times New Roman" w:hint="eastAsia"/>
          <w:b w:val="0"/>
          <w:bCs w:val="0"/>
          <w:szCs w:val="24"/>
        </w:rPr>
        <w:t>本基金报告期每日持有剩余期限小于</w:t>
      </w:r>
      <w:r w:rsidRPr="00CC3E04">
        <w:rPr>
          <w:rFonts w:ascii="Times New Roman" w:hAnsi="Times New Roman" w:cs="Times New Roman" w:hint="eastAsia"/>
          <w:b w:val="0"/>
          <w:bCs w:val="0"/>
          <w:szCs w:val="24"/>
        </w:rPr>
        <w:t>397</w:t>
      </w:r>
      <w:r w:rsidRPr="00CC3E04">
        <w:rPr>
          <w:rFonts w:ascii="Times New Roman" w:hAnsi="Times New Roman" w:cs="Times New Roman" w:hint="eastAsia"/>
          <w:b w:val="0"/>
          <w:bCs w:val="0"/>
          <w:szCs w:val="24"/>
        </w:rPr>
        <w:t>天但剩余存续期超过</w:t>
      </w:r>
      <w:r w:rsidRPr="00CC3E04">
        <w:rPr>
          <w:rFonts w:ascii="Times New Roman" w:hAnsi="Times New Roman" w:cs="Times New Roman" w:hint="eastAsia"/>
          <w:b w:val="0"/>
          <w:bCs w:val="0"/>
          <w:szCs w:val="24"/>
        </w:rPr>
        <w:t>397</w:t>
      </w:r>
      <w:r w:rsidRPr="00CC3E04">
        <w:rPr>
          <w:rFonts w:ascii="Times New Roman" w:hAnsi="Times New Roman" w:cs="Times New Roman" w:hint="eastAsia"/>
          <w:b w:val="0"/>
          <w:bCs w:val="0"/>
          <w:szCs w:val="24"/>
        </w:rPr>
        <w:t>天的浮动利率债券的摊余成本均未超过当日基金资产净值的</w:t>
      </w:r>
      <w:r w:rsidRPr="00CC3E04">
        <w:rPr>
          <w:rFonts w:ascii="Times New Roman" w:hAnsi="Times New Roman" w:cs="Times New Roman" w:hint="eastAsia"/>
          <w:b w:val="0"/>
          <w:bCs w:val="0"/>
          <w:szCs w:val="24"/>
        </w:rPr>
        <w:t>20%</w:t>
      </w:r>
      <w:r w:rsidRPr="00CC3E04">
        <w:rPr>
          <w:rFonts w:ascii="Times New Roman" w:hAnsi="Times New Roman" w:cs="Times New Roman" w:hint="eastAsia"/>
          <w:b w:val="0"/>
          <w:bCs w:val="0"/>
          <w:szCs w:val="24"/>
        </w:rPr>
        <w:t>。</w:t>
      </w:r>
    </w:p>
    <w:p w:rsidR="006D141C" w:rsidRPr="00781B15" w:rsidRDefault="006D141C" w:rsidP="00CB1276">
      <w:pPr>
        <w:spacing w:line="360" w:lineRule="auto"/>
        <w:rPr>
          <w:sz w:val="24"/>
        </w:rPr>
      </w:pPr>
      <w:r w:rsidRPr="00781B15">
        <w:rPr>
          <w:rFonts w:hint="eastAsia"/>
          <w:b/>
          <w:sz w:val="24"/>
        </w:rPr>
        <w:t>8.8.</w:t>
      </w:r>
      <w:r w:rsidR="008A28D4" w:rsidRPr="00781B15">
        <w:rPr>
          <w:rFonts w:hint="eastAsia"/>
          <w:b/>
          <w:sz w:val="24"/>
        </w:rPr>
        <w:t>3</w:t>
      </w:r>
      <w:r w:rsidR="001C2813" w:rsidRPr="00781B15">
        <w:rPr>
          <w:rFonts w:hint="eastAsia"/>
          <w:sz w:val="24"/>
        </w:rPr>
        <w:t>报告期内本基金投资的前十名证券的发行主体未被监管部门立案调查，在本报告编制日前一年内本基金投资的前十名证券的发行主体未受到公开谴责和处罚。</w:t>
      </w:r>
    </w:p>
    <w:p w:rsidR="001C2813" w:rsidRPr="00FB19E8" w:rsidRDefault="001C2813"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8.8.</w:t>
      </w:r>
      <w:r w:rsidR="008A28D4" w:rsidRPr="00FB19E8">
        <w:rPr>
          <w:rFonts w:ascii="Times New Roman" w:hAnsi="Times New Roman" w:cs="Times New Roman" w:hint="eastAsia"/>
          <w:kern w:val="0"/>
          <w:szCs w:val="24"/>
        </w:rPr>
        <w:t>4</w:t>
      </w:r>
      <w:r w:rsidRPr="00FB19E8">
        <w:rPr>
          <w:rFonts w:ascii="Times New Roman" w:hAnsi="Times New Roman" w:cs="Times New Roman"/>
          <w:kern w:val="0"/>
          <w:szCs w:val="24"/>
        </w:rPr>
        <w:t>期末其他各项资产构成</w:t>
      </w:r>
    </w:p>
    <w:p w:rsidR="006D141C" w:rsidRPr="006A1080" w:rsidRDefault="005B4215" w:rsidP="006A1080">
      <w:pPr>
        <w:spacing w:before="29" w:line="288" w:lineRule="auto"/>
        <w:ind w:right="105"/>
        <w:jc w:val="right"/>
        <w:rPr>
          <w:color w:val="000000"/>
          <w:sz w:val="24"/>
        </w:rPr>
      </w:pPr>
      <w:r w:rsidRPr="006A1080">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827"/>
        <w:gridCol w:w="4178"/>
      </w:tblGrid>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966F3D" w:rsidRDefault="006D141C" w:rsidP="00966F3D">
            <w:pPr>
              <w:spacing w:before="29" w:line="288" w:lineRule="auto"/>
              <w:jc w:val="center"/>
              <w:rPr>
                <w:sz w:val="24"/>
              </w:rPr>
            </w:pPr>
            <w:r w:rsidRPr="00966F3D">
              <w:rPr>
                <w:rFonts w:hint="eastAsia"/>
                <w:sz w:val="24"/>
              </w:rPr>
              <w:t>序号</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966F3D" w:rsidRDefault="006D141C" w:rsidP="00966F3D">
            <w:pPr>
              <w:spacing w:before="29" w:line="288" w:lineRule="auto"/>
              <w:jc w:val="center"/>
              <w:rPr>
                <w:sz w:val="24"/>
              </w:rPr>
            </w:pPr>
            <w:r w:rsidRPr="00966F3D">
              <w:rPr>
                <w:rFonts w:hint="eastAsia"/>
                <w:sz w:val="24"/>
              </w:rPr>
              <w:t>名称</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966F3D" w:rsidRDefault="006D141C" w:rsidP="00966F3D">
            <w:pPr>
              <w:spacing w:before="29" w:line="288" w:lineRule="auto"/>
              <w:jc w:val="center"/>
              <w:rPr>
                <w:sz w:val="24"/>
              </w:rPr>
            </w:pPr>
            <w:r w:rsidRPr="00966F3D">
              <w:rPr>
                <w:rFonts w:hint="eastAsia"/>
                <w:sz w:val="24"/>
              </w:rPr>
              <w:t>金额</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8A2C8A" w:rsidP="00543CD4">
            <w:pPr>
              <w:spacing w:before="29" w:line="288" w:lineRule="auto"/>
              <w:jc w:val="center"/>
              <w:rPr>
                <w:sz w:val="24"/>
              </w:rPr>
            </w:pPr>
            <w:r w:rsidRPr="00543CD4">
              <w:rPr>
                <w:rFonts w:hint="eastAsia"/>
                <w:sz w:val="24"/>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存出保证金</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6D141C" w:rsidP="00543CD4">
            <w:pPr>
              <w:spacing w:before="29" w:line="288" w:lineRule="auto"/>
              <w:jc w:val="center"/>
              <w:rPr>
                <w:sz w:val="24"/>
              </w:rPr>
            </w:pPr>
            <w:r w:rsidRPr="00543CD4">
              <w:rPr>
                <w:rFonts w:hint="eastAsia"/>
                <w:sz w:val="24"/>
              </w:rPr>
              <w:t>2</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应收证券清算款</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1C2813" w:rsidP="00543CD4">
            <w:pPr>
              <w:spacing w:before="29" w:line="288" w:lineRule="auto"/>
              <w:jc w:val="center"/>
              <w:rPr>
                <w:sz w:val="24"/>
              </w:rPr>
            </w:pPr>
            <w:r w:rsidRPr="00543CD4">
              <w:rPr>
                <w:rFonts w:hint="eastAsia"/>
                <w:sz w:val="24"/>
              </w:rPr>
              <w:t>3</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应收利息</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24,540,358.97</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1C2813" w:rsidP="00543CD4">
            <w:pPr>
              <w:spacing w:before="29" w:line="288" w:lineRule="auto"/>
              <w:jc w:val="center"/>
              <w:rPr>
                <w:sz w:val="24"/>
              </w:rPr>
            </w:pPr>
            <w:r w:rsidRPr="00543CD4">
              <w:rPr>
                <w:rFonts w:hint="eastAsia"/>
                <w:sz w:val="24"/>
              </w:rPr>
              <w:t>4</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应收申购款</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1C2813" w:rsidP="00543CD4">
            <w:pPr>
              <w:spacing w:before="29" w:line="288" w:lineRule="auto"/>
              <w:jc w:val="center"/>
              <w:rPr>
                <w:sz w:val="24"/>
              </w:rPr>
            </w:pPr>
            <w:r w:rsidRPr="00543CD4">
              <w:rPr>
                <w:rFonts w:hint="eastAsia"/>
                <w:sz w:val="24"/>
              </w:rPr>
              <w:t>5</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其他应收款</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1C2813" w:rsidP="00543CD4">
            <w:pPr>
              <w:spacing w:before="29" w:line="288" w:lineRule="auto"/>
              <w:jc w:val="center"/>
              <w:rPr>
                <w:sz w:val="24"/>
              </w:rPr>
            </w:pPr>
            <w:r w:rsidRPr="00543CD4">
              <w:rPr>
                <w:rFonts w:hint="eastAsia"/>
                <w:sz w:val="24"/>
              </w:rPr>
              <w:t>6</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待摊费用</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6D141C" w:rsidP="00543CD4">
            <w:pPr>
              <w:spacing w:before="29" w:line="288" w:lineRule="auto"/>
              <w:jc w:val="center"/>
              <w:rPr>
                <w:sz w:val="24"/>
              </w:rPr>
            </w:pPr>
            <w:r w:rsidRPr="00543CD4">
              <w:rPr>
                <w:rFonts w:hint="eastAsia"/>
                <w:sz w:val="24"/>
              </w:rPr>
              <w:t>7</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其他</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6D141C" w:rsidP="00543CD4">
            <w:pPr>
              <w:spacing w:before="29" w:line="288" w:lineRule="auto"/>
              <w:jc w:val="center"/>
              <w:rPr>
                <w:sz w:val="24"/>
              </w:rPr>
            </w:pPr>
            <w:r w:rsidRPr="00543CD4">
              <w:rPr>
                <w:rFonts w:hint="eastAsia"/>
                <w:sz w:val="24"/>
              </w:rPr>
              <w:t>8</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合计</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24,540,358.97</w:t>
            </w:r>
          </w:p>
        </w:tc>
      </w:tr>
    </w:tbl>
    <w:p w:rsidR="006D141C" w:rsidRPr="00CB1276" w:rsidRDefault="006D141C" w:rsidP="004B36C2">
      <w:pPr>
        <w:pStyle w:val="af6"/>
        <w:spacing w:before="0" w:beforeAutospacing="0" w:after="0" w:afterAutospacing="0" w:line="360" w:lineRule="auto"/>
        <w:rPr>
          <w:rFonts w:asciiTheme="minorEastAsia" w:eastAsiaTheme="minorEastAsia" w:hAnsiTheme="minorEastAsia"/>
          <w:sz w:val="21"/>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8.8.</w:t>
      </w:r>
      <w:r w:rsidR="008A28D4" w:rsidRPr="00FB19E8">
        <w:rPr>
          <w:rFonts w:ascii="Times New Roman" w:hAnsi="Times New Roman" w:cs="Times New Roman" w:hint="eastAsia"/>
          <w:kern w:val="0"/>
          <w:szCs w:val="24"/>
        </w:rPr>
        <w:t>5</w:t>
      </w:r>
      <w:r w:rsidR="0036005C" w:rsidRPr="00FB19E8">
        <w:rPr>
          <w:rFonts w:ascii="Times New Roman" w:hAnsi="Times New Roman" w:cs="Times New Roman" w:hint="eastAsia"/>
          <w:kern w:val="0"/>
          <w:szCs w:val="24"/>
        </w:rPr>
        <w:t xml:space="preserve"> </w:t>
      </w:r>
      <w:r w:rsidR="0098422A">
        <w:rPr>
          <w:rFonts w:ascii="Times New Roman" w:hAnsi="Times New Roman" w:cs="Times New Roman"/>
          <w:kern w:val="0"/>
          <w:szCs w:val="24"/>
        </w:rPr>
        <w:t>其他需说明的重要事项</w:t>
      </w:r>
    </w:p>
    <w:p w:rsidR="006D141C" w:rsidRDefault="006D141C" w:rsidP="00910121">
      <w:pPr>
        <w:spacing w:before="29" w:line="288" w:lineRule="auto"/>
        <w:rPr>
          <w:color w:val="000000"/>
          <w:sz w:val="24"/>
        </w:rPr>
      </w:pPr>
      <w:r w:rsidRPr="00910121">
        <w:rPr>
          <w:rFonts w:hint="eastAsia"/>
          <w:color w:val="000000"/>
          <w:sz w:val="24"/>
        </w:rPr>
        <w:t>由于四舍五入的原因，分项之和与合计项之间可能存在尾差。</w:t>
      </w:r>
    </w:p>
    <w:p w:rsidR="00CB4742" w:rsidRPr="00910121" w:rsidRDefault="00CB4742" w:rsidP="00910121">
      <w:pPr>
        <w:spacing w:before="29" w:line="288" w:lineRule="auto"/>
        <w:rPr>
          <w:color w:val="000000"/>
          <w:sz w:val="24"/>
        </w:rPr>
      </w:pPr>
    </w:p>
    <w:p w:rsidR="006D141C" w:rsidRDefault="006D141C" w:rsidP="00726E40">
      <w:pPr>
        <w:pStyle w:val="1"/>
        <w:keepNext/>
        <w:keepLines/>
        <w:widowControl w:val="0"/>
        <w:spacing w:beforeLines="100" w:before="312" w:afterLines="100" w:after="312" w:line="288" w:lineRule="auto"/>
        <w:jc w:val="center"/>
        <w:rPr>
          <w:b/>
          <w:bCs/>
          <w:szCs w:val="24"/>
          <w:lang w:val="en-US"/>
        </w:rPr>
      </w:pPr>
      <w:bookmarkStart w:id="26" w:name="_Toc331410111"/>
      <w:bookmarkStart w:id="27" w:name="_Toc225500050"/>
      <w:r w:rsidRPr="00CB4742">
        <w:rPr>
          <w:rFonts w:hint="eastAsia"/>
          <w:b/>
          <w:bCs/>
          <w:szCs w:val="24"/>
          <w:lang w:val="en-US"/>
        </w:rPr>
        <w:t>§</w:t>
      </w:r>
      <w:r w:rsidR="00AA0467" w:rsidRPr="00CB4742">
        <w:rPr>
          <w:rFonts w:hint="eastAsia"/>
          <w:b/>
          <w:bCs/>
          <w:szCs w:val="24"/>
          <w:lang w:val="en-US"/>
        </w:rPr>
        <w:t>9</w:t>
      </w:r>
      <w:r w:rsidR="00250A79" w:rsidRPr="00CB4742">
        <w:rPr>
          <w:rFonts w:hint="eastAsia"/>
          <w:b/>
          <w:bCs/>
          <w:szCs w:val="24"/>
          <w:lang w:val="en-US"/>
        </w:rPr>
        <w:t xml:space="preserve">  </w:t>
      </w:r>
      <w:r w:rsidRPr="00CB4742">
        <w:rPr>
          <w:rFonts w:hint="eastAsia"/>
          <w:b/>
          <w:bCs/>
          <w:szCs w:val="24"/>
          <w:lang w:val="en-US"/>
        </w:rPr>
        <w:t>基金份额持有人信息</w:t>
      </w:r>
      <w:bookmarkEnd w:id="26"/>
      <w:bookmarkEnd w:id="27"/>
    </w:p>
    <w:p w:rsidR="00A66BB5" w:rsidRPr="00FB19E8" w:rsidRDefault="00A66BB5" w:rsidP="00FB19E8">
      <w:pPr>
        <w:pStyle w:val="20"/>
        <w:spacing w:before="29" w:after="0" w:line="288" w:lineRule="auto"/>
        <w:rPr>
          <w:rFonts w:ascii="Times New Roman" w:hAnsi="Times New Roman" w:cs="Times New Roman"/>
          <w:kern w:val="0"/>
          <w:szCs w:val="24"/>
        </w:rPr>
      </w:pPr>
      <w:bookmarkStart w:id="28" w:name="_Toc331410112"/>
      <w:bookmarkStart w:id="29" w:name="_Toc225500051"/>
      <w:r w:rsidRPr="00FB19E8">
        <w:rPr>
          <w:rFonts w:ascii="Times New Roman" w:hAnsi="Times New Roman" w:cs="Times New Roman" w:hint="eastAsia"/>
          <w:kern w:val="0"/>
          <w:szCs w:val="24"/>
        </w:rPr>
        <w:t xml:space="preserve">9.1 </w:t>
      </w:r>
      <w:r w:rsidRPr="00FB19E8">
        <w:rPr>
          <w:rFonts w:ascii="Times New Roman" w:hAnsi="Times New Roman" w:cs="Times New Roman" w:hint="eastAsia"/>
          <w:kern w:val="0"/>
          <w:szCs w:val="24"/>
        </w:rPr>
        <w:t>期末基金份额持有人户数及持有人结构</w:t>
      </w:r>
      <w:bookmarkEnd w:id="28"/>
      <w:bookmarkEnd w:id="29"/>
    </w:p>
    <w:p w:rsidR="00A85DBF" w:rsidRPr="006A1080" w:rsidRDefault="00A85DBF" w:rsidP="006A1080">
      <w:pPr>
        <w:spacing w:before="29" w:line="288" w:lineRule="auto"/>
        <w:ind w:right="105"/>
        <w:jc w:val="right"/>
        <w:rPr>
          <w:color w:val="000000"/>
          <w:sz w:val="24"/>
        </w:rPr>
      </w:pPr>
      <w:r w:rsidRPr="006A1080">
        <w:rPr>
          <w:rFonts w:hint="eastAsia"/>
          <w:color w:val="000000"/>
          <w:sz w:val="24"/>
        </w:rPr>
        <w:t>份额单位：份</w:t>
      </w:r>
    </w:p>
    <w:tbl>
      <w:tblPr>
        <w:tblW w:w="5000" w:type="pct"/>
        <w:jc w:val="center"/>
        <w:tblLayout w:type="fixed"/>
        <w:tblLook w:val="00A0" w:firstRow="1" w:lastRow="0" w:firstColumn="1" w:lastColumn="0" w:noHBand="0" w:noVBand="0"/>
      </w:tblPr>
      <w:tblGrid>
        <w:gridCol w:w="1790"/>
        <w:gridCol w:w="1176"/>
        <w:gridCol w:w="1278"/>
        <w:gridCol w:w="1534"/>
        <w:gridCol w:w="986"/>
        <w:gridCol w:w="1566"/>
        <w:gridCol w:w="956"/>
      </w:tblGrid>
      <w:tr w:rsidR="00A85DBF" w:rsidRPr="00947C5B" w:rsidTr="00654D9C">
        <w:trPr>
          <w:jc w:val="center"/>
        </w:trPr>
        <w:tc>
          <w:tcPr>
            <w:tcW w:w="964" w:type="pct"/>
            <w:vMerge w:val="restart"/>
            <w:tcBorders>
              <w:top w:val="single" w:sz="8" w:space="0" w:color="000000"/>
              <w:left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持有人户数</w:t>
            </w:r>
            <w:r w:rsidRPr="00947C5B">
              <w:rPr>
                <w:szCs w:val="21"/>
              </w:rPr>
              <w:t>(</w:t>
            </w:r>
            <w:r w:rsidRPr="00947C5B">
              <w:rPr>
                <w:rFonts w:hint="eastAsia"/>
                <w:szCs w:val="21"/>
              </w:rPr>
              <w:t>户</w:t>
            </w:r>
            <w:r w:rsidRPr="00947C5B">
              <w:rPr>
                <w:szCs w:val="21"/>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A85DBF" w:rsidRPr="00947C5B" w:rsidRDefault="00A85DBF" w:rsidP="00487D4C">
            <w:pPr>
              <w:spacing w:before="29" w:line="288" w:lineRule="auto"/>
              <w:jc w:val="center"/>
              <w:rPr>
                <w:szCs w:val="21"/>
              </w:rPr>
            </w:pPr>
            <w:r w:rsidRPr="00947C5B">
              <w:rPr>
                <w:rFonts w:hint="eastAsia"/>
                <w:szCs w:val="21"/>
              </w:rPr>
              <w:t>持有人结构</w:t>
            </w:r>
          </w:p>
        </w:tc>
      </w:tr>
      <w:tr w:rsidR="00A85DBF" w:rsidRPr="00947C5B" w:rsidTr="00654D9C">
        <w:trPr>
          <w:jc w:val="center"/>
        </w:trPr>
        <w:tc>
          <w:tcPr>
            <w:tcW w:w="964" w:type="pct"/>
            <w:vMerge/>
            <w:tcBorders>
              <w:left w:val="single" w:sz="8" w:space="0" w:color="000000"/>
              <w:right w:val="single" w:sz="8" w:space="0" w:color="000000"/>
            </w:tcBorders>
          </w:tcPr>
          <w:p w:rsidR="00A85DBF" w:rsidRPr="00947C5B" w:rsidRDefault="00A85DBF" w:rsidP="00487D4C">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个人投资者</w:t>
            </w:r>
          </w:p>
        </w:tc>
      </w:tr>
      <w:tr w:rsidR="00A85DBF" w:rsidRPr="00947C5B" w:rsidTr="00654D9C">
        <w:trPr>
          <w:jc w:val="center"/>
        </w:trPr>
        <w:tc>
          <w:tcPr>
            <w:tcW w:w="964" w:type="pct"/>
            <w:vMerge/>
            <w:tcBorders>
              <w:left w:val="single" w:sz="8" w:space="0" w:color="000000"/>
              <w:bottom w:val="single" w:sz="8" w:space="0" w:color="000000"/>
              <w:right w:val="single" w:sz="8" w:space="0" w:color="000000"/>
            </w:tcBorders>
          </w:tcPr>
          <w:p w:rsidR="00A85DBF" w:rsidRPr="00947C5B" w:rsidRDefault="00A85DBF" w:rsidP="00487D4C">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A85DBF" w:rsidRPr="00947C5B" w:rsidRDefault="00A85DBF" w:rsidP="00487D4C">
            <w:pPr>
              <w:spacing w:before="29" w:line="288" w:lineRule="auto"/>
              <w:jc w:val="center"/>
              <w:rPr>
                <w:szCs w:val="21"/>
              </w:rPr>
            </w:pPr>
            <w:r w:rsidRPr="00947C5B">
              <w:rPr>
                <w:rFonts w:hint="eastAsia"/>
                <w:szCs w:val="21"/>
              </w:rPr>
              <w:t>占总份额比例</w:t>
            </w:r>
          </w:p>
        </w:tc>
      </w:tr>
      <w:tr w:rsidR="00A85DBF" w:rsidRPr="00947C5B" w:rsidTr="00CB4742">
        <w:trPr>
          <w:jc w:val="center"/>
        </w:trPr>
        <w:tc>
          <w:tcPr>
            <w:tcW w:w="964" w:type="pct"/>
            <w:tcBorders>
              <w:left w:val="single" w:sz="8" w:space="0" w:color="000000"/>
              <w:bottom w:val="single" w:sz="8" w:space="0" w:color="000000"/>
              <w:right w:val="single" w:sz="8" w:space="0" w:color="000000"/>
            </w:tcBorders>
            <w:vAlign w:val="center"/>
          </w:tcPr>
          <w:p w:rsidR="00A85DBF" w:rsidRPr="00947C5B" w:rsidRDefault="00A85DBF" w:rsidP="00CB4742">
            <w:pPr>
              <w:widowControl/>
              <w:spacing w:before="29" w:line="288" w:lineRule="auto"/>
              <w:rPr>
                <w:szCs w:val="21"/>
              </w:rPr>
            </w:pPr>
            <w:r w:rsidRPr="00947C5B">
              <w:rPr>
                <w:szCs w:val="21"/>
              </w:rPr>
              <w:t>交银理财</w:t>
            </w:r>
            <w:r w:rsidRPr="00947C5B">
              <w:rPr>
                <w:szCs w:val="21"/>
              </w:rPr>
              <w:t>21</w:t>
            </w:r>
            <w:r w:rsidRPr="00947C5B">
              <w:rPr>
                <w:szCs w:val="21"/>
              </w:rPr>
              <w:t>天债券</w:t>
            </w:r>
            <w:r w:rsidRPr="00947C5B">
              <w:rPr>
                <w:szCs w:val="21"/>
              </w:rPr>
              <w:t>A</w:t>
            </w:r>
          </w:p>
        </w:tc>
        <w:tc>
          <w:tcPr>
            <w:tcW w:w="63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center"/>
              <w:rPr>
                <w:bCs/>
                <w:szCs w:val="21"/>
              </w:rPr>
            </w:pPr>
            <w:r w:rsidRPr="00947C5B">
              <w:rPr>
                <w:bCs/>
                <w:szCs w:val="21"/>
              </w:rPr>
              <w:t>766</w:t>
            </w:r>
          </w:p>
        </w:tc>
        <w:tc>
          <w:tcPr>
            <w:tcW w:w="688"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38,922.67</w:t>
            </w:r>
          </w:p>
        </w:tc>
        <w:tc>
          <w:tcPr>
            <w:tcW w:w="826"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938,738.92</w:t>
            </w:r>
          </w:p>
        </w:tc>
        <w:tc>
          <w:tcPr>
            <w:tcW w:w="531"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3.15%</w:t>
            </w:r>
          </w:p>
        </w:tc>
        <w:tc>
          <w:tcPr>
            <w:tcW w:w="84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28,876,025.54</w:t>
            </w:r>
          </w:p>
        </w:tc>
        <w:tc>
          <w:tcPr>
            <w:tcW w:w="515" w:type="pct"/>
            <w:tcBorders>
              <w:top w:val="single" w:sz="8" w:space="0" w:color="000000"/>
              <w:left w:val="single" w:sz="8" w:space="0" w:color="000000"/>
              <w:bottom w:val="single" w:sz="8" w:space="0" w:color="000000"/>
              <w:right w:val="single" w:sz="4" w:space="0" w:color="auto"/>
            </w:tcBorders>
            <w:vAlign w:val="center"/>
          </w:tcPr>
          <w:p w:rsidR="00A85DBF" w:rsidRPr="00947C5B" w:rsidRDefault="00A85DBF" w:rsidP="00CB4742">
            <w:pPr>
              <w:spacing w:before="29" w:line="288" w:lineRule="auto"/>
              <w:jc w:val="right"/>
              <w:rPr>
                <w:bCs/>
                <w:szCs w:val="21"/>
              </w:rPr>
            </w:pPr>
            <w:r w:rsidRPr="00947C5B">
              <w:rPr>
                <w:bCs/>
                <w:szCs w:val="21"/>
              </w:rPr>
              <w:t>96.85%</w:t>
            </w:r>
          </w:p>
        </w:tc>
      </w:tr>
      <w:tr w:rsidR="00A85DBF" w:rsidRPr="00947C5B" w:rsidTr="00CB4742">
        <w:trPr>
          <w:jc w:val="center"/>
        </w:trPr>
        <w:tc>
          <w:tcPr>
            <w:tcW w:w="964" w:type="pct"/>
            <w:tcBorders>
              <w:left w:val="single" w:sz="8" w:space="0" w:color="000000"/>
              <w:bottom w:val="single" w:sz="8" w:space="0" w:color="000000"/>
              <w:right w:val="single" w:sz="8" w:space="0" w:color="000000"/>
            </w:tcBorders>
            <w:vAlign w:val="center"/>
          </w:tcPr>
          <w:p w:rsidR="00A85DBF" w:rsidRPr="00947C5B" w:rsidRDefault="00A85DBF" w:rsidP="00CB4742">
            <w:pPr>
              <w:widowControl/>
              <w:spacing w:before="29" w:line="288" w:lineRule="auto"/>
              <w:rPr>
                <w:szCs w:val="21"/>
              </w:rPr>
            </w:pPr>
            <w:r w:rsidRPr="00947C5B">
              <w:rPr>
                <w:szCs w:val="21"/>
              </w:rPr>
              <w:t>交银理财</w:t>
            </w:r>
            <w:r w:rsidRPr="00947C5B">
              <w:rPr>
                <w:szCs w:val="21"/>
              </w:rPr>
              <w:t>21</w:t>
            </w:r>
            <w:r w:rsidRPr="00947C5B">
              <w:rPr>
                <w:szCs w:val="21"/>
              </w:rPr>
              <w:t>天债券</w:t>
            </w:r>
            <w:r w:rsidRPr="00947C5B">
              <w:rPr>
                <w:szCs w:val="21"/>
              </w:rPr>
              <w:t>B</w:t>
            </w:r>
          </w:p>
        </w:tc>
        <w:tc>
          <w:tcPr>
            <w:tcW w:w="63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center"/>
              <w:rPr>
                <w:bCs/>
                <w:szCs w:val="21"/>
              </w:rPr>
            </w:pPr>
            <w:r w:rsidRPr="00947C5B">
              <w:rPr>
                <w:bCs/>
                <w:szCs w:val="21"/>
              </w:rPr>
              <w:t>2</w:t>
            </w:r>
          </w:p>
        </w:tc>
        <w:tc>
          <w:tcPr>
            <w:tcW w:w="688"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556,510,266.88</w:t>
            </w:r>
          </w:p>
        </w:tc>
        <w:tc>
          <w:tcPr>
            <w:tcW w:w="826"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1,113,020,533.75</w:t>
            </w:r>
          </w:p>
        </w:tc>
        <w:tc>
          <w:tcPr>
            <w:tcW w:w="531"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100.00%</w:t>
            </w:r>
          </w:p>
        </w:tc>
        <w:tc>
          <w:tcPr>
            <w:tcW w:w="84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w:t>
            </w:r>
          </w:p>
        </w:tc>
        <w:tc>
          <w:tcPr>
            <w:tcW w:w="515" w:type="pct"/>
            <w:tcBorders>
              <w:top w:val="single" w:sz="8" w:space="0" w:color="000000"/>
              <w:left w:val="single" w:sz="8" w:space="0" w:color="000000"/>
              <w:bottom w:val="single" w:sz="8" w:space="0" w:color="000000"/>
              <w:right w:val="single" w:sz="4" w:space="0" w:color="auto"/>
            </w:tcBorders>
            <w:vAlign w:val="center"/>
          </w:tcPr>
          <w:p w:rsidR="00A85DBF" w:rsidRPr="00947C5B" w:rsidRDefault="00A85DBF" w:rsidP="00CB4742">
            <w:pPr>
              <w:spacing w:before="29" w:line="288" w:lineRule="auto"/>
              <w:jc w:val="right"/>
              <w:rPr>
                <w:bCs/>
                <w:szCs w:val="21"/>
              </w:rPr>
            </w:pPr>
            <w:r w:rsidRPr="00947C5B">
              <w:rPr>
                <w:bCs/>
                <w:szCs w:val="21"/>
              </w:rPr>
              <w:t>-</w:t>
            </w:r>
          </w:p>
        </w:tc>
      </w:tr>
      <w:tr w:rsidR="00A85DBF" w:rsidRPr="00947C5B" w:rsidTr="00CB4742">
        <w:trPr>
          <w:jc w:val="center"/>
        </w:trPr>
        <w:tc>
          <w:tcPr>
            <w:tcW w:w="964"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widowControl/>
              <w:spacing w:before="29" w:line="288" w:lineRule="auto"/>
              <w:rPr>
                <w:szCs w:val="21"/>
              </w:rPr>
            </w:pPr>
            <w:r w:rsidRPr="00947C5B">
              <w:rPr>
                <w:rFonts w:hint="eastAsia"/>
                <w:szCs w:val="21"/>
              </w:rPr>
              <w:t>合计</w:t>
            </w:r>
          </w:p>
        </w:tc>
        <w:tc>
          <w:tcPr>
            <w:tcW w:w="63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center"/>
              <w:rPr>
                <w:bCs/>
                <w:szCs w:val="21"/>
              </w:rPr>
            </w:pPr>
            <w:r w:rsidRPr="00947C5B">
              <w:rPr>
                <w:bCs/>
                <w:szCs w:val="21"/>
              </w:rPr>
              <w:t>768</w:t>
            </w:r>
          </w:p>
        </w:tc>
        <w:tc>
          <w:tcPr>
            <w:tcW w:w="688"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1,488,066.79</w:t>
            </w:r>
          </w:p>
        </w:tc>
        <w:tc>
          <w:tcPr>
            <w:tcW w:w="826"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1,113,959,272.67</w:t>
            </w:r>
          </w:p>
        </w:tc>
        <w:tc>
          <w:tcPr>
            <w:tcW w:w="531"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97.47%</w:t>
            </w:r>
          </w:p>
        </w:tc>
        <w:tc>
          <w:tcPr>
            <w:tcW w:w="84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28,876,025.54</w:t>
            </w:r>
          </w:p>
        </w:tc>
        <w:tc>
          <w:tcPr>
            <w:tcW w:w="515" w:type="pct"/>
            <w:tcBorders>
              <w:top w:val="single" w:sz="8" w:space="0" w:color="000000"/>
              <w:left w:val="single" w:sz="8" w:space="0" w:color="000000"/>
              <w:bottom w:val="single" w:sz="8" w:space="0" w:color="000000"/>
              <w:right w:val="single" w:sz="4" w:space="0" w:color="auto"/>
            </w:tcBorders>
            <w:vAlign w:val="center"/>
          </w:tcPr>
          <w:p w:rsidR="00A85DBF" w:rsidRPr="00947C5B" w:rsidRDefault="00A85DBF" w:rsidP="00CB4742">
            <w:pPr>
              <w:spacing w:before="29" w:line="288" w:lineRule="auto"/>
              <w:jc w:val="right"/>
              <w:rPr>
                <w:bCs/>
                <w:szCs w:val="21"/>
              </w:rPr>
            </w:pPr>
            <w:r w:rsidRPr="00947C5B">
              <w:rPr>
                <w:bCs/>
                <w:szCs w:val="21"/>
              </w:rPr>
              <w:t>2.53%</w:t>
            </w:r>
          </w:p>
        </w:tc>
      </w:tr>
    </w:tbl>
    <w:p w:rsidR="00A66BB5" w:rsidRPr="00A85DBF" w:rsidRDefault="00A66BB5" w:rsidP="004B36C2">
      <w:pPr>
        <w:spacing w:line="360" w:lineRule="auto"/>
        <w:rPr>
          <w:rFonts w:asciiTheme="minorEastAsia" w:eastAsiaTheme="minorEastAsia" w:hAnsiTheme="minorEastAsia"/>
          <w:szCs w:val="21"/>
        </w:rPr>
      </w:pPr>
    </w:p>
    <w:p w:rsidR="006D141C" w:rsidRDefault="00A66BB5" w:rsidP="00F02139">
      <w:pPr>
        <w:pStyle w:val="20"/>
        <w:spacing w:before="29" w:after="0" w:line="288" w:lineRule="auto"/>
        <w:rPr>
          <w:rFonts w:asciiTheme="minorEastAsia" w:eastAsiaTheme="minorEastAsia" w:hAnsiTheme="minorEastAsia"/>
          <w:szCs w:val="21"/>
        </w:rPr>
      </w:pPr>
      <w:bookmarkStart w:id="30" w:name="_Toc331410113"/>
      <w:r w:rsidRPr="00FB19E8">
        <w:rPr>
          <w:rFonts w:ascii="Times New Roman" w:hAnsi="Times New Roman" w:cs="Times New Roman" w:hint="eastAsia"/>
          <w:kern w:val="0"/>
          <w:szCs w:val="24"/>
        </w:rPr>
        <w:t>9.2</w:t>
      </w:r>
      <w:r w:rsidRPr="00FB19E8">
        <w:rPr>
          <w:rFonts w:ascii="Times New Roman" w:hAnsi="Times New Roman" w:cs="Times New Roman" w:hint="eastAsia"/>
          <w:kern w:val="0"/>
          <w:szCs w:val="24"/>
        </w:rPr>
        <w:t>期末基金管理人的从业人员持有本基金的情况</w:t>
      </w:r>
      <w:bookmarkEnd w:id="3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F02139" w:rsidRPr="00D564C7" w:rsidTr="001B7697">
        <w:trPr>
          <w:trHeight w:val="285"/>
        </w:trPr>
        <w:tc>
          <w:tcPr>
            <w:tcW w:w="2268" w:type="dxa"/>
            <w:noWrap/>
            <w:vAlign w:val="center"/>
          </w:tcPr>
          <w:p w:rsidR="00F02139" w:rsidRPr="00640CFF" w:rsidRDefault="00F02139"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rsidR="00F02139" w:rsidRPr="00640CFF" w:rsidRDefault="00F02139"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rsidR="00F02139" w:rsidRPr="00640CFF" w:rsidRDefault="00F02139"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rsidR="00F02139" w:rsidRPr="00640CFF" w:rsidRDefault="00F02139"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F02139" w:rsidRPr="00D564C7" w:rsidTr="001B7697">
        <w:trPr>
          <w:trHeight w:val="285"/>
        </w:trPr>
        <w:tc>
          <w:tcPr>
            <w:tcW w:w="2268" w:type="dxa"/>
            <w:vMerge w:val="restart"/>
            <w:noWrap/>
            <w:vAlign w:val="center"/>
          </w:tcPr>
          <w:p w:rsidR="00F02139" w:rsidRPr="00D0515B" w:rsidRDefault="00F02139" w:rsidP="001B7697">
            <w:pPr>
              <w:spacing w:before="29" w:line="288" w:lineRule="auto"/>
              <w:jc w:val="left"/>
              <w:rPr>
                <w:rFonts w:asciiTheme="minorEastAsia" w:eastAsiaTheme="minorEastAsia" w:hAnsiTheme="minorEastAsia"/>
                <w:szCs w:val="21"/>
              </w:rPr>
            </w:pPr>
            <w:r w:rsidRPr="00F0341F">
              <w:rPr>
                <w:rFonts w:hint="eastAsia"/>
                <w:sz w:val="24"/>
              </w:rPr>
              <w:t>基金管理人所有从业人员持有本基金</w:t>
            </w:r>
          </w:p>
        </w:tc>
        <w:tc>
          <w:tcPr>
            <w:tcW w:w="2694" w:type="dxa"/>
            <w:vAlign w:val="center"/>
          </w:tcPr>
          <w:p w:rsidR="00F02139" w:rsidRPr="00BF1B19" w:rsidRDefault="00F02139" w:rsidP="001B7697">
            <w:pPr>
              <w:spacing w:before="29" w:line="288" w:lineRule="auto"/>
              <w:rPr>
                <w:sz w:val="24"/>
              </w:rPr>
            </w:pPr>
            <w:r w:rsidRPr="00BF1B19">
              <w:rPr>
                <w:rFonts w:hint="eastAsia"/>
                <w:sz w:val="24"/>
              </w:rPr>
              <w:t>交银理财</w:t>
            </w:r>
            <w:r w:rsidRPr="00BF1B19">
              <w:rPr>
                <w:rFonts w:hint="eastAsia"/>
                <w:sz w:val="24"/>
              </w:rPr>
              <w:t>21</w:t>
            </w:r>
            <w:r w:rsidRPr="00BF1B19">
              <w:rPr>
                <w:rFonts w:hint="eastAsia"/>
                <w:sz w:val="24"/>
              </w:rPr>
              <w:t>天债券</w:t>
            </w:r>
            <w:r w:rsidRPr="00BF1B19">
              <w:rPr>
                <w:rFonts w:hint="eastAsia"/>
                <w:sz w:val="24"/>
              </w:rPr>
              <w:t>A</w:t>
            </w:r>
          </w:p>
        </w:tc>
        <w:tc>
          <w:tcPr>
            <w:tcW w:w="2126" w:type="dxa"/>
            <w:noWrap/>
            <w:vAlign w:val="center"/>
          </w:tcPr>
          <w:p w:rsidR="00F02139" w:rsidRPr="00BF1B19" w:rsidRDefault="00F02139" w:rsidP="001B7697">
            <w:pPr>
              <w:widowControl/>
              <w:spacing w:before="29" w:line="288" w:lineRule="auto"/>
              <w:jc w:val="right"/>
              <w:rPr>
                <w:sz w:val="24"/>
              </w:rPr>
            </w:pPr>
            <w:r w:rsidRPr="00BF1B19">
              <w:rPr>
                <w:rFonts w:hint="eastAsia"/>
                <w:sz w:val="24"/>
              </w:rPr>
              <w:t>89,128.38</w:t>
            </w:r>
          </w:p>
        </w:tc>
        <w:tc>
          <w:tcPr>
            <w:tcW w:w="1910" w:type="dxa"/>
            <w:noWrap/>
            <w:vAlign w:val="center"/>
          </w:tcPr>
          <w:p w:rsidR="00F02139" w:rsidRPr="00BF1B19" w:rsidRDefault="00F02139" w:rsidP="001B7697">
            <w:pPr>
              <w:widowControl/>
              <w:spacing w:before="29" w:line="288" w:lineRule="auto"/>
              <w:jc w:val="right"/>
              <w:rPr>
                <w:sz w:val="24"/>
              </w:rPr>
            </w:pPr>
            <w:r w:rsidRPr="00BF1B19">
              <w:rPr>
                <w:rFonts w:hint="eastAsia"/>
                <w:sz w:val="24"/>
              </w:rPr>
              <w:t>0.30%</w:t>
            </w:r>
          </w:p>
        </w:tc>
      </w:tr>
      <w:tr w:rsidR="00F02139" w:rsidRPr="00D564C7" w:rsidTr="001B7697">
        <w:trPr>
          <w:trHeight w:val="285"/>
        </w:trPr>
        <w:tc>
          <w:tcPr>
            <w:tcW w:w="2268" w:type="dxa"/>
            <w:vMerge/>
            <w:vAlign w:val="center"/>
          </w:tcPr>
          <w:p w:rsidR="00F02139" w:rsidRPr="00D564C7" w:rsidRDefault="00F02139" w:rsidP="001B7697">
            <w:pPr>
              <w:widowControl/>
              <w:spacing w:line="360" w:lineRule="auto"/>
              <w:jc w:val="left"/>
              <w:rPr>
                <w:rFonts w:asciiTheme="minorEastAsia" w:eastAsiaTheme="minorEastAsia" w:hAnsiTheme="minorEastAsia"/>
                <w:color w:val="000000"/>
                <w:szCs w:val="21"/>
              </w:rPr>
            </w:pPr>
          </w:p>
        </w:tc>
        <w:tc>
          <w:tcPr>
            <w:tcW w:w="2694" w:type="dxa"/>
            <w:vAlign w:val="center"/>
          </w:tcPr>
          <w:p w:rsidR="00F02139" w:rsidRPr="006E3F38" w:rsidRDefault="00F02139" w:rsidP="001B7697">
            <w:pPr>
              <w:spacing w:before="29" w:line="288" w:lineRule="auto"/>
              <w:rPr>
                <w:color w:val="000000"/>
                <w:kern w:val="0"/>
                <w:sz w:val="24"/>
              </w:rPr>
            </w:pPr>
            <w:r w:rsidRPr="00BF1B19">
              <w:rPr>
                <w:rFonts w:hint="eastAsia"/>
                <w:sz w:val="24"/>
              </w:rPr>
              <w:t>交银理财</w:t>
            </w:r>
            <w:r w:rsidRPr="00BF1B19">
              <w:rPr>
                <w:rFonts w:hint="eastAsia"/>
                <w:sz w:val="24"/>
              </w:rPr>
              <w:t>21</w:t>
            </w:r>
            <w:r w:rsidRPr="00BF1B19">
              <w:rPr>
                <w:rFonts w:hint="eastAsia"/>
                <w:sz w:val="24"/>
              </w:rPr>
              <w:t>天债券</w:t>
            </w:r>
            <w:r w:rsidRPr="00BF1B19">
              <w:rPr>
                <w:rFonts w:hint="eastAsia"/>
                <w:sz w:val="24"/>
              </w:rPr>
              <w:t>B</w:t>
            </w:r>
          </w:p>
        </w:tc>
        <w:tc>
          <w:tcPr>
            <w:tcW w:w="2126" w:type="dxa"/>
            <w:noWrap/>
            <w:vAlign w:val="center"/>
          </w:tcPr>
          <w:p w:rsidR="00F02139" w:rsidRPr="006E3F38" w:rsidRDefault="00F02139" w:rsidP="001B7697">
            <w:pPr>
              <w:widowControl/>
              <w:spacing w:before="29" w:line="288" w:lineRule="auto"/>
              <w:jc w:val="right"/>
              <w:rPr>
                <w:color w:val="000000"/>
                <w:kern w:val="0"/>
                <w:sz w:val="24"/>
              </w:rPr>
            </w:pPr>
            <w:r w:rsidRPr="00BF1B19">
              <w:rPr>
                <w:rFonts w:hint="eastAsia"/>
                <w:sz w:val="24"/>
              </w:rPr>
              <w:t>-</w:t>
            </w:r>
          </w:p>
        </w:tc>
        <w:tc>
          <w:tcPr>
            <w:tcW w:w="1910" w:type="dxa"/>
            <w:noWrap/>
            <w:vAlign w:val="center"/>
          </w:tcPr>
          <w:p w:rsidR="00F02139" w:rsidRPr="006E3F38" w:rsidRDefault="00F02139" w:rsidP="001B7697">
            <w:pPr>
              <w:widowControl/>
              <w:spacing w:before="29" w:line="288" w:lineRule="auto"/>
              <w:jc w:val="right"/>
              <w:rPr>
                <w:color w:val="000000"/>
                <w:kern w:val="0"/>
                <w:sz w:val="24"/>
              </w:rPr>
            </w:pPr>
            <w:r w:rsidRPr="00BF1B19">
              <w:rPr>
                <w:rFonts w:hint="eastAsia"/>
                <w:sz w:val="24"/>
              </w:rPr>
              <w:t>-</w:t>
            </w:r>
          </w:p>
        </w:tc>
      </w:tr>
      <w:tr w:rsidR="00F02139" w:rsidRPr="00D564C7" w:rsidTr="001B7697">
        <w:trPr>
          <w:trHeight w:val="285"/>
        </w:trPr>
        <w:tc>
          <w:tcPr>
            <w:tcW w:w="2268" w:type="dxa"/>
            <w:vMerge/>
            <w:vAlign w:val="center"/>
          </w:tcPr>
          <w:p w:rsidR="00F02139" w:rsidRPr="00D564C7" w:rsidRDefault="00F02139" w:rsidP="001B7697">
            <w:pPr>
              <w:widowControl/>
              <w:spacing w:line="360" w:lineRule="auto"/>
              <w:jc w:val="left"/>
              <w:rPr>
                <w:rFonts w:asciiTheme="minorEastAsia" w:eastAsiaTheme="minorEastAsia" w:hAnsiTheme="minorEastAsia"/>
                <w:color w:val="000000"/>
                <w:szCs w:val="21"/>
              </w:rPr>
            </w:pPr>
          </w:p>
        </w:tc>
        <w:tc>
          <w:tcPr>
            <w:tcW w:w="2694" w:type="dxa"/>
            <w:vAlign w:val="center"/>
          </w:tcPr>
          <w:p w:rsidR="00F02139" w:rsidRPr="006E3F38" w:rsidRDefault="00F02139" w:rsidP="001B7697">
            <w:pPr>
              <w:spacing w:before="29" w:line="288" w:lineRule="auto"/>
              <w:jc w:val="center"/>
              <w:rPr>
                <w:color w:val="000000"/>
                <w:kern w:val="0"/>
                <w:sz w:val="24"/>
              </w:rPr>
            </w:pPr>
            <w:r w:rsidRPr="00BF1B19">
              <w:rPr>
                <w:rFonts w:hint="eastAsia"/>
                <w:sz w:val="24"/>
              </w:rPr>
              <w:t>合计</w:t>
            </w:r>
          </w:p>
        </w:tc>
        <w:tc>
          <w:tcPr>
            <w:tcW w:w="2126" w:type="dxa"/>
            <w:noWrap/>
            <w:vAlign w:val="center"/>
          </w:tcPr>
          <w:p w:rsidR="00F02139" w:rsidRPr="006E3F38" w:rsidRDefault="00F02139" w:rsidP="001B7697">
            <w:pPr>
              <w:spacing w:before="29" w:line="288" w:lineRule="auto"/>
              <w:jc w:val="right"/>
              <w:rPr>
                <w:color w:val="000000"/>
                <w:kern w:val="0"/>
                <w:sz w:val="24"/>
              </w:rPr>
            </w:pPr>
            <w:r w:rsidRPr="00BF1B19">
              <w:rPr>
                <w:rFonts w:hint="eastAsia"/>
                <w:sz w:val="24"/>
              </w:rPr>
              <w:t>89,128.38</w:t>
            </w:r>
          </w:p>
        </w:tc>
        <w:tc>
          <w:tcPr>
            <w:tcW w:w="1910" w:type="dxa"/>
            <w:noWrap/>
            <w:vAlign w:val="center"/>
          </w:tcPr>
          <w:p w:rsidR="00F02139" w:rsidRPr="006E3F38" w:rsidRDefault="00F02139" w:rsidP="001B7697">
            <w:pPr>
              <w:spacing w:before="29" w:line="288" w:lineRule="auto"/>
              <w:jc w:val="right"/>
              <w:rPr>
                <w:color w:val="000000"/>
                <w:kern w:val="0"/>
                <w:sz w:val="24"/>
              </w:rPr>
            </w:pPr>
            <w:r w:rsidRPr="00BF1B19">
              <w:rPr>
                <w:rFonts w:hint="eastAsia"/>
                <w:sz w:val="24"/>
              </w:rPr>
              <w:t>0.01%</w:t>
            </w:r>
          </w:p>
        </w:tc>
      </w:tr>
    </w:tbl>
    <w:p w:rsidR="00F02139" w:rsidRPr="00F02139" w:rsidRDefault="00F02139" w:rsidP="004B36C2">
      <w:pPr>
        <w:spacing w:line="360" w:lineRule="auto"/>
        <w:rPr>
          <w:rFonts w:asciiTheme="minorEastAsia" w:eastAsiaTheme="minorEastAsia" w:hAnsiTheme="minorEastAsia"/>
          <w:szCs w:val="21"/>
        </w:rPr>
      </w:pPr>
    </w:p>
    <w:p w:rsidR="00CD1658" w:rsidRPr="00FB19E8" w:rsidRDefault="00CD1658"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kern w:val="0"/>
          <w:szCs w:val="24"/>
        </w:rPr>
        <w:t>9.3</w:t>
      </w:r>
      <w:r w:rsidRPr="00FB19E8">
        <w:rPr>
          <w:rFonts w:ascii="Times New Roman" w:hAnsi="Times New Roman" w:cs="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01"/>
        <w:gridCol w:w="2977"/>
        <w:gridCol w:w="4320"/>
      </w:tblGrid>
      <w:tr w:rsidR="00CD1658" w:rsidRPr="00CF4F4B" w:rsidTr="009D3A6F">
        <w:trPr>
          <w:trHeight w:val="285"/>
        </w:trPr>
        <w:tc>
          <w:tcPr>
            <w:tcW w:w="1701" w:type="dxa"/>
            <w:shd w:val="clear" w:color="auto" w:fill="auto"/>
            <w:tcMar>
              <w:top w:w="0" w:type="dxa"/>
              <w:left w:w="108" w:type="dxa"/>
              <w:bottom w:w="0" w:type="dxa"/>
              <w:right w:w="108" w:type="dxa"/>
            </w:tcMar>
            <w:vAlign w:val="center"/>
            <w:hideMark/>
          </w:tcPr>
          <w:p w:rsidR="00CD1658" w:rsidRPr="007E24A9" w:rsidRDefault="00CD1658" w:rsidP="007E24A9">
            <w:pPr>
              <w:pStyle w:val="a0"/>
              <w:spacing w:before="29" w:line="288" w:lineRule="auto"/>
              <w:ind w:firstLineChars="0" w:firstLine="0"/>
              <w:jc w:val="center"/>
              <w:rPr>
                <w:kern w:val="0"/>
                <w:sz w:val="24"/>
              </w:rPr>
            </w:pPr>
            <w:r w:rsidRPr="007E24A9">
              <w:rPr>
                <w:rFonts w:hint="eastAsia"/>
                <w:kern w:val="0"/>
                <w:sz w:val="24"/>
              </w:rPr>
              <w:t>项目</w:t>
            </w:r>
          </w:p>
        </w:tc>
        <w:tc>
          <w:tcPr>
            <w:tcW w:w="2977" w:type="dxa"/>
            <w:shd w:val="clear" w:color="auto" w:fill="auto"/>
            <w:tcMar>
              <w:top w:w="0" w:type="dxa"/>
              <w:left w:w="108" w:type="dxa"/>
              <w:bottom w:w="0" w:type="dxa"/>
              <w:right w:w="108" w:type="dxa"/>
            </w:tcMar>
            <w:vAlign w:val="center"/>
            <w:hideMark/>
          </w:tcPr>
          <w:p w:rsidR="00CD1658" w:rsidRPr="007E24A9" w:rsidRDefault="00CD1658" w:rsidP="007E24A9">
            <w:pPr>
              <w:pStyle w:val="a0"/>
              <w:spacing w:before="29" w:line="288" w:lineRule="auto"/>
              <w:ind w:firstLineChars="0" w:firstLine="0"/>
              <w:jc w:val="center"/>
              <w:rPr>
                <w:kern w:val="0"/>
                <w:sz w:val="24"/>
              </w:rPr>
            </w:pPr>
            <w:r w:rsidRPr="007E24A9">
              <w:rPr>
                <w:rFonts w:hint="eastAsia"/>
                <w:kern w:val="0"/>
                <w:sz w:val="24"/>
              </w:rPr>
              <w:t>份额级别</w:t>
            </w:r>
          </w:p>
        </w:tc>
        <w:tc>
          <w:tcPr>
            <w:tcW w:w="4320" w:type="dxa"/>
            <w:shd w:val="clear" w:color="auto" w:fill="auto"/>
            <w:tcMar>
              <w:top w:w="0" w:type="dxa"/>
              <w:left w:w="108" w:type="dxa"/>
              <w:bottom w:w="0" w:type="dxa"/>
              <w:right w:w="108" w:type="dxa"/>
            </w:tcMar>
            <w:vAlign w:val="center"/>
            <w:hideMark/>
          </w:tcPr>
          <w:p w:rsidR="00CD1658" w:rsidRPr="007E24A9" w:rsidRDefault="00CD1658" w:rsidP="007E24A9">
            <w:pPr>
              <w:pStyle w:val="a0"/>
              <w:spacing w:before="29" w:line="288" w:lineRule="auto"/>
              <w:ind w:firstLineChars="0" w:firstLine="0"/>
              <w:jc w:val="center"/>
              <w:rPr>
                <w:kern w:val="0"/>
                <w:sz w:val="24"/>
              </w:rPr>
            </w:pPr>
            <w:r w:rsidRPr="007E24A9">
              <w:rPr>
                <w:rFonts w:hint="eastAsia"/>
                <w:kern w:val="0"/>
                <w:sz w:val="24"/>
              </w:rPr>
              <w:t>持有基金份额总量的数量区间（万份）</w:t>
            </w:r>
          </w:p>
        </w:tc>
      </w:tr>
      <w:tr w:rsidR="00CD1658" w:rsidRPr="00CF4F4B" w:rsidTr="009D3A6F">
        <w:trPr>
          <w:trHeight w:val="285"/>
        </w:trPr>
        <w:tc>
          <w:tcPr>
            <w:tcW w:w="1701" w:type="dxa"/>
            <w:vMerge w:val="restart"/>
            <w:shd w:val="clear" w:color="auto" w:fill="auto"/>
            <w:tcMar>
              <w:top w:w="0" w:type="dxa"/>
              <w:left w:w="108" w:type="dxa"/>
              <w:bottom w:w="0" w:type="dxa"/>
              <w:right w:w="108" w:type="dxa"/>
            </w:tcMar>
            <w:vAlign w:val="center"/>
            <w:hideMark/>
          </w:tcPr>
          <w:p w:rsidR="00CD1658" w:rsidRPr="004F0CC7" w:rsidRDefault="00CD1658" w:rsidP="00654D9C">
            <w:pPr>
              <w:widowControl/>
              <w:jc w:val="left"/>
              <w:rPr>
                <w:sz w:val="24"/>
              </w:rPr>
            </w:pPr>
            <w:r w:rsidRPr="004F0CC7">
              <w:rPr>
                <w:rFonts w:hint="eastAsia"/>
                <w:sz w:val="24"/>
              </w:rPr>
              <w:t>本公司高级管理人员、基金投资和研究部门负责人持有本开放式基金</w:t>
            </w:r>
          </w:p>
        </w:tc>
        <w:tc>
          <w:tcPr>
            <w:tcW w:w="2977"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rFonts w:hint="eastAsia"/>
                <w:sz w:val="24"/>
              </w:rPr>
              <w:t>交银理财</w:t>
            </w:r>
            <w:r w:rsidRPr="005B286F">
              <w:rPr>
                <w:rFonts w:hint="eastAsia"/>
                <w:sz w:val="24"/>
              </w:rPr>
              <w:t>21</w:t>
            </w:r>
            <w:r w:rsidRPr="005B286F">
              <w:rPr>
                <w:rFonts w:hint="eastAsia"/>
                <w:sz w:val="24"/>
              </w:rPr>
              <w:t>天债券</w:t>
            </w:r>
            <w:r w:rsidRPr="005B286F">
              <w:rPr>
                <w:rFonts w:hint="eastAsia"/>
                <w:sz w:val="24"/>
              </w:rPr>
              <w:t>A</w:t>
            </w:r>
          </w:p>
        </w:tc>
        <w:tc>
          <w:tcPr>
            <w:tcW w:w="4320" w:type="dxa"/>
            <w:shd w:val="clear" w:color="auto" w:fill="auto"/>
            <w:tcMar>
              <w:top w:w="0" w:type="dxa"/>
              <w:left w:w="108" w:type="dxa"/>
              <w:bottom w:w="0" w:type="dxa"/>
              <w:right w:w="108" w:type="dxa"/>
            </w:tcMar>
            <w:vAlign w:val="center"/>
            <w:hideMark/>
          </w:tcPr>
          <w:p w:rsidR="00CD1658" w:rsidRPr="005B286F" w:rsidRDefault="00F240B1" w:rsidP="005B286F">
            <w:pPr>
              <w:spacing w:before="29" w:line="288" w:lineRule="auto"/>
              <w:jc w:val="right"/>
              <w:rPr>
                <w:sz w:val="24"/>
              </w:rPr>
            </w:pPr>
            <w:r>
              <w:rPr>
                <w:sz w:val="24"/>
              </w:rPr>
              <w:t>0</w:t>
            </w:r>
          </w:p>
        </w:tc>
      </w:tr>
      <w:tr w:rsidR="00CD1658" w:rsidRPr="00CF4F4B" w:rsidTr="009D3A6F">
        <w:trPr>
          <w:trHeight w:val="285"/>
        </w:trPr>
        <w:tc>
          <w:tcPr>
            <w:tcW w:w="1701" w:type="dxa"/>
            <w:vMerge/>
            <w:shd w:val="clear" w:color="auto" w:fill="auto"/>
            <w:vAlign w:val="center"/>
            <w:hideMark/>
          </w:tcPr>
          <w:p w:rsidR="00CD1658" w:rsidRPr="004F0CC7" w:rsidRDefault="00CD1658" w:rsidP="00654D9C">
            <w:pPr>
              <w:widowControl/>
              <w:jc w:val="left"/>
              <w:rPr>
                <w:sz w:val="24"/>
              </w:rPr>
            </w:pPr>
          </w:p>
        </w:tc>
        <w:tc>
          <w:tcPr>
            <w:tcW w:w="2977"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rFonts w:hint="eastAsia"/>
                <w:sz w:val="24"/>
              </w:rPr>
              <w:t>交银理财</w:t>
            </w:r>
            <w:r w:rsidRPr="005B286F">
              <w:rPr>
                <w:rFonts w:hint="eastAsia"/>
                <w:sz w:val="24"/>
              </w:rPr>
              <w:t>21</w:t>
            </w:r>
            <w:r w:rsidRPr="005B286F">
              <w:rPr>
                <w:rFonts w:hint="eastAsia"/>
                <w:sz w:val="24"/>
              </w:rPr>
              <w:t>天债券</w:t>
            </w:r>
            <w:r w:rsidRPr="005B286F">
              <w:rPr>
                <w:rFonts w:hint="eastAsia"/>
                <w:sz w:val="24"/>
              </w:rPr>
              <w:t>B</w:t>
            </w:r>
          </w:p>
        </w:tc>
        <w:tc>
          <w:tcPr>
            <w:tcW w:w="4320" w:type="dxa"/>
            <w:shd w:val="clear" w:color="auto" w:fill="auto"/>
            <w:tcMar>
              <w:top w:w="0" w:type="dxa"/>
              <w:left w:w="108" w:type="dxa"/>
              <w:bottom w:w="0" w:type="dxa"/>
              <w:right w:w="108" w:type="dxa"/>
            </w:tcMar>
            <w:vAlign w:val="center"/>
            <w:hideMark/>
          </w:tcPr>
          <w:p w:rsidR="00CD1658" w:rsidRPr="005B286F" w:rsidRDefault="00F240B1" w:rsidP="005B286F">
            <w:pPr>
              <w:spacing w:before="29" w:line="288" w:lineRule="auto"/>
              <w:jc w:val="right"/>
              <w:rPr>
                <w:sz w:val="24"/>
              </w:rPr>
            </w:pPr>
            <w:r>
              <w:rPr>
                <w:sz w:val="24"/>
              </w:rPr>
              <w:t>0</w:t>
            </w:r>
          </w:p>
        </w:tc>
      </w:tr>
      <w:tr w:rsidR="00CD1658" w:rsidRPr="00CF4F4B" w:rsidTr="009D3A6F">
        <w:trPr>
          <w:trHeight w:val="285"/>
        </w:trPr>
        <w:tc>
          <w:tcPr>
            <w:tcW w:w="1701" w:type="dxa"/>
            <w:vMerge/>
            <w:shd w:val="clear" w:color="auto" w:fill="auto"/>
            <w:vAlign w:val="center"/>
            <w:hideMark/>
          </w:tcPr>
          <w:p w:rsidR="00CD1658" w:rsidRPr="004F0CC7" w:rsidRDefault="00CD1658" w:rsidP="00654D9C">
            <w:pPr>
              <w:widowControl/>
              <w:jc w:val="left"/>
              <w:rPr>
                <w:sz w:val="24"/>
              </w:rPr>
            </w:pPr>
          </w:p>
        </w:tc>
        <w:tc>
          <w:tcPr>
            <w:tcW w:w="2977" w:type="dxa"/>
            <w:shd w:val="clear" w:color="auto" w:fill="auto"/>
            <w:tcMar>
              <w:top w:w="0" w:type="dxa"/>
              <w:left w:w="108" w:type="dxa"/>
              <w:bottom w:w="0" w:type="dxa"/>
              <w:right w:w="108" w:type="dxa"/>
            </w:tcMar>
            <w:vAlign w:val="center"/>
            <w:hideMark/>
          </w:tcPr>
          <w:p w:rsidR="00CD1658" w:rsidRPr="005B286F" w:rsidRDefault="00CD1658" w:rsidP="00CD4A46">
            <w:pPr>
              <w:spacing w:before="29" w:line="288" w:lineRule="auto"/>
              <w:jc w:val="center"/>
              <w:rPr>
                <w:sz w:val="24"/>
              </w:rPr>
            </w:pPr>
            <w:r w:rsidRPr="005B286F">
              <w:rPr>
                <w:rFonts w:hint="eastAsia"/>
                <w:sz w:val="24"/>
              </w:rPr>
              <w:t>合计</w:t>
            </w:r>
          </w:p>
        </w:tc>
        <w:tc>
          <w:tcPr>
            <w:tcW w:w="4320" w:type="dxa"/>
            <w:shd w:val="clear" w:color="auto" w:fill="auto"/>
            <w:tcMar>
              <w:top w:w="0" w:type="dxa"/>
              <w:left w:w="108" w:type="dxa"/>
              <w:bottom w:w="0" w:type="dxa"/>
              <w:right w:w="108" w:type="dxa"/>
            </w:tcMar>
            <w:vAlign w:val="center"/>
            <w:hideMark/>
          </w:tcPr>
          <w:p w:rsidR="00CD1658" w:rsidRPr="005B286F" w:rsidRDefault="00F240B1" w:rsidP="005B286F">
            <w:pPr>
              <w:spacing w:before="29" w:line="288" w:lineRule="auto"/>
              <w:jc w:val="right"/>
              <w:rPr>
                <w:sz w:val="24"/>
              </w:rPr>
            </w:pPr>
            <w:r>
              <w:rPr>
                <w:sz w:val="24"/>
              </w:rPr>
              <w:t>0</w:t>
            </w:r>
          </w:p>
        </w:tc>
      </w:tr>
      <w:tr w:rsidR="00CD1658" w:rsidRPr="00CF4F4B" w:rsidTr="009D3A6F">
        <w:trPr>
          <w:trHeight w:val="285"/>
        </w:trPr>
        <w:tc>
          <w:tcPr>
            <w:tcW w:w="1701" w:type="dxa"/>
            <w:vMerge w:val="restart"/>
            <w:shd w:val="clear" w:color="auto" w:fill="auto"/>
            <w:tcMar>
              <w:top w:w="0" w:type="dxa"/>
              <w:left w:w="108" w:type="dxa"/>
              <w:bottom w:w="0" w:type="dxa"/>
              <w:right w:w="108" w:type="dxa"/>
            </w:tcMar>
            <w:vAlign w:val="center"/>
            <w:hideMark/>
          </w:tcPr>
          <w:p w:rsidR="00CD1658" w:rsidRPr="004F0CC7" w:rsidRDefault="00CD1658" w:rsidP="00654D9C">
            <w:pPr>
              <w:widowControl/>
              <w:jc w:val="left"/>
              <w:rPr>
                <w:sz w:val="24"/>
              </w:rPr>
            </w:pPr>
            <w:r w:rsidRPr="004F0CC7">
              <w:rPr>
                <w:rFonts w:hint="eastAsia"/>
                <w:sz w:val="24"/>
              </w:rPr>
              <w:t>本基金基金经理持有本开放式基金</w:t>
            </w:r>
          </w:p>
        </w:tc>
        <w:tc>
          <w:tcPr>
            <w:tcW w:w="2977"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rFonts w:hint="eastAsia"/>
                <w:sz w:val="24"/>
              </w:rPr>
              <w:t>交银理财</w:t>
            </w:r>
            <w:r w:rsidRPr="005B286F">
              <w:rPr>
                <w:rFonts w:hint="eastAsia"/>
                <w:sz w:val="24"/>
              </w:rPr>
              <w:t>21</w:t>
            </w:r>
            <w:r w:rsidRPr="005B286F">
              <w:rPr>
                <w:rFonts w:hint="eastAsia"/>
                <w:sz w:val="24"/>
              </w:rPr>
              <w:t>天债券</w:t>
            </w:r>
            <w:r w:rsidRPr="005B286F">
              <w:rPr>
                <w:rFonts w:hint="eastAsia"/>
                <w:sz w:val="24"/>
              </w:rPr>
              <w:t>A</w:t>
            </w:r>
          </w:p>
        </w:tc>
        <w:tc>
          <w:tcPr>
            <w:tcW w:w="4320" w:type="dxa"/>
            <w:shd w:val="clear" w:color="auto" w:fill="auto"/>
            <w:tcMar>
              <w:top w:w="0" w:type="dxa"/>
              <w:left w:w="108" w:type="dxa"/>
              <w:bottom w:w="0" w:type="dxa"/>
              <w:right w:w="108" w:type="dxa"/>
            </w:tcMar>
            <w:vAlign w:val="center"/>
            <w:hideMark/>
          </w:tcPr>
          <w:p w:rsidR="00CD1658" w:rsidRPr="005B286F" w:rsidRDefault="00F240B1" w:rsidP="005B286F">
            <w:pPr>
              <w:spacing w:before="29" w:line="288" w:lineRule="auto"/>
              <w:jc w:val="right"/>
              <w:rPr>
                <w:sz w:val="24"/>
              </w:rPr>
            </w:pPr>
            <w:r>
              <w:rPr>
                <w:sz w:val="24"/>
              </w:rPr>
              <w:t>0</w:t>
            </w:r>
          </w:p>
        </w:tc>
      </w:tr>
      <w:tr w:rsidR="00CD1658" w:rsidRPr="00CF4F4B" w:rsidTr="009D3A6F">
        <w:trPr>
          <w:trHeight w:val="525"/>
        </w:trPr>
        <w:tc>
          <w:tcPr>
            <w:tcW w:w="1701" w:type="dxa"/>
            <w:vMerge/>
            <w:shd w:val="clear" w:color="auto" w:fill="auto"/>
            <w:vAlign w:val="center"/>
            <w:hideMark/>
          </w:tcPr>
          <w:p w:rsidR="00CD1658" w:rsidRPr="00CF4F4B" w:rsidRDefault="00CD1658" w:rsidP="00654D9C">
            <w:pPr>
              <w:widowControl/>
              <w:jc w:val="left"/>
              <w:rPr>
                <w:rFonts w:ascii="宋体" w:hAnsi="宋体"/>
                <w:kern w:val="0"/>
                <w:szCs w:val="21"/>
              </w:rPr>
            </w:pPr>
          </w:p>
        </w:tc>
        <w:tc>
          <w:tcPr>
            <w:tcW w:w="2977"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rFonts w:hint="eastAsia"/>
                <w:sz w:val="24"/>
              </w:rPr>
              <w:t>交银理财</w:t>
            </w:r>
            <w:r w:rsidRPr="005B286F">
              <w:rPr>
                <w:rFonts w:hint="eastAsia"/>
                <w:sz w:val="24"/>
              </w:rPr>
              <w:t>21</w:t>
            </w:r>
            <w:r w:rsidRPr="005B286F">
              <w:rPr>
                <w:rFonts w:hint="eastAsia"/>
                <w:sz w:val="24"/>
              </w:rPr>
              <w:t>天债券</w:t>
            </w:r>
            <w:r w:rsidRPr="005B286F">
              <w:rPr>
                <w:rFonts w:hint="eastAsia"/>
                <w:sz w:val="24"/>
              </w:rPr>
              <w:t>B</w:t>
            </w:r>
          </w:p>
        </w:tc>
        <w:tc>
          <w:tcPr>
            <w:tcW w:w="4320" w:type="dxa"/>
            <w:shd w:val="clear" w:color="auto" w:fill="auto"/>
            <w:tcMar>
              <w:top w:w="0" w:type="dxa"/>
              <w:left w:w="108" w:type="dxa"/>
              <w:bottom w:w="0" w:type="dxa"/>
              <w:right w:w="108" w:type="dxa"/>
            </w:tcMar>
            <w:vAlign w:val="center"/>
            <w:hideMark/>
          </w:tcPr>
          <w:p w:rsidR="00CD1658" w:rsidRPr="005B286F" w:rsidRDefault="00F240B1" w:rsidP="005B286F">
            <w:pPr>
              <w:spacing w:before="29" w:line="288" w:lineRule="auto"/>
              <w:jc w:val="right"/>
              <w:rPr>
                <w:sz w:val="24"/>
              </w:rPr>
            </w:pPr>
            <w:r>
              <w:rPr>
                <w:sz w:val="24"/>
              </w:rPr>
              <w:t>0</w:t>
            </w:r>
          </w:p>
        </w:tc>
      </w:tr>
      <w:tr w:rsidR="00CD1658" w:rsidRPr="00CF4F4B" w:rsidTr="009D3A6F">
        <w:trPr>
          <w:trHeight w:val="653"/>
        </w:trPr>
        <w:tc>
          <w:tcPr>
            <w:tcW w:w="1701" w:type="dxa"/>
            <w:vMerge/>
            <w:shd w:val="clear" w:color="auto" w:fill="auto"/>
            <w:vAlign w:val="center"/>
            <w:hideMark/>
          </w:tcPr>
          <w:p w:rsidR="00CD1658" w:rsidRPr="00CF4F4B" w:rsidRDefault="00CD1658" w:rsidP="00654D9C">
            <w:pPr>
              <w:widowControl/>
              <w:jc w:val="left"/>
              <w:rPr>
                <w:rFonts w:ascii="宋体" w:hAnsi="宋体"/>
                <w:kern w:val="0"/>
                <w:szCs w:val="21"/>
              </w:rPr>
            </w:pPr>
          </w:p>
        </w:tc>
        <w:tc>
          <w:tcPr>
            <w:tcW w:w="2977" w:type="dxa"/>
            <w:shd w:val="clear" w:color="auto" w:fill="auto"/>
            <w:tcMar>
              <w:top w:w="0" w:type="dxa"/>
              <w:left w:w="108" w:type="dxa"/>
              <w:bottom w:w="0" w:type="dxa"/>
              <w:right w:w="108" w:type="dxa"/>
            </w:tcMar>
            <w:vAlign w:val="center"/>
            <w:hideMark/>
          </w:tcPr>
          <w:p w:rsidR="00CD1658" w:rsidRPr="005B286F" w:rsidRDefault="00CD1658" w:rsidP="00CE5ACF">
            <w:pPr>
              <w:spacing w:before="29" w:line="288" w:lineRule="auto"/>
              <w:jc w:val="center"/>
              <w:rPr>
                <w:sz w:val="24"/>
              </w:rPr>
            </w:pPr>
            <w:r w:rsidRPr="005B286F">
              <w:rPr>
                <w:rFonts w:hint="eastAsia"/>
                <w:sz w:val="24"/>
              </w:rPr>
              <w:t>合计</w:t>
            </w:r>
          </w:p>
        </w:tc>
        <w:tc>
          <w:tcPr>
            <w:tcW w:w="4320" w:type="dxa"/>
            <w:shd w:val="clear" w:color="auto" w:fill="auto"/>
            <w:tcMar>
              <w:top w:w="0" w:type="dxa"/>
              <w:left w:w="108" w:type="dxa"/>
              <w:bottom w:w="0" w:type="dxa"/>
              <w:right w:w="108" w:type="dxa"/>
            </w:tcMar>
            <w:vAlign w:val="center"/>
            <w:hideMark/>
          </w:tcPr>
          <w:p w:rsidR="00CD1658" w:rsidRPr="005B286F" w:rsidRDefault="00F240B1" w:rsidP="005B286F">
            <w:pPr>
              <w:spacing w:before="29" w:line="288" w:lineRule="auto"/>
              <w:jc w:val="right"/>
              <w:rPr>
                <w:sz w:val="24"/>
              </w:rPr>
            </w:pPr>
            <w:r>
              <w:rPr>
                <w:sz w:val="24"/>
              </w:rPr>
              <w:t>0</w:t>
            </w:r>
          </w:p>
        </w:tc>
      </w:tr>
    </w:tbl>
    <w:p w:rsidR="00CD1658" w:rsidRPr="00CB1276" w:rsidRDefault="00CD1658" w:rsidP="004B36C2">
      <w:pPr>
        <w:spacing w:line="360" w:lineRule="auto"/>
        <w:rPr>
          <w:rFonts w:asciiTheme="minorEastAsia" w:eastAsiaTheme="minorEastAsia" w:hAnsiTheme="minorEastAsia"/>
          <w:szCs w:val="21"/>
        </w:rPr>
      </w:pPr>
    </w:p>
    <w:p w:rsidR="006D141C" w:rsidRDefault="006D141C" w:rsidP="00726E40">
      <w:pPr>
        <w:pStyle w:val="1"/>
        <w:keepNext/>
        <w:keepLines/>
        <w:widowControl w:val="0"/>
        <w:spacing w:beforeLines="100" w:before="312" w:afterLines="100" w:after="312" w:line="288" w:lineRule="auto"/>
        <w:jc w:val="center"/>
        <w:rPr>
          <w:b/>
          <w:bCs/>
          <w:szCs w:val="24"/>
          <w:lang w:val="en-US"/>
        </w:rPr>
      </w:pPr>
      <w:bookmarkStart w:id="31" w:name="_Toc331410115"/>
      <w:bookmarkStart w:id="32" w:name="_Toc225500053"/>
      <w:r w:rsidRPr="0031518D">
        <w:rPr>
          <w:rFonts w:hint="eastAsia"/>
          <w:b/>
          <w:bCs/>
          <w:szCs w:val="24"/>
          <w:lang w:val="en-US"/>
        </w:rPr>
        <w:t>§</w:t>
      </w:r>
      <w:r w:rsidR="008B7031" w:rsidRPr="0031518D">
        <w:rPr>
          <w:rFonts w:hint="eastAsia"/>
          <w:b/>
          <w:bCs/>
          <w:szCs w:val="24"/>
          <w:lang w:val="en-US"/>
        </w:rPr>
        <w:t>10</w:t>
      </w:r>
      <w:r w:rsidR="00250A79" w:rsidRPr="0031518D">
        <w:rPr>
          <w:rFonts w:hint="eastAsia"/>
          <w:b/>
          <w:bCs/>
          <w:szCs w:val="24"/>
          <w:lang w:val="en-US"/>
        </w:rPr>
        <w:t xml:space="preserve">  </w:t>
      </w:r>
      <w:r w:rsidRPr="0031518D">
        <w:rPr>
          <w:rFonts w:hint="eastAsia"/>
          <w:b/>
          <w:bCs/>
          <w:szCs w:val="24"/>
          <w:lang w:val="en-US"/>
        </w:rPr>
        <w:t>开放式基金份额变动</w:t>
      </w:r>
      <w:bookmarkEnd w:id="31"/>
      <w:bookmarkEnd w:id="32"/>
    </w:p>
    <w:p w:rsidR="00D03082" w:rsidRPr="006A1080" w:rsidRDefault="00D03082" w:rsidP="006A1080">
      <w:pPr>
        <w:spacing w:before="29" w:line="288" w:lineRule="auto"/>
        <w:ind w:right="105"/>
        <w:jc w:val="right"/>
        <w:rPr>
          <w:color w:val="000000"/>
          <w:sz w:val="24"/>
        </w:rPr>
      </w:pPr>
      <w:r w:rsidRPr="006A1080">
        <w:rPr>
          <w:rFonts w:hint="eastAsia"/>
          <w:color w:val="000000"/>
          <w:sz w:val="24"/>
        </w:rPr>
        <w:t>单位：份</w:t>
      </w:r>
    </w:p>
    <w:tbl>
      <w:tblPr>
        <w:tblStyle w:val="af7"/>
        <w:tblW w:w="5000" w:type="pct"/>
        <w:tblLayout w:type="fixed"/>
        <w:tblLook w:val="04A0" w:firstRow="1" w:lastRow="0" w:firstColumn="1" w:lastColumn="0" w:noHBand="0" w:noVBand="1"/>
      </w:tblPr>
      <w:tblGrid>
        <w:gridCol w:w="3794"/>
        <w:gridCol w:w="2745"/>
        <w:gridCol w:w="2747"/>
      </w:tblGrid>
      <w:tr w:rsidR="004C2C8A" w:rsidRPr="00CB1276" w:rsidTr="004C2C8A">
        <w:tc>
          <w:tcPr>
            <w:tcW w:w="2043" w:type="pct"/>
            <w:tcBorders>
              <w:top w:val="single" w:sz="4" w:space="0" w:color="auto"/>
              <w:left w:val="single" w:sz="4" w:space="0" w:color="auto"/>
              <w:bottom w:val="single" w:sz="4" w:space="0" w:color="auto"/>
              <w:right w:val="single" w:sz="4" w:space="0" w:color="auto"/>
            </w:tcBorders>
            <w:vAlign w:val="center"/>
          </w:tcPr>
          <w:p w:rsidR="004C2C8A" w:rsidRPr="0031518D" w:rsidRDefault="004C2C8A" w:rsidP="0031518D">
            <w:pPr>
              <w:spacing w:before="29" w:line="288" w:lineRule="auto"/>
              <w:jc w:val="center"/>
              <w:rPr>
                <w:sz w:val="24"/>
              </w:rPr>
            </w:pPr>
            <w:r w:rsidRPr="0031518D">
              <w:rPr>
                <w:rFonts w:hint="eastAsia"/>
                <w:sz w:val="24"/>
              </w:rPr>
              <w:t>项目</w:t>
            </w:r>
          </w:p>
        </w:tc>
        <w:tc>
          <w:tcPr>
            <w:tcW w:w="1478" w:type="pct"/>
            <w:tcBorders>
              <w:top w:val="single" w:sz="4" w:space="0" w:color="auto"/>
              <w:left w:val="single" w:sz="4" w:space="0" w:color="auto"/>
              <w:bottom w:val="single" w:sz="4" w:space="0" w:color="auto"/>
              <w:right w:val="single" w:sz="4" w:space="0" w:color="auto"/>
            </w:tcBorders>
            <w:vAlign w:val="center"/>
          </w:tcPr>
          <w:p w:rsidR="004C2C8A" w:rsidRPr="0031518D" w:rsidRDefault="004C2C8A" w:rsidP="0031518D">
            <w:pPr>
              <w:spacing w:before="29" w:line="288" w:lineRule="auto"/>
              <w:jc w:val="center"/>
              <w:rPr>
                <w:sz w:val="24"/>
              </w:rPr>
            </w:pPr>
            <w:r w:rsidRPr="0031518D">
              <w:rPr>
                <w:rFonts w:hint="eastAsia"/>
                <w:sz w:val="24"/>
              </w:rPr>
              <w:t>交银理财</w:t>
            </w:r>
            <w:r w:rsidRPr="0031518D">
              <w:rPr>
                <w:rFonts w:hint="eastAsia"/>
                <w:sz w:val="24"/>
              </w:rPr>
              <w:t>21</w:t>
            </w:r>
            <w:r w:rsidRPr="0031518D">
              <w:rPr>
                <w:rFonts w:hint="eastAsia"/>
                <w:sz w:val="24"/>
              </w:rPr>
              <w:t>天债券</w:t>
            </w:r>
            <w:r w:rsidRPr="0031518D">
              <w:rPr>
                <w:rFonts w:hint="eastAsia"/>
                <w:sz w:val="24"/>
              </w:rPr>
              <w:t>A</w:t>
            </w:r>
          </w:p>
        </w:tc>
        <w:tc>
          <w:tcPr>
            <w:tcW w:w="1479" w:type="pct"/>
            <w:tcBorders>
              <w:top w:val="single" w:sz="4" w:space="0" w:color="auto"/>
              <w:left w:val="single" w:sz="4" w:space="0" w:color="auto"/>
              <w:bottom w:val="single" w:sz="4" w:space="0" w:color="auto"/>
              <w:right w:val="single" w:sz="4" w:space="0" w:color="auto"/>
            </w:tcBorders>
            <w:vAlign w:val="center"/>
          </w:tcPr>
          <w:p w:rsidR="004C2C8A" w:rsidRPr="0031518D" w:rsidRDefault="004C2C8A" w:rsidP="0031518D">
            <w:pPr>
              <w:spacing w:before="29" w:line="288" w:lineRule="auto"/>
              <w:jc w:val="center"/>
              <w:rPr>
                <w:sz w:val="24"/>
              </w:rPr>
            </w:pPr>
            <w:r w:rsidRPr="0031518D">
              <w:rPr>
                <w:rFonts w:hint="eastAsia"/>
                <w:sz w:val="24"/>
              </w:rPr>
              <w:t>交银理财</w:t>
            </w:r>
            <w:r w:rsidRPr="0031518D">
              <w:rPr>
                <w:rFonts w:hint="eastAsia"/>
                <w:sz w:val="24"/>
              </w:rPr>
              <w:t>21</w:t>
            </w:r>
            <w:r w:rsidRPr="0031518D">
              <w:rPr>
                <w:rFonts w:hint="eastAsia"/>
                <w:sz w:val="24"/>
              </w:rPr>
              <w:t>天债券</w:t>
            </w:r>
            <w:r w:rsidRPr="0031518D">
              <w:rPr>
                <w:rFonts w:hint="eastAsia"/>
                <w:sz w:val="24"/>
              </w:rPr>
              <w:t>B</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D03082" w:rsidP="0031518D">
            <w:pPr>
              <w:spacing w:before="29" w:line="288" w:lineRule="auto"/>
              <w:rPr>
                <w:sz w:val="24"/>
              </w:rPr>
            </w:pPr>
            <w:r w:rsidRPr="0031518D">
              <w:rPr>
                <w:rFonts w:hint="eastAsia"/>
                <w:sz w:val="24"/>
              </w:rPr>
              <w:t>基金合同生效日（</w:t>
            </w:r>
            <w:r w:rsidRPr="0031518D">
              <w:rPr>
                <w:rFonts w:hint="eastAsia"/>
                <w:sz w:val="24"/>
              </w:rPr>
              <w:t>2012</w:t>
            </w:r>
            <w:r w:rsidRPr="0031518D">
              <w:rPr>
                <w:rFonts w:hint="eastAsia"/>
                <w:sz w:val="24"/>
              </w:rPr>
              <w:t>年</w:t>
            </w:r>
            <w:r w:rsidRPr="0031518D">
              <w:rPr>
                <w:rFonts w:hint="eastAsia"/>
                <w:sz w:val="24"/>
              </w:rPr>
              <w:t>11</w:t>
            </w:r>
            <w:r w:rsidRPr="0031518D">
              <w:rPr>
                <w:rFonts w:hint="eastAsia"/>
                <w:sz w:val="24"/>
              </w:rPr>
              <w:t>月</w:t>
            </w:r>
            <w:r w:rsidRPr="0031518D">
              <w:rPr>
                <w:rFonts w:hint="eastAsia"/>
                <w:sz w:val="24"/>
              </w:rPr>
              <w:t>5</w:t>
            </w:r>
            <w:r w:rsidRPr="0031518D">
              <w:rPr>
                <w:rFonts w:hint="eastAsia"/>
                <w:sz w:val="24"/>
              </w:rPr>
              <w:t>日）基金份额总额</w:t>
            </w:r>
          </w:p>
        </w:tc>
        <w:tc>
          <w:tcPr>
            <w:tcW w:w="1478" w:type="pct"/>
            <w:tcBorders>
              <w:top w:val="single" w:sz="4" w:space="0" w:color="auto"/>
              <w:left w:val="single" w:sz="4" w:space="0" w:color="auto"/>
              <w:bottom w:val="single" w:sz="4" w:space="0" w:color="auto"/>
              <w:right w:val="single" w:sz="4" w:space="0" w:color="auto"/>
            </w:tcBorders>
            <w:vAlign w:val="center"/>
          </w:tcPr>
          <w:p w:rsidR="00D03082" w:rsidRPr="005D5C49" w:rsidRDefault="00D03082" w:rsidP="005D5C49">
            <w:pPr>
              <w:spacing w:before="29" w:line="288" w:lineRule="auto"/>
              <w:jc w:val="right"/>
              <w:rPr>
                <w:sz w:val="24"/>
              </w:rPr>
            </w:pPr>
            <w:r w:rsidRPr="005D5C49">
              <w:rPr>
                <w:rFonts w:hint="eastAsia"/>
                <w:sz w:val="24"/>
              </w:rPr>
              <w:t>8,505,567,812.46</w:t>
            </w:r>
          </w:p>
        </w:tc>
        <w:tc>
          <w:tcPr>
            <w:tcW w:w="1479" w:type="pct"/>
            <w:tcBorders>
              <w:top w:val="single" w:sz="4" w:space="0" w:color="auto"/>
              <w:left w:val="single" w:sz="4" w:space="0" w:color="auto"/>
              <w:bottom w:val="single" w:sz="4" w:space="0" w:color="auto"/>
              <w:right w:val="single" w:sz="4" w:space="0" w:color="auto"/>
            </w:tcBorders>
            <w:vAlign w:val="center"/>
          </w:tcPr>
          <w:p w:rsidR="00D03082" w:rsidRPr="005D5C49" w:rsidRDefault="00D03082" w:rsidP="005D5C49">
            <w:pPr>
              <w:spacing w:before="29" w:line="288" w:lineRule="auto"/>
              <w:jc w:val="right"/>
              <w:rPr>
                <w:sz w:val="24"/>
              </w:rPr>
            </w:pPr>
            <w:r w:rsidRPr="005D5C49">
              <w:rPr>
                <w:rFonts w:hint="eastAsia"/>
                <w:sz w:val="24"/>
              </w:rPr>
              <w:t>-</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FF7A31" w:rsidP="0031518D">
            <w:pPr>
              <w:spacing w:before="29" w:line="288" w:lineRule="auto"/>
              <w:rPr>
                <w:sz w:val="24"/>
              </w:rPr>
            </w:pPr>
            <w:r w:rsidRPr="0031518D">
              <w:rPr>
                <w:sz w:val="24"/>
              </w:rPr>
              <w:t>本报告期</w:t>
            </w:r>
            <w:r w:rsidR="00D03082" w:rsidRPr="0031518D">
              <w:rPr>
                <w:rFonts w:hint="eastAsia"/>
                <w:sz w:val="24"/>
              </w:rPr>
              <w:t>期初基金份额总额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84,634,331.81</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17,632,407.82</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FF7A31" w:rsidP="0031518D">
            <w:pPr>
              <w:spacing w:before="29" w:line="288" w:lineRule="auto"/>
              <w:rPr>
                <w:sz w:val="24"/>
              </w:rPr>
            </w:pPr>
            <w:r w:rsidRPr="0031518D">
              <w:rPr>
                <w:sz w:val="24"/>
              </w:rPr>
              <w:t>本报告期</w:t>
            </w:r>
            <w:r w:rsidR="00D03082" w:rsidRPr="0031518D">
              <w:rPr>
                <w:rFonts w:hint="eastAsia"/>
                <w:sz w:val="24"/>
              </w:rPr>
              <w:t>基金总申购份额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52,814,945.21</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3,846,866,767.90</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D03082" w:rsidP="0031518D">
            <w:pPr>
              <w:spacing w:before="29" w:line="288" w:lineRule="auto"/>
              <w:rPr>
                <w:sz w:val="24"/>
              </w:rPr>
            </w:pPr>
            <w:r w:rsidRPr="0031518D">
              <w:rPr>
                <w:rFonts w:hint="eastAsia"/>
                <w:sz w:val="24"/>
              </w:rPr>
              <w:t>减：</w:t>
            </w:r>
            <w:r w:rsidR="00FF7A31" w:rsidRPr="0031518D">
              <w:rPr>
                <w:sz w:val="24"/>
              </w:rPr>
              <w:t>本报告期</w:t>
            </w:r>
            <w:r w:rsidRPr="0031518D">
              <w:rPr>
                <w:rFonts w:hint="eastAsia"/>
                <w:sz w:val="24"/>
              </w:rPr>
              <w:t>基金总赎回份额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107,634,512.56</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2,751,478,641.97</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FF7A31" w:rsidP="0031518D">
            <w:pPr>
              <w:spacing w:before="29" w:line="288" w:lineRule="auto"/>
              <w:rPr>
                <w:sz w:val="24"/>
              </w:rPr>
            </w:pPr>
            <w:r w:rsidRPr="0031518D">
              <w:rPr>
                <w:sz w:val="24"/>
              </w:rPr>
              <w:t>本报告期</w:t>
            </w:r>
            <w:r w:rsidR="00D03082" w:rsidRPr="0031518D">
              <w:rPr>
                <w:rFonts w:hint="eastAsia"/>
                <w:sz w:val="24"/>
              </w:rPr>
              <w:t>基金拆分变动份额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0B6AFD" w:rsidP="0031518D">
            <w:pPr>
              <w:spacing w:before="29" w:line="288" w:lineRule="auto"/>
              <w:rPr>
                <w:sz w:val="24"/>
              </w:rPr>
            </w:pPr>
            <w:r w:rsidRPr="00300454">
              <w:rPr>
                <w:rFonts w:hint="eastAsia"/>
                <w:sz w:val="24"/>
              </w:rPr>
              <w:t>本报告期期末基金份额总额</w:t>
            </w:r>
          </w:p>
        </w:tc>
        <w:tc>
          <w:tcPr>
            <w:tcW w:w="1478" w:type="pct"/>
            <w:tcBorders>
              <w:top w:val="single" w:sz="4" w:space="0" w:color="auto"/>
              <w:left w:val="single" w:sz="4" w:space="0" w:color="auto"/>
              <w:bottom w:val="single" w:sz="4" w:space="0" w:color="auto"/>
              <w:right w:val="single" w:sz="4" w:space="0" w:color="auto"/>
            </w:tcBorders>
            <w:vAlign w:val="center"/>
          </w:tcPr>
          <w:p w:rsidR="00D03082" w:rsidRPr="005D5C49" w:rsidRDefault="00D03082" w:rsidP="005D5C49">
            <w:pPr>
              <w:spacing w:before="29" w:line="288" w:lineRule="auto"/>
              <w:jc w:val="right"/>
              <w:rPr>
                <w:sz w:val="24"/>
              </w:rPr>
            </w:pPr>
            <w:r w:rsidRPr="005D5C49">
              <w:rPr>
                <w:rFonts w:hint="eastAsia"/>
                <w:sz w:val="24"/>
              </w:rPr>
              <w:t>29,814,764.46</w:t>
            </w:r>
          </w:p>
        </w:tc>
        <w:tc>
          <w:tcPr>
            <w:tcW w:w="1479" w:type="pct"/>
            <w:tcBorders>
              <w:top w:val="single" w:sz="4" w:space="0" w:color="auto"/>
              <w:left w:val="single" w:sz="4" w:space="0" w:color="auto"/>
              <w:bottom w:val="single" w:sz="4" w:space="0" w:color="auto"/>
              <w:right w:val="single" w:sz="4" w:space="0" w:color="auto"/>
            </w:tcBorders>
            <w:vAlign w:val="center"/>
          </w:tcPr>
          <w:p w:rsidR="00D03082" w:rsidRPr="005D5C49" w:rsidRDefault="00D03082" w:rsidP="005D5C49">
            <w:pPr>
              <w:spacing w:before="29" w:line="288" w:lineRule="auto"/>
              <w:jc w:val="right"/>
              <w:rPr>
                <w:sz w:val="24"/>
              </w:rPr>
            </w:pPr>
            <w:r w:rsidRPr="005D5C49">
              <w:rPr>
                <w:rFonts w:hint="eastAsia"/>
                <w:sz w:val="24"/>
              </w:rPr>
              <w:t>1,113,020,533.75</w:t>
            </w:r>
          </w:p>
        </w:tc>
      </w:tr>
    </w:tbl>
    <w:p w:rsidR="005B354F" w:rsidRDefault="00AF12CF">
      <w:pPr>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、如果本报告期间发生转换入、红利再投、份额类别调整业务，则总申购份额中包含该业务；</w:t>
      </w:r>
      <w:r>
        <w:rPr>
          <w:rFonts w:hint="eastAsia"/>
          <w:kern w:val="0"/>
          <w:sz w:val="24"/>
        </w:rPr>
        <w:t xml:space="preserve"> </w:t>
      </w:r>
    </w:p>
    <w:p w:rsidR="005B354F" w:rsidRDefault="00AF12CF">
      <w:pPr>
        <w:spacing w:before="29" w:line="288" w:lineRule="auto"/>
        <w:jc w:val="left"/>
        <w:rPr>
          <w:kern w:val="0"/>
          <w:sz w:val="24"/>
        </w:rPr>
      </w:pPr>
      <w:r>
        <w:rPr>
          <w:rFonts w:hint="eastAsia"/>
          <w:kern w:val="0"/>
          <w:sz w:val="24"/>
        </w:rPr>
        <w:t xml:space="preserve">    2</w:t>
      </w:r>
      <w:r>
        <w:rPr>
          <w:rFonts w:hint="eastAsia"/>
          <w:kern w:val="0"/>
          <w:sz w:val="24"/>
        </w:rPr>
        <w:t>、如果本报告期间发生转换出、份额类别调整业务，则总赎回份额中包含该业务。</w:t>
      </w:r>
    </w:p>
    <w:p w:rsidR="00D03082" w:rsidRDefault="00D03082" w:rsidP="005124D4">
      <w:pPr>
        <w:spacing w:before="29" w:line="288" w:lineRule="auto"/>
        <w:jc w:val="left"/>
        <w:rPr>
          <w:kern w:val="0"/>
          <w:sz w:val="24"/>
        </w:rPr>
      </w:pPr>
      <w:r w:rsidRPr="005124D4">
        <w:rPr>
          <w:rFonts w:hint="eastAsia"/>
          <w:kern w:val="0"/>
          <w:sz w:val="24"/>
        </w:rPr>
        <w:t xml:space="preserve">    3</w:t>
      </w:r>
      <w:r w:rsidRPr="005124D4">
        <w:rPr>
          <w:rFonts w:hint="eastAsia"/>
          <w:kern w:val="0"/>
          <w:sz w:val="24"/>
        </w:rPr>
        <w:t>、本基金于</w:t>
      </w:r>
      <w:r w:rsidRPr="005124D4">
        <w:rPr>
          <w:rFonts w:hint="eastAsia"/>
          <w:kern w:val="0"/>
          <w:sz w:val="24"/>
        </w:rPr>
        <w:t>2013</w:t>
      </w:r>
      <w:r w:rsidRPr="005124D4">
        <w:rPr>
          <w:rFonts w:hint="eastAsia"/>
          <w:kern w:val="0"/>
          <w:sz w:val="24"/>
        </w:rPr>
        <w:t>年</w:t>
      </w:r>
      <w:r w:rsidRPr="005124D4">
        <w:rPr>
          <w:rFonts w:hint="eastAsia"/>
          <w:kern w:val="0"/>
          <w:sz w:val="24"/>
        </w:rPr>
        <w:t>1</w:t>
      </w:r>
      <w:r w:rsidRPr="005124D4">
        <w:rPr>
          <w:rFonts w:hint="eastAsia"/>
          <w:kern w:val="0"/>
          <w:sz w:val="24"/>
        </w:rPr>
        <w:t>月</w:t>
      </w:r>
      <w:r w:rsidRPr="005124D4">
        <w:rPr>
          <w:rFonts w:hint="eastAsia"/>
          <w:kern w:val="0"/>
          <w:sz w:val="24"/>
        </w:rPr>
        <w:t>9</w:t>
      </w:r>
      <w:r w:rsidRPr="005124D4">
        <w:rPr>
          <w:rFonts w:hint="eastAsia"/>
          <w:kern w:val="0"/>
          <w:sz w:val="24"/>
        </w:rPr>
        <w:t>日起实行销售服务费分类收费模式。</w:t>
      </w:r>
    </w:p>
    <w:p w:rsidR="005D5C49" w:rsidRPr="005124D4" w:rsidRDefault="005D5C49" w:rsidP="005124D4">
      <w:pPr>
        <w:spacing w:before="29" w:line="288" w:lineRule="auto"/>
        <w:jc w:val="left"/>
        <w:rPr>
          <w:kern w:val="0"/>
          <w:sz w:val="24"/>
        </w:rPr>
      </w:pPr>
    </w:p>
    <w:p w:rsidR="006D141C" w:rsidRDefault="006D141C" w:rsidP="00726E40">
      <w:pPr>
        <w:pStyle w:val="1"/>
        <w:keepNext/>
        <w:keepLines/>
        <w:widowControl w:val="0"/>
        <w:spacing w:beforeLines="100" w:before="312" w:afterLines="100" w:after="312" w:line="288" w:lineRule="auto"/>
        <w:jc w:val="center"/>
        <w:rPr>
          <w:b/>
          <w:bCs/>
          <w:szCs w:val="24"/>
          <w:lang w:val="en-US"/>
        </w:rPr>
      </w:pPr>
      <w:bookmarkStart w:id="33" w:name="_Toc331410116"/>
      <w:bookmarkStart w:id="34" w:name="_Toc225500054"/>
      <w:r w:rsidRPr="0081565E">
        <w:rPr>
          <w:rFonts w:hint="eastAsia"/>
          <w:b/>
          <w:bCs/>
          <w:szCs w:val="24"/>
          <w:lang w:val="en-US"/>
        </w:rPr>
        <w:t>§</w:t>
      </w:r>
      <w:r w:rsidRPr="0081565E">
        <w:rPr>
          <w:rFonts w:hint="eastAsia"/>
          <w:b/>
          <w:bCs/>
          <w:szCs w:val="24"/>
          <w:lang w:val="en-US"/>
        </w:rPr>
        <w:t>11</w:t>
      </w:r>
      <w:r w:rsidR="008B7031" w:rsidRPr="0081565E">
        <w:rPr>
          <w:rFonts w:hint="eastAsia"/>
          <w:b/>
          <w:bCs/>
          <w:szCs w:val="24"/>
          <w:lang w:val="en-US"/>
        </w:rPr>
        <w:t xml:space="preserve">  </w:t>
      </w:r>
      <w:r w:rsidRPr="0081565E">
        <w:rPr>
          <w:rFonts w:hint="eastAsia"/>
          <w:b/>
          <w:bCs/>
          <w:szCs w:val="24"/>
          <w:lang w:val="en-US"/>
        </w:rPr>
        <w:t>重大事件揭示</w:t>
      </w:r>
      <w:bookmarkEnd w:id="33"/>
      <w:bookmarkEnd w:id="34"/>
    </w:p>
    <w:p w:rsidR="006D141C" w:rsidRPr="00FB19E8" w:rsidRDefault="00EE1CF9" w:rsidP="00FB19E8">
      <w:pPr>
        <w:pStyle w:val="20"/>
        <w:spacing w:before="29" w:after="0" w:line="288" w:lineRule="auto"/>
        <w:rPr>
          <w:rFonts w:ascii="Times New Roman" w:hAnsi="Times New Roman" w:cs="Times New Roman"/>
          <w:kern w:val="0"/>
          <w:szCs w:val="24"/>
        </w:rPr>
      </w:pPr>
      <w:bookmarkStart w:id="35" w:name="_Toc331410117"/>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w:t>
      </w:r>
      <w:r w:rsidR="001928E4" w:rsidRPr="00FB19E8">
        <w:rPr>
          <w:rFonts w:ascii="Times New Roman" w:hAnsi="Times New Roman" w:cs="Times New Roman" w:hint="eastAsia"/>
          <w:kern w:val="0"/>
          <w:szCs w:val="24"/>
        </w:rPr>
        <w:t>1</w:t>
      </w:r>
      <w:r w:rsidR="006D141C" w:rsidRPr="00FB19E8">
        <w:rPr>
          <w:rFonts w:ascii="Times New Roman" w:hAnsi="Times New Roman" w:cs="Times New Roman" w:hint="eastAsia"/>
          <w:kern w:val="0"/>
          <w:szCs w:val="24"/>
        </w:rPr>
        <w:t>基金份额持有人大会决议</w:t>
      </w:r>
      <w:bookmarkEnd w:id="35"/>
    </w:p>
    <w:p w:rsidR="006D141C" w:rsidRDefault="006D141C" w:rsidP="0081565E">
      <w:pPr>
        <w:spacing w:before="29" w:line="288" w:lineRule="auto"/>
        <w:ind w:firstLineChars="200" w:firstLine="480"/>
        <w:rPr>
          <w:color w:val="000000"/>
          <w:sz w:val="24"/>
        </w:rPr>
      </w:pPr>
      <w:bookmarkStart w:id="36" w:name="_Toc331410118"/>
      <w:r w:rsidRPr="0081565E">
        <w:rPr>
          <w:rFonts w:hint="eastAsia"/>
          <w:color w:val="000000"/>
          <w:sz w:val="24"/>
        </w:rPr>
        <w:t>本基金本报告期内未召开基金份额持有人大会。</w:t>
      </w:r>
    </w:p>
    <w:p w:rsidR="00ED69D3" w:rsidRPr="0081565E" w:rsidRDefault="00ED69D3" w:rsidP="0081565E">
      <w:pPr>
        <w:spacing w:before="29" w:line="288" w:lineRule="auto"/>
        <w:ind w:firstLineChars="200" w:firstLine="480"/>
        <w:rPr>
          <w:color w:val="000000"/>
          <w:sz w:val="24"/>
        </w:rPr>
      </w:pPr>
    </w:p>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1928E4" w:rsidRPr="00FB19E8">
        <w:rPr>
          <w:rFonts w:ascii="Times New Roman" w:hAnsi="Times New Roman" w:cs="Times New Roman" w:hint="eastAsia"/>
          <w:kern w:val="0"/>
          <w:szCs w:val="24"/>
        </w:rPr>
        <w:t>.2</w:t>
      </w:r>
      <w:r w:rsidR="006D141C" w:rsidRPr="00FB19E8">
        <w:rPr>
          <w:rFonts w:ascii="Times New Roman" w:hAnsi="Times New Roman" w:cs="Times New Roman" w:hint="eastAsia"/>
          <w:kern w:val="0"/>
          <w:szCs w:val="24"/>
        </w:rPr>
        <w:t>基金管理人、基金托管人的专门基金托管部门的重大人事变动</w:t>
      </w:r>
      <w:bookmarkEnd w:id="36"/>
    </w:p>
    <w:p w:rsidR="005B354F" w:rsidRDefault="00AF12CF">
      <w:pPr>
        <w:spacing w:before="29" w:line="288" w:lineRule="auto"/>
        <w:ind w:firstLineChars="200" w:firstLine="480"/>
        <w:rPr>
          <w:color w:val="000000"/>
          <w:sz w:val="24"/>
        </w:rPr>
      </w:pPr>
      <w:r>
        <w:rPr>
          <w:rFonts w:hint="eastAsia"/>
          <w:color w:val="000000"/>
          <w:sz w:val="24"/>
        </w:rPr>
        <w:t>1</w:t>
      </w:r>
      <w:r>
        <w:rPr>
          <w:rFonts w:hint="eastAsia"/>
          <w:color w:val="000000"/>
          <w:sz w:val="24"/>
        </w:rPr>
        <w:t>、基金管理人的重大人事变动：</w:t>
      </w:r>
      <w:r>
        <w:rPr>
          <w:rFonts w:hint="eastAsia"/>
          <w:color w:val="000000"/>
          <w:sz w:val="24"/>
        </w:rPr>
        <w:t>2014</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rFonts w:hint="eastAsia"/>
          <w:color w:val="000000"/>
          <w:sz w:val="24"/>
        </w:rPr>
        <w:t>90</w:t>
      </w:r>
      <w:r>
        <w:rPr>
          <w:rFonts w:hint="eastAsia"/>
          <w:color w:val="000000"/>
          <w:sz w:val="24"/>
        </w:rPr>
        <w:t>日。</w:t>
      </w:r>
      <w:r w:rsidR="00190788" w:rsidRPr="00E86DF3">
        <w:rPr>
          <w:rFonts w:hint="eastAsia"/>
          <w:color w:val="000000"/>
          <w:sz w:val="24"/>
        </w:rPr>
        <w:t>期后变动（如有）敬请关注基金管理人发布的相关公告。</w:t>
      </w:r>
    </w:p>
    <w:p w:rsidR="006D141C" w:rsidRDefault="006D141C" w:rsidP="0081565E">
      <w:pPr>
        <w:spacing w:before="29" w:line="288" w:lineRule="auto"/>
        <w:ind w:firstLineChars="200" w:firstLine="480"/>
        <w:rPr>
          <w:color w:val="000000"/>
          <w:sz w:val="24"/>
        </w:rPr>
      </w:pPr>
      <w:bookmarkStart w:id="37" w:name="_Toc331410119"/>
      <w:r w:rsidRPr="0081565E">
        <w:rPr>
          <w:rFonts w:hint="eastAsia"/>
          <w:color w:val="000000"/>
          <w:sz w:val="24"/>
        </w:rPr>
        <w:t>2</w:t>
      </w:r>
      <w:r w:rsidRPr="0081565E">
        <w:rPr>
          <w:rFonts w:hint="eastAsia"/>
          <w:color w:val="000000"/>
          <w:sz w:val="24"/>
        </w:rPr>
        <w:t>、基金托管人的基金托管部门的重大人事变动：因中国农业银行股份有限公司（以下简称“中国农业银行”）工作需要，任命余晓晨先生主持中国农业银行托管业务部</w:t>
      </w:r>
      <w:r w:rsidRPr="0081565E">
        <w:rPr>
          <w:rFonts w:hint="eastAsia"/>
          <w:color w:val="000000"/>
          <w:sz w:val="24"/>
        </w:rPr>
        <w:t>/</w:t>
      </w:r>
      <w:r w:rsidRPr="0081565E">
        <w:rPr>
          <w:rFonts w:hint="eastAsia"/>
          <w:color w:val="000000"/>
          <w:sz w:val="24"/>
        </w:rPr>
        <w:t>养老金管理中心工作。余晓晨先生的基金行业高级管理人员任职资格已在中国基金业协会备案。</w:t>
      </w:r>
    </w:p>
    <w:p w:rsidR="00ED69D3" w:rsidRPr="0081565E" w:rsidRDefault="00ED69D3" w:rsidP="0081565E">
      <w:pPr>
        <w:spacing w:before="29" w:line="288" w:lineRule="auto"/>
        <w:ind w:firstLineChars="200" w:firstLine="480"/>
        <w:rPr>
          <w:color w:val="000000"/>
          <w:sz w:val="24"/>
        </w:rPr>
      </w:pPr>
    </w:p>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 xml:space="preserve">.3 </w:t>
      </w:r>
      <w:r w:rsidR="006D141C" w:rsidRPr="00FB19E8">
        <w:rPr>
          <w:rFonts w:ascii="Times New Roman" w:hAnsi="Times New Roman" w:cs="Times New Roman" w:hint="eastAsia"/>
          <w:kern w:val="0"/>
          <w:szCs w:val="24"/>
        </w:rPr>
        <w:t>涉及基金管理人、基金财产、基金托管业务的诉讼</w:t>
      </w:r>
      <w:bookmarkEnd w:id="37"/>
    </w:p>
    <w:p w:rsidR="006D141C" w:rsidRDefault="006D141C" w:rsidP="0081565E">
      <w:pPr>
        <w:spacing w:before="29" w:line="288" w:lineRule="auto"/>
        <w:ind w:firstLineChars="200" w:firstLine="480"/>
        <w:rPr>
          <w:color w:val="000000"/>
          <w:sz w:val="24"/>
        </w:rPr>
      </w:pPr>
      <w:bookmarkStart w:id="38" w:name="_Toc331410120"/>
      <w:r w:rsidRPr="0081565E">
        <w:rPr>
          <w:rFonts w:hint="eastAsia"/>
          <w:color w:val="000000"/>
          <w:sz w:val="24"/>
        </w:rPr>
        <w:t>本报告期内未发生涉及本基金管理人、基金财产、基金托管业务的诉讼事项。</w:t>
      </w:r>
    </w:p>
    <w:p w:rsidR="00ED69D3" w:rsidRPr="0081565E" w:rsidRDefault="00ED69D3" w:rsidP="0081565E">
      <w:pPr>
        <w:spacing w:before="29" w:line="288" w:lineRule="auto"/>
        <w:ind w:firstLineChars="200" w:firstLine="480"/>
        <w:rPr>
          <w:color w:val="000000"/>
          <w:sz w:val="24"/>
        </w:rPr>
      </w:pPr>
    </w:p>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 xml:space="preserve">.4 </w:t>
      </w:r>
      <w:r w:rsidR="006D141C" w:rsidRPr="00FB19E8">
        <w:rPr>
          <w:rFonts w:ascii="Times New Roman" w:hAnsi="Times New Roman" w:cs="Times New Roman" w:hint="eastAsia"/>
          <w:kern w:val="0"/>
          <w:szCs w:val="24"/>
        </w:rPr>
        <w:t>基金投资策略的改变</w:t>
      </w:r>
      <w:bookmarkEnd w:id="38"/>
    </w:p>
    <w:p w:rsidR="006D141C" w:rsidRDefault="006D141C" w:rsidP="0081565E">
      <w:pPr>
        <w:spacing w:before="29" w:line="288" w:lineRule="auto"/>
        <w:ind w:firstLineChars="200" w:firstLine="480"/>
        <w:rPr>
          <w:color w:val="000000"/>
          <w:sz w:val="24"/>
        </w:rPr>
      </w:pPr>
      <w:bookmarkStart w:id="39" w:name="_Toc331410121"/>
      <w:r w:rsidRPr="0081565E">
        <w:rPr>
          <w:rFonts w:hint="eastAsia"/>
          <w:color w:val="000000"/>
          <w:sz w:val="24"/>
        </w:rPr>
        <w:t>本基金本报告期内投资策略未发生改变。</w:t>
      </w:r>
    </w:p>
    <w:p w:rsidR="00ED69D3" w:rsidRPr="0081565E" w:rsidRDefault="00ED69D3" w:rsidP="0081565E">
      <w:pPr>
        <w:spacing w:before="29" w:line="288" w:lineRule="auto"/>
        <w:ind w:firstLineChars="200" w:firstLine="480"/>
        <w:rPr>
          <w:color w:val="000000"/>
          <w:sz w:val="24"/>
        </w:rPr>
      </w:pPr>
    </w:p>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.5</w:t>
      </w:r>
      <w:bookmarkEnd w:id="39"/>
      <w:r w:rsidR="000716BB" w:rsidRPr="00FB19E8">
        <w:rPr>
          <w:rFonts w:ascii="Times New Roman" w:hAnsi="Times New Roman" w:cs="Times New Roman" w:hint="eastAsia"/>
          <w:kern w:val="0"/>
          <w:szCs w:val="24"/>
        </w:rPr>
        <w:t>为基金进行审计的会计师事务所情况</w:t>
      </w:r>
    </w:p>
    <w:p w:rsidR="006D141C" w:rsidRDefault="006D141C" w:rsidP="0081565E">
      <w:pPr>
        <w:spacing w:before="29" w:line="288" w:lineRule="auto"/>
        <w:ind w:firstLineChars="200" w:firstLine="480"/>
        <w:rPr>
          <w:color w:val="000000"/>
          <w:sz w:val="24"/>
        </w:rPr>
      </w:pPr>
      <w:bookmarkStart w:id="40" w:name="OLE_LINK3"/>
      <w:bookmarkStart w:id="41" w:name="_Toc331410122"/>
      <w:r w:rsidRPr="0081565E">
        <w:rPr>
          <w:rFonts w:hint="eastAsia"/>
          <w:color w:val="000000"/>
          <w:sz w:val="24"/>
        </w:rPr>
        <w:t>本报告期内，为本基金提供审计服务的会计师事务所为普华永道中天会计师事务所（特殊普通合伙），本期审计费用为</w:t>
      </w:r>
      <w:r w:rsidRPr="0081565E">
        <w:rPr>
          <w:rFonts w:hint="eastAsia"/>
          <w:color w:val="000000"/>
          <w:sz w:val="24"/>
        </w:rPr>
        <w:t>40,000.00</w:t>
      </w:r>
      <w:r w:rsidRPr="0081565E">
        <w:rPr>
          <w:rFonts w:hint="eastAsia"/>
          <w:color w:val="000000"/>
          <w:sz w:val="24"/>
        </w:rPr>
        <w:t>元。自本基金基金合同生效以来，本基金未改聘为其审计的会计师事务所。</w:t>
      </w:r>
    </w:p>
    <w:p w:rsidR="00ED69D3" w:rsidRPr="0081565E" w:rsidRDefault="00ED69D3" w:rsidP="0081565E">
      <w:pPr>
        <w:spacing w:before="29" w:line="288" w:lineRule="auto"/>
        <w:ind w:firstLineChars="200" w:firstLine="480"/>
        <w:rPr>
          <w:color w:val="000000"/>
          <w:sz w:val="24"/>
        </w:rPr>
      </w:pPr>
    </w:p>
    <w:bookmarkEnd w:id="40"/>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 xml:space="preserve">.6 </w:t>
      </w:r>
      <w:r w:rsidR="006D141C" w:rsidRPr="00FB19E8">
        <w:rPr>
          <w:rFonts w:ascii="Times New Roman" w:hAnsi="Times New Roman" w:cs="Times New Roman" w:hint="eastAsia"/>
          <w:kern w:val="0"/>
          <w:szCs w:val="24"/>
        </w:rPr>
        <w:t>管理人、托管人及其高级管理人员受稽查或处罚等情况</w:t>
      </w:r>
      <w:bookmarkEnd w:id="41"/>
    </w:p>
    <w:p w:rsidR="006D141C" w:rsidRDefault="006D141C" w:rsidP="0081565E">
      <w:pPr>
        <w:spacing w:before="29" w:line="288" w:lineRule="auto"/>
        <w:ind w:firstLineChars="200" w:firstLine="480"/>
        <w:rPr>
          <w:color w:val="000000"/>
          <w:sz w:val="24"/>
        </w:rPr>
      </w:pPr>
      <w:bookmarkStart w:id="42" w:name="_Toc331410123"/>
      <w:r w:rsidRPr="0081565E">
        <w:rPr>
          <w:rFonts w:hint="eastAsia"/>
          <w:color w:val="000000"/>
          <w:sz w:val="24"/>
        </w:rPr>
        <w:t>截至报告期末，除收到中国证券监督管理委员会上海监管局就</w:t>
      </w:r>
      <w:r w:rsidRPr="0081565E">
        <w:rPr>
          <w:rFonts w:hint="eastAsia"/>
          <w:color w:val="000000"/>
          <w:sz w:val="24"/>
        </w:rPr>
        <w:t>2014</w:t>
      </w:r>
      <w:r w:rsidRPr="0081565E">
        <w:rPr>
          <w:rFonts w:hint="eastAsia"/>
          <w:color w:val="000000"/>
          <w:sz w:val="24"/>
        </w:rPr>
        <w:t>年</w:t>
      </w:r>
      <w:r w:rsidRPr="0081565E">
        <w:rPr>
          <w:rFonts w:hint="eastAsia"/>
          <w:color w:val="000000"/>
          <w:sz w:val="24"/>
        </w:rPr>
        <w:t>11</w:t>
      </w:r>
      <w:r w:rsidRPr="0081565E">
        <w:rPr>
          <w:rFonts w:hint="eastAsia"/>
          <w:color w:val="000000"/>
          <w:sz w:val="24"/>
        </w:rPr>
        <w:t>月</w:t>
      </w:r>
      <w:r w:rsidRPr="0081565E">
        <w:rPr>
          <w:rFonts w:hint="eastAsia"/>
          <w:color w:val="000000"/>
          <w:sz w:val="24"/>
        </w:rPr>
        <w:t>14</w:t>
      </w:r>
      <w:r w:rsidRPr="0081565E">
        <w:rPr>
          <w:rFonts w:hint="eastAsia"/>
          <w:color w:val="000000"/>
          <w:sz w:val="24"/>
        </w:rPr>
        <w:t>日发生了组合平均剩余期限超过合同规定上限的情况所发出的行政监管措施决定书外（该影响已于下个工作日</w:t>
      </w:r>
      <w:r w:rsidRPr="0081565E">
        <w:rPr>
          <w:rFonts w:hint="eastAsia"/>
          <w:color w:val="000000"/>
          <w:sz w:val="24"/>
        </w:rPr>
        <w:t>2014</w:t>
      </w:r>
      <w:r w:rsidRPr="0081565E">
        <w:rPr>
          <w:rFonts w:hint="eastAsia"/>
          <w:color w:val="000000"/>
          <w:sz w:val="24"/>
        </w:rPr>
        <w:t>年</w:t>
      </w:r>
      <w:r w:rsidRPr="0081565E">
        <w:rPr>
          <w:rFonts w:hint="eastAsia"/>
          <w:color w:val="000000"/>
          <w:sz w:val="24"/>
        </w:rPr>
        <w:t>11</w:t>
      </w:r>
      <w:r w:rsidRPr="0081565E">
        <w:rPr>
          <w:rFonts w:hint="eastAsia"/>
          <w:color w:val="000000"/>
          <w:sz w:val="24"/>
        </w:rPr>
        <w:t>月</w:t>
      </w:r>
      <w:r w:rsidRPr="0081565E">
        <w:rPr>
          <w:rFonts w:hint="eastAsia"/>
          <w:color w:val="000000"/>
          <w:sz w:val="24"/>
        </w:rPr>
        <w:t>17</w:t>
      </w:r>
      <w:r w:rsidRPr="0081565E">
        <w:rPr>
          <w:rFonts w:hint="eastAsia"/>
          <w:color w:val="000000"/>
          <w:sz w:val="24"/>
        </w:rPr>
        <w:t>日消除），本基金管理人、基金托管人及其高级管理人员本报告期内未受监管部门稽查或处罚。</w:t>
      </w:r>
    </w:p>
    <w:p w:rsidR="00ED69D3" w:rsidRPr="0081565E" w:rsidRDefault="00ED69D3" w:rsidP="0081565E">
      <w:pPr>
        <w:spacing w:before="29" w:line="288" w:lineRule="auto"/>
        <w:ind w:firstLineChars="200" w:firstLine="480"/>
        <w:rPr>
          <w:color w:val="000000"/>
          <w:sz w:val="24"/>
        </w:rPr>
      </w:pPr>
    </w:p>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w:t>
      </w:r>
      <w:r w:rsidR="00EF62D0" w:rsidRPr="00FB19E8">
        <w:rPr>
          <w:rFonts w:ascii="Times New Roman" w:hAnsi="Times New Roman" w:cs="Times New Roman" w:hint="eastAsia"/>
          <w:kern w:val="0"/>
          <w:szCs w:val="24"/>
        </w:rPr>
        <w:t>7</w:t>
      </w:r>
      <w:r w:rsidR="006D141C" w:rsidRPr="00FB19E8">
        <w:rPr>
          <w:rFonts w:ascii="Times New Roman" w:hAnsi="Times New Roman" w:cs="Times New Roman" w:hint="eastAsia"/>
          <w:kern w:val="0"/>
          <w:szCs w:val="24"/>
        </w:rPr>
        <w:t xml:space="preserve"> </w:t>
      </w:r>
      <w:r w:rsidR="006D141C" w:rsidRPr="00FB19E8">
        <w:rPr>
          <w:rFonts w:ascii="Times New Roman" w:hAnsi="Times New Roman" w:cs="Times New Roman" w:hint="eastAsia"/>
          <w:kern w:val="0"/>
          <w:szCs w:val="24"/>
        </w:rPr>
        <w:t>基金租用证券公司交易单元的有关情况</w:t>
      </w:r>
      <w:bookmarkEnd w:id="42"/>
    </w:p>
    <w:p w:rsidR="006D141C" w:rsidRPr="00FB19E8" w:rsidRDefault="00EE1CF9" w:rsidP="00FB19E8">
      <w:pPr>
        <w:pStyle w:val="20"/>
        <w:spacing w:before="29" w:after="0" w:line="288" w:lineRule="auto"/>
        <w:rPr>
          <w:rFonts w:ascii="Times New Roman" w:hAnsi="Times New Roman" w:cs="Times New Roman"/>
          <w:kern w:val="0"/>
          <w:szCs w:val="24"/>
        </w:rPr>
      </w:pPr>
      <w:bookmarkStart w:id="43" w:name="_Toc249760070"/>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w:t>
      </w:r>
      <w:r w:rsidR="00EF62D0" w:rsidRPr="00FB19E8">
        <w:rPr>
          <w:rFonts w:ascii="Times New Roman" w:hAnsi="Times New Roman" w:cs="Times New Roman" w:hint="eastAsia"/>
          <w:kern w:val="0"/>
          <w:szCs w:val="24"/>
        </w:rPr>
        <w:t>7</w:t>
      </w:r>
      <w:r w:rsidR="006D141C" w:rsidRPr="00FB19E8">
        <w:rPr>
          <w:rFonts w:ascii="Times New Roman" w:hAnsi="Times New Roman" w:cs="Times New Roman" w:hint="eastAsia"/>
          <w:kern w:val="0"/>
          <w:szCs w:val="24"/>
        </w:rPr>
        <w:t>.</w:t>
      </w:r>
      <w:r w:rsidR="001928E4" w:rsidRPr="00FB19E8">
        <w:rPr>
          <w:rFonts w:ascii="Times New Roman" w:hAnsi="Times New Roman" w:cs="Times New Roman" w:hint="eastAsia"/>
          <w:kern w:val="0"/>
          <w:szCs w:val="24"/>
        </w:rPr>
        <w:t>1</w:t>
      </w:r>
      <w:r w:rsidR="006D141C" w:rsidRPr="00FB19E8">
        <w:rPr>
          <w:rFonts w:ascii="Times New Roman" w:hAnsi="Times New Roman" w:cs="Times New Roman" w:hint="eastAsia"/>
          <w:kern w:val="0"/>
          <w:szCs w:val="24"/>
        </w:rPr>
        <w:t>基金租用证券公司交易单元进行股票投资及佣金支付情况</w:t>
      </w:r>
      <w:bookmarkEnd w:id="43"/>
    </w:p>
    <w:p w:rsidR="006D141C" w:rsidRPr="006A1080" w:rsidRDefault="006D141C" w:rsidP="006A1080">
      <w:pPr>
        <w:spacing w:before="29" w:line="288" w:lineRule="auto"/>
        <w:ind w:right="105"/>
        <w:jc w:val="right"/>
        <w:rPr>
          <w:color w:val="000000"/>
          <w:sz w:val="24"/>
        </w:rPr>
      </w:pPr>
      <w:r w:rsidRPr="006A1080">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6"/>
        <w:gridCol w:w="1286"/>
        <w:gridCol w:w="1286"/>
        <w:gridCol w:w="1285"/>
        <w:gridCol w:w="1285"/>
        <w:gridCol w:w="1285"/>
        <w:gridCol w:w="1285"/>
      </w:tblGrid>
      <w:tr w:rsidR="002C233F" w:rsidRPr="00745B0B" w:rsidTr="00C711C4">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bookmarkStart w:id="44" w:name="_Toc249760071"/>
            <w:r w:rsidRPr="00745B0B">
              <w:rPr>
                <w:rFonts w:hint="eastAsia"/>
                <w:szCs w:val="21"/>
              </w:rPr>
              <w:t>券商名称</w:t>
            </w:r>
          </w:p>
        </w:tc>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交易单元数量</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股票交易</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应支付该券商的佣金</w:t>
            </w:r>
          </w:p>
        </w:tc>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rFonts w:asciiTheme="minorEastAsia" w:eastAsiaTheme="minorEastAsia" w:hAnsiTheme="minorEastAsia"/>
                <w:kern w:val="0"/>
                <w:szCs w:val="21"/>
              </w:rPr>
            </w:pPr>
            <w:r w:rsidRPr="00745B0B">
              <w:rPr>
                <w:rFonts w:hint="eastAsia"/>
                <w:szCs w:val="21"/>
              </w:rPr>
              <w:t>备注</w:t>
            </w:r>
          </w:p>
        </w:tc>
      </w:tr>
      <w:tr w:rsidR="002C233F" w:rsidRPr="00745B0B" w:rsidTr="00C711C4">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B36C2">
            <w:pPr>
              <w:widowControl/>
              <w:spacing w:line="360" w:lineRule="auto"/>
              <w:jc w:val="left"/>
              <w:rPr>
                <w:rFonts w:asciiTheme="minorEastAsia" w:eastAsiaTheme="minorEastAsia" w:hAnsiTheme="minorEastAsia"/>
                <w:szCs w:val="21"/>
              </w:rPr>
            </w:pPr>
          </w:p>
        </w:tc>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B36C2">
            <w:pPr>
              <w:widowControl/>
              <w:spacing w:line="360" w:lineRule="auto"/>
              <w:jc w:val="left"/>
              <w:rPr>
                <w:rFonts w:asciiTheme="minorEastAsia" w:eastAsiaTheme="minorEastAsia" w:hAnsiTheme="minorEastAsia"/>
                <w:szCs w:val="21"/>
              </w:rPr>
            </w:pP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成交金额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占当期股票成交总额的比例</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佣金</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占当期佣金总量的比例</w:t>
            </w:r>
          </w:p>
        </w:tc>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B36C2">
            <w:pPr>
              <w:widowControl/>
              <w:spacing w:line="360" w:lineRule="auto"/>
              <w:jc w:val="left"/>
              <w:rPr>
                <w:rFonts w:asciiTheme="minorEastAsia" w:eastAsiaTheme="minorEastAsia" w:hAnsiTheme="minorEastAsia"/>
                <w:kern w:val="0"/>
                <w:szCs w:val="21"/>
              </w:rPr>
            </w:pPr>
          </w:p>
        </w:tc>
      </w:tr>
      <w:tr w:rsidR="005B354F">
        <w:tc>
          <w:tcPr>
            <w:tcW w:w="1286" w:type="dxa"/>
            <w:vAlign w:val="center"/>
          </w:tcPr>
          <w:p w:rsidR="005B354F" w:rsidRDefault="00AF12CF">
            <w:pPr>
              <w:jc w:val="center"/>
            </w:pPr>
            <w:r>
              <w:rPr>
                <w:rFonts w:hint="eastAsia"/>
                <w:szCs w:val="21"/>
              </w:rPr>
              <w:t>中国国际金融有限公司</w:t>
            </w:r>
          </w:p>
        </w:tc>
        <w:tc>
          <w:tcPr>
            <w:tcW w:w="1286" w:type="dxa"/>
            <w:vAlign w:val="center"/>
          </w:tcPr>
          <w:p w:rsidR="005B354F" w:rsidRDefault="00AF12CF">
            <w:pPr>
              <w:jc w:val="right"/>
            </w:pPr>
            <w:r>
              <w:rPr>
                <w:rFonts w:hint="eastAsia"/>
                <w:szCs w:val="21"/>
              </w:rPr>
              <w:t>1</w:t>
            </w:r>
          </w:p>
        </w:tc>
        <w:tc>
          <w:tcPr>
            <w:tcW w:w="1286" w:type="dxa"/>
            <w:vAlign w:val="center"/>
          </w:tcPr>
          <w:p w:rsidR="005B354F" w:rsidRDefault="00AF12CF">
            <w:pPr>
              <w:jc w:val="right"/>
            </w:pPr>
            <w:r>
              <w:rPr>
                <w:rFonts w:hint="eastAsia"/>
                <w:szCs w:val="21"/>
              </w:rPr>
              <w:t>-</w:t>
            </w:r>
          </w:p>
        </w:tc>
        <w:tc>
          <w:tcPr>
            <w:tcW w:w="1285" w:type="dxa"/>
            <w:vAlign w:val="center"/>
          </w:tcPr>
          <w:p w:rsidR="005B354F" w:rsidRDefault="00AF12CF">
            <w:pPr>
              <w:jc w:val="right"/>
            </w:pPr>
            <w:r>
              <w:rPr>
                <w:rFonts w:hint="eastAsia"/>
                <w:szCs w:val="21"/>
              </w:rPr>
              <w:t>-</w:t>
            </w:r>
          </w:p>
        </w:tc>
        <w:tc>
          <w:tcPr>
            <w:tcW w:w="1285" w:type="dxa"/>
            <w:vAlign w:val="center"/>
          </w:tcPr>
          <w:p w:rsidR="005B354F" w:rsidRDefault="00AF12CF">
            <w:pPr>
              <w:jc w:val="right"/>
            </w:pPr>
            <w:r>
              <w:rPr>
                <w:rFonts w:hint="eastAsia"/>
                <w:szCs w:val="21"/>
              </w:rPr>
              <w:t>-</w:t>
            </w:r>
          </w:p>
        </w:tc>
        <w:tc>
          <w:tcPr>
            <w:tcW w:w="1285" w:type="dxa"/>
            <w:vAlign w:val="center"/>
          </w:tcPr>
          <w:p w:rsidR="005B354F" w:rsidRDefault="00AF12CF">
            <w:pPr>
              <w:jc w:val="right"/>
            </w:pPr>
            <w:r>
              <w:rPr>
                <w:rFonts w:hint="eastAsia"/>
                <w:szCs w:val="21"/>
              </w:rPr>
              <w:t>-</w:t>
            </w:r>
          </w:p>
        </w:tc>
        <w:tc>
          <w:tcPr>
            <w:tcW w:w="1285" w:type="dxa"/>
            <w:vAlign w:val="center"/>
          </w:tcPr>
          <w:p w:rsidR="005B354F" w:rsidRDefault="00AF12CF">
            <w:pPr>
              <w:jc w:val="left"/>
            </w:pPr>
            <w:r>
              <w:rPr>
                <w:rFonts w:hint="eastAsia"/>
                <w:szCs w:val="21"/>
              </w:rPr>
              <w:t>-</w:t>
            </w:r>
          </w:p>
        </w:tc>
      </w:tr>
      <w:tr w:rsidR="005B354F">
        <w:tc>
          <w:tcPr>
            <w:tcW w:w="1286" w:type="dxa"/>
            <w:vAlign w:val="center"/>
          </w:tcPr>
          <w:p w:rsidR="005B354F" w:rsidRDefault="00AF12CF">
            <w:pPr>
              <w:jc w:val="center"/>
            </w:pPr>
            <w:r>
              <w:rPr>
                <w:rFonts w:hint="eastAsia"/>
                <w:szCs w:val="21"/>
              </w:rPr>
              <w:t>申银万国证券股份有限公司</w:t>
            </w:r>
          </w:p>
        </w:tc>
        <w:tc>
          <w:tcPr>
            <w:tcW w:w="1286" w:type="dxa"/>
            <w:vAlign w:val="center"/>
          </w:tcPr>
          <w:p w:rsidR="005B354F" w:rsidRDefault="00AF12CF">
            <w:pPr>
              <w:jc w:val="right"/>
            </w:pPr>
            <w:r>
              <w:rPr>
                <w:rFonts w:hint="eastAsia"/>
                <w:szCs w:val="21"/>
              </w:rPr>
              <w:t>1</w:t>
            </w:r>
          </w:p>
        </w:tc>
        <w:tc>
          <w:tcPr>
            <w:tcW w:w="1286" w:type="dxa"/>
            <w:vAlign w:val="center"/>
          </w:tcPr>
          <w:p w:rsidR="005B354F" w:rsidRDefault="00AF12CF">
            <w:pPr>
              <w:jc w:val="right"/>
            </w:pPr>
            <w:r>
              <w:rPr>
                <w:rFonts w:hint="eastAsia"/>
                <w:szCs w:val="21"/>
              </w:rPr>
              <w:t>-</w:t>
            </w:r>
          </w:p>
        </w:tc>
        <w:tc>
          <w:tcPr>
            <w:tcW w:w="1285" w:type="dxa"/>
            <w:vAlign w:val="center"/>
          </w:tcPr>
          <w:p w:rsidR="005B354F" w:rsidRDefault="00AF12CF">
            <w:pPr>
              <w:jc w:val="right"/>
            </w:pPr>
            <w:r>
              <w:rPr>
                <w:rFonts w:hint="eastAsia"/>
                <w:szCs w:val="21"/>
              </w:rPr>
              <w:t>-</w:t>
            </w:r>
          </w:p>
        </w:tc>
        <w:tc>
          <w:tcPr>
            <w:tcW w:w="1285" w:type="dxa"/>
            <w:vAlign w:val="center"/>
          </w:tcPr>
          <w:p w:rsidR="005B354F" w:rsidRDefault="00AF12CF">
            <w:pPr>
              <w:jc w:val="right"/>
            </w:pPr>
            <w:r>
              <w:rPr>
                <w:rFonts w:hint="eastAsia"/>
                <w:szCs w:val="21"/>
              </w:rPr>
              <w:t>-</w:t>
            </w:r>
          </w:p>
        </w:tc>
        <w:tc>
          <w:tcPr>
            <w:tcW w:w="1285" w:type="dxa"/>
            <w:vAlign w:val="center"/>
          </w:tcPr>
          <w:p w:rsidR="005B354F" w:rsidRDefault="00AF12CF">
            <w:pPr>
              <w:jc w:val="right"/>
            </w:pPr>
            <w:r>
              <w:rPr>
                <w:rFonts w:hint="eastAsia"/>
                <w:szCs w:val="21"/>
              </w:rPr>
              <w:t>-</w:t>
            </w:r>
          </w:p>
        </w:tc>
        <w:tc>
          <w:tcPr>
            <w:tcW w:w="1285" w:type="dxa"/>
            <w:vAlign w:val="center"/>
          </w:tcPr>
          <w:p w:rsidR="005B354F" w:rsidRDefault="00AF12CF">
            <w:pPr>
              <w:jc w:val="left"/>
            </w:pPr>
            <w:r>
              <w:rPr>
                <w:rFonts w:hint="eastAsia"/>
                <w:szCs w:val="21"/>
              </w:rPr>
              <w:t>-</w:t>
            </w:r>
          </w:p>
        </w:tc>
      </w:tr>
    </w:tbl>
    <w:p w:rsidR="006D141C" w:rsidRPr="00CB1276" w:rsidRDefault="006D141C" w:rsidP="004B36C2">
      <w:pPr>
        <w:spacing w:line="360" w:lineRule="auto"/>
        <w:rPr>
          <w:rFonts w:asciiTheme="minorEastAsia" w:eastAsiaTheme="minorEastAsia" w:hAnsiTheme="minorEastAsia"/>
          <w:szCs w:val="21"/>
        </w:rPr>
      </w:pPr>
    </w:p>
    <w:p w:rsidR="006D141C" w:rsidRPr="00FB19E8" w:rsidRDefault="00EF62D0"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7.</w:t>
      </w:r>
      <w:r w:rsidR="008A28D4" w:rsidRPr="00FB19E8">
        <w:rPr>
          <w:rFonts w:ascii="Times New Roman" w:hAnsi="Times New Roman" w:cs="Times New Roman" w:hint="eastAsia"/>
          <w:kern w:val="0"/>
          <w:szCs w:val="24"/>
        </w:rPr>
        <w:t>2</w:t>
      </w:r>
      <w:r w:rsidR="006D141C" w:rsidRPr="00FB19E8">
        <w:rPr>
          <w:rFonts w:ascii="Times New Roman" w:hAnsi="Times New Roman" w:cs="Times New Roman" w:hint="eastAsia"/>
          <w:kern w:val="0"/>
          <w:szCs w:val="24"/>
        </w:rPr>
        <w:t>基金租用证券公司交易单元进行其他证券投资的情况</w:t>
      </w:r>
      <w:bookmarkEnd w:id="44"/>
    </w:p>
    <w:p w:rsidR="006D141C" w:rsidRPr="006A1080" w:rsidRDefault="00644AB5" w:rsidP="006A1080">
      <w:pPr>
        <w:spacing w:before="29" w:line="288" w:lineRule="auto"/>
        <w:ind w:right="105"/>
        <w:jc w:val="right"/>
        <w:rPr>
          <w:color w:val="000000"/>
          <w:sz w:val="24"/>
        </w:rPr>
      </w:pPr>
      <w:bookmarkStart w:id="45" w:name="_Toc249707408"/>
      <w:r w:rsidRPr="006A1080">
        <w:rPr>
          <w:rFonts w:hint="eastAsia"/>
          <w:color w:val="000000"/>
          <w:sz w:val="24"/>
        </w:rPr>
        <w:t>金额单位</w:t>
      </w:r>
      <w:r w:rsidR="006D141C" w:rsidRPr="006A1080">
        <w:rPr>
          <w:rFonts w:hint="eastAsia"/>
          <w:color w:val="000000"/>
          <w:sz w:val="24"/>
        </w:rPr>
        <w:t>：人民币元</w:t>
      </w:r>
      <w:bookmarkEnd w:id="4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6"/>
        <w:gridCol w:w="1286"/>
        <w:gridCol w:w="1286"/>
        <w:gridCol w:w="1285"/>
        <w:gridCol w:w="1285"/>
        <w:gridCol w:w="1285"/>
        <w:gridCol w:w="1285"/>
      </w:tblGrid>
      <w:tr w:rsidR="002C233F" w:rsidRPr="00745B0B" w:rsidTr="00444BE7">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券商名称</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债券交易</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回购交易</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权证交易</w:t>
            </w:r>
          </w:p>
        </w:tc>
      </w:tr>
      <w:tr w:rsidR="002C233F" w:rsidRPr="00745B0B" w:rsidTr="00444BE7">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成交金额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占当期债券成交总额的比例</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成交金额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占当期回购成交总额的比例</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成交金额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占当期权证成交总额的比例</w:t>
            </w:r>
          </w:p>
        </w:tc>
      </w:tr>
      <w:tr w:rsidR="005B354F">
        <w:tc>
          <w:tcPr>
            <w:tcW w:w="1286" w:type="dxa"/>
            <w:vAlign w:val="center"/>
          </w:tcPr>
          <w:p w:rsidR="005B354F" w:rsidRDefault="00AF12CF">
            <w:pPr>
              <w:jc w:val="left"/>
            </w:pPr>
            <w:r>
              <w:rPr>
                <w:rFonts w:hint="eastAsia"/>
                <w:szCs w:val="21"/>
              </w:rPr>
              <w:t>中国国际金融有限公司</w:t>
            </w:r>
          </w:p>
        </w:tc>
        <w:tc>
          <w:tcPr>
            <w:tcW w:w="1286" w:type="dxa"/>
            <w:vAlign w:val="center"/>
          </w:tcPr>
          <w:p w:rsidR="005B354F" w:rsidRDefault="00AF12CF">
            <w:pPr>
              <w:jc w:val="right"/>
            </w:pPr>
            <w:r>
              <w:rPr>
                <w:rFonts w:hint="eastAsia"/>
                <w:szCs w:val="21"/>
              </w:rPr>
              <w:t>-</w:t>
            </w:r>
          </w:p>
        </w:tc>
        <w:tc>
          <w:tcPr>
            <w:tcW w:w="1286" w:type="dxa"/>
            <w:vAlign w:val="center"/>
          </w:tcPr>
          <w:p w:rsidR="005B354F" w:rsidRDefault="00AF12CF">
            <w:pPr>
              <w:jc w:val="right"/>
            </w:pPr>
            <w:r>
              <w:rPr>
                <w:rFonts w:hint="eastAsia"/>
                <w:szCs w:val="21"/>
              </w:rPr>
              <w:t>-</w:t>
            </w:r>
          </w:p>
        </w:tc>
        <w:tc>
          <w:tcPr>
            <w:tcW w:w="1285" w:type="dxa"/>
            <w:vAlign w:val="center"/>
          </w:tcPr>
          <w:p w:rsidR="005B354F" w:rsidRDefault="00AF12CF">
            <w:pPr>
              <w:jc w:val="right"/>
            </w:pPr>
            <w:r>
              <w:rPr>
                <w:rFonts w:hint="eastAsia"/>
                <w:szCs w:val="21"/>
              </w:rPr>
              <w:t>735,600,000.00</w:t>
            </w:r>
          </w:p>
        </w:tc>
        <w:tc>
          <w:tcPr>
            <w:tcW w:w="1285" w:type="dxa"/>
            <w:vAlign w:val="center"/>
          </w:tcPr>
          <w:p w:rsidR="005B354F" w:rsidRDefault="00AF12CF">
            <w:pPr>
              <w:jc w:val="right"/>
            </w:pPr>
            <w:r>
              <w:rPr>
                <w:rFonts w:hint="eastAsia"/>
                <w:szCs w:val="21"/>
              </w:rPr>
              <w:t>100.00%</w:t>
            </w:r>
          </w:p>
        </w:tc>
        <w:tc>
          <w:tcPr>
            <w:tcW w:w="1285" w:type="dxa"/>
            <w:vAlign w:val="center"/>
          </w:tcPr>
          <w:p w:rsidR="005B354F" w:rsidRDefault="00AF12CF">
            <w:pPr>
              <w:jc w:val="right"/>
            </w:pPr>
            <w:r>
              <w:rPr>
                <w:rFonts w:hint="eastAsia"/>
                <w:szCs w:val="21"/>
              </w:rPr>
              <w:t>-</w:t>
            </w:r>
          </w:p>
        </w:tc>
        <w:tc>
          <w:tcPr>
            <w:tcW w:w="1285" w:type="dxa"/>
            <w:vAlign w:val="center"/>
          </w:tcPr>
          <w:p w:rsidR="005B354F" w:rsidRDefault="00AF12CF">
            <w:pPr>
              <w:jc w:val="right"/>
            </w:pPr>
            <w:r>
              <w:rPr>
                <w:rFonts w:hint="eastAsia"/>
                <w:szCs w:val="21"/>
              </w:rPr>
              <w:t>-</w:t>
            </w:r>
          </w:p>
        </w:tc>
      </w:tr>
    </w:tbl>
    <w:p w:rsidR="005B354F" w:rsidRDefault="00AF12CF">
      <w:pPr>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、报告期内，本基金交易单元未发生变化；</w:t>
      </w:r>
    </w:p>
    <w:p w:rsidR="005B354F" w:rsidRDefault="00AF12CF">
      <w:pPr>
        <w:spacing w:before="29" w:line="288" w:lineRule="auto"/>
        <w:jc w:val="left"/>
        <w:rPr>
          <w:kern w:val="0"/>
          <w:sz w:val="24"/>
        </w:rPr>
      </w:pPr>
      <w:r>
        <w:rPr>
          <w:rFonts w:hint="eastAsia"/>
          <w:kern w:val="0"/>
          <w:sz w:val="24"/>
        </w:rPr>
        <w:t xml:space="preserve">    2</w:t>
      </w:r>
      <w:r>
        <w:rPr>
          <w:rFonts w:hint="eastAsia"/>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6D141C" w:rsidRPr="005124D4" w:rsidRDefault="006D141C" w:rsidP="005124D4">
      <w:pPr>
        <w:spacing w:before="29" w:line="288" w:lineRule="auto"/>
        <w:jc w:val="left"/>
        <w:rPr>
          <w:kern w:val="0"/>
          <w:sz w:val="24"/>
        </w:rPr>
      </w:pPr>
      <w:r w:rsidRPr="005124D4">
        <w:rPr>
          <w:rFonts w:hint="eastAsia"/>
          <w:kern w:val="0"/>
          <w:sz w:val="24"/>
        </w:rPr>
        <w:t xml:space="preserve">    3</w:t>
      </w:r>
      <w:r w:rsidRPr="005124D4">
        <w:rPr>
          <w:rFonts w:hint="eastAsia"/>
          <w:kern w:val="0"/>
          <w:sz w:val="24"/>
        </w:rPr>
        <w:t>、租用证券公司交易单元的程序：首先根据租用证券公司交易单元的选择标准进行综合评价，然后根据评价选择基金交易单元。研究部提交方案，并上报公司批准。</w:t>
      </w:r>
    </w:p>
    <w:p w:rsidR="006D141C" w:rsidRPr="00CB1276" w:rsidRDefault="006D141C" w:rsidP="004B36C2">
      <w:pPr>
        <w:spacing w:line="360" w:lineRule="auto"/>
        <w:rPr>
          <w:rFonts w:asciiTheme="minorEastAsia" w:eastAsiaTheme="minorEastAsia" w:hAnsiTheme="minorEastAsia"/>
          <w:szCs w:val="21"/>
        </w:rPr>
      </w:pPr>
    </w:p>
    <w:p w:rsidR="0065332B" w:rsidRPr="00FB19E8" w:rsidRDefault="0065332B"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11.8</w:t>
      </w:r>
      <w:r w:rsidRPr="00FB19E8">
        <w:rPr>
          <w:rFonts w:ascii="Times New Roman" w:hAnsi="Times New Roman" w:cs="Times New Roman"/>
          <w:kern w:val="0"/>
          <w:szCs w:val="24"/>
        </w:rPr>
        <w:t>偏离度绝对值超过</w:t>
      </w:r>
      <w:r w:rsidRPr="00FB19E8">
        <w:rPr>
          <w:rFonts w:ascii="Times New Roman" w:hAnsi="Times New Roman" w:cs="Times New Roman"/>
          <w:kern w:val="0"/>
          <w:szCs w:val="24"/>
        </w:rPr>
        <w:t>0.5%</w:t>
      </w:r>
      <w:r w:rsidRPr="00FB19E8">
        <w:rPr>
          <w:rFonts w:ascii="Times New Roman" w:hAnsi="Times New Roman" w:cs="Times New Roman"/>
          <w:kern w:val="0"/>
          <w:szCs w:val="24"/>
        </w:rPr>
        <w:t>的情况</w:t>
      </w:r>
    </w:p>
    <w:p w:rsidR="0065332B" w:rsidRDefault="00ED3706" w:rsidP="005124D4">
      <w:pPr>
        <w:spacing w:before="29" w:line="288" w:lineRule="auto"/>
        <w:jc w:val="left"/>
        <w:rPr>
          <w:kern w:val="0"/>
          <w:sz w:val="24"/>
        </w:rPr>
      </w:pPr>
      <w:r w:rsidRPr="005124D4">
        <w:rPr>
          <w:rFonts w:hint="eastAsia"/>
          <w:kern w:val="0"/>
          <w:sz w:val="24"/>
        </w:rPr>
        <w:t>本基金本报告期内不存在偏离度绝对值超过</w:t>
      </w:r>
      <w:r w:rsidRPr="005124D4">
        <w:rPr>
          <w:rFonts w:hint="eastAsia"/>
          <w:kern w:val="0"/>
          <w:sz w:val="24"/>
        </w:rPr>
        <w:t>0.5%</w:t>
      </w:r>
      <w:r w:rsidRPr="005124D4">
        <w:rPr>
          <w:rFonts w:hint="eastAsia"/>
          <w:kern w:val="0"/>
          <w:sz w:val="24"/>
        </w:rPr>
        <w:t>的情况。</w:t>
      </w:r>
    </w:p>
    <w:p w:rsidR="00444BE7" w:rsidRPr="005124D4" w:rsidRDefault="00444BE7" w:rsidP="005124D4">
      <w:pPr>
        <w:spacing w:before="29" w:line="288" w:lineRule="auto"/>
        <w:jc w:val="left"/>
        <w:rPr>
          <w:kern w:val="0"/>
          <w:sz w:val="24"/>
        </w:rPr>
      </w:pPr>
    </w:p>
    <w:p w:rsidR="006D141C" w:rsidRPr="00B4537E" w:rsidRDefault="006D141C" w:rsidP="00B4537E">
      <w:pPr>
        <w:spacing w:before="29" w:line="288" w:lineRule="auto"/>
        <w:ind w:firstLineChars="200" w:firstLine="482"/>
        <w:jc w:val="right"/>
        <w:rPr>
          <w:b/>
          <w:color w:val="000000"/>
          <w:sz w:val="24"/>
        </w:rPr>
      </w:pPr>
      <w:r w:rsidRPr="00B4537E">
        <w:rPr>
          <w:rFonts w:hint="eastAsia"/>
          <w:b/>
          <w:color w:val="000000"/>
          <w:sz w:val="24"/>
        </w:rPr>
        <w:t>交银施罗德基金管理有限公司</w:t>
      </w:r>
    </w:p>
    <w:p w:rsidR="006D141C" w:rsidRPr="00B4537E" w:rsidRDefault="00A51502" w:rsidP="00B4537E">
      <w:pPr>
        <w:spacing w:before="29" w:line="288" w:lineRule="auto"/>
        <w:ind w:firstLineChars="200" w:firstLine="482"/>
        <w:jc w:val="right"/>
        <w:rPr>
          <w:b/>
          <w:color w:val="000000"/>
          <w:sz w:val="24"/>
        </w:rPr>
      </w:pPr>
      <w:r w:rsidRPr="00B4537E">
        <w:rPr>
          <w:b/>
          <w:color w:val="000000"/>
          <w:sz w:val="24"/>
        </w:rPr>
        <w:t>二〇一五年三月三十一日</w:t>
      </w:r>
    </w:p>
    <w:p w:rsidR="009A5564" w:rsidRPr="00CB1276" w:rsidRDefault="009A5564" w:rsidP="004B36C2">
      <w:pPr>
        <w:spacing w:line="360" w:lineRule="auto"/>
        <w:rPr>
          <w:rFonts w:asciiTheme="minorEastAsia" w:eastAsiaTheme="minorEastAsia" w:hAnsiTheme="minorEastAsia"/>
          <w:szCs w:val="21"/>
        </w:rPr>
      </w:pPr>
    </w:p>
    <w:sectPr w:rsidR="009A5564" w:rsidRPr="00CB1276" w:rsidSect="00937AC9">
      <w:footerReference w:type="even" r:id="rId13"/>
      <w:footerReference w:type="default" r:id="rId14"/>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6CD" w:rsidRDefault="009C16CD">
      <w:r>
        <w:separator/>
      </w:r>
    </w:p>
  </w:endnote>
  <w:endnote w:type="continuationSeparator" w:id="0">
    <w:p w:rsidR="009C16CD" w:rsidRDefault="009C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D9C" w:rsidRDefault="00261700" w:rsidP="00C03B3A">
    <w:pPr>
      <w:pStyle w:val="a6"/>
      <w:framePr w:wrap="around" w:vAnchor="text" w:hAnchor="margin" w:xAlign="right" w:y="1"/>
      <w:rPr>
        <w:rStyle w:val="a7"/>
      </w:rPr>
    </w:pPr>
    <w:r>
      <w:rPr>
        <w:rStyle w:val="a7"/>
      </w:rPr>
      <w:fldChar w:fldCharType="begin"/>
    </w:r>
    <w:r w:rsidR="00654D9C">
      <w:rPr>
        <w:rStyle w:val="a7"/>
      </w:rPr>
      <w:instrText xml:space="preserve">PAGE  </w:instrText>
    </w:r>
    <w:r>
      <w:rPr>
        <w:rStyle w:val="a7"/>
      </w:rPr>
      <w:fldChar w:fldCharType="end"/>
    </w:r>
  </w:p>
  <w:p w:rsidR="00654D9C" w:rsidRDefault="00654D9C" w:rsidP="00C03B3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D9C" w:rsidRDefault="00654D9C" w:rsidP="00C03B3A">
    <w:pPr>
      <w:pStyle w:val="a6"/>
      <w:ind w:right="360"/>
      <w:jc w:val="center"/>
    </w:pPr>
    <w:r>
      <w:rPr>
        <w:rFonts w:hint="eastAsia"/>
        <w:kern w:val="0"/>
        <w:szCs w:val="21"/>
      </w:rPr>
      <w:t>第</w:t>
    </w:r>
    <w:r w:rsidR="00D136FA">
      <w:rPr>
        <w:rFonts w:hint="eastAsia"/>
        <w:kern w:val="0"/>
        <w:szCs w:val="21"/>
      </w:rPr>
      <w:t xml:space="preserve"> </w:t>
    </w:r>
    <w:r w:rsidR="00261700">
      <w:rPr>
        <w:kern w:val="0"/>
        <w:szCs w:val="21"/>
      </w:rPr>
      <w:fldChar w:fldCharType="begin"/>
    </w:r>
    <w:r>
      <w:rPr>
        <w:kern w:val="0"/>
        <w:szCs w:val="21"/>
      </w:rPr>
      <w:instrText xml:space="preserve"> PAGE </w:instrText>
    </w:r>
    <w:r w:rsidR="00261700">
      <w:rPr>
        <w:kern w:val="0"/>
        <w:szCs w:val="21"/>
      </w:rPr>
      <w:fldChar w:fldCharType="separate"/>
    </w:r>
    <w:r w:rsidR="003C35DD">
      <w:rPr>
        <w:noProof/>
        <w:kern w:val="0"/>
        <w:szCs w:val="21"/>
      </w:rPr>
      <w:t>29</w:t>
    </w:r>
    <w:r w:rsidR="00261700">
      <w:rPr>
        <w:kern w:val="0"/>
        <w:szCs w:val="21"/>
      </w:rPr>
      <w:fldChar w:fldCharType="end"/>
    </w:r>
    <w:r w:rsidR="00D136FA">
      <w:rPr>
        <w:rFonts w:hint="eastAsia"/>
        <w:kern w:val="0"/>
        <w:szCs w:val="21"/>
      </w:rPr>
      <w:t xml:space="preserve"> </w:t>
    </w:r>
    <w:r>
      <w:rPr>
        <w:rFonts w:hint="eastAsia"/>
        <w:kern w:val="0"/>
        <w:szCs w:val="21"/>
      </w:rPr>
      <w:t>页</w:t>
    </w:r>
    <w:r w:rsidR="00D136FA">
      <w:rPr>
        <w:rFonts w:hint="eastAsia"/>
        <w:kern w:val="0"/>
        <w:szCs w:val="21"/>
      </w:rPr>
      <w:t xml:space="preserve"> </w:t>
    </w:r>
    <w:r>
      <w:rPr>
        <w:rFonts w:hint="eastAsia"/>
        <w:kern w:val="0"/>
        <w:szCs w:val="21"/>
      </w:rPr>
      <w:t>共</w:t>
    </w:r>
    <w:r w:rsidR="00D136FA">
      <w:rPr>
        <w:rFonts w:hint="eastAsia"/>
        <w:kern w:val="0"/>
        <w:szCs w:val="21"/>
      </w:rPr>
      <w:t xml:space="preserve"> </w:t>
    </w:r>
    <w:r w:rsidR="00261700">
      <w:rPr>
        <w:kern w:val="0"/>
        <w:szCs w:val="21"/>
      </w:rPr>
      <w:fldChar w:fldCharType="begin"/>
    </w:r>
    <w:r>
      <w:rPr>
        <w:kern w:val="0"/>
        <w:szCs w:val="21"/>
      </w:rPr>
      <w:instrText xml:space="preserve"> NUMPAGES </w:instrText>
    </w:r>
    <w:r w:rsidR="00261700">
      <w:rPr>
        <w:kern w:val="0"/>
        <w:szCs w:val="21"/>
      </w:rPr>
      <w:fldChar w:fldCharType="separate"/>
    </w:r>
    <w:r w:rsidR="003C35DD">
      <w:rPr>
        <w:noProof/>
        <w:kern w:val="0"/>
        <w:szCs w:val="21"/>
      </w:rPr>
      <w:t>33</w:t>
    </w:r>
    <w:r w:rsidR="00261700">
      <w:rPr>
        <w:kern w:val="0"/>
        <w:szCs w:val="21"/>
      </w:rPr>
      <w:fldChar w:fldCharType="end"/>
    </w:r>
    <w:r w:rsidR="00D136FA">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6CD" w:rsidRDefault="009C16CD">
      <w:r>
        <w:separator/>
      </w:r>
    </w:p>
  </w:footnote>
  <w:footnote w:type="continuationSeparator" w:id="0">
    <w:p w:rsidR="009C16CD" w:rsidRDefault="009C1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D9C" w:rsidRPr="00F163BF" w:rsidRDefault="00654D9C" w:rsidP="00B56BD2">
    <w:pPr>
      <w:pStyle w:val="a9"/>
      <w:pBdr>
        <w:bottom w:val="single" w:sz="6" w:space="0" w:color="auto"/>
      </w:pBdr>
      <w:jc w:val="right"/>
    </w:pPr>
    <w:r w:rsidRPr="004D2C6A">
      <w:rPr>
        <w:rFonts w:hint="eastAsia"/>
        <w:noProof/>
        <w:sz w:val="21"/>
        <w:szCs w:val="21"/>
      </w:rPr>
      <w:drawing>
        <wp:anchor distT="0" distB="0" distL="114300" distR="114300" simplePos="0" relativeHeight="251659264" behindDoc="0" locked="0" layoutInCell="1" allowOverlap="1">
          <wp:simplePos x="0" y="0"/>
          <wp:positionH relativeFrom="column">
            <wp:posOffset>-3283</wp:posOffset>
          </wp:positionH>
          <wp:positionV relativeFrom="paragraph">
            <wp:posOffset>-307472</wp:posOffset>
          </wp:positionV>
          <wp:extent cx="2087593" cy="4572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793D9F"/>
    <w:multiLevelType w:val="multilevel"/>
    <w:tmpl w:val="0409001D"/>
    <w:numStyleLink w:val="3"/>
  </w:abstractNum>
  <w:abstractNum w:abstractNumId="4">
    <w:nsid w:val="336B4E58"/>
    <w:multiLevelType w:val="multilevel"/>
    <w:tmpl w:val="B7A23C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2C9614F"/>
    <w:multiLevelType w:val="multilevel"/>
    <w:tmpl w:val="1A94FD26"/>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nsid w:val="52D86888"/>
    <w:multiLevelType w:val="multilevel"/>
    <w:tmpl w:val="DD2C7036"/>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nsid w:val="64C22724"/>
    <w:multiLevelType w:val="multilevel"/>
    <w:tmpl w:val="0409001D"/>
    <w:numStyleLink w:val="5"/>
  </w:abstractNum>
  <w:abstractNum w:abstractNumId="1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3">
    <w:nsid w:val="7C2F7AB8"/>
    <w:multiLevelType w:val="multilevel"/>
    <w:tmpl w:val="7F5C4A20"/>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4"/>
  </w:num>
  <w:num w:numId="2">
    <w:abstractNumId w:val="8"/>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lvlOverride w:ilvl="0">
      <w:lvl w:ilvl="0">
        <w:numFmt w:val="decimal"/>
        <w:lvlText w:val=""/>
        <w:lvlJc w:val="left"/>
      </w:lvl>
    </w:lvlOverride>
    <w:lvlOverride w:ilvl="1">
      <w:lvl w:ilvl="1">
        <w:start w:val="1"/>
        <w:numFmt w:val="decimal"/>
        <w:lvlText w:val="%1.%2"/>
        <w:lvlJc w:val="left"/>
        <w:pPr>
          <w:tabs>
            <w:tab w:val="num" w:pos="1107"/>
          </w:tabs>
          <w:ind w:left="1107" w:hanging="567"/>
        </w:pPr>
      </w:lvl>
    </w:lvlOverride>
  </w:num>
  <w:num w:numId="7">
    <w:abstractNumId w:val="10"/>
  </w:num>
  <w:num w:numId="8">
    <w:abstractNumId w:val="6"/>
  </w:num>
  <w:num w:numId="9">
    <w:abstractNumId w:val="11"/>
  </w:num>
  <w:num w:numId="10">
    <w:abstractNumId w:val="1"/>
  </w:num>
  <w:num w:numId="11">
    <w:abstractNumId w:val="9"/>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num>
  <w:num w:numId="12">
    <w:abstractNumId w:val="5"/>
  </w:num>
  <w:num w:numId="13">
    <w:abstractNumId w:val="7"/>
  </w:num>
  <w:num w:numId="14">
    <w:abstractNumId w:val="13"/>
  </w:num>
  <w:num w:numId="15">
    <w:abstractNumId w:val="2"/>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1F77"/>
    <w:rsid w:val="00002474"/>
    <w:rsid w:val="00002644"/>
    <w:rsid w:val="00003577"/>
    <w:rsid w:val="00003C43"/>
    <w:rsid w:val="0000403B"/>
    <w:rsid w:val="00004337"/>
    <w:rsid w:val="00004EBE"/>
    <w:rsid w:val="00005172"/>
    <w:rsid w:val="0000551D"/>
    <w:rsid w:val="000057BC"/>
    <w:rsid w:val="00005911"/>
    <w:rsid w:val="00005BA1"/>
    <w:rsid w:val="000068FA"/>
    <w:rsid w:val="000102A7"/>
    <w:rsid w:val="00010918"/>
    <w:rsid w:val="00010A83"/>
    <w:rsid w:val="00010A8E"/>
    <w:rsid w:val="00010AC3"/>
    <w:rsid w:val="00010C1F"/>
    <w:rsid w:val="00010F11"/>
    <w:rsid w:val="00011081"/>
    <w:rsid w:val="00011A9C"/>
    <w:rsid w:val="00011EB5"/>
    <w:rsid w:val="0001280C"/>
    <w:rsid w:val="00013CAE"/>
    <w:rsid w:val="00013DC3"/>
    <w:rsid w:val="00014CAD"/>
    <w:rsid w:val="000162AF"/>
    <w:rsid w:val="00017581"/>
    <w:rsid w:val="0001767C"/>
    <w:rsid w:val="000176E8"/>
    <w:rsid w:val="00020583"/>
    <w:rsid w:val="00021813"/>
    <w:rsid w:val="00021DD4"/>
    <w:rsid w:val="000221FE"/>
    <w:rsid w:val="00023BE7"/>
    <w:rsid w:val="000243EA"/>
    <w:rsid w:val="0002453B"/>
    <w:rsid w:val="00024C15"/>
    <w:rsid w:val="00024C62"/>
    <w:rsid w:val="00024CA0"/>
    <w:rsid w:val="00024F04"/>
    <w:rsid w:val="00025DBC"/>
    <w:rsid w:val="000272EE"/>
    <w:rsid w:val="000274FE"/>
    <w:rsid w:val="000276C9"/>
    <w:rsid w:val="00031987"/>
    <w:rsid w:val="00031C36"/>
    <w:rsid w:val="0003228A"/>
    <w:rsid w:val="000322D5"/>
    <w:rsid w:val="0003271C"/>
    <w:rsid w:val="000327EB"/>
    <w:rsid w:val="00032853"/>
    <w:rsid w:val="00032ADD"/>
    <w:rsid w:val="00032FE1"/>
    <w:rsid w:val="000331EA"/>
    <w:rsid w:val="00033EC1"/>
    <w:rsid w:val="0003401E"/>
    <w:rsid w:val="00034BA5"/>
    <w:rsid w:val="000358FE"/>
    <w:rsid w:val="00035C12"/>
    <w:rsid w:val="00037267"/>
    <w:rsid w:val="00037741"/>
    <w:rsid w:val="000378BC"/>
    <w:rsid w:val="00037CF2"/>
    <w:rsid w:val="00037FCF"/>
    <w:rsid w:val="000415E6"/>
    <w:rsid w:val="00041BC8"/>
    <w:rsid w:val="00041CE7"/>
    <w:rsid w:val="000421B8"/>
    <w:rsid w:val="000429DF"/>
    <w:rsid w:val="00042AAD"/>
    <w:rsid w:val="00042E1F"/>
    <w:rsid w:val="00042FA7"/>
    <w:rsid w:val="000430CA"/>
    <w:rsid w:val="0004381B"/>
    <w:rsid w:val="000438D8"/>
    <w:rsid w:val="00043ABF"/>
    <w:rsid w:val="00044158"/>
    <w:rsid w:val="000445E4"/>
    <w:rsid w:val="000452E1"/>
    <w:rsid w:val="000471B4"/>
    <w:rsid w:val="0004789C"/>
    <w:rsid w:val="00050260"/>
    <w:rsid w:val="000510AB"/>
    <w:rsid w:val="000514E0"/>
    <w:rsid w:val="0005168D"/>
    <w:rsid w:val="0005346A"/>
    <w:rsid w:val="000534CD"/>
    <w:rsid w:val="00053EED"/>
    <w:rsid w:val="00054067"/>
    <w:rsid w:val="0005448A"/>
    <w:rsid w:val="00055AF1"/>
    <w:rsid w:val="000573B5"/>
    <w:rsid w:val="00057EB5"/>
    <w:rsid w:val="000604FF"/>
    <w:rsid w:val="00060597"/>
    <w:rsid w:val="00060A2C"/>
    <w:rsid w:val="00060CB4"/>
    <w:rsid w:val="00061167"/>
    <w:rsid w:val="00061CA4"/>
    <w:rsid w:val="00062997"/>
    <w:rsid w:val="00062BDA"/>
    <w:rsid w:val="00063227"/>
    <w:rsid w:val="00063497"/>
    <w:rsid w:val="00063D34"/>
    <w:rsid w:val="00063FAB"/>
    <w:rsid w:val="0006475F"/>
    <w:rsid w:val="00064AE3"/>
    <w:rsid w:val="00064EF6"/>
    <w:rsid w:val="00064F4B"/>
    <w:rsid w:val="00064FC8"/>
    <w:rsid w:val="000653AC"/>
    <w:rsid w:val="000653CB"/>
    <w:rsid w:val="000663D1"/>
    <w:rsid w:val="00066524"/>
    <w:rsid w:val="000671A3"/>
    <w:rsid w:val="00070CD1"/>
    <w:rsid w:val="00071022"/>
    <w:rsid w:val="000716BB"/>
    <w:rsid w:val="0007171B"/>
    <w:rsid w:val="000717A1"/>
    <w:rsid w:val="000718C5"/>
    <w:rsid w:val="000725AB"/>
    <w:rsid w:val="00072DE0"/>
    <w:rsid w:val="00073DB1"/>
    <w:rsid w:val="00073F87"/>
    <w:rsid w:val="00076397"/>
    <w:rsid w:val="000764CB"/>
    <w:rsid w:val="00076CC5"/>
    <w:rsid w:val="000801F4"/>
    <w:rsid w:val="00080423"/>
    <w:rsid w:val="0008141B"/>
    <w:rsid w:val="00081A3D"/>
    <w:rsid w:val="00081D05"/>
    <w:rsid w:val="00081F3F"/>
    <w:rsid w:val="0008226A"/>
    <w:rsid w:val="00083BAF"/>
    <w:rsid w:val="00084ADE"/>
    <w:rsid w:val="0008506D"/>
    <w:rsid w:val="00085F3E"/>
    <w:rsid w:val="000861D6"/>
    <w:rsid w:val="0008624A"/>
    <w:rsid w:val="000863CA"/>
    <w:rsid w:val="00086622"/>
    <w:rsid w:val="000866EC"/>
    <w:rsid w:val="00087011"/>
    <w:rsid w:val="000874BC"/>
    <w:rsid w:val="00087CF7"/>
    <w:rsid w:val="00087D8D"/>
    <w:rsid w:val="0009000C"/>
    <w:rsid w:val="000908ED"/>
    <w:rsid w:val="0009091B"/>
    <w:rsid w:val="0009142E"/>
    <w:rsid w:val="000917D5"/>
    <w:rsid w:val="000919B7"/>
    <w:rsid w:val="00094876"/>
    <w:rsid w:val="000951F7"/>
    <w:rsid w:val="00095912"/>
    <w:rsid w:val="00095CE0"/>
    <w:rsid w:val="000966EA"/>
    <w:rsid w:val="00096933"/>
    <w:rsid w:val="00096995"/>
    <w:rsid w:val="00096B18"/>
    <w:rsid w:val="00097230"/>
    <w:rsid w:val="000A1448"/>
    <w:rsid w:val="000A1B30"/>
    <w:rsid w:val="000A1BD6"/>
    <w:rsid w:val="000A1BFB"/>
    <w:rsid w:val="000A3022"/>
    <w:rsid w:val="000A31FC"/>
    <w:rsid w:val="000A38DE"/>
    <w:rsid w:val="000A3DDA"/>
    <w:rsid w:val="000A457E"/>
    <w:rsid w:val="000A4672"/>
    <w:rsid w:val="000A4F15"/>
    <w:rsid w:val="000A4FEF"/>
    <w:rsid w:val="000A53FD"/>
    <w:rsid w:val="000A549A"/>
    <w:rsid w:val="000A578A"/>
    <w:rsid w:val="000A7226"/>
    <w:rsid w:val="000A72F2"/>
    <w:rsid w:val="000B0C56"/>
    <w:rsid w:val="000B0FE0"/>
    <w:rsid w:val="000B27A8"/>
    <w:rsid w:val="000B2B57"/>
    <w:rsid w:val="000B2C8D"/>
    <w:rsid w:val="000B36CC"/>
    <w:rsid w:val="000B37B4"/>
    <w:rsid w:val="000B3E43"/>
    <w:rsid w:val="000B3F61"/>
    <w:rsid w:val="000B417C"/>
    <w:rsid w:val="000B4365"/>
    <w:rsid w:val="000B54FD"/>
    <w:rsid w:val="000B5CC0"/>
    <w:rsid w:val="000B6AFD"/>
    <w:rsid w:val="000C01F9"/>
    <w:rsid w:val="000C0871"/>
    <w:rsid w:val="000C0CA5"/>
    <w:rsid w:val="000C0F55"/>
    <w:rsid w:val="000C127D"/>
    <w:rsid w:val="000C15BE"/>
    <w:rsid w:val="000C1723"/>
    <w:rsid w:val="000C1B20"/>
    <w:rsid w:val="000C224F"/>
    <w:rsid w:val="000C2333"/>
    <w:rsid w:val="000C3FD9"/>
    <w:rsid w:val="000C4107"/>
    <w:rsid w:val="000C45E7"/>
    <w:rsid w:val="000C45F5"/>
    <w:rsid w:val="000C5E98"/>
    <w:rsid w:val="000C698D"/>
    <w:rsid w:val="000C705C"/>
    <w:rsid w:val="000C7AE4"/>
    <w:rsid w:val="000D01F4"/>
    <w:rsid w:val="000D0B89"/>
    <w:rsid w:val="000D1519"/>
    <w:rsid w:val="000D2491"/>
    <w:rsid w:val="000D3145"/>
    <w:rsid w:val="000D36D1"/>
    <w:rsid w:val="000D4AAD"/>
    <w:rsid w:val="000D52DC"/>
    <w:rsid w:val="000D5971"/>
    <w:rsid w:val="000D5CDA"/>
    <w:rsid w:val="000D6054"/>
    <w:rsid w:val="000D619B"/>
    <w:rsid w:val="000D788B"/>
    <w:rsid w:val="000E34ED"/>
    <w:rsid w:val="000E4456"/>
    <w:rsid w:val="000E6184"/>
    <w:rsid w:val="000E67FE"/>
    <w:rsid w:val="000F0927"/>
    <w:rsid w:val="000F0C0A"/>
    <w:rsid w:val="000F14E1"/>
    <w:rsid w:val="000F175F"/>
    <w:rsid w:val="000F17D1"/>
    <w:rsid w:val="000F27B9"/>
    <w:rsid w:val="000F2C75"/>
    <w:rsid w:val="000F3506"/>
    <w:rsid w:val="000F440F"/>
    <w:rsid w:val="000F593E"/>
    <w:rsid w:val="000F60F3"/>
    <w:rsid w:val="000F60FF"/>
    <w:rsid w:val="000F635F"/>
    <w:rsid w:val="000F6C61"/>
    <w:rsid w:val="000F7611"/>
    <w:rsid w:val="00100A59"/>
    <w:rsid w:val="00100C12"/>
    <w:rsid w:val="001013A8"/>
    <w:rsid w:val="00102CC8"/>
    <w:rsid w:val="001030B5"/>
    <w:rsid w:val="0010352B"/>
    <w:rsid w:val="00103B50"/>
    <w:rsid w:val="001049B6"/>
    <w:rsid w:val="00104DE3"/>
    <w:rsid w:val="001051C6"/>
    <w:rsid w:val="0010577B"/>
    <w:rsid w:val="0010578A"/>
    <w:rsid w:val="00105C9C"/>
    <w:rsid w:val="001069ED"/>
    <w:rsid w:val="00106C1F"/>
    <w:rsid w:val="00107CA8"/>
    <w:rsid w:val="001116BA"/>
    <w:rsid w:val="0011177A"/>
    <w:rsid w:val="0011179E"/>
    <w:rsid w:val="00111C71"/>
    <w:rsid w:val="00112BB2"/>
    <w:rsid w:val="00113867"/>
    <w:rsid w:val="001141C0"/>
    <w:rsid w:val="00114CF6"/>
    <w:rsid w:val="00114E25"/>
    <w:rsid w:val="00115520"/>
    <w:rsid w:val="001169C1"/>
    <w:rsid w:val="00116E31"/>
    <w:rsid w:val="00120825"/>
    <w:rsid w:val="0012088C"/>
    <w:rsid w:val="00120993"/>
    <w:rsid w:val="00120E14"/>
    <w:rsid w:val="00120EED"/>
    <w:rsid w:val="00120F47"/>
    <w:rsid w:val="0012104D"/>
    <w:rsid w:val="001212B4"/>
    <w:rsid w:val="0012304E"/>
    <w:rsid w:val="001239C8"/>
    <w:rsid w:val="00123A56"/>
    <w:rsid w:val="00124420"/>
    <w:rsid w:val="001248EF"/>
    <w:rsid w:val="001257C7"/>
    <w:rsid w:val="00126502"/>
    <w:rsid w:val="00126AF2"/>
    <w:rsid w:val="00126DDF"/>
    <w:rsid w:val="001270BF"/>
    <w:rsid w:val="00127BAC"/>
    <w:rsid w:val="00127FF5"/>
    <w:rsid w:val="00131D38"/>
    <w:rsid w:val="00131EC2"/>
    <w:rsid w:val="00132E82"/>
    <w:rsid w:val="0013374F"/>
    <w:rsid w:val="00135467"/>
    <w:rsid w:val="0013548F"/>
    <w:rsid w:val="001364D3"/>
    <w:rsid w:val="001366C4"/>
    <w:rsid w:val="0013686A"/>
    <w:rsid w:val="0013718B"/>
    <w:rsid w:val="00137703"/>
    <w:rsid w:val="00137BB5"/>
    <w:rsid w:val="00137BB9"/>
    <w:rsid w:val="00137D50"/>
    <w:rsid w:val="00140036"/>
    <w:rsid w:val="00140038"/>
    <w:rsid w:val="00140517"/>
    <w:rsid w:val="00142280"/>
    <w:rsid w:val="0014241E"/>
    <w:rsid w:val="001424C6"/>
    <w:rsid w:val="00142A56"/>
    <w:rsid w:val="001432A7"/>
    <w:rsid w:val="00143BE5"/>
    <w:rsid w:val="00143C1C"/>
    <w:rsid w:val="00144AAD"/>
    <w:rsid w:val="00144DF5"/>
    <w:rsid w:val="001455C7"/>
    <w:rsid w:val="00145A97"/>
    <w:rsid w:val="00146485"/>
    <w:rsid w:val="00146A28"/>
    <w:rsid w:val="00146CD7"/>
    <w:rsid w:val="00147492"/>
    <w:rsid w:val="00147D41"/>
    <w:rsid w:val="0015080E"/>
    <w:rsid w:val="00150AD6"/>
    <w:rsid w:val="0015173F"/>
    <w:rsid w:val="00151B23"/>
    <w:rsid w:val="00152B88"/>
    <w:rsid w:val="001535AE"/>
    <w:rsid w:val="00153B40"/>
    <w:rsid w:val="00153BCF"/>
    <w:rsid w:val="00154ADA"/>
    <w:rsid w:val="00154B08"/>
    <w:rsid w:val="0015531A"/>
    <w:rsid w:val="00157418"/>
    <w:rsid w:val="00157B5A"/>
    <w:rsid w:val="0016050B"/>
    <w:rsid w:val="001618D4"/>
    <w:rsid w:val="00161E5F"/>
    <w:rsid w:val="0016380C"/>
    <w:rsid w:val="00163816"/>
    <w:rsid w:val="00163B27"/>
    <w:rsid w:val="00163C3F"/>
    <w:rsid w:val="0016425E"/>
    <w:rsid w:val="00164BF7"/>
    <w:rsid w:val="00165317"/>
    <w:rsid w:val="0016562D"/>
    <w:rsid w:val="001657AB"/>
    <w:rsid w:val="0016754F"/>
    <w:rsid w:val="00167D35"/>
    <w:rsid w:val="00167DE3"/>
    <w:rsid w:val="0017073D"/>
    <w:rsid w:val="00170D38"/>
    <w:rsid w:val="00171484"/>
    <w:rsid w:val="00171BAD"/>
    <w:rsid w:val="00171F2C"/>
    <w:rsid w:val="001730DF"/>
    <w:rsid w:val="00173151"/>
    <w:rsid w:val="00173AF1"/>
    <w:rsid w:val="001744B4"/>
    <w:rsid w:val="001751EF"/>
    <w:rsid w:val="001756A1"/>
    <w:rsid w:val="00175D56"/>
    <w:rsid w:val="001761EE"/>
    <w:rsid w:val="00176EAA"/>
    <w:rsid w:val="00177030"/>
    <w:rsid w:val="0017725A"/>
    <w:rsid w:val="00177C4B"/>
    <w:rsid w:val="00177CD0"/>
    <w:rsid w:val="00177F6A"/>
    <w:rsid w:val="00182A38"/>
    <w:rsid w:val="0018325A"/>
    <w:rsid w:val="00183D7A"/>
    <w:rsid w:val="00184CAE"/>
    <w:rsid w:val="00186199"/>
    <w:rsid w:val="001862FD"/>
    <w:rsid w:val="00186F7A"/>
    <w:rsid w:val="0018726C"/>
    <w:rsid w:val="00190788"/>
    <w:rsid w:val="00190AE2"/>
    <w:rsid w:val="00190E27"/>
    <w:rsid w:val="0019215E"/>
    <w:rsid w:val="0019272B"/>
    <w:rsid w:val="001928E4"/>
    <w:rsid w:val="001928F7"/>
    <w:rsid w:val="00193182"/>
    <w:rsid w:val="00193575"/>
    <w:rsid w:val="0019389D"/>
    <w:rsid w:val="001939E6"/>
    <w:rsid w:val="00193B62"/>
    <w:rsid w:val="00194537"/>
    <w:rsid w:val="0019563C"/>
    <w:rsid w:val="001956CA"/>
    <w:rsid w:val="00195B79"/>
    <w:rsid w:val="00196D7B"/>
    <w:rsid w:val="001A088E"/>
    <w:rsid w:val="001A0F4A"/>
    <w:rsid w:val="001A18E8"/>
    <w:rsid w:val="001A1B13"/>
    <w:rsid w:val="001A1D38"/>
    <w:rsid w:val="001A21A9"/>
    <w:rsid w:val="001A2A97"/>
    <w:rsid w:val="001A364F"/>
    <w:rsid w:val="001A375E"/>
    <w:rsid w:val="001A39B7"/>
    <w:rsid w:val="001A3AEF"/>
    <w:rsid w:val="001A414F"/>
    <w:rsid w:val="001A42FA"/>
    <w:rsid w:val="001A4AEC"/>
    <w:rsid w:val="001A59D8"/>
    <w:rsid w:val="001A5FA6"/>
    <w:rsid w:val="001A668F"/>
    <w:rsid w:val="001A71CC"/>
    <w:rsid w:val="001A78F3"/>
    <w:rsid w:val="001A7F30"/>
    <w:rsid w:val="001B2BF6"/>
    <w:rsid w:val="001B2F0C"/>
    <w:rsid w:val="001B30CA"/>
    <w:rsid w:val="001B3513"/>
    <w:rsid w:val="001B353A"/>
    <w:rsid w:val="001B3D3E"/>
    <w:rsid w:val="001B3EFA"/>
    <w:rsid w:val="001B416D"/>
    <w:rsid w:val="001B4EF2"/>
    <w:rsid w:val="001B50CD"/>
    <w:rsid w:val="001B52FE"/>
    <w:rsid w:val="001B7890"/>
    <w:rsid w:val="001B7D43"/>
    <w:rsid w:val="001C005A"/>
    <w:rsid w:val="001C00CF"/>
    <w:rsid w:val="001C0806"/>
    <w:rsid w:val="001C0D44"/>
    <w:rsid w:val="001C2813"/>
    <w:rsid w:val="001C2F9C"/>
    <w:rsid w:val="001C3399"/>
    <w:rsid w:val="001C37F6"/>
    <w:rsid w:val="001C45FF"/>
    <w:rsid w:val="001C4D9F"/>
    <w:rsid w:val="001C5289"/>
    <w:rsid w:val="001C6288"/>
    <w:rsid w:val="001C62CE"/>
    <w:rsid w:val="001C67A1"/>
    <w:rsid w:val="001C740D"/>
    <w:rsid w:val="001C7C6D"/>
    <w:rsid w:val="001D0538"/>
    <w:rsid w:val="001D0634"/>
    <w:rsid w:val="001D0BD2"/>
    <w:rsid w:val="001D0F6A"/>
    <w:rsid w:val="001D21BC"/>
    <w:rsid w:val="001D24AB"/>
    <w:rsid w:val="001D2E47"/>
    <w:rsid w:val="001D2FA5"/>
    <w:rsid w:val="001D35E0"/>
    <w:rsid w:val="001D4934"/>
    <w:rsid w:val="001D5045"/>
    <w:rsid w:val="001D529C"/>
    <w:rsid w:val="001D5494"/>
    <w:rsid w:val="001D5A44"/>
    <w:rsid w:val="001D6213"/>
    <w:rsid w:val="001D724B"/>
    <w:rsid w:val="001E0159"/>
    <w:rsid w:val="001E0231"/>
    <w:rsid w:val="001E03BE"/>
    <w:rsid w:val="001E0AAA"/>
    <w:rsid w:val="001E0F28"/>
    <w:rsid w:val="001E11D3"/>
    <w:rsid w:val="001E15F1"/>
    <w:rsid w:val="001E1C4F"/>
    <w:rsid w:val="001E287E"/>
    <w:rsid w:val="001E2A6A"/>
    <w:rsid w:val="001E3DC2"/>
    <w:rsid w:val="001E418A"/>
    <w:rsid w:val="001E56FF"/>
    <w:rsid w:val="001E59B6"/>
    <w:rsid w:val="001E5C6B"/>
    <w:rsid w:val="001E6EBF"/>
    <w:rsid w:val="001E7988"/>
    <w:rsid w:val="001E7B94"/>
    <w:rsid w:val="001F0307"/>
    <w:rsid w:val="001F03E1"/>
    <w:rsid w:val="001F221F"/>
    <w:rsid w:val="001F2270"/>
    <w:rsid w:val="001F2EBE"/>
    <w:rsid w:val="001F3CC6"/>
    <w:rsid w:val="001F3F50"/>
    <w:rsid w:val="001F41C2"/>
    <w:rsid w:val="001F4530"/>
    <w:rsid w:val="001F5CE2"/>
    <w:rsid w:val="001F5DBA"/>
    <w:rsid w:val="001F5DE3"/>
    <w:rsid w:val="001F5F74"/>
    <w:rsid w:val="001F70EF"/>
    <w:rsid w:val="002009B6"/>
    <w:rsid w:val="002010DE"/>
    <w:rsid w:val="00201962"/>
    <w:rsid w:val="00201AB9"/>
    <w:rsid w:val="00201B58"/>
    <w:rsid w:val="00201F80"/>
    <w:rsid w:val="00202968"/>
    <w:rsid w:val="00202C32"/>
    <w:rsid w:val="00203973"/>
    <w:rsid w:val="00203AEF"/>
    <w:rsid w:val="00203B94"/>
    <w:rsid w:val="00203E53"/>
    <w:rsid w:val="00206699"/>
    <w:rsid w:val="00206F2D"/>
    <w:rsid w:val="00207EF2"/>
    <w:rsid w:val="00211A26"/>
    <w:rsid w:val="00212249"/>
    <w:rsid w:val="002125F7"/>
    <w:rsid w:val="00212DEF"/>
    <w:rsid w:val="002137A0"/>
    <w:rsid w:val="0021397C"/>
    <w:rsid w:val="00214023"/>
    <w:rsid w:val="00214463"/>
    <w:rsid w:val="00214756"/>
    <w:rsid w:val="002149C3"/>
    <w:rsid w:val="00215CF2"/>
    <w:rsid w:val="00215D9F"/>
    <w:rsid w:val="00216310"/>
    <w:rsid w:val="00216842"/>
    <w:rsid w:val="00216BCE"/>
    <w:rsid w:val="002176BB"/>
    <w:rsid w:val="00217867"/>
    <w:rsid w:val="002178A3"/>
    <w:rsid w:val="00220542"/>
    <w:rsid w:val="00220D7F"/>
    <w:rsid w:val="002210EB"/>
    <w:rsid w:val="00221174"/>
    <w:rsid w:val="00222DE3"/>
    <w:rsid w:val="002233F0"/>
    <w:rsid w:val="00223541"/>
    <w:rsid w:val="00223DFB"/>
    <w:rsid w:val="0022498A"/>
    <w:rsid w:val="00224D34"/>
    <w:rsid w:val="0022512A"/>
    <w:rsid w:val="00225756"/>
    <w:rsid w:val="002257AE"/>
    <w:rsid w:val="00225ADC"/>
    <w:rsid w:val="00225CEB"/>
    <w:rsid w:val="00226774"/>
    <w:rsid w:val="0022692D"/>
    <w:rsid w:val="00227FC4"/>
    <w:rsid w:val="002313DE"/>
    <w:rsid w:val="002318F3"/>
    <w:rsid w:val="0023323F"/>
    <w:rsid w:val="00234202"/>
    <w:rsid w:val="00234675"/>
    <w:rsid w:val="002359EB"/>
    <w:rsid w:val="00235A62"/>
    <w:rsid w:val="002363AB"/>
    <w:rsid w:val="00236933"/>
    <w:rsid w:val="0023727B"/>
    <w:rsid w:val="00237579"/>
    <w:rsid w:val="00237675"/>
    <w:rsid w:val="00237C6D"/>
    <w:rsid w:val="0024096B"/>
    <w:rsid w:val="002413FC"/>
    <w:rsid w:val="00241582"/>
    <w:rsid w:val="00241B45"/>
    <w:rsid w:val="00241DD9"/>
    <w:rsid w:val="002424D7"/>
    <w:rsid w:val="0024260D"/>
    <w:rsid w:val="00242657"/>
    <w:rsid w:val="002428F6"/>
    <w:rsid w:val="00242FA2"/>
    <w:rsid w:val="00244C94"/>
    <w:rsid w:val="00245012"/>
    <w:rsid w:val="0024504E"/>
    <w:rsid w:val="00245252"/>
    <w:rsid w:val="00245761"/>
    <w:rsid w:val="00245DD8"/>
    <w:rsid w:val="0024651F"/>
    <w:rsid w:val="00246EDC"/>
    <w:rsid w:val="00247729"/>
    <w:rsid w:val="00250A79"/>
    <w:rsid w:val="0025158D"/>
    <w:rsid w:val="00251664"/>
    <w:rsid w:val="00251C7E"/>
    <w:rsid w:val="00252697"/>
    <w:rsid w:val="00252778"/>
    <w:rsid w:val="0025281A"/>
    <w:rsid w:val="002530A0"/>
    <w:rsid w:val="00253D3C"/>
    <w:rsid w:val="002544D7"/>
    <w:rsid w:val="00254AC8"/>
    <w:rsid w:val="00254DA8"/>
    <w:rsid w:val="00255292"/>
    <w:rsid w:val="00257578"/>
    <w:rsid w:val="00260200"/>
    <w:rsid w:val="00260867"/>
    <w:rsid w:val="00260B06"/>
    <w:rsid w:val="0026106D"/>
    <w:rsid w:val="00261700"/>
    <w:rsid w:val="00261B3A"/>
    <w:rsid w:val="00261D93"/>
    <w:rsid w:val="00262029"/>
    <w:rsid w:val="002628CE"/>
    <w:rsid w:val="00262D4E"/>
    <w:rsid w:val="00263BBD"/>
    <w:rsid w:val="002648D8"/>
    <w:rsid w:val="00265AFB"/>
    <w:rsid w:val="00267EE3"/>
    <w:rsid w:val="00267F59"/>
    <w:rsid w:val="002700E9"/>
    <w:rsid w:val="00270CE9"/>
    <w:rsid w:val="00271A5F"/>
    <w:rsid w:val="0027235A"/>
    <w:rsid w:val="0027246A"/>
    <w:rsid w:val="00273F86"/>
    <w:rsid w:val="002741BE"/>
    <w:rsid w:val="00274E00"/>
    <w:rsid w:val="002752EA"/>
    <w:rsid w:val="00275EAD"/>
    <w:rsid w:val="00276088"/>
    <w:rsid w:val="00276B03"/>
    <w:rsid w:val="002773FB"/>
    <w:rsid w:val="002774F0"/>
    <w:rsid w:val="00277722"/>
    <w:rsid w:val="00277846"/>
    <w:rsid w:val="00280223"/>
    <w:rsid w:val="002813BD"/>
    <w:rsid w:val="002813C5"/>
    <w:rsid w:val="0028206B"/>
    <w:rsid w:val="00282C23"/>
    <w:rsid w:val="0028315D"/>
    <w:rsid w:val="00283885"/>
    <w:rsid w:val="002839A4"/>
    <w:rsid w:val="00284139"/>
    <w:rsid w:val="0028459B"/>
    <w:rsid w:val="00284C5F"/>
    <w:rsid w:val="0028507E"/>
    <w:rsid w:val="00285242"/>
    <w:rsid w:val="00285B34"/>
    <w:rsid w:val="00286183"/>
    <w:rsid w:val="002873F0"/>
    <w:rsid w:val="00287762"/>
    <w:rsid w:val="00290793"/>
    <w:rsid w:val="002916E3"/>
    <w:rsid w:val="00291A70"/>
    <w:rsid w:val="00291E25"/>
    <w:rsid w:val="00291F6F"/>
    <w:rsid w:val="0029379A"/>
    <w:rsid w:val="00293C97"/>
    <w:rsid w:val="002942CB"/>
    <w:rsid w:val="0029430E"/>
    <w:rsid w:val="00294CFA"/>
    <w:rsid w:val="00294D8F"/>
    <w:rsid w:val="00295D5A"/>
    <w:rsid w:val="00295E0F"/>
    <w:rsid w:val="00296268"/>
    <w:rsid w:val="002962F1"/>
    <w:rsid w:val="002964F9"/>
    <w:rsid w:val="0029690F"/>
    <w:rsid w:val="002969CC"/>
    <w:rsid w:val="00297572"/>
    <w:rsid w:val="00297BC2"/>
    <w:rsid w:val="00297D85"/>
    <w:rsid w:val="002A07F4"/>
    <w:rsid w:val="002A090A"/>
    <w:rsid w:val="002A094C"/>
    <w:rsid w:val="002A0B47"/>
    <w:rsid w:val="002A1381"/>
    <w:rsid w:val="002A1F14"/>
    <w:rsid w:val="002A2678"/>
    <w:rsid w:val="002A2E01"/>
    <w:rsid w:val="002A32E5"/>
    <w:rsid w:val="002A398F"/>
    <w:rsid w:val="002A3DFD"/>
    <w:rsid w:val="002A46A7"/>
    <w:rsid w:val="002A5C6B"/>
    <w:rsid w:val="002A5D31"/>
    <w:rsid w:val="002A62E0"/>
    <w:rsid w:val="002A714F"/>
    <w:rsid w:val="002A75D7"/>
    <w:rsid w:val="002B09C0"/>
    <w:rsid w:val="002B1241"/>
    <w:rsid w:val="002B1329"/>
    <w:rsid w:val="002B1851"/>
    <w:rsid w:val="002B27FF"/>
    <w:rsid w:val="002B2F4E"/>
    <w:rsid w:val="002B37AA"/>
    <w:rsid w:val="002B4982"/>
    <w:rsid w:val="002B5C8E"/>
    <w:rsid w:val="002B6793"/>
    <w:rsid w:val="002B780B"/>
    <w:rsid w:val="002C1260"/>
    <w:rsid w:val="002C1726"/>
    <w:rsid w:val="002C21A6"/>
    <w:rsid w:val="002C233F"/>
    <w:rsid w:val="002C26D5"/>
    <w:rsid w:val="002C375A"/>
    <w:rsid w:val="002C4E82"/>
    <w:rsid w:val="002C5777"/>
    <w:rsid w:val="002C5889"/>
    <w:rsid w:val="002C65FA"/>
    <w:rsid w:val="002C661D"/>
    <w:rsid w:val="002C6D0C"/>
    <w:rsid w:val="002C7254"/>
    <w:rsid w:val="002C7C89"/>
    <w:rsid w:val="002D0054"/>
    <w:rsid w:val="002D1A0F"/>
    <w:rsid w:val="002D22BF"/>
    <w:rsid w:val="002D237C"/>
    <w:rsid w:val="002D32E3"/>
    <w:rsid w:val="002D33F1"/>
    <w:rsid w:val="002D353D"/>
    <w:rsid w:val="002D3A47"/>
    <w:rsid w:val="002D3BA0"/>
    <w:rsid w:val="002D470E"/>
    <w:rsid w:val="002D52AD"/>
    <w:rsid w:val="002D58D8"/>
    <w:rsid w:val="002D5EB1"/>
    <w:rsid w:val="002D758D"/>
    <w:rsid w:val="002D7CE0"/>
    <w:rsid w:val="002E0394"/>
    <w:rsid w:val="002E0644"/>
    <w:rsid w:val="002E0FEB"/>
    <w:rsid w:val="002E171B"/>
    <w:rsid w:val="002E17D8"/>
    <w:rsid w:val="002E2E3E"/>
    <w:rsid w:val="002E319D"/>
    <w:rsid w:val="002E4AD5"/>
    <w:rsid w:val="002E4C2D"/>
    <w:rsid w:val="002E7410"/>
    <w:rsid w:val="002F0F79"/>
    <w:rsid w:val="002F1C9E"/>
    <w:rsid w:val="002F1EB2"/>
    <w:rsid w:val="002F25C3"/>
    <w:rsid w:val="002F280E"/>
    <w:rsid w:val="002F2CBB"/>
    <w:rsid w:val="002F3470"/>
    <w:rsid w:val="002F3709"/>
    <w:rsid w:val="002F3A6C"/>
    <w:rsid w:val="002F4296"/>
    <w:rsid w:val="002F5777"/>
    <w:rsid w:val="002F60EA"/>
    <w:rsid w:val="002F680E"/>
    <w:rsid w:val="002F72F2"/>
    <w:rsid w:val="00300951"/>
    <w:rsid w:val="0030097B"/>
    <w:rsid w:val="00300E8A"/>
    <w:rsid w:val="003023C9"/>
    <w:rsid w:val="00302CA8"/>
    <w:rsid w:val="00302DE9"/>
    <w:rsid w:val="003046A6"/>
    <w:rsid w:val="00304860"/>
    <w:rsid w:val="00304E23"/>
    <w:rsid w:val="00305084"/>
    <w:rsid w:val="00306408"/>
    <w:rsid w:val="00306FD3"/>
    <w:rsid w:val="00307249"/>
    <w:rsid w:val="0030741A"/>
    <w:rsid w:val="003111B6"/>
    <w:rsid w:val="00312C47"/>
    <w:rsid w:val="00312DAE"/>
    <w:rsid w:val="003132DB"/>
    <w:rsid w:val="00313336"/>
    <w:rsid w:val="003137CA"/>
    <w:rsid w:val="00313918"/>
    <w:rsid w:val="00314D1A"/>
    <w:rsid w:val="00314FF8"/>
    <w:rsid w:val="0031518D"/>
    <w:rsid w:val="00315263"/>
    <w:rsid w:val="003153CB"/>
    <w:rsid w:val="003166DE"/>
    <w:rsid w:val="003171A3"/>
    <w:rsid w:val="00317226"/>
    <w:rsid w:val="003201F9"/>
    <w:rsid w:val="003204E9"/>
    <w:rsid w:val="0032050A"/>
    <w:rsid w:val="00320AF3"/>
    <w:rsid w:val="00320B7B"/>
    <w:rsid w:val="0032160D"/>
    <w:rsid w:val="00321618"/>
    <w:rsid w:val="00321E8C"/>
    <w:rsid w:val="00321FDA"/>
    <w:rsid w:val="00322318"/>
    <w:rsid w:val="00322A86"/>
    <w:rsid w:val="00322E66"/>
    <w:rsid w:val="00323041"/>
    <w:rsid w:val="00323AE8"/>
    <w:rsid w:val="00323B32"/>
    <w:rsid w:val="00324548"/>
    <w:rsid w:val="003251F4"/>
    <w:rsid w:val="00325408"/>
    <w:rsid w:val="00326927"/>
    <w:rsid w:val="003275D6"/>
    <w:rsid w:val="003303E3"/>
    <w:rsid w:val="00330651"/>
    <w:rsid w:val="00330E0F"/>
    <w:rsid w:val="00331178"/>
    <w:rsid w:val="003319A2"/>
    <w:rsid w:val="00331A88"/>
    <w:rsid w:val="003329EA"/>
    <w:rsid w:val="00332C6E"/>
    <w:rsid w:val="00332D73"/>
    <w:rsid w:val="003330E4"/>
    <w:rsid w:val="003338BE"/>
    <w:rsid w:val="00335147"/>
    <w:rsid w:val="00335196"/>
    <w:rsid w:val="00336AA2"/>
    <w:rsid w:val="00337B1B"/>
    <w:rsid w:val="00340414"/>
    <w:rsid w:val="00340436"/>
    <w:rsid w:val="003405DA"/>
    <w:rsid w:val="003407A5"/>
    <w:rsid w:val="00340863"/>
    <w:rsid w:val="0034096C"/>
    <w:rsid w:val="00340A1F"/>
    <w:rsid w:val="003410A1"/>
    <w:rsid w:val="00341188"/>
    <w:rsid w:val="0034147B"/>
    <w:rsid w:val="00341DC8"/>
    <w:rsid w:val="003424CB"/>
    <w:rsid w:val="0034399E"/>
    <w:rsid w:val="003439DB"/>
    <w:rsid w:val="003449F7"/>
    <w:rsid w:val="00344AE3"/>
    <w:rsid w:val="00344CF8"/>
    <w:rsid w:val="00344FBE"/>
    <w:rsid w:val="00346759"/>
    <w:rsid w:val="00350238"/>
    <w:rsid w:val="003502AD"/>
    <w:rsid w:val="003504A4"/>
    <w:rsid w:val="0035109C"/>
    <w:rsid w:val="00351752"/>
    <w:rsid w:val="00351F0A"/>
    <w:rsid w:val="00351F35"/>
    <w:rsid w:val="00352648"/>
    <w:rsid w:val="00353AC6"/>
    <w:rsid w:val="003542B7"/>
    <w:rsid w:val="0035432B"/>
    <w:rsid w:val="00354765"/>
    <w:rsid w:val="00354B63"/>
    <w:rsid w:val="00354E10"/>
    <w:rsid w:val="00357B15"/>
    <w:rsid w:val="00357BB3"/>
    <w:rsid w:val="0036005C"/>
    <w:rsid w:val="0036012E"/>
    <w:rsid w:val="003602EA"/>
    <w:rsid w:val="00360F81"/>
    <w:rsid w:val="00361E48"/>
    <w:rsid w:val="00361E7E"/>
    <w:rsid w:val="00362519"/>
    <w:rsid w:val="003648F2"/>
    <w:rsid w:val="00364AD9"/>
    <w:rsid w:val="00364FA1"/>
    <w:rsid w:val="00366B02"/>
    <w:rsid w:val="003671F5"/>
    <w:rsid w:val="00370002"/>
    <w:rsid w:val="00370AA4"/>
    <w:rsid w:val="003711F2"/>
    <w:rsid w:val="003717FC"/>
    <w:rsid w:val="00371FF4"/>
    <w:rsid w:val="00372039"/>
    <w:rsid w:val="003723C2"/>
    <w:rsid w:val="0037275D"/>
    <w:rsid w:val="00372797"/>
    <w:rsid w:val="00373A87"/>
    <w:rsid w:val="00374659"/>
    <w:rsid w:val="0037470E"/>
    <w:rsid w:val="003755C5"/>
    <w:rsid w:val="00375CC4"/>
    <w:rsid w:val="00376103"/>
    <w:rsid w:val="00376673"/>
    <w:rsid w:val="003767B3"/>
    <w:rsid w:val="00376B49"/>
    <w:rsid w:val="00376FC5"/>
    <w:rsid w:val="003774E9"/>
    <w:rsid w:val="00377520"/>
    <w:rsid w:val="00377C7B"/>
    <w:rsid w:val="00380D36"/>
    <w:rsid w:val="00380F49"/>
    <w:rsid w:val="003822D3"/>
    <w:rsid w:val="0038480C"/>
    <w:rsid w:val="00384DC9"/>
    <w:rsid w:val="0038566E"/>
    <w:rsid w:val="00385C66"/>
    <w:rsid w:val="00386630"/>
    <w:rsid w:val="00386A6C"/>
    <w:rsid w:val="00387876"/>
    <w:rsid w:val="00390379"/>
    <w:rsid w:val="00390741"/>
    <w:rsid w:val="003909FB"/>
    <w:rsid w:val="00390B25"/>
    <w:rsid w:val="00390DD9"/>
    <w:rsid w:val="00391520"/>
    <w:rsid w:val="00391C57"/>
    <w:rsid w:val="003920DC"/>
    <w:rsid w:val="00392958"/>
    <w:rsid w:val="00392AE5"/>
    <w:rsid w:val="0039335F"/>
    <w:rsid w:val="003936C5"/>
    <w:rsid w:val="00393E3D"/>
    <w:rsid w:val="00395CAA"/>
    <w:rsid w:val="00396588"/>
    <w:rsid w:val="00396863"/>
    <w:rsid w:val="00397156"/>
    <w:rsid w:val="00397960"/>
    <w:rsid w:val="003A0030"/>
    <w:rsid w:val="003A0663"/>
    <w:rsid w:val="003A0E36"/>
    <w:rsid w:val="003A12AE"/>
    <w:rsid w:val="003A1FE0"/>
    <w:rsid w:val="003A28C8"/>
    <w:rsid w:val="003A3BC4"/>
    <w:rsid w:val="003A458A"/>
    <w:rsid w:val="003A4FE2"/>
    <w:rsid w:val="003A551D"/>
    <w:rsid w:val="003A7E6F"/>
    <w:rsid w:val="003B05F2"/>
    <w:rsid w:val="003B1639"/>
    <w:rsid w:val="003B1E20"/>
    <w:rsid w:val="003B2F13"/>
    <w:rsid w:val="003B3353"/>
    <w:rsid w:val="003B345F"/>
    <w:rsid w:val="003B405E"/>
    <w:rsid w:val="003B416D"/>
    <w:rsid w:val="003B4712"/>
    <w:rsid w:val="003B47EB"/>
    <w:rsid w:val="003B48BA"/>
    <w:rsid w:val="003B57D3"/>
    <w:rsid w:val="003B59CA"/>
    <w:rsid w:val="003B6067"/>
    <w:rsid w:val="003B7144"/>
    <w:rsid w:val="003B7204"/>
    <w:rsid w:val="003C0892"/>
    <w:rsid w:val="003C08E3"/>
    <w:rsid w:val="003C09B5"/>
    <w:rsid w:val="003C0F62"/>
    <w:rsid w:val="003C1126"/>
    <w:rsid w:val="003C1176"/>
    <w:rsid w:val="003C1D9A"/>
    <w:rsid w:val="003C1F58"/>
    <w:rsid w:val="003C3508"/>
    <w:rsid w:val="003C35DD"/>
    <w:rsid w:val="003C48B1"/>
    <w:rsid w:val="003C57A7"/>
    <w:rsid w:val="003C5C2B"/>
    <w:rsid w:val="003C5C65"/>
    <w:rsid w:val="003C6855"/>
    <w:rsid w:val="003C6943"/>
    <w:rsid w:val="003C6BD2"/>
    <w:rsid w:val="003C7294"/>
    <w:rsid w:val="003C792F"/>
    <w:rsid w:val="003C7ABD"/>
    <w:rsid w:val="003C7C3D"/>
    <w:rsid w:val="003D08F8"/>
    <w:rsid w:val="003D124B"/>
    <w:rsid w:val="003D18F3"/>
    <w:rsid w:val="003D2CC1"/>
    <w:rsid w:val="003D34E2"/>
    <w:rsid w:val="003D4157"/>
    <w:rsid w:val="003D4FFC"/>
    <w:rsid w:val="003D51ED"/>
    <w:rsid w:val="003D569B"/>
    <w:rsid w:val="003D582A"/>
    <w:rsid w:val="003D784E"/>
    <w:rsid w:val="003D78B5"/>
    <w:rsid w:val="003E099F"/>
    <w:rsid w:val="003E0EC8"/>
    <w:rsid w:val="003E19FF"/>
    <w:rsid w:val="003E244F"/>
    <w:rsid w:val="003E37AE"/>
    <w:rsid w:val="003E5165"/>
    <w:rsid w:val="003E57D6"/>
    <w:rsid w:val="003E5CC8"/>
    <w:rsid w:val="003E61FE"/>
    <w:rsid w:val="003E62A6"/>
    <w:rsid w:val="003E695F"/>
    <w:rsid w:val="003E6C9B"/>
    <w:rsid w:val="003E6D39"/>
    <w:rsid w:val="003E6DB4"/>
    <w:rsid w:val="003E709C"/>
    <w:rsid w:val="003E712E"/>
    <w:rsid w:val="003E726D"/>
    <w:rsid w:val="003E7B89"/>
    <w:rsid w:val="003F0B30"/>
    <w:rsid w:val="003F0FA3"/>
    <w:rsid w:val="003F276B"/>
    <w:rsid w:val="003F3205"/>
    <w:rsid w:val="003F3FB8"/>
    <w:rsid w:val="003F4241"/>
    <w:rsid w:val="003F4B2E"/>
    <w:rsid w:val="003F4B8A"/>
    <w:rsid w:val="003F62BB"/>
    <w:rsid w:val="003F6FEC"/>
    <w:rsid w:val="003F7C45"/>
    <w:rsid w:val="003F7E3F"/>
    <w:rsid w:val="00400241"/>
    <w:rsid w:val="0040132C"/>
    <w:rsid w:val="004019B7"/>
    <w:rsid w:val="00401A6A"/>
    <w:rsid w:val="0040231A"/>
    <w:rsid w:val="004049BD"/>
    <w:rsid w:val="00404EB5"/>
    <w:rsid w:val="00405085"/>
    <w:rsid w:val="00405D28"/>
    <w:rsid w:val="004066FC"/>
    <w:rsid w:val="00406C07"/>
    <w:rsid w:val="00406FD6"/>
    <w:rsid w:val="00407481"/>
    <w:rsid w:val="0040754A"/>
    <w:rsid w:val="00407765"/>
    <w:rsid w:val="00407909"/>
    <w:rsid w:val="00407C10"/>
    <w:rsid w:val="00407E90"/>
    <w:rsid w:val="004105D5"/>
    <w:rsid w:val="00410BEC"/>
    <w:rsid w:val="004113B4"/>
    <w:rsid w:val="00413323"/>
    <w:rsid w:val="00413BAE"/>
    <w:rsid w:val="0041404C"/>
    <w:rsid w:val="004142C4"/>
    <w:rsid w:val="00414503"/>
    <w:rsid w:val="00414827"/>
    <w:rsid w:val="004153B3"/>
    <w:rsid w:val="00415772"/>
    <w:rsid w:val="004163FD"/>
    <w:rsid w:val="0041649A"/>
    <w:rsid w:val="0041683D"/>
    <w:rsid w:val="00416C10"/>
    <w:rsid w:val="00417976"/>
    <w:rsid w:val="00417A0E"/>
    <w:rsid w:val="0042053A"/>
    <w:rsid w:val="004213D6"/>
    <w:rsid w:val="00421C75"/>
    <w:rsid w:val="00422440"/>
    <w:rsid w:val="00422916"/>
    <w:rsid w:val="00423BA3"/>
    <w:rsid w:val="00424213"/>
    <w:rsid w:val="00424EF3"/>
    <w:rsid w:val="004267DB"/>
    <w:rsid w:val="004268BB"/>
    <w:rsid w:val="00426A4B"/>
    <w:rsid w:val="00426D02"/>
    <w:rsid w:val="00430045"/>
    <w:rsid w:val="00430724"/>
    <w:rsid w:val="00431047"/>
    <w:rsid w:val="00431391"/>
    <w:rsid w:val="00431B86"/>
    <w:rsid w:val="004339AD"/>
    <w:rsid w:val="00433EED"/>
    <w:rsid w:val="00437C96"/>
    <w:rsid w:val="00437DD4"/>
    <w:rsid w:val="004408EC"/>
    <w:rsid w:val="004416A4"/>
    <w:rsid w:val="00441E6A"/>
    <w:rsid w:val="00442AEE"/>
    <w:rsid w:val="00443C8F"/>
    <w:rsid w:val="00444BE7"/>
    <w:rsid w:val="00444C60"/>
    <w:rsid w:val="00444E35"/>
    <w:rsid w:val="0044502D"/>
    <w:rsid w:val="00445F6B"/>
    <w:rsid w:val="00447CEF"/>
    <w:rsid w:val="00447E28"/>
    <w:rsid w:val="004500F2"/>
    <w:rsid w:val="00450BA9"/>
    <w:rsid w:val="00452481"/>
    <w:rsid w:val="004528FA"/>
    <w:rsid w:val="00453042"/>
    <w:rsid w:val="00453477"/>
    <w:rsid w:val="00453DC8"/>
    <w:rsid w:val="00455165"/>
    <w:rsid w:val="00455F9A"/>
    <w:rsid w:val="00457804"/>
    <w:rsid w:val="00460672"/>
    <w:rsid w:val="00460AEF"/>
    <w:rsid w:val="00460C52"/>
    <w:rsid w:val="00460FCA"/>
    <w:rsid w:val="00462279"/>
    <w:rsid w:val="004646BF"/>
    <w:rsid w:val="00464744"/>
    <w:rsid w:val="004665E3"/>
    <w:rsid w:val="0046760F"/>
    <w:rsid w:val="0047237D"/>
    <w:rsid w:val="004724AE"/>
    <w:rsid w:val="00472561"/>
    <w:rsid w:val="004731F1"/>
    <w:rsid w:val="004737DE"/>
    <w:rsid w:val="00473EB5"/>
    <w:rsid w:val="0047456B"/>
    <w:rsid w:val="00475251"/>
    <w:rsid w:val="004756CA"/>
    <w:rsid w:val="00475D0F"/>
    <w:rsid w:val="00477400"/>
    <w:rsid w:val="00480BC8"/>
    <w:rsid w:val="00481265"/>
    <w:rsid w:val="0048141C"/>
    <w:rsid w:val="004814BF"/>
    <w:rsid w:val="00481742"/>
    <w:rsid w:val="00482649"/>
    <w:rsid w:val="00483630"/>
    <w:rsid w:val="004836EA"/>
    <w:rsid w:val="00483ECB"/>
    <w:rsid w:val="00483F72"/>
    <w:rsid w:val="00485215"/>
    <w:rsid w:val="00485340"/>
    <w:rsid w:val="00485680"/>
    <w:rsid w:val="0048587E"/>
    <w:rsid w:val="00487AB1"/>
    <w:rsid w:val="00487C2B"/>
    <w:rsid w:val="00487D4C"/>
    <w:rsid w:val="004900FF"/>
    <w:rsid w:val="0049125B"/>
    <w:rsid w:val="00491C58"/>
    <w:rsid w:val="00491FAB"/>
    <w:rsid w:val="00492081"/>
    <w:rsid w:val="0049227D"/>
    <w:rsid w:val="0049297D"/>
    <w:rsid w:val="004929F2"/>
    <w:rsid w:val="00492F5E"/>
    <w:rsid w:val="004946F2"/>
    <w:rsid w:val="00495A03"/>
    <w:rsid w:val="00495AAF"/>
    <w:rsid w:val="00495E28"/>
    <w:rsid w:val="00496B6C"/>
    <w:rsid w:val="00497079"/>
    <w:rsid w:val="00497450"/>
    <w:rsid w:val="00497F49"/>
    <w:rsid w:val="004A1BBA"/>
    <w:rsid w:val="004A23C2"/>
    <w:rsid w:val="004A3336"/>
    <w:rsid w:val="004A3E3C"/>
    <w:rsid w:val="004A4069"/>
    <w:rsid w:val="004A484E"/>
    <w:rsid w:val="004A5820"/>
    <w:rsid w:val="004A6513"/>
    <w:rsid w:val="004A7DC0"/>
    <w:rsid w:val="004B044F"/>
    <w:rsid w:val="004B0E6D"/>
    <w:rsid w:val="004B0FE5"/>
    <w:rsid w:val="004B16E8"/>
    <w:rsid w:val="004B171B"/>
    <w:rsid w:val="004B2CA5"/>
    <w:rsid w:val="004B36C2"/>
    <w:rsid w:val="004B3D72"/>
    <w:rsid w:val="004B412E"/>
    <w:rsid w:val="004B585B"/>
    <w:rsid w:val="004B5B92"/>
    <w:rsid w:val="004B6250"/>
    <w:rsid w:val="004B625D"/>
    <w:rsid w:val="004B66F3"/>
    <w:rsid w:val="004B76B1"/>
    <w:rsid w:val="004B7800"/>
    <w:rsid w:val="004C0057"/>
    <w:rsid w:val="004C0541"/>
    <w:rsid w:val="004C0BBF"/>
    <w:rsid w:val="004C1D08"/>
    <w:rsid w:val="004C1D1C"/>
    <w:rsid w:val="004C1D55"/>
    <w:rsid w:val="004C2836"/>
    <w:rsid w:val="004C2C46"/>
    <w:rsid w:val="004C2C8A"/>
    <w:rsid w:val="004C405B"/>
    <w:rsid w:val="004C4550"/>
    <w:rsid w:val="004C54CA"/>
    <w:rsid w:val="004C58A9"/>
    <w:rsid w:val="004C5943"/>
    <w:rsid w:val="004C7235"/>
    <w:rsid w:val="004C7955"/>
    <w:rsid w:val="004C79A3"/>
    <w:rsid w:val="004C7A02"/>
    <w:rsid w:val="004D0213"/>
    <w:rsid w:val="004D047F"/>
    <w:rsid w:val="004D1529"/>
    <w:rsid w:val="004D29F1"/>
    <w:rsid w:val="004D29F3"/>
    <w:rsid w:val="004D2C6A"/>
    <w:rsid w:val="004D2E95"/>
    <w:rsid w:val="004D3D96"/>
    <w:rsid w:val="004D40BB"/>
    <w:rsid w:val="004D46CD"/>
    <w:rsid w:val="004D50DB"/>
    <w:rsid w:val="004D5316"/>
    <w:rsid w:val="004D575C"/>
    <w:rsid w:val="004D606D"/>
    <w:rsid w:val="004D650F"/>
    <w:rsid w:val="004D7269"/>
    <w:rsid w:val="004D74EE"/>
    <w:rsid w:val="004D7F01"/>
    <w:rsid w:val="004E08FC"/>
    <w:rsid w:val="004E0B6E"/>
    <w:rsid w:val="004E0F74"/>
    <w:rsid w:val="004E2133"/>
    <w:rsid w:val="004E2BD2"/>
    <w:rsid w:val="004E358C"/>
    <w:rsid w:val="004E395B"/>
    <w:rsid w:val="004E4B3E"/>
    <w:rsid w:val="004E5990"/>
    <w:rsid w:val="004E5EDB"/>
    <w:rsid w:val="004E60FB"/>
    <w:rsid w:val="004E73A5"/>
    <w:rsid w:val="004E758A"/>
    <w:rsid w:val="004E7BA7"/>
    <w:rsid w:val="004F0066"/>
    <w:rsid w:val="004F0CC7"/>
    <w:rsid w:val="004F1ABC"/>
    <w:rsid w:val="004F1C42"/>
    <w:rsid w:val="004F21B8"/>
    <w:rsid w:val="004F23CE"/>
    <w:rsid w:val="004F25EA"/>
    <w:rsid w:val="004F2795"/>
    <w:rsid w:val="004F2C5A"/>
    <w:rsid w:val="004F31EA"/>
    <w:rsid w:val="004F3D47"/>
    <w:rsid w:val="004F4601"/>
    <w:rsid w:val="004F481A"/>
    <w:rsid w:val="004F779C"/>
    <w:rsid w:val="004F7846"/>
    <w:rsid w:val="004F7EBF"/>
    <w:rsid w:val="005000A6"/>
    <w:rsid w:val="005000D4"/>
    <w:rsid w:val="005004EE"/>
    <w:rsid w:val="00500580"/>
    <w:rsid w:val="005007AB"/>
    <w:rsid w:val="00500B1E"/>
    <w:rsid w:val="00500B24"/>
    <w:rsid w:val="00500C17"/>
    <w:rsid w:val="00501AB3"/>
    <w:rsid w:val="00502416"/>
    <w:rsid w:val="005027F4"/>
    <w:rsid w:val="005036C2"/>
    <w:rsid w:val="0050492E"/>
    <w:rsid w:val="005051C9"/>
    <w:rsid w:val="00506389"/>
    <w:rsid w:val="00507000"/>
    <w:rsid w:val="00507FC5"/>
    <w:rsid w:val="005106DF"/>
    <w:rsid w:val="00510A69"/>
    <w:rsid w:val="00510CAF"/>
    <w:rsid w:val="0051114C"/>
    <w:rsid w:val="00511597"/>
    <w:rsid w:val="00511915"/>
    <w:rsid w:val="00511ED9"/>
    <w:rsid w:val="00512202"/>
    <w:rsid w:val="005124D4"/>
    <w:rsid w:val="005127BC"/>
    <w:rsid w:val="005128C5"/>
    <w:rsid w:val="00512905"/>
    <w:rsid w:val="00512D8B"/>
    <w:rsid w:val="00512DE2"/>
    <w:rsid w:val="00512E85"/>
    <w:rsid w:val="00513207"/>
    <w:rsid w:val="0051346B"/>
    <w:rsid w:val="005136C7"/>
    <w:rsid w:val="0051478B"/>
    <w:rsid w:val="00514C1C"/>
    <w:rsid w:val="00514D55"/>
    <w:rsid w:val="0051524F"/>
    <w:rsid w:val="0051566A"/>
    <w:rsid w:val="00515D7B"/>
    <w:rsid w:val="00515DD8"/>
    <w:rsid w:val="00516514"/>
    <w:rsid w:val="005166E9"/>
    <w:rsid w:val="00516B58"/>
    <w:rsid w:val="00517917"/>
    <w:rsid w:val="0052009E"/>
    <w:rsid w:val="005200F7"/>
    <w:rsid w:val="00520408"/>
    <w:rsid w:val="00520AB5"/>
    <w:rsid w:val="00521596"/>
    <w:rsid w:val="00522066"/>
    <w:rsid w:val="005222FA"/>
    <w:rsid w:val="00525740"/>
    <w:rsid w:val="00525E59"/>
    <w:rsid w:val="0052789E"/>
    <w:rsid w:val="005278EE"/>
    <w:rsid w:val="00530A21"/>
    <w:rsid w:val="005310DD"/>
    <w:rsid w:val="00531851"/>
    <w:rsid w:val="005318CC"/>
    <w:rsid w:val="0053199E"/>
    <w:rsid w:val="00531D65"/>
    <w:rsid w:val="00532E2E"/>
    <w:rsid w:val="005334E4"/>
    <w:rsid w:val="005349B1"/>
    <w:rsid w:val="00535AA4"/>
    <w:rsid w:val="00535DA3"/>
    <w:rsid w:val="00535F21"/>
    <w:rsid w:val="005364A6"/>
    <w:rsid w:val="005364AE"/>
    <w:rsid w:val="0053652C"/>
    <w:rsid w:val="0053659B"/>
    <w:rsid w:val="005368A0"/>
    <w:rsid w:val="00536F09"/>
    <w:rsid w:val="005374BC"/>
    <w:rsid w:val="005427DC"/>
    <w:rsid w:val="00542B23"/>
    <w:rsid w:val="00543188"/>
    <w:rsid w:val="005432F0"/>
    <w:rsid w:val="00543367"/>
    <w:rsid w:val="0054384E"/>
    <w:rsid w:val="00543BFA"/>
    <w:rsid w:val="00543CD4"/>
    <w:rsid w:val="00543EF8"/>
    <w:rsid w:val="00545CB7"/>
    <w:rsid w:val="005463CC"/>
    <w:rsid w:val="0054655E"/>
    <w:rsid w:val="00546569"/>
    <w:rsid w:val="00546601"/>
    <w:rsid w:val="00547D9C"/>
    <w:rsid w:val="00547DA1"/>
    <w:rsid w:val="005501BC"/>
    <w:rsid w:val="0055068D"/>
    <w:rsid w:val="00551BAB"/>
    <w:rsid w:val="00551C53"/>
    <w:rsid w:val="0055221B"/>
    <w:rsid w:val="005526DC"/>
    <w:rsid w:val="005535B7"/>
    <w:rsid w:val="00554CAC"/>
    <w:rsid w:val="0055513C"/>
    <w:rsid w:val="0055637C"/>
    <w:rsid w:val="00556B00"/>
    <w:rsid w:val="0055753F"/>
    <w:rsid w:val="00557618"/>
    <w:rsid w:val="00557782"/>
    <w:rsid w:val="00560AD0"/>
    <w:rsid w:val="00560C94"/>
    <w:rsid w:val="00560FD5"/>
    <w:rsid w:val="00561C0A"/>
    <w:rsid w:val="005620D3"/>
    <w:rsid w:val="00562765"/>
    <w:rsid w:val="0056283B"/>
    <w:rsid w:val="0056291C"/>
    <w:rsid w:val="00563516"/>
    <w:rsid w:val="00563A1F"/>
    <w:rsid w:val="00563E82"/>
    <w:rsid w:val="00563EA9"/>
    <w:rsid w:val="005646BB"/>
    <w:rsid w:val="005647F9"/>
    <w:rsid w:val="00564B19"/>
    <w:rsid w:val="00564C4B"/>
    <w:rsid w:val="00565A63"/>
    <w:rsid w:val="00565BAA"/>
    <w:rsid w:val="00566588"/>
    <w:rsid w:val="005665F6"/>
    <w:rsid w:val="0056662E"/>
    <w:rsid w:val="00566A26"/>
    <w:rsid w:val="00566F6B"/>
    <w:rsid w:val="00567012"/>
    <w:rsid w:val="00567020"/>
    <w:rsid w:val="005671B8"/>
    <w:rsid w:val="005673D2"/>
    <w:rsid w:val="005674BF"/>
    <w:rsid w:val="00567EA5"/>
    <w:rsid w:val="00570050"/>
    <w:rsid w:val="00570514"/>
    <w:rsid w:val="00571A41"/>
    <w:rsid w:val="005721D0"/>
    <w:rsid w:val="0057275D"/>
    <w:rsid w:val="00572919"/>
    <w:rsid w:val="00574103"/>
    <w:rsid w:val="00575B68"/>
    <w:rsid w:val="00575DA6"/>
    <w:rsid w:val="0057737F"/>
    <w:rsid w:val="005800A9"/>
    <w:rsid w:val="00580488"/>
    <w:rsid w:val="0058074D"/>
    <w:rsid w:val="00580C1C"/>
    <w:rsid w:val="00580FD1"/>
    <w:rsid w:val="00582FAD"/>
    <w:rsid w:val="00583489"/>
    <w:rsid w:val="0058391F"/>
    <w:rsid w:val="00583A80"/>
    <w:rsid w:val="00584188"/>
    <w:rsid w:val="00584E33"/>
    <w:rsid w:val="00585637"/>
    <w:rsid w:val="0058598D"/>
    <w:rsid w:val="00585AD4"/>
    <w:rsid w:val="00585E14"/>
    <w:rsid w:val="00586819"/>
    <w:rsid w:val="005868EC"/>
    <w:rsid w:val="00586E9A"/>
    <w:rsid w:val="00587419"/>
    <w:rsid w:val="00590FE4"/>
    <w:rsid w:val="00591341"/>
    <w:rsid w:val="00591D9C"/>
    <w:rsid w:val="0059282D"/>
    <w:rsid w:val="005932C1"/>
    <w:rsid w:val="00593440"/>
    <w:rsid w:val="005936BF"/>
    <w:rsid w:val="00593DE5"/>
    <w:rsid w:val="005942E7"/>
    <w:rsid w:val="0059592B"/>
    <w:rsid w:val="00596617"/>
    <w:rsid w:val="00596CC4"/>
    <w:rsid w:val="00597057"/>
    <w:rsid w:val="005972B8"/>
    <w:rsid w:val="005973A6"/>
    <w:rsid w:val="00597AAB"/>
    <w:rsid w:val="00597D8B"/>
    <w:rsid w:val="005A0742"/>
    <w:rsid w:val="005A1C30"/>
    <w:rsid w:val="005A21D6"/>
    <w:rsid w:val="005A2893"/>
    <w:rsid w:val="005A31C9"/>
    <w:rsid w:val="005A3295"/>
    <w:rsid w:val="005A46FF"/>
    <w:rsid w:val="005A4AFF"/>
    <w:rsid w:val="005A65F0"/>
    <w:rsid w:val="005A69CF"/>
    <w:rsid w:val="005A7758"/>
    <w:rsid w:val="005B011E"/>
    <w:rsid w:val="005B028B"/>
    <w:rsid w:val="005B0B99"/>
    <w:rsid w:val="005B286F"/>
    <w:rsid w:val="005B2E84"/>
    <w:rsid w:val="005B352F"/>
    <w:rsid w:val="005B354F"/>
    <w:rsid w:val="005B3E66"/>
    <w:rsid w:val="005B3FE8"/>
    <w:rsid w:val="005B4215"/>
    <w:rsid w:val="005B436C"/>
    <w:rsid w:val="005B47A5"/>
    <w:rsid w:val="005B4B67"/>
    <w:rsid w:val="005B4F97"/>
    <w:rsid w:val="005B52A4"/>
    <w:rsid w:val="005B5CA4"/>
    <w:rsid w:val="005B5E76"/>
    <w:rsid w:val="005B6E01"/>
    <w:rsid w:val="005B7476"/>
    <w:rsid w:val="005B7688"/>
    <w:rsid w:val="005B7849"/>
    <w:rsid w:val="005B7B0E"/>
    <w:rsid w:val="005C054E"/>
    <w:rsid w:val="005C0D2C"/>
    <w:rsid w:val="005C0DFA"/>
    <w:rsid w:val="005C0FF0"/>
    <w:rsid w:val="005C219B"/>
    <w:rsid w:val="005C2246"/>
    <w:rsid w:val="005C492F"/>
    <w:rsid w:val="005C4B4C"/>
    <w:rsid w:val="005C5409"/>
    <w:rsid w:val="005C55EF"/>
    <w:rsid w:val="005C628C"/>
    <w:rsid w:val="005C6765"/>
    <w:rsid w:val="005C69AC"/>
    <w:rsid w:val="005C6F14"/>
    <w:rsid w:val="005C722E"/>
    <w:rsid w:val="005C7576"/>
    <w:rsid w:val="005C7759"/>
    <w:rsid w:val="005D0197"/>
    <w:rsid w:val="005D01A4"/>
    <w:rsid w:val="005D0734"/>
    <w:rsid w:val="005D11BE"/>
    <w:rsid w:val="005D15AE"/>
    <w:rsid w:val="005D1A7B"/>
    <w:rsid w:val="005D1EDD"/>
    <w:rsid w:val="005D28AC"/>
    <w:rsid w:val="005D456F"/>
    <w:rsid w:val="005D45B3"/>
    <w:rsid w:val="005D4AB3"/>
    <w:rsid w:val="005D4CEB"/>
    <w:rsid w:val="005D5344"/>
    <w:rsid w:val="005D5C49"/>
    <w:rsid w:val="005D5DA8"/>
    <w:rsid w:val="005D61EB"/>
    <w:rsid w:val="005E0AE0"/>
    <w:rsid w:val="005E4D67"/>
    <w:rsid w:val="005E6573"/>
    <w:rsid w:val="005E7A91"/>
    <w:rsid w:val="005F04E6"/>
    <w:rsid w:val="005F1667"/>
    <w:rsid w:val="005F17EC"/>
    <w:rsid w:val="005F1C2F"/>
    <w:rsid w:val="005F2D68"/>
    <w:rsid w:val="005F39D5"/>
    <w:rsid w:val="005F3AB5"/>
    <w:rsid w:val="005F3E05"/>
    <w:rsid w:val="005F43B9"/>
    <w:rsid w:val="005F4CE9"/>
    <w:rsid w:val="005F55D6"/>
    <w:rsid w:val="005F57B4"/>
    <w:rsid w:val="005F5CA9"/>
    <w:rsid w:val="005F68CB"/>
    <w:rsid w:val="005F6BDE"/>
    <w:rsid w:val="00600242"/>
    <w:rsid w:val="0060153A"/>
    <w:rsid w:val="0060205D"/>
    <w:rsid w:val="006033E3"/>
    <w:rsid w:val="00604AF1"/>
    <w:rsid w:val="00605A44"/>
    <w:rsid w:val="00605FC7"/>
    <w:rsid w:val="00606218"/>
    <w:rsid w:val="0060631B"/>
    <w:rsid w:val="00606CA3"/>
    <w:rsid w:val="00606E91"/>
    <w:rsid w:val="00607018"/>
    <w:rsid w:val="006077ED"/>
    <w:rsid w:val="00610687"/>
    <w:rsid w:val="00610954"/>
    <w:rsid w:val="00610CBE"/>
    <w:rsid w:val="00610E1F"/>
    <w:rsid w:val="00611467"/>
    <w:rsid w:val="00612908"/>
    <w:rsid w:val="0061321C"/>
    <w:rsid w:val="00614CA1"/>
    <w:rsid w:val="0061513E"/>
    <w:rsid w:val="00615C2C"/>
    <w:rsid w:val="0062038A"/>
    <w:rsid w:val="006203A8"/>
    <w:rsid w:val="00620E59"/>
    <w:rsid w:val="00621132"/>
    <w:rsid w:val="00621821"/>
    <w:rsid w:val="0062203B"/>
    <w:rsid w:val="00622656"/>
    <w:rsid w:val="0062291D"/>
    <w:rsid w:val="0062386E"/>
    <w:rsid w:val="00623D9A"/>
    <w:rsid w:val="00623F01"/>
    <w:rsid w:val="006242FB"/>
    <w:rsid w:val="0062449D"/>
    <w:rsid w:val="00624738"/>
    <w:rsid w:val="006251B3"/>
    <w:rsid w:val="00626E2D"/>
    <w:rsid w:val="006272DE"/>
    <w:rsid w:val="00627D94"/>
    <w:rsid w:val="0063021D"/>
    <w:rsid w:val="0063033A"/>
    <w:rsid w:val="006304D3"/>
    <w:rsid w:val="00630AB9"/>
    <w:rsid w:val="00630B42"/>
    <w:rsid w:val="0063104D"/>
    <w:rsid w:val="006310FC"/>
    <w:rsid w:val="00631688"/>
    <w:rsid w:val="006320D8"/>
    <w:rsid w:val="00632540"/>
    <w:rsid w:val="00632E88"/>
    <w:rsid w:val="00634079"/>
    <w:rsid w:val="0063454C"/>
    <w:rsid w:val="00634DBB"/>
    <w:rsid w:val="0063647E"/>
    <w:rsid w:val="00636D16"/>
    <w:rsid w:val="00637C26"/>
    <w:rsid w:val="006403B8"/>
    <w:rsid w:val="00640732"/>
    <w:rsid w:val="00640D3A"/>
    <w:rsid w:val="00641A19"/>
    <w:rsid w:val="00642072"/>
    <w:rsid w:val="00643DCF"/>
    <w:rsid w:val="006440ED"/>
    <w:rsid w:val="0064467C"/>
    <w:rsid w:val="00644949"/>
    <w:rsid w:val="00644AB5"/>
    <w:rsid w:val="00645213"/>
    <w:rsid w:val="00645293"/>
    <w:rsid w:val="006468CB"/>
    <w:rsid w:val="00651B78"/>
    <w:rsid w:val="0065203B"/>
    <w:rsid w:val="00652263"/>
    <w:rsid w:val="0065238F"/>
    <w:rsid w:val="00652881"/>
    <w:rsid w:val="00652985"/>
    <w:rsid w:val="0065332B"/>
    <w:rsid w:val="006533AE"/>
    <w:rsid w:val="006538FD"/>
    <w:rsid w:val="0065472B"/>
    <w:rsid w:val="00654D9C"/>
    <w:rsid w:val="00654DEA"/>
    <w:rsid w:val="006551AE"/>
    <w:rsid w:val="00661974"/>
    <w:rsid w:val="006623E2"/>
    <w:rsid w:val="006624E3"/>
    <w:rsid w:val="006640F9"/>
    <w:rsid w:val="00664551"/>
    <w:rsid w:val="00664685"/>
    <w:rsid w:val="00664B95"/>
    <w:rsid w:val="00665591"/>
    <w:rsid w:val="00665D5F"/>
    <w:rsid w:val="00666B5B"/>
    <w:rsid w:val="006676A0"/>
    <w:rsid w:val="00667BC8"/>
    <w:rsid w:val="006704F3"/>
    <w:rsid w:val="00670857"/>
    <w:rsid w:val="00671124"/>
    <w:rsid w:val="006727B0"/>
    <w:rsid w:val="0067307E"/>
    <w:rsid w:val="006739C0"/>
    <w:rsid w:val="00673F6D"/>
    <w:rsid w:val="00674279"/>
    <w:rsid w:val="00674371"/>
    <w:rsid w:val="00674850"/>
    <w:rsid w:val="00675116"/>
    <w:rsid w:val="006751B4"/>
    <w:rsid w:val="00675D03"/>
    <w:rsid w:val="00676016"/>
    <w:rsid w:val="00676EA7"/>
    <w:rsid w:val="006811F3"/>
    <w:rsid w:val="00681B42"/>
    <w:rsid w:val="006821D7"/>
    <w:rsid w:val="00682EFD"/>
    <w:rsid w:val="00683F61"/>
    <w:rsid w:val="00684316"/>
    <w:rsid w:val="00686A36"/>
    <w:rsid w:val="00686C8F"/>
    <w:rsid w:val="00687AD5"/>
    <w:rsid w:val="0069211A"/>
    <w:rsid w:val="00692B81"/>
    <w:rsid w:val="00692C4F"/>
    <w:rsid w:val="00694557"/>
    <w:rsid w:val="00694795"/>
    <w:rsid w:val="006949D2"/>
    <w:rsid w:val="00694C5F"/>
    <w:rsid w:val="00695251"/>
    <w:rsid w:val="006953EF"/>
    <w:rsid w:val="00695689"/>
    <w:rsid w:val="00695ADE"/>
    <w:rsid w:val="00695C0D"/>
    <w:rsid w:val="00695CAE"/>
    <w:rsid w:val="00696356"/>
    <w:rsid w:val="006968EA"/>
    <w:rsid w:val="006A015D"/>
    <w:rsid w:val="006A028E"/>
    <w:rsid w:val="006A1080"/>
    <w:rsid w:val="006A2028"/>
    <w:rsid w:val="006A2EA3"/>
    <w:rsid w:val="006A3278"/>
    <w:rsid w:val="006A3CC1"/>
    <w:rsid w:val="006A41F8"/>
    <w:rsid w:val="006A4899"/>
    <w:rsid w:val="006A560D"/>
    <w:rsid w:val="006A5A59"/>
    <w:rsid w:val="006A6192"/>
    <w:rsid w:val="006A62E1"/>
    <w:rsid w:val="006A6566"/>
    <w:rsid w:val="006A72C6"/>
    <w:rsid w:val="006A7310"/>
    <w:rsid w:val="006B02DA"/>
    <w:rsid w:val="006B06B5"/>
    <w:rsid w:val="006B08FB"/>
    <w:rsid w:val="006B0C48"/>
    <w:rsid w:val="006B121E"/>
    <w:rsid w:val="006B2065"/>
    <w:rsid w:val="006B275B"/>
    <w:rsid w:val="006B30BF"/>
    <w:rsid w:val="006B3155"/>
    <w:rsid w:val="006B38C6"/>
    <w:rsid w:val="006B3940"/>
    <w:rsid w:val="006B4403"/>
    <w:rsid w:val="006B45A6"/>
    <w:rsid w:val="006B4E7B"/>
    <w:rsid w:val="006B62F0"/>
    <w:rsid w:val="006B6C6B"/>
    <w:rsid w:val="006C09B6"/>
    <w:rsid w:val="006C0B70"/>
    <w:rsid w:val="006C0C10"/>
    <w:rsid w:val="006C168D"/>
    <w:rsid w:val="006C2BF5"/>
    <w:rsid w:val="006C43D4"/>
    <w:rsid w:val="006C4A40"/>
    <w:rsid w:val="006C4E56"/>
    <w:rsid w:val="006C564F"/>
    <w:rsid w:val="006C61CD"/>
    <w:rsid w:val="006C642C"/>
    <w:rsid w:val="006C6FC6"/>
    <w:rsid w:val="006C7830"/>
    <w:rsid w:val="006C7BB9"/>
    <w:rsid w:val="006C7D50"/>
    <w:rsid w:val="006D141C"/>
    <w:rsid w:val="006D2425"/>
    <w:rsid w:val="006D2CF3"/>
    <w:rsid w:val="006D2D08"/>
    <w:rsid w:val="006D2F35"/>
    <w:rsid w:val="006D3228"/>
    <w:rsid w:val="006D349E"/>
    <w:rsid w:val="006D381A"/>
    <w:rsid w:val="006D3D2A"/>
    <w:rsid w:val="006D41EF"/>
    <w:rsid w:val="006D4A94"/>
    <w:rsid w:val="006D53AA"/>
    <w:rsid w:val="006D5CCC"/>
    <w:rsid w:val="006D64C2"/>
    <w:rsid w:val="006D650E"/>
    <w:rsid w:val="006D6993"/>
    <w:rsid w:val="006D7DF8"/>
    <w:rsid w:val="006E0154"/>
    <w:rsid w:val="006E0D09"/>
    <w:rsid w:val="006E241F"/>
    <w:rsid w:val="006E24EE"/>
    <w:rsid w:val="006E25BD"/>
    <w:rsid w:val="006E3379"/>
    <w:rsid w:val="006E34B7"/>
    <w:rsid w:val="006E36B8"/>
    <w:rsid w:val="006E3874"/>
    <w:rsid w:val="006E5585"/>
    <w:rsid w:val="006E5E32"/>
    <w:rsid w:val="006E633A"/>
    <w:rsid w:val="006E6A14"/>
    <w:rsid w:val="006E6B16"/>
    <w:rsid w:val="006E6DE8"/>
    <w:rsid w:val="006E780C"/>
    <w:rsid w:val="006F0BA7"/>
    <w:rsid w:val="006F0F01"/>
    <w:rsid w:val="006F1281"/>
    <w:rsid w:val="006F174D"/>
    <w:rsid w:val="006F1DA2"/>
    <w:rsid w:val="006F1F41"/>
    <w:rsid w:val="006F32EF"/>
    <w:rsid w:val="006F3615"/>
    <w:rsid w:val="006F3C54"/>
    <w:rsid w:val="006F4CD8"/>
    <w:rsid w:val="006F53D9"/>
    <w:rsid w:val="006F5812"/>
    <w:rsid w:val="006F609A"/>
    <w:rsid w:val="007004DC"/>
    <w:rsid w:val="00700970"/>
    <w:rsid w:val="00701093"/>
    <w:rsid w:val="007022C4"/>
    <w:rsid w:val="007026E9"/>
    <w:rsid w:val="007031AF"/>
    <w:rsid w:val="007032E6"/>
    <w:rsid w:val="00703593"/>
    <w:rsid w:val="00703C8B"/>
    <w:rsid w:val="00703E8A"/>
    <w:rsid w:val="00703F06"/>
    <w:rsid w:val="00704580"/>
    <w:rsid w:val="00704A57"/>
    <w:rsid w:val="00704F60"/>
    <w:rsid w:val="00706C1F"/>
    <w:rsid w:val="00706EA3"/>
    <w:rsid w:val="007078BE"/>
    <w:rsid w:val="00710BF6"/>
    <w:rsid w:val="007112BE"/>
    <w:rsid w:val="00711522"/>
    <w:rsid w:val="007118A6"/>
    <w:rsid w:val="00711C48"/>
    <w:rsid w:val="007124FE"/>
    <w:rsid w:val="00712533"/>
    <w:rsid w:val="0071300D"/>
    <w:rsid w:val="00713186"/>
    <w:rsid w:val="00713757"/>
    <w:rsid w:val="00713758"/>
    <w:rsid w:val="007137D8"/>
    <w:rsid w:val="00714064"/>
    <w:rsid w:val="0071409E"/>
    <w:rsid w:val="00716B1B"/>
    <w:rsid w:val="007172E2"/>
    <w:rsid w:val="00717772"/>
    <w:rsid w:val="007200E5"/>
    <w:rsid w:val="00720C17"/>
    <w:rsid w:val="007215EC"/>
    <w:rsid w:val="00721AF1"/>
    <w:rsid w:val="0072280F"/>
    <w:rsid w:val="00722B5E"/>
    <w:rsid w:val="007235F5"/>
    <w:rsid w:val="00723B2C"/>
    <w:rsid w:val="00724F7C"/>
    <w:rsid w:val="007253CC"/>
    <w:rsid w:val="00726E40"/>
    <w:rsid w:val="00726F5A"/>
    <w:rsid w:val="0072708F"/>
    <w:rsid w:val="00727F82"/>
    <w:rsid w:val="00730E81"/>
    <w:rsid w:val="00731000"/>
    <w:rsid w:val="00731204"/>
    <w:rsid w:val="007319BC"/>
    <w:rsid w:val="0073222B"/>
    <w:rsid w:val="00732582"/>
    <w:rsid w:val="00732D1D"/>
    <w:rsid w:val="007332C4"/>
    <w:rsid w:val="00734381"/>
    <w:rsid w:val="00734B0E"/>
    <w:rsid w:val="00736034"/>
    <w:rsid w:val="0073681C"/>
    <w:rsid w:val="0073725B"/>
    <w:rsid w:val="0074033C"/>
    <w:rsid w:val="0074050E"/>
    <w:rsid w:val="00740B66"/>
    <w:rsid w:val="00741AF8"/>
    <w:rsid w:val="00741EBE"/>
    <w:rsid w:val="00742181"/>
    <w:rsid w:val="007424EC"/>
    <w:rsid w:val="00742B8F"/>
    <w:rsid w:val="00742EDA"/>
    <w:rsid w:val="007440FA"/>
    <w:rsid w:val="00744201"/>
    <w:rsid w:val="00745604"/>
    <w:rsid w:val="00745B0B"/>
    <w:rsid w:val="00745FCE"/>
    <w:rsid w:val="00746130"/>
    <w:rsid w:val="00746A40"/>
    <w:rsid w:val="00746E6A"/>
    <w:rsid w:val="00747598"/>
    <w:rsid w:val="00750358"/>
    <w:rsid w:val="007520A3"/>
    <w:rsid w:val="007526F5"/>
    <w:rsid w:val="00754717"/>
    <w:rsid w:val="00754836"/>
    <w:rsid w:val="00754FB9"/>
    <w:rsid w:val="007550EC"/>
    <w:rsid w:val="0075587B"/>
    <w:rsid w:val="00755CDF"/>
    <w:rsid w:val="00757042"/>
    <w:rsid w:val="007578C3"/>
    <w:rsid w:val="00757A4C"/>
    <w:rsid w:val="00760895"/>
    <w:rsid w:val="0076114E"/>
    <w:rsid w:val="0076225A"/>
    <w:rsid w:val="00762ABF"/>
    <w:rsid w:val="0076353E"/>
    <w:rsid w:val="00764A68"/>
    <w:rsid w:val="00764A94"/>
    <w:rsid w:val="00764B26"/>
    <w:rsid w:val="00764EA6"/>
    <w:rsid w:val="007651A9"/>
    <w:rsid w:val="007651E5"/>
    <w:rsid w:val="0076524F"/>
    <w:rsid w:val="0076544B"/>
    <w:rsid w:val="00765477"/>
    <w:rsid w:val="00765584"/>
    <w:rsid w:val="007665B2"/>
    <w:rsid w:val="007665F2"/>
    <w:rsid w:val="00766BA0"/>
    <w:rsid w:val="007670DC"/>
    <w:rsid w:val="00767356"/>
    <w:rsid w:val="007700C0"/>
    <w:rsid w:val="00770F2A"/>
    <w:rsid w:val="0077111A"/>
    <w:rsid w:val="00771C75"/>
    <w:rsid w:val="0077213A"/>
    <w:rsid w:val="00772272"/>
    <w:rsid w:val="00772823"/>
    <w:rsid w:val="0077369F"/>
    <w:rsid w:val="0077463A"/>
    <w:rsid w:val="00774AB3"/>
    <w:rsid w:val="00774D0F"/>
    <w:rsid w:val="00774D7B"/>
    <w:rsid w:val="007756ED"/>
    <w:rsid w:val="0077589D"/>
    <w:rsid w:val="0077617F"/>
    <w:rsid w:val="00776A3D"/>
    <w:rsid w:val="0077707A"/>
    <w:rsid w:val="00777629"/>
    <w:rsid w:val="007776BF"/>
    <w:rsid w:val="00777789"/>
    <w:rsid w:val="007819A1"/>
    <w:rsid w:val="00781B15"/>
    <w:rsid w:val="00782E5A"/>
    <w:rsid w:val="00783599"/>
    <w:rsid w:val="00783BA5"/>
    <w:rsid w:val="0078497B"/>
    <w:rsid w:val="00784F9E"/>
    <w:rsid w:val="0078533C"/>
    <w:rsid w:val="007857FB"/>
    <w:rsid w:val="00786053"/>
    <w:rsid w:val="00786799"/>
    <w:rsid w:val="007870FC"/>
    <w:rsid w:val="0078717D"/>
    <w:rsid w:val="00787CD0"/>
    <w:rsid w:val="007905A2"/>
    <w:rsid w:val="00791053"/>
    <w:rsid w:val="00791261"/>
    <w:rsid w:val="007917ED"/>
    <w:rsid w:val="007918FE"/>
    <w:rsid w:val="00791A3A"/>
    <w:rsid w:val="0079262D"/>
    <w:rsid w:val="00792A53"/>
    <w:rsid w:val="00794196"/>
    <w:rsid w:val="00794C47"/>
    <w:rsid w:val="00794FFF"/>
    <w:rsid w:val="00795D05"/>
    <w:rsid w:val="00795DE1"/>
    <w:rsid w:val="00795DF9"/>
    <w:rsid w:val="00796D4D"/>
    <w:rsid w:val="007971B8"/>
    <w:rsid w:val="00797637"/>
    <w:rsid w:val="007A0018"/>
    <w:rsid w:val="007A07D1"/>
    <w:rsid w:val="007A0ADE"/>
    <w:rsid w:val="007A1B35"/>
    <w:rsid w:val="007A2947"/>
    <w:rsid w:val="007A2EA0"/>
    <w:rsid w:val="007A3680"/>
    <w:rsid w:val="007A380E"/>
    <w:rsid w:val="007A3BCD"/>
    <w:rsid w:val="007A4FCC"/>
    <w:rsid w:val="007A5214"/>
    <w:rsid w:val="007A59B8"/>
    <w:rsid w:val="007A65AF"/>
    <w:rsid w:val="007A6682"/>
    <w:rsid w:val="007A7682"/>
    <w:rsid w:val="007A7957"/>
    <w:rsid w:val="007A7F42"/>
    <w:rsid w:val="007B2862"/>
    <w:rsid w:val="007B2FD8"/>
    <w:rsid w:val="007B33E3"/>
    <w:rsid w:val="007B3844"/>
    <w:rsid w:val="007B3968"/>
    <w:rsid w:val="007B45AF"/>
    <w:rsid w:val="007B4DD0"/>
    <w:rsid w:val="007B4F6E"/>
    <w:rsid w:val="007B611E"/>
    <w:rsid w:val="007B662A"/>
    <w:rsid w:val="007B71DC"/>
    <w:rsid w:val="007B7343"/>
    <w:rsid w:val="007B7743"/>
    <w:rsid w:val="007C04F4"/>
    <w:rsid w:val="007C0FCB"/>
    <w:rsid w:val="007C2139"/>
    <w:rsid w:val="007C27A1"/>
    <w:rsid w:val="007C27DE"/>
    <w:rsid w:val="007C299E"/>
    <w:rsid w:val="007C525F"/>
    <w:rsid w:val="007C5321"/>
    <w:rsid w:val="007C53BC"/>
    <w:rsid w:val="007C5E8A"/>
    <w:rsid w:val="007C5F4B"/>
    <w:rsid w:val="007C68A6"/>
    <w:rsid w:val="007C6AAB"/>
    <w:rsid w:val="007C7B84"/>
    <w:rsid w:val="007D0C4D"/>
    <w:rsid w:val="007D1FE9"/>
    <w:rsid w:val="007D254C"/>
    <w:rsid w:val="007D28C9"/>
    <w:rsid w:val="007D326B"/>
    <w:rsid w:val="007D38F0"/>
    <w:rsid w:val="007D3CC8"/>
    <w:rsid w:val="007D430A"/>
    <w:rsid w:val="007D47FB"/>
    <w:rsid w:val="007D4DD3"/>
    <w:rsid w:val="007D5026"/>
    <w:rsid w:val="007D576A"/>
    <w:rsid w:val="007D62F9"/>
    <w:rsid w:val="007D63A4"/>
    <w:rsid w:val="007D6542"/>
    <w:rsid w:val="007D663C"/>
    <w:rsid w:val="007E06E7"/>
    <w:rsid w:val="007E1AA2"/>
    <w:rsid w:val="007E1B79"/>
    <w:rsid w:val="007E1F2C"/>
    <w:rsid w:val="007E24A9"/>
    <w:rsid w:val="007E279D"/>
    <w:rsid w:val="007E2D69"/>
    <w:rsid w:val="007E3B9A"/>
    <w:rsid w:val="007E3EEF"/>
    <w:rsid w:val="007E46E8"/>
    <w:rsid w:val="007E470F"/>
    <w:rsid w:val="007E4C1F"/>
    <w:rsid w:val="007E5F72"/>
    <w:rsid w:val="007E77ED"/>
    <w:rsid w:val="007E7DD2"/>
    <w:rsid w:val="007F01DE"/>
    <w:rsid w:val="007F0759"/>
    <w:rsid w:val="007F0BCC"/>
    <w:rsid w:val="007F156E"/>
    <w:rsid w:val="007F1595"/>
    <w:rsid w:val="007F1CF3"/>
    <w:rsid w:val="007F25C0"/>
    <w:rsid w:val="007F30BB"/>
    <w:rsid w:val="007F32F0"/>
    <w:rsid w:val="007F564B"/>
    <w:rsid w:val="007F5F52"/>
    <w:rsid w:val="007F672A"/>
    <w:rsid w:val="007F6A1D"/>
    <w:rsid w:val="007F77C6"/>
    <w:rsid w:val="007F79D4"/>
    <w:rsid w:val="008003A1"/>
    <w:rsid w:val="008006B7"/>
    <w:rsid w:val="008007B6"/>
    <w:rsid w:val="00800FDB"/>
    <w:rsid w:val="00802081"/>
    <w:rsid w:val="008020F6"/>
    <w:rsid w:val="0080298E"/>
    <w:rsid w:val="00803833"/>
    <w:rsid w:val="008039DA"/>
    <w:rsid w:val="00804316"/>
    <w:rsid w:val="008044F8"/>
    <w:rsid w:val="00805852"/>
    <w:rsid w:val="00806461"/>
    <w:rsid w:val="008064C1"/>
    <w:rsid w:val="008078AE"/>
    <w:rsid w:val="00810919"/>
    <w:rsid w:val="0081096D"/>
    <w:rsid w:val="00810EAD"/>
    <w:rsid w:val="00811833"/>
    <w:rsid w:val="008128AB"/>
    <w:rsid w:val="008128AE"/>
    <w:rsid w:val="00814BDE"/>
    <w:rsid w:val="00814DBC"/>
    <w:rsid w:val="0081565E"/>
    <w:rsid w:val="008168C5"/>
    <w:rsid w:val="008168F9"/>
    <w:rsid w:val="00816FAD"/>
    <w:rsid w:val="008174D4"/>
    <w:rsid w:val="0082002E"/>
    <w:rsid w:val="0082083C"/>
    <w:rsid w:val="00820C54"/>
    <w:rsid w:val="00820F37"/>
    <w:rsid w:val="00820FE6"/>
    <w:rsid w:val="00821A66"/>
    <w:rsid w:val="00821DBF"/>
    <w:rsid w:val="00822476"/>
    <w:rsid w:val="00822882"/>
    <w:rsid w:val="00822A1E"/>
    <w:rsid w:val="008238C7"/>
    <w:rsid w:val="00825268"/>
    <w:rsid w:val="00825698"/>
    <w:rsid w:val="0082571C"/>
    <w:rsid w:val="00825A7F"/>
    <w:rsid w:val="00825B94"/>
    <w:rsid w:val="00825BB4"/>
    <w:rsid w:val="00825F68"/>
    <w:rsid w:val="00826686"/>
    <w:rsid w:val="008273D2"/>
    <w:rsid w:val="00827671"/>
    <w:rsid w:val="00827EC3"/>
    <w:rsid w:val="00830E92"/>
    <w:rsid w:val="008315BB"/>
    <w:rsid w:val="008320ED"/>
    <w:rsid w:val="00832A0F"/>
    <w:rsid w:val="008336E4"/>
    <w:rsid w:val="0083386E"/>
    <w:rsid w:val="008353D5"/>
    <w:rsid w:val="00835408"/>
    <w:rsid w:val="008358A2"/>
    <w:rsid w:val="008359DA"/>
    <w:rsid w:val="00836CB8"/>
    <w:rsid w:val="00837CEF"/>
    <w:rsid w:val="00837E2F"/>
    <w:rsid w:val="00840035"/>
    <w:rsid w:val="008407D5"/>
    <w:rsid w:val="00842661"/>
    <w:rsid w:val="008428A9"/>
    <w:rsid w:val="00844112"/>
    <w:rsid w:val="00844911"/>
    <w:rsid w:val="00844D3D"/>
    <w:rsid w:val="008456C9"/>
    <w:rsid w:val="008456DB"/>
    <w:rsid w:val="0084611D"/>
    <w:rsid w:val="00846177"/>
    <w:rsid w:val="00846182"/>
    <w:rsid w:val="0084654D"/>
    <w:rsid w:val="00846C9F"/>
    <w:rsid w:val="00846D60"/>
    <w:rsid w:val="008474FB"/>
    <w:rsid w:val="00847BD6"/>
    <w:rsid w:val="00850137"/>
    <w:rsid w:val="00850C62"/>
    <w:rsid w:val="00851284"/>
    <w:rsid w:val="008527D2"/>
    <w:rsid w:val="00852B48"/>
    <w:rsid w:val="0085474D"/>
    <w:rsid w:val="00856481"/>
    <w:rsid w:val="008567A2"/>
    <w:rsid w:val="00856E6C"/>
    <w:rsid w:val="00857DE1"/>
    <w:rsid w:val="00860793"/>
    <w:rsid w:val="00862319"/>
    <w:rsid w:val="00862510"/>
    <w:rsid w:val="0086274D"/>
    <w:rsid w:val="00863011"/>
    <w:rsid w:val="0086334C"/>
    <w:rsid w:val="00863C5B"/>
    <w:rsid w:val="00863D2E"/>
    <w:rsid w:val="00864E32"/>
    <w:rsid w:val="00865075"/>
    <w:rsid w:val="0086615F"/>
    <w:rsid w:val="0086748F"/>
    <w:rsid w:val="008677A6"/>
    <w:rsid w:val="00872757"/>
    <w:rsid w:val="00872CE4"/>
    <w:rsid w:val="00872DF5"/>
    <w:rsid w:val="008732D2"/>
    <w:rsid w:val="00873AA4"/>
    <w:rsid w:val="00873CA8"/>
    <w:rsid w:val="00873D14"/>
    <w:rsid w:val="00873F5D"/>
    <w:rsid w:val="0087494A"/>
    <w:rsid w:val="0087570C"/>
    <w:rsid w:val="008773BA"/>
    <w:rsid w:val="00877B62"/>
    <w:rsid w:val="00881015"/>
    <w:rsid w:val="008810B0"/>
    <w:rsid w:val="00881665"/>
    <w:rsid w:val="008819B6"/>
    <w:rsid w:val="00881AAC"/>
    <w:rsid w:val="00882CE5"/>
    <w:rsid w:val="008836B7"/>
    <w:rsid w:val="00883F7C"/>
    <w:rsid w:val="008841D3"/>
    <w:rsid w:val="0088458A"/>
    <w:rsid w:val="00884987"/>
    <w:rsid w:val="00884BE0"/>
    <w:rsid w:val="00887BF9"/>
    <w:rsid w:val="00887DE6"/>
    <w:rsid w:val="008907FF"/>
    <w:rsid w:val="00891979"/>
    <w:rsid w:val="00891C12"/>
    <w:rsid w:val="00891E80"/>
    <w:rsid w:val="0089214A"/>
    <w:rsid w:val="00892226"/>
    <w:rsid w:val="008922FA"/>
    <w:rsid w:val="008924D0"/>
    <w:rsid w:val="00892D3E"/>
    <w:rsid w:val="008936DC"/>
    <w:rsid w:val="00893E53"/>
    <w:rsid w:val="008945EB"/>
    <w:rsid w:val="00894C2A"/>
    <w:rsid w:val="00895389"/>
    <w:rsid w:val="0089690B"/>
    <w:rsid w:val="00896A5F"/>
    <w:rsid w:val="0089728F"/>
    <w:rsid w:val="008976C0"/>
    <w:rsid w:val="00897708"/>
    <w:rsid w:val="008977DD"/>
    <w:rsid w:val="00897D88"/>
    <w:rsid w:val="008A09A8"/>
    <w:rsid w:val="008A0BBC"/>
    <w:rsid w:val="008A17AF"/>
    <w:rsid w:val="008A1ED9"/>
    <w:rsid w:val="008A28D4"/>
    <w:rsid w:val="008A2C65"/>
    <w:rsid w:val="008A2C8A"/>
    <w:rsid w:val="008A2F16"/>
    <w:rsid w:val="008A3285"/>
    <w:rsid w:val="008A36AE"/>
    <w:rsid w:val="008A48C3"/>
    <w:rsid w:val="008A4E18"/>
    <w:rsid w:val="008A520C"/>
    <w:rsid w:val="008A5493"/>
    <w:rsid w:val="008A5809"/>
    <w:rsid w:val="008A596C"/>
    <w:rsid w:val="008A5BC0"/>
    <w:rsid w:val="008A64C4"/>
    <w:rsid w:val="008A6BF7"/>
    <w:rsid w:val="008A6C54"/>
    <w:rsid w:val="008A6CC1"/>
    <w:rsid w:val="008A72FB"/>
    <w:rsid w:val="008A7F03"/>
    <w:rsid w:val="008B0EA9"/>
    <w:rsid w:val="008B1823"/>
    <w:rsid w:val="008B1B4E"/>
    <w:rsid w:val="008B2451"/>
    <w:rsid w:val="008B2BDF"/>
    <w:rsid w:val="008B4198"/>
    <w:rsid w:val="008B586A"/>
    <w:rsid w:val="008B59ED"/>
    <w:rsid w:val="008B64AC"/>
    <w:rsid w:val="008B6651"/>
    <w:rsid w:val="008B6E16"/>
    <w:rsid w:val="008B7031"/>
    <w:rsid w:val="008B7110"/>
    <w:rsid w:val="008B783B"/>
    <w:rsid w:val="008B7A20"/>
    <w:rsid w:val="008C0DF9"/>
    <w:rsid w:val="008C2029"/>
    <w:rsid w:val="008C267C"/>
    <w:rsid w:val="008C2E44"/>
    <w:rsid w:val="008C3427"/>
    <w:rsid w:val="008C3BC2"/>
    <w:rsid w:val="008C40A4"/>
    <w:rsid w:val="008C4F76"/>
    <w:rsid w:val="008C55AD"/>
    <w:rsid w:val="008C5774"/>
    <w:rsid w:val="008C61D6"/>
    <w:rsid w:val="008C649D"/>
    <w:rsid w:val="008C64F1"/>
    <w:rsid w:val="008C739A"/>
    <w:rsid w:val="008C7C1A"/>
    <w:rsid w:val="008D05CB"/>
    <w:rsid w:val="008D0DC1"/>
    <w:rsid w:val="008D1519"/>
    <w:rsid w:val="008D1BB0"/>
    <w:rsid w:val="008D20FF"/>
    <w:rsid w:val="008D2B9A"/>
    <w:rsid w:val="008D35D1"/>
    <w:rsid w:val="008D3913"/>
    <w:rsid w:val="008D3DE6"/>
    <w:rsid w:val="008D4223"/>
    <w:rsid w:val="008D44CC"/>
    <w:rsid w:val="008D46E3"/>
    <w:rsid w:val="008D4CED"/>
    <w:rsid w:val="008D50F9"/>
    <w:rsid w:val="008D5CAF"/>
    <w:rsid w:val="008D6709"/>
    <w:rsid w:val="008D77FB"/>
    <w:rsid w:val="008E083A"/>
    <w:rsid w:val="008E12AD"/>
    <w:rsid w:val="008E1760"/>
    <w:rsid w:val="008E2152"/>
    <w:rsid w:val="008E22FF"/>
    <w:rsid w:val="008E2450"/>
    <w:rsid w:val="008E2C23"/>
    <w:rsid w:val="008E3F27"/>
    <w:rsid w:val="008E47EF"/>
    <w:rsid w:val="008E4E6E"/>
    <w:rsid w:val="008E5DB7"/>
    <w:rsid w:val="008E61EB"/>
    <w:rsid w:val="008E7896"/>
    <w:rsid w:val="008E79C7"/>
    <w:rsid w:val="008E7B6F"/>
    <w:rsid w:val="008E7C9D"/>
    <w:rsid w:val="008E7D8A"/>
    <w:rsid w:val="008F14C7"/>
    <w:rsid w:val="008F18CE"/>
    <w:rsid w:val="008F1E9E"/>
    <w:rsid w:val="008F2165"/>
    <w:rsid w:val="008F2477"/>
    <w:rsid w:val="008F3879"/>
    <w:rsid w:val="008F3BAB"/>
    <w:rsid w:val="008F42CA"/>
    <w:rsid w:val="008F51AA"/>
    <w:rsid w:val="008F5442"/>
    <w:rsid w:val="008F619D"/>
    <w:rsid w:val="008F653E"/>
    <w:rsid w:val="008F7769"/>
    <w:rsid w:val="008F7F64"/>
    <w:rsid w:val="009004FE"/>
    <w:rsid w:val="00900EEF"/>
    <w:rsid w:val="00901014"/>
    <w:rsid w:val="009010F0"/>
    <w:rsid w:val="00901162"/>
    <w:rsid w:val="00901B53"/>
    <w:rsid w:val="0090223A"/>
    <w:rsid w:val="009028E2"/>
    <w:rsid w:val="009039FE"/>
    <w:rsid w:val="00903E9A"/>
    <w:rsid w:val="00904813"/>
    <w:rsid w:val="009048A5"/>
    <w:rsid w:val="00905404"/>
    <w:rsid w:val="00906478"/>
    <w:rsid w:val="00906753"/>
    <w:rsid w:val="00907264"/>
    <w:rsid w:val="0090765F"/>
    <w:rsid w:val="00907818"/>
    <w:rsid w:val="00910121"/>
    <w:rsid w:val="009111F5"/>
    <w:rsid w:val="00911305"/>
    <w:rsid w:val="00912590"/>
    <w:rsid w:val="00912C8C"/>
    <w:rsid w:val="00913200"/>
    <w:rsid w:val="00914AD9"/>
    <w:rsid w:val="00914EAB"/>
    <w:rsid w:val="009151AE"/>
    <w:rsid w:val="009152D8"/>
    <w:rsid w:val="00915A1D"/>
    <w:rsid w:val="00920125"/>
    <w:rsid w:val="009206E8"/>
    <w:rsid w:val="00922567"/>
    <w:rsid w:val="009228DB"/>
    <w:rsid w:val="00922D49"/>
    <w:rsid w:val="009236B9"/>
    <w:rsid w:val="00925E37"/>
    <w:rsid w:val="00925EDD"/>
    <w:rsid w:val="00925F20"/>
    <w:rsid w:val="0092733D"/>
    <w:rsid w:val="00927899"/>
    <w:rsid w:val="00927D0E"/>
    <w:rsid w:val="00927E26"/>
    <w:rsid w:val="009309DA"/>
    <w:rsid w:val="00931040"/>
    <w:rsid w:val="00931663"/>
    <w:rsid w:val="00931D22"/>
    <w:rsid w:val="0093246E"/>
    <w:rsid w:val="00932CC7"/>
    <w:rsid w:val="00933FB7"/>
    <w:rsid w:val="00935306"/>
    <w:rsid w:val="00936688"/>
    <w:rsid w:val="009367F5"/>
    <w:rsid w:val="00936D8E"/>
    <w:rsid w:val="00937683"/>
    <w:rsid w:val="00937AC9"/>
    <w:rsid w:val="00937CFA"/>
    <w:rsid w:val="00940291"/>
    <w:rsid w:val="009403A6"/>
    <w:rsid w:val="009406B3"/>
    <w:rsid w:val="00941069"/>
    <w:rsid w:val="00942286"/>
    <w:rsid w:val="00943748"/>
    <w:rsid w:val="00943CEE"/>
    <w:rsid w:val="009444F4"/>
    <w:rsid w:val="00944674"/>
    <w:rsid w:val="00945CC4"/>
    <w:rsid w:val="00945CF5"/>
    <w:rsid w:val="0094691C"/>
    <w:rsid w:val="00947C5B"/>
    <w:rsid w:val="00947C95"/>
    <w:rsid w:val="00947EED"/>
    <w:rsid w:val="009500A1"/>
    <w:rsid w:val="0095037E"/>
    <w:rsid w:val="009510D0"/>
    <w:rsid w:val="009511C9"/>
    <w:rsid w:val="00951D97"/>
    <w:rsid w:val="00952230"/>
    <w:rsid w:val="00952266"/>
    <w:rsid w:val="009523F7"/>
    <w:rsid w:val="00952AAD"/>
    <w:rsid w:val="009539EB"/>
    <w:rsid w:val="00953B2B"/>
    <w:rsid w:val="00954567"/>
    <w:rsid w:val="009547B3"/>
    <w:rsid w:val="00954A89"/>
    <w:rsid w:val="00955062"/>
    <w:rsid w:val="00956671"/>
    <w:rsid w:val="00957466"/>
    <w:rsid w:val="009576F7"/>
    <w:rsid w:val="00960722"/>
    <w:rsid w:val="00961356"/>
    <w:rsid w:val="00962401"/>
    <w:rsid w:val="00962510"/>
    <w:rsid w:val="0096260B"/>
    <w:rsid w:val="0096275C"/>
    <w:rsid w:val="009627FF"/>
    <w:rsid w:val="00962A27"/>
    <w:rsid w:val="00962B9D"/>
    <w:rsid w:val="00962EDC"/>
    <w:rsid w:val="009631D5"/>
    <w:rsid w:val="00964E3D"/>
    <w:rsid w:val="00965869"/>
    <w:rsid w:val="009664D5"/>
    <w:rsid w:val="00966F3D"/>
    <w:rsid w:val="0096705C"/>
    <w:rsid w:val="00967070"/>
    <w:rsid w:val="009670B3"/>
    <w:rsid w:val="009670C1"/>
    <w:rsid w:val="00967657"/>
    <w:rsid w:val="00970C69"/>
    <w:rsid w:val="00971F1C"/>
    <w:rsid w:val="0097211D"/>
    <w:rsid w:val="00972217"/>
    <w:rsid w:val="009724F9"/>
    <w:rsid w:val="0097263C"/>
    <w:rsid w:val="00972DF9"/>
    <w:rsid w:val="00972E10"/>
    <w:rsid w:val="0097301B"/>
    <w:rsid w:val="009738AD"/>
    <w:rsid w:val="0097408E"/>
    <w:rsid w:val="00974694"/>
    <w:rsid w:val="009746CA"/>
    <w:rsid w:val="00974847"/>
    <w:rsid w:val="00974E7C"/>
    <w:rsid w:val="00977134"/>
    <w:rsid w:val="00980013"/>
    <w:rsid w:val="00980E65"/>
    <w:rsid w:val="00981242"/>
    <w:rsid w:val="00981963"/>
    <w:rsid w:val="009831B9"/>
    <w:rsid w:val="00983C82"/>
    <w:rsid w:val="0098422A"/>
    <w:rsid w:val="009844D6"/>
    <w:rsid w:val="00984520"/>
    <w:rsid w:val="0098521C"/>
    <w:rsid w:val="0098545C"/>
    <w:rsid w:val="00985B68"/>
    <w:rsid w:val="009862F1"/>
    <w:rsid w:val="009871EA"/>
    <w:rsid w:val="00991675"/>
    <w:rsid w:val="00991A56"/>
    <w:rsid w:val="00992BA2"/>
    <w:rsid w:val="00992F83"/>
    <w:rsid w:val="0099344F"/>
    <w:rsid w:val="00993A3C"/>
    <w:rsid w:val="009945D1"/>
    <w:rsid w:val="0099508A"/>
    <w:rsid w:val="009974EB"/>
    <w:rsid w:val="00997A12"/>
    <w:rsid w:val="00997C5A"/>
    <w:rsid w:val="009A1126"/>
    <w:rsid w:val="009A1191"/>
    <w:rsid w:val="009A12C1"/>
    <w:rsid w:val="009A22B5"/>
    <w:rsid w:val="009A3662"/>
    <w:rsid w:val="009A3F48"/>
    <w:rsid w:val="009A5564"/>
    <w:rsid w:val="009A7469"/>
    <w:rsid w:val="009A7E97"/>
    <w:rsid w:val="009B07EE"/>
    <w:rsid w:val="009B1584"/>
    <w:rsid w:val="009B1B32"/>
    <w:rsid w:val="009B21CA"/>
    <w:rsid w:val="009B2648"/>
    <w:rsid w:val="009B424E"/>
    <w:rsid w:val="009B4317"/>
    <w:rsid w:val="009B4578"/>
    <w:rsid w:val="009B4EBB"/>
    <w:rsid w:val="009B529C"/>
    <w:rsid w:val="009B69A9"/>
    <w:rsid w:val="009B6EC4"/>
    <w:rsid w:val="009B7332"/>
    <w:rsid w:val="009B7420"/>
    <w:rsid w:val="009B7B46"/>
    <w:rsid w:val="009C0294"/>
    <w:rsid w:val="009C03E5"/>
    <w:rsid w:val="009C08B6"/>
    <w:rsid w:val="009C0920"/>
    <w:rsid w:val="009C12C3"/>
    <w:rsid w:val="009C16CD"/>
    <w:rsid w:val="009C196C"/>
    <w:rsid w:val="009C1B5C"/>
    <w:rsid w:val="009C36E6"/>
    <w:rsid w:val="009C3730"/>
    <w:rsid w:val="009C37BD"/>
    <w:rsid w:val="009C3888"/>
    <w:rsid w:val="009C3AAC"/>
    <w:rsid w:val="009C42E1"/>
    <w:rsid w:val="009C4664"/>
    <w:rsid w:val="009C46E0"/>
    <w:rsid w:val="009C47D9"/>
    <w:rsid w:val="009C4D19"/>
    <w:rsid w:val="009C5A4C"/>
    <w:rsid w:val="009C5F6C"/>
    <w:rsid w:val="009C5FDB"/>
    <w:rsid w:val="009C693E"/>
    <w:rsid w:val="009C6B2C"/>
    <w:rsid w:val="009C6ED6"/>
    <w:rsid w:val="009C7012"/>
    <w:rsid w:val="009C70CB"/>
    <w:rsid w:val="009C7623"/>
    <w:rsid w:val="009D14EB"/>
    <w:rsid w:val="009D16DB"/>
    <w:rsid w:val="009D1B18"/>
    <w:rsid w:val="009D1E70"/>
    <w:rsid w:val="009D1EA4"/>
    <w:rsid w:val="009D27AA"/>
    <w:rsid w:val="009D2B99"/>
    <w:rsid w:val="009D2BFD"/>
    <w:rsid w:val="009D2FF8"/>
    <w:rsid w:val="009D33DF"/>
    <w:rsid w:val="009D3A6F"/>
    <w:rsid w:val="009D3F20"/>
    <w:rsid w:val="009D428F"/>
    <w:rsid w:val="009D4991"/>
    <w:rsid w:val="009D5222"/>
    <w:rsid w:val="009D52F9"/>
    <w:rsid w:val="009D597B"/>
    <w:rsid w:val="009D5BB5"/>
    <w:rsid w:val="009D683D"/>
    <w:rsid w:val="009D696D"/>
    <w:rsid w:val="009D6993"/>
    <w:rsid w:val="009D6D63"/>
    <w:rsid w:val="009D6ED2"/>
    <w:rsid w:val="009D742A"/>
    <w:rsid w:val="009D7B7B"/>
    <w:rsid w:val="009D7C40"/>
    <w:rsid w:val="009E08B3"/>
    <w:rsid w:val="009E0F1A"/>
    <w:rsid w:val="009E1248"/>
    <w:rsid w:val="009E140D"/>
    <w:rsid w:val="009E43DD"/>
    <w:rsid w:val="009E4465"/>
    <w:rsid w:val="009E4976"/>
    <w:rsid w:val="009E5318"/>
    <w:rsid w:val="009E5ABE"/>
    <w:rsid w:val="009E6401"/>
    <w:rsid w:val="009E6C54"/>
    <w:rsid w:val="009E7F1B"/>
    <w:rsid w:val="009F04C8"/>
    <w:rsid w:val="009F0812"/>
    <w:rsid w:val="009F0E02"/>
    <w:rsid w:val="009F248B"/>
    <w:rsid w:val="009F2952"/>
    <w:rsid w:val="009F2A25"/>
    <w:rsid w:val="009F3A1A"/>
    <w:rsid w:val="009F3F74"/>
    <w:rsid w:val="009F4C7D"/>
    <w:rsid w:val="009F5235"/>
    <w:rsid w:val="009F531A"/>
    <w:rsid w:val="009F6344"/>
    <w:rsid w:val="009F6550"/>
    <w:rsid w:val="009F6B65"/>
    <w:rsid w:val="009F7021"/>
    <w:rsid w:val="009F786E"/>
    <w:rsid w:val="009F7B03"/>
    <w:rsid w:val="00A00034"/>
    <w:rsid w:val="00A00902"/>
    <w:rsid w:val="00A0098B"/>
    <w:rsid w:val="00A0294E"/>
    <w:rsid w:val="00A039FF"/>
    <w:rsid w:val="00A03EFB"/>
    <w:rsid w:val="00A04435"/>
    <w:rsid w:val="00A04524"/>
    <w:rsid w:val="00A05365"/>
    <w:rsid w:val="00A05ACE"/>
    <w:rsid w:val="00A114AD"/>
    <w:rsid w:val="00A114B9"/>
    <w:rsid w:val="00A11C85"/>
    <w:rsid w:val="00A136E8"/>
    <w:rsid w:val="00A13A65"/>
    <w:rsid w:val="00A14589"/>
    <w:rsid w:val="00A14AE3"/>
    <w:rsid w:val="00A16675"/>
    <w:rsid w:val="00A21955"/>
    <w:rsid w:val="00A22CD6"/>
    <w:rsid w:val="00A23105"/>
    <w:rsid w:val="00A234EC"/>
    <w:rsid w:val="00A23F83"/>
    <w:rsid w:val="00A24128"/>
    <w:rsid w:val="00A2417A"/>
    <w:rsid w:val="00A2469D"/>
    <w:rsid w:val="00A25642"/>
    <w:rsid w:val="00A26668"/>
    <w:rsid w:val="00A2681F"/>
    <w:rsid w:val="00A274F4"/>
    <w:rsid w:val="00A27804"/>
    <w:rsid w:val="00A27C85"/>
    <w:rsid w:val="00A3276D"/>
    <w:rsid w:val="00A334D1"/>
    <w:rsid w:val="00A336F1"/>
    <w:rsid w:val="00A34257"/>
    <w:rsid w:val="00A34ABB"/>
    <w:rsid w:val="00A35BF0"/>
    <w:rsid w:val="00A3655D"/>
    <w:rsid w:val="00A36822"/>
    <w:rsid w:val="00A36AB5"/>
    <w:rsid w:val="00A374FD"/>
    <w:rsid w:val="00A3754B"/>
    <w:rsid w:val="00A378AC"/>
    <w:rsid w:val="00A402DD"/>
    <w:rsid w:val="00A4069E"/>
    <w:rsid w:val="00A40BBF"/>
    <w:rsid w:val="00A411D1"/>
    <w:rsid w:val="00A4272D"/>
    <w:rsid w:val="00A43389"/>
    <w:rsid w:val="00A434A7"/>
    <w:rsid w:val="00A43E71"/>
    <w:rsid w:val="00A45753"/>
    <w:rsid w:val="00A457B8"/>
    <w:rsid w:val="00A47B15"/>
    <w:rsid w:val="00A5094A"/>
    <w:rsid w:val="00A51502"/>
    <w:rsid w:val="00A5153D"/>
    <w:rsid w:val="00A51708"/>
    <w:rsid w:val="00A52F84"/>
    <w:rsid w:val="00A53135"/>
    <w:rsid w:val="00A533CC"/>
    <w:rsid w:val="00A5358C"/>
    <w:rsid w:val="00A54284"/>
    <w:rsid w:val="00A5465A"/>
    <w:rsid w:val="00A54FB5"/>
    <w:rsid w:val="00A56B05"/>
    <w:rsid w:val="00A56C06"/>
    <w:rsid w:val="00A56E50"/>
    <w:rsid w:val="00A5726C"/>
    <w:rsid w:val="00A57678"/>
    <w:rsid w:val="00A57972"/>
    <w:rsid w:val="00A579F5"/>
    <w:rsid w:val="00A57F83"/>
    <w:rsid w:val="00A6019D"/>
    <w:rsid w:val="00A60E2F"/>
    <w:rsid w:val="00A61372"/>
    <w:rsid w:val="00A627AD"/>
    <w:rsid w:val="00A63246"/>
    <w:rsid w:val="00A63284"/>
    <w:rsid w:val="00A63458"/>
    <w:rsid w:val="00A6372D"/>
    <w:rsid w:val="00A64CB8"/>
    <w:rsid w:val="00A64FF2"/>
    <w:rsid w:val="00A6576D"/>
    <w:rsid w:val="00A66065"/>
    <w:rsid w:val="00A66291"/>
    <w:rsid w:val="00A66BB5"/>
    <w:rsid w:val="00A66BDE"/>
    <w:rsid w:val="00A67018"/>
    <w:rsid w:val="00A671D2"/>
    <w:rsid w:val="00A67289"/>
    <w:rsid w:val="00A672F3"/>
    <w:rsid w:val="00A673DC"/>
    <w:rsid w:val="00A67768"/>
    <w:rsid w:val="00A67E73"/>
    <w:rsid w:val="00A7076E"/>
    <w:rsid w:val="00A709BE"/>
    <w:rsid w:val="00A70D85"/>
    <w:rsid w:val="00A7162E"/>
    <w:rsid w:val="00A720A4"/>
    <w:rsid w:val="00A72D71"/>
    <w:rsid w:val="00A73112"/>
    <w:rsid w:val="00A73617"/>
    <w:rsid w:val="00A744B5"/>
    <w:rsid w:val="00A747D2"/>
    <w:rsid w:val="00A75123"/>
    <w:rsid w:val="00A75705"/>
    <w:rsid w:val="00A75F35"/>
    <w:rsid w:val="00A7638B"/>
    <w:rsid w:val="00A765A9"/>
    <w:rsid w:val="00A77C69"/>
    <w:rsid w:val="00A807D9"/>
    <w:rsid w:val="00A812B1"/>
    <w:rsid w:val="00A81CA6"/>
    <w:rsid w:val="00A82C61"/>
    <w:rsid w:val="00A8301B"/>
    <w:rsid w:val="00A83049"/>
    <w:rsid w:val="00A8368D"/>
    <w:rsid w:val="00A83945"/>
    <w:rsid w:val="00A83953"/>
    <w:rsid w:val="00A83CD7"/>
    <w:rsid w:val="00A8400B"/>
    <w:rsid w:val="00A8416A"/>
    <w:rsid w:val="00A846DA"/>
    <w:rsid w:val="00A853D8"/>
    <w:rsid w:val="00A855EC"/>
    <w:rsid w:val="00A85DBF"/>
    <w:rsid w:val="00A8661E"/>
    <w:rsid w:val="00A8695A"/>
    <w:rsid w:val="00A86ACF"/>
    <w:rsid w:val="00A87074"/>
    <w:rsid w:val="00A8708E"/>
    <w:rsid w:val="00A903B6"/>
    <w:rsid w:val="00A90F4F"/>
    <w:rsid w:val="00A910B1"/>
    <w:rsid w:val="00A923DA"/>
    <w:rsid w:val="00A92579"/>
    <w:rsid w:val="00A936F9"/>
    <w:rsid w:val="00A947AA"/>
    <w:rsid w:val="00A94888"/>
    <w:rsid w:val="00A9645D"/>
    <w:rsid w:val="00A9681C"/>
    <w:rsid w:val="00A96867"/>
    <w:rsid w:val="00A96B3D"/>
    <w:rsid w:val="00A96CD0"/>
    <w:rsid w:val="00AA0467"/>
    <w:rsid w:val="00AA1B53"/>
    <w:rsid w:val="00AA1DEA"/>
    <w:rsid w:val="00AA256D"/>
    <w:rsid w:val="00AA311D"/>
    <w:rsid w:val="00AA3556"/>
    <w:rsid w:val="00AA35FD"/>
    <w:rsid w:val="00AA3DB7"/>
    <w:rsid w:val="00AA41D3"/>
    <w:rsid w:val="00AA643F"/>
    <w:rsid w:val="00AB0039"/>
    <w:rsid w:val="00AB0D96"/>
    <w:rsid w:val="00AB15A3"/>
    <w:rsid w:val="00AB177A"/>
    <w:rsid w:val="00AB216D"/>
    <w:rsid w:val="00AB3012"/>
    <w:rsid w:val="00AB321C"/>
    <w:rsid w:val="00AB473F"/>
    <w:rsid w:val="00AB4C91"/>
    <w:rsid w:val="00AB4E3B"/>
    <w:rsid w:val="00AB5381"/>
    <w:rsid w:val="00AB60DF"/>
    <w:rsid w:val="00AB6564"/>
    <w:rsid w:val="00AB688F"/>
    <w:rsid w:val="00AB75EA"/>
    <w:rsid w:val="00AB7AA2"/>
    <w:rsid w:val="00AC0191"/>
    <w:rsid w:val="00AC0A22"/>
    <w:rsid w:val="00AC0FAA"/>
    <w:rsid w:val="00AC1515"/>
    <w:rsid w:val="00AC2234"/>
    <w:rsid w:val="00AC3FF3"/>
    <w:rsid w:val="00AC487E"/>
    <w:rsid w:val="00AC4BC1"/>
    <w:rsid w:val="00AC5715"/>
    <w:rsid w:val="00AD04BD"/>
    <w:rsid w:val="00AD0765"/>
    <w:rsid w:val="00AD0F00"/>
    <w:rsid w:val="00AD1544"/>
    <w:rsid w:val="00AD40E8"/>
    <w:rsid w:val="00AD47F2"/>
    <w:rsid w:val="00AD55A8"/>
    <w:rsid w:val="00AD5CA4"/>
    <w:rsid w:val="00AD5CCC"/>
    <w:rsid w:val="00AD5DCB"/>
    <w:rsid w:val="00AD5EB5"/>
    <w:rsid w:val="00AD6A91"/>
    <w:rsid w:val="00AD6B02"/>
    <w:rsid w:val="00AD7214"/>
    <w:rsid w:val="00AE04DB"/>
    <w:rsid w:val="00AE1066"/>
    <w:rsid w:val="00AE14DD"/>
    <w:rsid w:val="00AE289A"/>
    <w:rsid w:val="00AE2FA5"/>
    <w:rsid w:val="00AE37ED"/>
    <w:rsid w:val="00AE3A4F"/>
    <w:rsid w:val="00AE3E30"/>
    <w:rsid w:val="00AE4518"/>
    <w:rsid w:val="00AE5D7F"/>
    <w:rsid w:val="00AE79F0"/>
    <w:rsid w:val="00AF07B0"/>
    <w:rsid w:val="00AF0FAB"/>
    <w:rsid w:val="00AF109C"/>
    <w:rsid w:val="00AF12CF"/>
    <w:rsid w:val="00AF130E"/>
    <w:rsid w:val="00AF14CE"/>
    <w:rsid w:val="00AF1752"/>
    <w:rsid w:val="00AF42FC"/>
    <w:rsid w:val="00AF4AC5"/>
    <w:rsid w:val="00AF4C2C"/>
    <w:rsid w:val="00AF53E5"/>
    <w:rsid w:val="00AF597D"/>
    <w:rsid w:val="00AF5FD2"/>
    <w:rsid w:val="00AF6EC1"/>
    <w:rsid w:val="00AF6FCA"/>
    <w:rsid w:val="00AF784D"/>
    <w:rsid w:val="00AF7CE9"/>
    <w:rsid w:val="00B00331"/>
    <w:rsid w:val="00B008D6"/>
    <w:rsid w:val="00B014A1"/>
    <w:rsid w:val="00B01A80"/>
    <w:rsid w:val="00B02F9C"/>
    <w:rsid w:val="00B03F91"/>
    <w:rsid w:val="00B046AF"/>
    <w:rsid w:val="00B052B4"/>
    <w:rsid w:val="00B06036"/>
    <w:rsid w:val="00B061B4"/>
    <w:rsid w:val="00B07174"/>
    <w:rsid w:val="00B07C27"/>
    <w:rsid w:val="00B07DCF"/>
    <w:rsid w:val="00B07FB2"/>
    <w:rsid w:val="00B10017"/>
    <w:rsid w:val="00B1004A"/>
    <w:rsid w:val="00B101CE"/>
    <w:rsid w:val="00B109D0"/>
    <w:rsid w:val="00B10DE1"/>
    <w:rsid w:val="00B10FF8"/>
    <w:rsid w:val="00B11E02"/>
    <w:rsid w:val="00B12F0D"/>
    <w:rsid w:val="00B13A85"/>
    <w:rsid w:val="00B13BC7"/>
    <w:rsid w:val="00B13CD4"/>
    <w:rsid w:val="00B153D8"/>
    <w:rsid w:val="00B154DE"/>
    <w:rsid w:val="00B15814"/>
    <w:rsid w:val="00B15AA4"/>
    <w:rsid w:val="00B17B14"/>
    <w:rsid w:val="00B203C4"/>
    <w:rsid w:val="00B20643"/>
    <w:rsid w:val="00B20863"/>
    <w:rsid w:val="00B20BEC"/>
    <w:rsid w:val="00B20CDD"/>
    <w:rsid w:val="00B22683"/>
    <w:rsid w:val="00B22BC9"/>
    <w:rsid w:val="00B22E81"/>
    <w:rsid w:val="00B232FE"/>
    <w:rsid w:val="00B23996"/>
    <w:rsid w:val="00B23A8A"/>
    <w:rsid w:val="00B23CB2"/>
    <w:rsid w:val="00B240CC"/>
    <w:rsid w:val="00B24E14"/>
    <w:rsid w:val="00B2561A"/>
    <w:rsid w:val="00B256C1"/>
    <w:rsid w:val="00B25A64"/>
    <w:rsid w:val="00B25B94"/>
    <w:rsid w:val="00B271F2"/>
    <w:rsid w:val="00B31884"/>
    <w:rsid w:val="00B31D19"/>
    <w:rsid w:val="00B321BE"/>
    <w:rsid w:val="00B32AB3"/>
    <w:rsid w:val="00B32DAE"/>
    <w:rsid w:val="00B32F23"/>
    <w:rsid w:val="00B3351C"/>
    <w:rsid w:val="00B33825"/>
    <w:rsid w:val="00B34BB2"/>
    <w:rsid w:val="00B34E7C"/>
    <w:rsid w:val="00B35AF6"/>
    <w:rsid w:val="00B36228"/>
    <w:rsid w:val="00B366A3"/>
    <w:rsid w:val="00B368EA"/>
    <w:rsid w:val="00B37EEF"/>
    <w:rsid w:val="00B405EC"/>
    <w:rsid w:val="00B418AD"/>
    <w:rsid w:val="00B41C70"/>
    <w:rsid w:val="00B42C09"/>
    <w:rsid w:val="00B42F1A"/>
    <w:rsid w:val="00B43790"/>
    <w:rsid w:val="00B443D9"/>
    <w:rsid w:val="00B44531"/>
    <w:rsid w:val="00B449AC"/>
    <w:rsid w:val="00B45120"/>
    <w:rsid w:val="00B4537E"/>
    <w:rsid w:val="00B45B49"/>
    <w:rsid w:val="00B46521"/>
    <w:rsid w:val="00B46587"/>
    <w:rsid w:val="00B47AD2"/>
    <w:rsid w:val="00B47CF7"/>
    <w:rsid w:val="00B50686"/>
    <w:rsid w:val="00B50C50"/>
    <w:rsid w:val="00B5134D"/>
    <w:rsid w:val="00B513C0"/>
    <w:rsid w:val="00B53708"/>
    <w:rsid w:val="00B53DCB"/>
    <w:rsid w:val="00B5428F"/>
    <w:rsid w:val="00B54370"/>
    <w:rsid w:val="00B54DEA"/>
    <w:rsid w:val="00B55185"/>
    <w:rsid w:val="00B55C03"/>
    <w:rsid w:val="00B55F0B"/>
    <w:rsid w:val="00B56A70"/>
    <w:rsid w:val="00B56BD2"/>
    <w:rsid w:val="00B60638"/>
    <w:rsid w:val="00B606F8"/>
    <w:rsid w:val="00B6166C"/>
    <w:rsid w:val="00B61923"/>
    <w:rsid w:val="00B621D6"/>
    <w:rsid w:val="00B628A9"/>
    <w:rsid w:val="00B631B7"/>
    <w:rsid w:val="00B63AF2"/>
    <w:rsid w:val="00B65747"/>
    <w:rsid w:val="00B65D6F"/>
    <w:rsid w:val="00B65FAD"/>
    <w:rsid w:val="00B66063"/>
    <w:rsid w:val="00B66174"/>
    <w:rsid w:val="00B669ED"/>
    <w:rsid w:val="00B67B37"/>
    <w:rsid w:val="00B67C23"/>
    <w:rsid w:val="00B7010F"/>
    <w:rsid w:val="00B7079B"/>
    <w:rsid w:val="00B70DC7"/>
    <w:rsid w:val="00B71CB4"/>
    <w:rsid w:val="00B721A4"/>
    <w:rsid w:val="00B72B5B"/>
    <w:rsid w:val="00B72EFF"/>
    <w:rsid w:val="00B7354F"/>
    <w:rsid w:val="00B748EC"/>
    <w:rsid w:val="00B750C2"/>
    <w:rsid w:val="00B754E0"/>
    <w:rsid w:val="00B756CB"/>
    <w:rsid w:val="00B75735"/>
    <w:rsid w:val="00B759F3"/>
    <w:rsid w:val="00B75D07"/>
    <w:rsid w:val="00B77142"/>
    <w:rsid w:val="00B80879"/>
    <w:rsid w:val="00B809D6"/>
    <w:rsid w:val="00B80A2C"/>
    <w:rsid w:val="00B80D3B"/>
    <w:rsid w:val="00B8135C"/>
    <w:rsid w:val="00B814BB"/>
    <w:rsid w:val="00B81730"/>
    <w:rsid w:val="00B81F60"/>
    <w:rsid w:val="00B82123"/>
    <w:rsid w:val="00B823D4"/>
    <w:rsid w:val="00B82A9C"/>
    <w:rsid w:val="00B8314A"/>
    <w:rsid w:val="00B841AC"/>
    <w:rsid w:val="00B85873"/>
    <w:rsid w:val="00B85E95"/>
    <w:rsid w:val="00B85F90"/>
    <w:rsid w:val="00B865B0"/>
    <w:rsid w:val="00B865DC"/>
    <w:rsid w:val="00B870E8"/>
    <w:rsid w:val="00B875E3"/>
    <w:rsid w:val="00B87C29"/>
    <w:rsid w:val="00B90567"/>
    <w:rsid w:val="00B90780"/>
    <w:rsid w:val="00B90968"/>
    <w:rsid w:val="00B91BC2"/>
    <w:rsid w:val="00B9240D"/>
    <w:rsid w:val="00B93B7E"/>
    <w:rsid w:val="00B93CC5"/>
    <w:rsid w:val="00B94960"/>
    <w:rsid w:val="00B95EAF"/>
    <w:rsid w:val="00B96F6E"/>
    <w:rsid w:val="00BA22A8"/>
    <w:rsid w:val="00BA309F"/>
    <w:rsid w:val="00BA3E48"/>
    <w:rsid w:val="00BA4905"/>
    <w:rsid w:val="00BA4BD3"/>
    <w:rsid w:val="00BA6E49"/>
    <w:rsid w:val="00BA6F45"/>
    <w:rsid w:val="00BB0187"/>
    <w:rsid w:val="00BB0E56"/>
    <w:rsid w:val="00BB1EB3"/>
    <w:rsid w:val="00BB2678"/>
    <w:rsid w:val="00BB3077"/>
    <w:rsid w:val="00BB33A8"/>
    <w:rsid w:val="00BB3927"/>
    <w:rsid w:val="00BB3D8C"/>
    <w:rsid w:val="00BB4B39"/>
    <w:rsid w:val="00BB53AF"/>
    <w:rsid w:val="00BB5883"/>
    <w:rsid w:val="00BB5B85"/>
    <w:rsid w:val="00BB5C26"/>
    <w:rsid w:val="00BB6A40"/>
    <w:rsid w:val="00BC013A"/>
    <w:rsid w:val="00BC162A"/>
    <w:rsid w:val="00BC2343"/>
    <w:rsid w:val="00BC3130"/>
    <w:rsid w:val="00BC4194"/>
    <w:rsid w:val="00BC5824"/>
    <w:rsid w:val="00BC702F"/>
    <w:rsid w:val="00BD0ECF"/>
    <w:rsid w:val="00BD2220"/>
    <w:rsid w:val="00BD2C2E"/>
    <w:rsid w:val="00BD30C8"/>
    <w:rsid w:val="00BD38F4"/>
    <w:rsid w:val="00BD3B22"/>
    <w:rsid w:val="00BD3EB4"/>
    <w:rsid w:val="00BD4C5B"/>
    <w:rsid w:val="00BD5359"/>
    <w:rsid w:val="00BD5C65"/>
    <w:rsid w:val="00BD7BCC"/>
    <w:rsid w:val="00BE0717"/>
    <w:rsid w:val="00BE0824"/>
    <w:rsid w:val="00BE16E9"/>
    <w:rsid w:val="00BE255D"/>
    <w:rsid w:val="00BE2730"/>
    <w:rsid w:val="00BE2A17"/>
    <w:rsid w:val="00BE31BE"/>
    <w:rsid w:val="00BE38C3"/>
    <w:rsid w:val="00BE3A1D"/>
    <w:rsid w:val="00BE3B92"/>
    <w:rsid w:val="00BE487E"/>
    <w:rsid w:val="00BE5BD7"/>
    <w:rsid w:val="00BE6018"/>
    <w:rsid w:val="00BE7086"/>
    <w:rsid w:val="00BE7278"/>
    <w:rsid w:val="00BF05DB"/>
    <w:rsid w:val="00BF1F57"/>
    <w:rsid w:val="00BF20FD"/>
    <w:rsid w:val="00BF2239"/>
    <w:rsid w:val="00BF22C6"/>
    <w:rsid w:val="00BF2CD7"/>
    <w:rsid w:val="00BF34C2"/>
    <w:rsid w:val="00BF3804"/>
    <w:rsid w:val="00BF38AE"/>
    <w:rsid w:val="00BF3B4E"/>
    <w:rsid w:val="00BF4086"/>
    <w:rsid w:val="00BF426C"/>
    <w:rsid w:val="00BF4594"/>
    <w:rsid w:val="00BF58D0"/>
    <w:rsid w:val="00BF6027"/>
    <w:rsid w:val="00BF60A0"/>
    <w:rsid w:val="00BF6702"/>
    <w:rsid w:val="00BF72E9"/>
    <w:rsid w:val="00BF7952"/>
    <w:rsid w:val="00BF7D6A"/>
    <w:rsid w:val="00C0021D"/>
    <w:rsid w:val="00C00300"/>
    <w:rsid w:val="00C00A6C"/>
    <w:rsid w:val="00C00B8B"/>
    <w:rsid w:val="00C013E1"/>
    <w:rsid w:val="00C01611"/>
    <w:rsid w:val="00C01C60"/>
    <w:rsid w:val="00C02BDB"/>
    <w:rsid w:val="00C02D59"/>
    <w:rsid w:val="00C02FE3"/>
    <w:rsid w:val="00C030B6"/>
    <w:rsid w:val="00C03284"/>
    <w:rsid w:val="00C03B3A"/>
    <w:rsid w:val="00C03CD4"/>
    <w:rsid w:val="00C03EC5"/>
    <w:rsid w:val="00C04694"/>
    <w:rsid w:val="00C050C4"/>
    <w:rsid w:val="00C050D7"/>
    <w:rsid w:val="00C05B5F"/>
    <w:rsid w:val="00C067D3"/>
    <w:rsid w:val="00C071A4"/>
    <w:rsid w:val="00C0793E"/>
    <w:rsid w:val="00C10086"/>
    <w:rsid w:val="00C104CC"/>
    <w:rsid w:val="00C11521"/>
    <w:rsid w:val="00C14195"/>
    <w:rsid w:val="00C142AD"/>
    <w:rsid w:val="00C142C1"/>
    <w:rsid w:val="00C14A30"/>
    <w:rsid w:val="00C152FE"/>
    <w:rsid w:val="00C15D1B"/>
    <w:rsid w:val="00C16739"/>
    <w:rsid w:val="00C168DD"/>
    <w:rsid w:val="00C176CC"/>
    <w:rsid w:val="00C21031"/>
    <w:rsid w:val="00C221B9"/>
    <w:rsid w:val="00C225EA"/>
    <w:rsid w:val="00C22CCE"/>
    <w:rsid w:val="00C22FC1"/>
    <w:rsid w:val="00C232BC"/>
    <w:rsid w:val="00C23BA2"/>
    <w:rsid w:val="00C2485F"/>
    <w:rsid w:val="00C248B1"/>
    <w:rsid w:val="00C24B63"/>
    <w:rsid w:val="00C262A0"/>
    <w:rsid w:val="00C26A4E"/>
    <w:rsid w:val="00C27082"/>
    <w:rsid w:val="00C27387"/>
    <w:rsid w:val="00C31195"/>
    <w:rsid w:val="00C31774"/>
    <w:rsid w:val="00C3180E"/>
    <w:rsid w:val="00C32AF2"/>
    <w:rsid w:val="00C33051"/>
    <w:rsid w:val="00C33204"/>
    <w:rsid w:val="00C338EB"/>
    <w:rsid w:val="00C33C34"/>
    <w:rsid w:val="00C34389"/>
    <w:rsid w:val="00C3465D"/>
    <w:rsid w:val="00C347D5"/>
    <w:rsid w:val="00C35E98"/>
    <w:rsid w:val="00C371BF"/>
    <w:rsid w:val="00C371C9"/>
    <w:rsid w:val="00C37434"/>
    <w:rsid w:val="00C37752"/>
    <w:rsid w:val="00C379E9"/>
    <w:rsid w:val="00C403CD"/>
    <w:rsid w:val="00C42041"/>
    <w:rsid w:val="00C43934"/>
    <w:rsid w:val="00C439FB"/>
    <w:rsid w:val="00C43AA8"/>
    <w:rsid w:val="00C43F23"/>
    <w:rsid w:val="00C441A4"/>
    <w:rsid w:val="00C44D1B"/>
    <w:rsid w:val="00C463C9"/>
    <w:rsid w:val="00C46A0B"/>
    <w:rsid w:val="00C47648"/>
    <w:rsid w:val="00C47852"/>
    <w:rsid w:val="00C47C29"/>
    <w:rsid w:val="00C50011"/>
    <w:rsid w:val="00C50898"/>
    <w:rsid w:val="00C5254B"/>
    <w:rsid w:val="00C55D39"/>
    <w:rsid w:val="00C55FBF"/>
    <w:rsid w:val="00C57E68"/>
    <w:rsid w:val="00C601C9"/>
    <w:rsid w:val="00C61B3C"/>
    <w:rsid w:val="00C623C6"/>
    <w:rsid w:val="00C63094"/>
    <w:rsid w:val="00C631D3"/>
    <w:rsid w:val="00C645E6"/>
    <w:rsid w:val="00C64813"/>
    <w:rsid w:val="00C64C58"/>
    <w:rsid w:val="00C64D82"/>
    <w:rsid w:val="00C64FBC"/>
    <w:rsid w:val="00C65A83"/>
    <w:rsid w:val="00C66A00"/>
    <w:rsid w:val="00C66CBE"/>
    <w:rsid w:val="00C67118"/>
    <w:rsid w:val="00C67276"/>
    <w:rsid w:val="00C67DDD"/>
    <w:rsid w:val="00C70139"/>
    <w:rsid w:val="00C711C4"/>
    <w:rsid w:val="00C71563"/>
    <w:rsid w:val="00C71574"/>
    <w:rsid w:val="00C7191D"/>
    <w:rsid w:val="00C72C6F"/>
    <w:rsid w:val="00C72EFA"/>
    <w:rsid w:val="00C74453"/>
    <w:rsid w:val="00C7473A"/>
    <w:rsid w:val="00C75AB0"/>
    <w:rsid w:val="00C76166"/>
    <w:rsid w:val="00C76746"/>
    <w:rsid w:val="00C76B7B"/>
    <w:rsid w:val="00C76BBD"/>
    <w:rsid w:val="00C76DE2"/>
    <w:rsid w:val="00C772BA"/>
    <w:rsid w:val="00C802D1"/>
    <w:rsid w:val="00C8036C"/>
    <w:rsid w:val="00C80CD8"/>
    <w:rsid w:val="00C80F23"/>
    <w:rsid w:val="00C81151"/>
    <w:rsid w:val="00C82CC6"/>
    <w:rsid w:val="00C839CB"/>
    <w:rsid w:val="00C84593"/>
    <w:rsid w:val="00C850A3"/>
    <w:rsid w:val="00C85C32"/>
    <w:rsid w:val="00C85F45"/>
    <w:rsid w:val="00C86197"/>
    <w:rsid w:val="00C86C8C"/>
    <w:rsid w:val="00C87568"/>
    <w:rsid w:val="00C875BE"/>
    <w:rsid w:val="00C87FD0"/>
    <w:rsid w:val="00C90DB6"/>
    <w:rsid w:val="00C92603"/>
    <w:rsid w:val="00C92652"/>
    <w:rsid w:val="00C928B9"/>
    <w:rsid w:val="00C92E31"/>
    <w:rsid w:val="00C9394F"/>
    <w:rsid w:val="00C93B1A"/>
    <w:rsid w:val="00C93F1F"/>
    <w:rsid w:val="00C9444E"/>
    <w:rsid w:val="00C96AB2"/>
    <w:rsid w:val="00C96F5F"/>
    <w:rsid w:val="00C97055"/>
    <w:rsid w:val="00CA09AA"/>
    <w:rsid w:val="00CA165C"/>
    <w:rsid w:val="00CA194C"/>
    <w:rsid w:val="00CA2B4F"/>
    <w:rsid w:val="00CA305B"/>
    <w:rsid w:val="00CA30C3"/>
    <w:rsid w:val="00CA5876"/>
    <w:rsid w:val="00CA5927"/>
    <w:rsid w:val="00CA635E"/>
    <w:rsid w:val="00CA6AB2"/>
    <w:rsid w:val="00CA6BB0"/>
    <w:rsid w:val="00CA70CE"/>
    <w:rsid w:val="00CA79EC"/>
    <w:rsid w:val="00CB002C"/>
    <w:rsid w:val="00CB059E"/>
    <w:rsid w:val="00CB1276"/>
    <w:rsid w:val="00CB1E4B"/>
    <w:rsid w:val="00CB21C1"/>
    <w:rsid w:val="00CB259F"/>
    <w:rsid w:val="00CB3137"/>
    <w:rsid w:val="00CB39C2"/>
    <w:rsid w:val="00CB44E4"/>
    <w:rsid w:val="00CB4742"/>
    <w:rsid w:val="00CB4C8C"/>
    <w:rsid w:val="00CB4E90"/>
    <w:rsid w:val="00CB5651"/>
    <w:rsid w:val="00CB5850"/>
    <w:rsid w:val="00CB5C99"/>
    <w:rsid w:val="00CB633B"/>
    <w:rsid w:val="00CB6782"/>
    <w:rsid w:val="00CB6E3E"/>
    <w:rsid w:val="00CC080A"/>
    <w:rsid w:val="00CC0D0F"/>
    <w:rsid w:val="00CC1275"/>
    <w:rsid w:val="00CC12EE"/>
    <w:rsid w:val="00CC28B9"/>
    <w:rsid w:val="00CC3767"/>
    <w:rsid w:val="00CC3E04"/>
    <w:rsid w:val="00CC42B1"/>
    <w:rsid w:val="00CC5100"/>
    <w:rsid w:val="00CC5767"/>
    <w:rsid w:val="00CC5D2F"/>
    <w:rsid w:val="00CC68CC"/>
    <w:rsid w:val="00CC701E"/>
    <w:rsid w:val="00CC7735"/>
    <w:rsid w:val="00CD0310"/>
    <w:rsid w:val="00CD1658"/>
    <w:rsid w:val="00CD2E48"/>
    <w:rsid w:val="00CD4826"/>
    <w:rsid w:val="00CD4A46"/>
    <w:rsid w:val="00CD4E19"/>
    <w:rsid w:val="00CD5062"/>
    <w:rsid w:val="00CD6219"/>
    <w:rsid w:val="00CD700F"/>
    <w:rsid w:val="00CD7319"/>
    <w:rsid w:val="00CD7706"/>
    <w:rsid w:val="00CE0837"/>
    <w:rsid w:val="00CE148E"/>
    <w:rsid w:val="00CE208D"/>
    <w:rsid w:val="00CE2453"/>
    <w:rsid w:val="00CE32C9"/>
    <w:rsid w:val="00CE356D"/>
    <w:rsid w:val="00CE3FA4"/>
    <w:rsid w:val="00CE44F8"/>
    <w:rsid w:val="00CE5277"/>
    <w:rsid w:val="00CE5A63"/>
    <w:rsid w:val="00CE5ACF"/>
    <w:rsid w:val="00CE5B4D"/>
    <w:rsid w:val="00CE6358"/>
    <w:rsid w:val="00CE6686"/>
    <w:rsid w:val="00CE6E97"/>
    <w:rsid w:val="00CE77DD"/>
    <w:rsid w:val="00CE7868"/>
    <w:rsid w:val="00CE796C"/>
    <w:rsid w:val="00CF0C7E"/>
    <w:rsid w:val="00CF1B70"/>
    <w:rsid w:val="00CF1DD1"/>
    <w:rsid w:val="00CF2161"/>
    <w:rsid w:val="00CF2307"/>
    <w:rsid w:val="00CF26AE"/>
    <w:rsid w:val="00CF2D41"/>
    <w:rsid w:val="00CF2D54"/>
    <w:rsid w:val="00CF311F"/>
    <w:rsid w:val="00CF5047"/>
    <w:rsid w:val="00CF512F"/>
    <w:rsid w:val="00CF55FB"/>
    <w:rsid w:val="00CF5616"/>
    <w:rsid w:val="00CF7E2B"/>
    <w:rsid w:val="00D01344"/>
    <w:rsid w:val="00D01B90"/>
    <w:rsid w:val="00D01E1B"/>
    <w:rsid w:val="00D024CD"/>
    <w:rsid w:val="00D03082"/>
    <w:rsid w:val="00D0328F"/>
    <w:rsid w:val="00D034DA"/>
    <w:rsid w:val="00D03538"/>
    <w:rsid w:val="00D03D28"/>
    <w:rsid w:val="00D0421D"/>
    <w:rsid w:val="00D046FD"/>
    <w:rsid w:val="00D047F7"/>
    <w:rsid w:val="00D049B8"/>
    <w:rsid w:val="00D04C8A"/>
    <w:rsid w:val="00D0516C"/>
    <w:rsid w:val="00D05B56"/>
    <w:rsid w:val="00D05C2F"/>
    <w:rsid w:val="00D05EE7"/>
    <w:rsid w:val="00D068D0"/>
    <w:rsid w:val="00D06FE0"/>
    <w:rsid w:val="00D07307"/>
    <w:rsid w:val="00D076A9"/>
    <w:rsid w:val="00D07754"/>
    <w:rsid w:val="00D078D1"/>
    <w:rsid w:val="00D101D6"/>
    <w:rsid w:val="00D11C5B"/>
    <w:rsid w:val="00D1293B"/>
    <w:rsid w:val="00D129A8"/>
    <w:rsid w:val="00D12FB9"/>
    <w:rsid w:val="00D13184"/>
    <w:rsid w:val="00D135F2"/>
    <w:rsid w:val="00D136FA"/>
    <w:rsid w:val="00D13D00"/>
    <w:rsid w:val="00D147C0"/>
    <w:rsid w:val="00D15696"/>
    <w:rsid w:val="00D15C51"/>
    <w:rsid w:val="00D167B3"/>
    <w:rsid w:val="00D16A42"/>
    <w:rsid w:val="00D16C68"/>
    <w:rsid w:val="00D17941"/>
    <w:rsid w:val="00D200BD"/>
    <w:rsid w:val="00D201AA"/>
    <w:rsid w:val="00D204A7"/>
    <w:rsid w:val="00D20543"/>
    <w:rsid w:val="00D209A7"/>
    <w:rsid w:val="00D20AA5"/>
    <w:rsid w:val="00D2209B"/>
    <w:rsid w:val="00D22399"/>
    <w:rsid w:val="00D2457F"/>
    <w:rsid w:val="00D2662C"/>
    <w:rsid w:val="00D27FA3"/>
    <w:rsid w:val="00D3176C"/>
    <w:rsid w:val="00D31B3F"/>
    <w:rsid w:val="00D31F31"/>
    <w:rsid w:val="00D32CF3"/>
    <w:rsid w:val="00D33751"/>
    <w:rsid w:val="00D35D4A"/>
    <w:rsid w:val="00D36F6E"/>
    <w:rsid w:val="00D372B0"/>
    <w:rsid w:val="00D37343"/>
    <w:rsid w:val="00D37E75"/>
    <w:rsid w:val="00D4205E"/>
    <w:rsid w:val="00D42AA8"/>
    <w:rsid w:val="00D47399"/>
    <w:rsid w:val="00D47BB2"/>
    <w:rsid w:val="00D47D04"/>
    <w:rsid w:val="00D504B9"/>
    <w:rsid w:val="00D5056A"/>
    <w:rsid w:val="00D50DCD"/>
    <w:rsid w:val="00D510A0"/>
    <w:rsid w:val="00D522CB"/>
    <w:rsid w:val="00D527EE"/>
    <w:rsid w:val="00D529C4"/>
    <w:rsid w:val="00D53929"/>
    <w:rsid w:val="00D539D0"/>
    <w:rsid w:val="00D53F11"/>
    <w:rsid w:val="00D540DC"/>
    <w:rsid w:val="00D54C0F"/>
    <w:rsid w:val="00D55616"/>
    <w:rsid w:val="00D5574C"/>
    <w:rsid w:val="00D55DAC"/>
    <w:rsid w:val="00D6153F"/>
    <w:rsid w:val="00D615D4"/>
    <w:rsid w:val="00D61982"/>
    <w:rsid w:val="00D61EA9"/>
    <w:rsid w:val="00D61EFF"/>
    <w:rsid w:val="00D62655"/>
    <w:rsid w:val="00D6267A"/>
    <w:rsid w:val="00D62998"/>
    <w:rsid w:val="00D631C2"/>
    <w:rsid w:val="00D647DE"/>
    <w:rsid w:val="00D6501F"/>
    <w:rsid w:val="00D65347"/>
    <w:rsid w:val="00D665F7"/>
    <w:rsid w:val="00D67062"/>
    <w:rsid w:val="00D67D12"/>
    <w:rsid w:val="00D701D7"/>
    <w:rsid w:val="00D705FD"/>
    <w:rsid w:val="00D705FF"/>
    <w:rsid w:val="00D70B0C"/>
    <w:rsid w:val="00D7145C"/>
    <w:rsid w:val="00D737E9"/>
    <w:rsid w:val="00D74365"/>
    <w:rsid w:val="00D744BC"/>
    <w:rsid w:val="00D7585A"/>
    <w:rsid w:val="00D75C88"/>
    <w:rsid w:val="00D769E6"/>
    <w:rsid w:val="00D77605"/>
    <w:rsid w:val="00D77C53"/>
    <w:rsid w:val="00D77E96"/>
    <w:rsid w:val="00D80618"/>
    <w:rsid w:val="00D807DF"/>
    <w:rsid w:val="00D81290"/>
    <w:rsid w:val="00D81DA0"/>
    <w:rsid w:val="00D82339"/>
    <w:rsid w:val="00D82494"/>
    <w:rsid w:val="00D82FF2"/>
    <w:rsid w:val="00D83774"/>
    <w:rsid w:val="00D84A4B"/>
    <w:rsid w:val="00D85976"/>
    <w:rsid w:val="00D8691B"/>
    <w:rsid w:val="00D878E1"/>
    <w:rsid w:val="00D90A81"/>
    <w:rsid w:val="00D90B7D"/>
    <w:rsid w:val="00D90DCE"/>
    <w:rsid w:val="00D91258"/>
    <w:rsid w:val="00D92168"/>
    <w:rsid w:val="00D9231C"/>
    <w:rsid w:val="00D92A5E"/>
    <w:rsid w:val="00D935BD"/>
    <w:rsid w:val="00D940B5"/>
    <w:rsid w:val="00D953F0"/>
    <w:rsid w:val="00D9582D"/>
    <w:rsid w:val="00D95CB0"/>
    <w:rsid w:val="00D960DF"/>
    <w:rsid w:val="00D9654F"/>
    <w:rsid w:val="00D966FE"/>
    <w:rsid w:val="00D968B9"/>
    <w:rsid w:val="00D977C0"/>
    <w:rsid w:val="00D97E14"/>
    <w:rsid w:val="00DA00A3"/>
    <w:rsid w:val="00DA0727"/>
    <w:rsid w:val="00DA13F3"/>
    <w:rsid w:val="00DA2353"/>
    <w:rsid w:val="00DA264A"/>
    <w:rsid w:val="00DA2DE3"/>
    <w:rsid w:val="00DA3633"/>
    <w:rsid w:val="00DA400B"/>
    <w:rsid w:val="00DA442F"/>
    <w:rsid w:val="00DA6443"/>
    <w:rsid w:val="00DA6B5E"/>
    <w:rsid w:val="00DA7068"/>
    <w:rsid w:val="00DA7146"/>
    <w:rsid w:val="00DA716A"/>
    <w:rsid w:val="00DA7531"/>
    <w:rsid w:val="00DA78ED"/>
    <w:rsid w:val="00DA7B82"/>
    <w:rsid w:val="00DB1F4F"/>
    <w:rsid w:val="00DB1F6E"/>
    <w:rsid w:val="00DB2CD0"/>
    <w:rsid w:val="00DB354F"/>
    <w:rsid w:val="00DB37EE"/>
    <w:rsid w:val="00DB401F"/>
    <w:rsid w:val="00DB4450"/>
    <w:rsid w:val="00DB4EE7"/>
    <w:rsid w:val="00DB521D"/>
    <w:rsid w:val="00DB5971"/>
    <w:rsid w:val="00DB5D51"/>
    <w:rsid w:val="00DB5F53"/>
    <w:rsid w:val="00DB6705"/>
    <w:rsid w:val="00DB6B6A"/>
    <w:rsid w:val="00DB7B69"/>
    <w:rsid w:val="00DB7F76"/>
    <w:rsid w:val="00DC0A2F"/>
    <w:rsid w:val="00DC0DBE"/>
    <w:rsid w:val="00DC1955"/>
    <w:rsid w:val="00DC234A"/>
    <w:rsid w:val="00DC41E4"/>
    <w:rsid w:val="00DC496E"/>
    <w:rsid w:val="00DC5116"/>
    <w:rsid w:val="00DC527A"/>
    <w:rsid w:val="00DC536A"/>
    <w:rsid w:val="00DC7C77"/>
    <w:rsid w:val="00DC7FD5"/>
    <w:rsid w:val="00DD02FF"/>
    <w:rsid w:val="00DD0581"/>
    <w:rsid w:val="00DD09D1"/>
    <w:rsid w:val="00DD24F9"/>
    <w:rsid w:val="00DD26EC"/>
    <w:rsid w:val="00DD2DFB"/>
    <w:rsid w:val="00DD3604"/>
    <w:rsid w:val="00DD3F4D"/>
    <w:rsid w:val="00DD6F2E"/>
    <w:rsid w:val="00DD72E1"/>
    <w:rsid w:val="00DD7A65"/>
    <w:rsid w:val="00DD7EA2"/>
    <w:rsid w:val="00DE00F2"/>
    <w:rsid w:val="00DE117F"/>
    <w:rsid w:val="00DE154A"/>
    <w:rsid w:val="00DE1F4D"/>
    <w:rsid w:val="00DE2C4B"/>
    <w:rsid w:val="00DE2D17"/>
    <w:rsid w:val="00DE2F5F"/>
    <w:rsid w:val="00DE353C"/>
    <w:rsid w:val="00DE3783"/>
    <w:rsid w:val="00DE401C"/>
    <w:rsid w:val="00DE5212"/>
    <w:rsid w:val="00DE6E2F"/>
    <w:rsid w:val="00DE6F47"/>
    <w:rsid w:val="00DE7D13"/>
    <w:rsid w:val="00DE7E39"/>
    <w:rsid w:val="00DF007B"/>
    <w:rsid w:val="00DF148B"/>
    <w:rsid w:val="00DF1EAE"/>
    <w:rsid w:val="00DF37B2"/>
    <w:rsid w:val="00DF380E"/>
    <w:rsid w:val="00DF3816"/>
    <w:rsid w:val="00DF3818"/>
    <w:rsid w:val="00DF3F94"/>
    <w:rsid w:val="00DF4369"/>
    <w:rsid w:val="00DF4EDD"/>
    <w:rsid w:val="00DF57EF"/>
    <w:rsid w:val="00DF5970"/>
    <w:rsid w:val="00DF5B14"/>
    <w:rsid w:val="00DF63FA"/>
    <w:rsid w:val="00DF66E2"/>
    <w:rsid w:val="00DF7E20"/>
    <w:rsid w:val="00E001FD"/>
    <w:rsid w:val="00E00A1C"/>
    <w:rsid w:val="00E00B95"/>
    <w:rsid w:val="00E00BCA"/>
    <w:rsid w:val="00E00D60"/>
    <w:rsid w:val="00E012CC"/>
    <w:rsid w:val="00E0140A"/>
    <w:rsid w:val="00E0147A"/>
    <w:rsid w:val="00E01F22"/>
    <w:rsid w:val="00E0220A"/>
    <w:rsid w:val="00E0220E"/>
    <w:rsid w:val="00E02961"/>
    <w:rsid w:val="00E02A1E"/>
    <w:rsid w:val="00E02B71"/>
    <w:rsid w:val="00E02DEB"/>
    <w:rsid w:val="00E03999"/>
    <w:rsid w:val="00E0399E"/>
    <w:rsid w:val="00E042A1"/>
    <w:rsid w:val="00E05CF4"/>
    <w:rsid w:val="00E05E82"/>
    <w:rsid w:val="00E07425"/>
    <w:rsid w:val="00E1043E"/>
    <w:rsid w:val="00E104FA"/>
    <w:rsid w:val="00E1082A"/>
    <w:rsid w:val="00E10956"/>
    <w:rsid w:val="00E110B5"/>
    <w:rsid w:val="00E11166"/>
    <w:rsid w:val="00E12818"/>
    <w:rsid w:val="00E12D39"/>
    <w:rsid w:val="00E13182"/>
    <w:rsid w:val="00E13E3E"/>
    <w:rsid w:val="00E14305"/>
    <w:rsid w:val="00E14523"/>
    <w:rsid w:val="00E14972"/>
    <w:rsid w:val="00E14CB9"/>
    <w:rsid w:val="00E151F2"/>
    <w:rsid w:val="00E15383"/>
    <w:rsid w:val="00E15C82"/>
    <w:rsid w:val="00E1738C"/>
    <w:rsid w:val="00E1773A"/>
    <w:rsid w:val="00E201C0"/>
    <w:rsid w:val="00E2033D"/>
    <w:rsid w:val="00E210A6"/>
    <w:rsid w:val="00E21ABD"/>
    <w:rsid w:val="00E22775"/>
    <w:rsid w:val="00E22D28"/>
    <w:rsid w:val="00E22F81"/>
    <w:rsid w:val="00E22F87"/>
    <w:rsid w:val="00E230E3"/>
    <w:rsid w:val="00E23C97"/>
    <w:rsid w:val="00E24727"/>
    <w:rsid w:val="00E265A7"/>
    <w:rsid w:val="00E265E8"/>
    <w:rsid w:val="00E267FF"/>
    <w:rsid w:val="00E270D5"/>
    <w:rsid w:val="00E27B80"/>
    <w:rsid w:val="00E30EDF"/>
    <w:rsid w:val="00E31B43"/>
    <w:rsid w:val="00E31FBA"/>
    <w:rsid w:val="00E33513"/>
    <w:rsid w:val="00E33A16"/>
    <w:rsid w:val="00E33A4F"/>
    <w:rsid w:val="00E33B50"/>
    <w:rsid w:val="00E33D76"/>
    <w:rsid w:val="00E33F3E"/>
    <w:rsid w:val="00E341E5"/>
    <w:rsid w:val="00E34315"/>
    <w:rsid w:val="00E34347"/>
    <w:rsid w:val="00E35FBC"/>
    <w:rsid w:val="00E36A77"/>
    <w:rsid w:val="00E36AAE"/>
    <w:rsid w:val="00E37198"/>
    <w:rsid w:val="00E3774C"/>
    <w:rsid w:val="00E41313"/>
    <w:rsid w:val="00E41773"/>
    <w:rsid w:val="00E41ACD"/>
    <w:rsid w:val="00E42FE6"/>
    <w:rsid w:val="00E43327"/>
    <w:rsid w:val="00E44370"/>
    <w:rsid w:val="00E459A8"/>
    <w:rsid w:val="00E45E20"/>
    <w:rsid w:val="00E45E8E"/>
    <w:rsid w:val="00E45F19"/>
    <w:rsid w:val="00E460B6"/>
    <w:rsid w:val="00E46BD2"/>
    <w:rsid w:val="00E473D4"/>
    <w:rsid w:val="00E474CF"/>
    <w:rsid w:val="00E477BA"/>
    <w:rsid w:val="00E513F6"/>
    <w:rsid w:val="00E51EC6"/>
    <w:rsid w:val="00E52B4E"/>
    <w:rsid w:val="00E52F3B"/>
    <w:rsid w:val="00E52F80"/>
    <w:rsid w:val="00E53D94"/>
    <w:rsid w:val="00E53DEA"/>
    <w:rsid w:val="00E5424B"/>
    <w:rsid w:val="00E544BA"/>
    <w:rsid w:val="00E54D15"/>
    <w:rsid w:val="00E55B64"/>
    <w:rsid w:val="00E564F4"/>
    <w:rsid w:val="00E571BC"/>
    <w:rsid w:val="00E61088"/>
    <w:rsid w:val="00E616DB"/>
    <w:rsid w:val="00E62442"/>
    <w:rsid w:val="00E627A4"/>
    <w:rsid w:val="00E630ED"/>
    <w:rsid w:val="00E6437C"/>
    <w:rsid w:val="00E65237"/>
    <w:rsid w:val="00E66376"/>
    <w:rsid w:val="00E67124"/>
    <w:rsid w:val="00E672E8"/>
    <w:rsid w:val="00E67862"/>
    <w:rsid w:val="00E70ACF"/>
    <w:rsid w:val="00E70D46"/>
    <w:rsid w:val="00E712A9"/>
    <w:rsid w:val="00E713BC"/>
    <w:rsid w:val="00E72444"/>
    <w:rsid w:val="00E7410F"/>
    <w:rsid w:val="00E74EC5"/>
    <w:rsid w:val="00E75AD1"/>
    <w:rsid w:val="00E76B86"/>
    <w:rsid w:val="00E809F3"/>
    <w:rsid w:val="00E80C21"/>
    <w:rsid w:val="00E80C56"/>
    <w:rsid w:val="00E81796"/>
    <w:rsid w:val="00E820BD"/>
    <w:rsid w:val="00E8227B"/>
    <w:rsid w:val="00E825C0"/>
    <w:rsid w:val="00E8342F"/>
    <w:rsid w:val="00E83D33"/>
    <w:rsid w:val="00E84210"/>
    <w:rsid w:val="00E844CD"/>
    <w:rsid w:val="00E847A7"/>
    <w:rsid w:val="00E84FE5"/>
    <w:rsid w:val="00E86682"/>
    <w:rsid w:val="00E86E79"/>
    <w:rsid w:val="00E879B9"/>
    <w:rsid w:val="00E906B4"/>
    <w:rsid w:val="00E9095B"/>
    <w:rsid w:val="00E90D3D"/>
    <w:rsid w:val="00E9145E"/>
    <w:rsid w:val="00E91B24"/>
    <w:rsid w:val="00E91D07"/>
    <w:rsid w:val="00E926B8"/>
    <w:rsid w:val="00E927BF"/>
    <w:rsid w:val="00E936DA"/>
    <w:rsid w:val="00E9399B"/>
    <w:rsid w:val="00E939A7"/>
    <w:rsid w:val="00E94008"/>
    <w:rsid w:val="00E94762"/>
    <w:rsid w:val="00E956BA"/>
    <w:rsid w:val="00E96B52"/>
    <w:rsid w:val="00EA0018"/>
    <w:rsid w:val="00EA08BE"/>
    <w:rsid w:val="00EA0A85"/>
    <w:rsid w:val="00EA14B0"/>
    <w:rsid w:val="00EA2244"/>
    <w:rsid w:val="00EA4DDC"/>
    <w:rsid w:val="00EA6FA7"/>
    <w:rsid w:val="00EB067F"/>
    <w:rsid w:val="00EB17BE"/>
    <w:rsid w:val="00EB1A1B"/>
    <w:rsid w:val="00EB1F02"/>
    <w:rsid w:val="00EB2E64"/>
    <w:rsid w:val="00EB2FCA"/>
    <w:rsid w:val="00EB3290"/>
    <w:rsid w:val="00EB359C"/>
    <w:rsid w:val="00EB4483"/>
    <w:rsid w:val="00EB4840"/>
    <w:rsid w:val="00EB5BC5"/>
    <w:rsid w:val="00EB6097"/>
    <w:rsid w:val="00EB6212"/>
    <w:rsid w:val="00EB6BB5"/>
    <w:rsid w:val="00EB6DB7"/>
    <w:rsid w:val="00EB6E30"/>
    <w:rsid w:val="00EB7618"/>
    <w:rsid w:val="00EB7B51"/>
    <w:rsid w:val="00EB7F93"/>
    <w:rsid w:val="00EC034B"/>
    <w:rsid w:val="00EC086C"/>
    <w:rsid w:val="00EC1720"/>
    <w:rsid w:val="00EC2DB7"/>
    <w:rsid w:val="00EC337D"/>
    <w:rsid w:val="00EC3F10"/>
    <w:rsid w:val="00EC42D0"/>
    <w:rsid w:val="00EC4F05"/>
    <w:rsid w:val="00EC624A"/>
    <w:rsid w:val="00EC638F"/>
    <w:rsid w:val="00EC7927"/>
    <w:rsid w:val="00ED095E"/>
    <w:rsid w:val="00ED1A0B"/>
    <w:rsid w:val="00ED1EF0"/>
    <w:rsid w:val="00ED27DD"/>
    <w:rsid w:val="00ED3706"/>
    <w:rsid w:val="00ED5162"/>
    <w:rsid w:val="00ED5669"/>
    <w:rsid w:val="00ED697C"/>
    <w:rsid w:val="00ED69D3"/>
    <w:rsid w:val="00EE06CA"/>
    <w:rsid w:val="00EE0725"/>
    <w:rsid w:val="00EE1CF9"/>
    <w:rsid w:val="00EE2314"/>
    <w:rsid w:val="00EE3F69"/>
    <w:rsid w:val="00EE436E"/>
    <w:rsid w:val="00EE43AD"/>
    <w:rsid w:val="00EE4874"/>
    <w:rsid w:val="00EE48D6"/>
    <w:rsid w:val="00EE4A6E"/>
    <w:rsid w:val="00EE4BAB"/>
    <w:rsid w:val="00EE62F4"/>
    <w:rsid w:val="00EE7922"/>
    <w:rsid w:val="00EE79A6"/>
    <w:rsid w:val="00EF0385"/>
    <w:rsid w:val="00EF11DF"/>
    <w:rsid w:val="00EF130D"/>
    <w:rsid w:val="00EF30E0"/>
    <w:rsid w:val="00EF3853"/>
    <w:rsid w:val="00EF3D05"/>
    <w:rsid w:val="00EF42CF"/>
    <w:rsid w:val="00EF5403"/>
    <w:rsid w:val="00EF567D"/>
    <w:rsid w:val="00EF5F11"/>
    <w:rsid w:val="00EF6111"/>
    <w:rsid w:val="00EF62D0"/>
    <w:rsid w:val="00EF78CC"/>
    <w:rsid w:val="00F005A0"/>
    <w:rsid w:val="00F01835"/>
    <w:rsid w:val="00F01DE9"/>
    <w:rsid w:val="00F02139"/>
    <w:rsid w:val="00F0229D"/>
    <w:rsid w:val="00F02B1B"/>
    <w:rsid w:val="00F032BB"/>
    <w:rsid w:val="00F032C8"/>
    <w:rsid w:val="00F03567"/>
    <w:rsid w:val="00F03C8C"/>
    <w:rsid w:val="00F03DD3"/>
    <w:rsid w:val="00F044C6"/>
    <w:rsid w:val="00F04BBE"/>
    <w:rsid w:val="00F051AC"/>
    <w:rsid w:val="00F0646B"/>
    <w:rsid w:val="00F06616"/>
    <w:rsid w:val="00F07485"/>
    <w:rsid w:val="00F07622"/>
    <w:rsid w:val="00F10BC6"/>
    <w:rsid w:val="00F11352"/>
    <w:rsid w:val="00F11AD0"/>
    <w:rsid w:val="00F122EB"/>
    <w:rsid w:val="00F12313"/>
    <w:rsid w:val="00F1254C"/>
    <w:rsid w:val="00F12BDA"/>
    <w:rsid w:val="00F13D34"/>
    <w:rsid w:val="00F14602"/>
    <w:rsid w:val="00F1498D"/>
    <w:rsid w:val="00F14DDF"/>
    <w:rsid w:val="00F150F9"/>
    <w:rsid w:val="00F152AD"/>
    <w:rsid w:val="00F15BA3"/>
    <w:rsid w:val="00F15BB3"/>
    <w:rsid w:val="00F15C96"/>
    <w:rsid w:val="00F163BF"/>
    <w:rsid w:val="00F165B7"/>
    <w:rsid w:val="00F20C9C"/>
    <w:rsid w:val="00F21827"/>
    <w:rsid w:val="00F21999"/>
    <w:rsid w:val="00F21A00"/>
    <w:rsid w:val="00F2285F"/>
    <w:rsid w:val="00F22C7B"/>
    <w:rsid w:val="00F23155"/>
    <w:rsid w:val="00F23EE4"/>
    <w:rsid w:val="00F240B1"/>
    <w:rsid w:val="00F24236"/>
    <w:rsid w:val="00F24E0E"/>
    <w:rsid w:val="00F25707"/>
    <w:rsid w:val="00F25AE7"/>
    <w:rsid w:val="00F26693"/>
    <w:rsid w:val="00F26A13"/>
    <w:rsid w:val="00F27D3B"/>
    <w:rsid w:val="00F30834"/>
    <w:rsid w:val="00F31261"/>
    <w:rsid w:val="00F31BB3"/>
    <w:rsid w:val="00F31C67"/>
    <w:rsid w:val="00F323C3"/>
    <w:rsid w:val="00F32A15"/>
    <w:rsid w:val="00F32EE6"/>
    <w:rsid w:val="00F32F3C"/>
    <w:rsid w:val="00F339EC"/>
    <w:rsid w:val="00F3443B"/>
    <w:rsid w:val="00F34FDD"/>
    <w:rsid w:val="00F35279"/>
    <w:rsid w:val="00F35CA1"/>
    <w:rsid w:val="00F35F1A"/>
    <w:rsid w:val="00F36130"/>
    <w:rsid w:val="00F3644F"/>
    <w:rsid w:val="00F36B71"/>
    <w:rsid w:val="00F373AE"/>
    <w:rsid w:val="00F4032F"/>
    <w:rsid w:val="00F40360"/>
    <w:rsid w:val="00F40444"/>
    <w:rsid w:val="00F40CE6"/>
    <w:rsid w:val="00F41B59"/>
    <w:rsid w:val="00F42099"/>
    <w:rsid w:val="00F423BD"/>
    <w:rsid w:val="00F431C5"/>
    <w:rsid w:val="00F432FF"/>
    <w:rsid w:val="00F4446C"/>
    <w:rsid w:val="00F456D2"/>
    <w:rsid w:val="00F45B08"/>
    <w:rsid w:val="00F46431"/>
    <w:rsid w:val="00F469AD"/>
    <w:rsid w:val="00F46F8B"/>
    <w:rsid w:val="00F4715C"/>
    <w:rsid w:val="00F473C6"/>
    <w:rsid w:val="00F47C9F"/>
    <w:rsid w:val="00F50CE8"/>
    <w:rsid w:val="00F51361"/>
    <w:rsid w:val="00F52330"/>
    <w:rsid w:val="00F5364B"/>
    <w:rsid w:val="00F54603"/>
    <w:rsid w:val="00F54772"/>
    <w:rsid w:val="00F54869"/>
    <w:rsid w:val="00F549DA"/>
    <w:rsid w:val="00F556B2"/>
    <w:rsid w:val="00F5573D"/>
    <w:rsid w:val="00F565E8"/>
    <w:rsid w:val="00F56CB4"/>
    <w:rsid w:val="00F5754B"/>
    <w:rsid w:val="00F576DE"/>
    <w:rsid w:val="00F57747"/>
    <w:rsid w:val="00F578BC"/>
    <w:rsid w:val="00F601C7"/>
    <w:rsid w:val="00F633F1"/>
    <w:rsid w:val="00F63BF7"/>
    <w:rsid w:val="00F6453E"/>
    <w:rsid w:val="00F64715"/>
    <w:rsid w:val="00F65215"/>
    <w:rsid w:val="00F65617"/>
    <w:rsid w:val="00F65A88"/>
    <w:rsid w:val="00F66494"/>
    <w:rsid w:val="00F67D12"/>
    <w:rsid w:val="00F708B2"/>
    <w:rsid w:val="00F710BE"/>
    <w:rsid w:val="00F71D7B"/>
    <w:rsid w:val="00F72016"/>
    <w:rsid w:val="00F720E7"/>
    <w:rsid w:val="00F72684"/>
    <w:rsid w:val="00F72DAD"/>
    <w:rsid w:val="00F736D2"/>
    <w:rsid w:val="00F7564C"/>
    <w:rsid w:val="00F76220"/>
    <w:rsid w:val="00F7660B"/>
    <w:rsid w:val="00F769BE"/>
    <w:rsid w:val="00F7735C"/>
    <w:rsid w:val="00F77BD5"/>
    <w:rsid w:val="00F77DF9"/>
    <w:rsid w:val="00F829D2"/>
    <w:rsid w:val="00F82E6B"/>
    <w:rsid w:val="00F834A5"/>
    <w:rsid w:val="00F83662"/>
    <w:rsid w:val="00F838C0"/>
    <w:rsid w:val="00F859FC"/>
    <w:rsid w:val="00F85F83"/>
    <w:rsid w:val="00F860BC"/>
    <w:rsid w:val="00F90A2C"/>
    <w:rsid w:val="00F9116C"/>
    <w:rsid w:val="00F912FD"/>
    <w:rsid w:val="00F91CBC"/>
    <w:rsid w:val="00F91D43"/>
    <w:rsid w:val="00F929E2"/>
    <w:rsid w:val="00F9367F"/>
    <w:rsid w:val="00F93FCE"/>
    <w:rsid w:val="00F94318"/>
    <w:rsid w:val="00F95411"/>
    <w:rsid w:val="00F95642"/>
    <w:rsid w:val="00F96339"/>
    <w:rsid w:val="00F966EC"/>
    <w:rsid w:val="00F9759A"/>
    <w:rsid w:val="00F97859"/>
    <w:rsid w:val="00F97973"/>
    <w:rsid w:val="00F97B71"/>
    <w:rsid w:val="00FA06A3"/>
    <w:rsid w:val="00FA2CFC"/>
    <w:rsid w:val="00FA2DDA"/>
    <w:rsid w:val="00FA34CA"/>
    <w:rsid w:val="00FA3E3E"/>
    <w:rsid w:val="00FA4A55"/>
    <w:rsid w:val="00FA4D4F"/>
    <w:rsid w:val="00FA52F3"/>
    <w:rsid w:val="00FA54E8"/>
    <w:rsid w:val="00FA5FE8"/>
    <w:rsid w:val="00FA668B"/>
    <w:rsid w:val="00FA67CF"/>
    <w:rsid w:val="00FA71D6"/>
    <w:rsid w:val="00FA7EA7"/>
    <w:rsid w:val="00FB19E8"/>
    <w:rsid w:val="00FB2D17"/>
    <w:rsid w:val="00FB2F69"/>
    <w:rsid w:val="00FB368B"/>
    <w:rsid w:val="00FB3A3A"/>
    <w:rsid w:val="00FB4217"/>
    <w:rsid w:val="00FB4379"/>
    <w:rsid w:val="00FB45FF"/>
    <w:rsid w:val="00FB5D97"/>
    <w:rsid w:val="00FB61EA"/>
    <w:rsid w:val="00FB62B6"/>
    <w:rsid w:val="00FB6C7A"/>
    <w:rsid w:val="00FB732E"/>
    <w:rsid w:val="00FB7760"/>
    <w:rsid w:val="00FB79F7"/>
    <w:rsid w:val="00FC09E7"/>
    <w:rsid w:val="00FC1CA5"/>
    <w:rsid w:val="00FC1D8E"/>
    <w:rsid w:val="00FC1EF1"/>
    <w:rsid w:val="00FC261C"/>
    <w:rsid w:val="00FC2733"/>
    <w:rsid w:val="00FC2979"/>
    <w:rsid w:val="00FC3963"/>
    <w:rsid w:val="00FC6013"/>
    <w:rsid w:val="00FC6D6C"/>
    <w:rsid w:val="00FC79A4"/>
    <w:rsid w:val="00FD02F6"/>
    <w:rsid w:val="00FD1C3C"/>
    <w:rsid w:val="00FD24F6"/>
    <w:rsid w:val="00FD27FD"/>
    <w:rsid w:val="00FD2DB1"/>
    <w:rsid w:val="00FD38A8"/>
    <w:rsid w:val="00FD3FEC"/>
    <w:rsid w:val="00FD6AC8"/>
    <w:rsid w:val="00FE0A6C"/>
    <w:rsid w:val="00FE0F8A"/>
    <w:rsid w:val="00FE1727"/>
    <w:rsid w:val="00FE2742"/>
    <w:rsid w:val="00FE3638"/>
    <w:rsid w:val="00FE3A67"/>
    <w:rsid w:val="00FE3B50"/>
    <w:rsid w:val="00FE3EA1"/>
    <w:rsid w:val="00FE4818"/>
    <w:rsid w:val="00FE4CA4"/>
    <w:rsid w:val="00FE5AE4"/>
    <w:rsid w:val="00FE5D80"/>
    <w:rsid w:val="00FE637F"/>
    <w:rsid w:val="00FE64EE"/>
    <w:rsid w:val="00FE73F7"/>
    <w:rsid w:val="00FE745E"/>
    <w:rsid w:val="00FE7865"/>
    <w:rsid w:val="00FF06A0"/>
    <w:rsid w:val="00FF0BB0"/>
    <w:rsid w:val="00FF1342"/>
    <w:rsid w:val="00FF1513"/>
    <w:rsid w:val="00FF1577"/>
    <w:rsid w:val="00FF200B"/>
    <w:rsid w:val="00FF2145"/>
    <w:rsid w:val="00FF3081"/>
    <w:rsid w:val="00FF3334"/>
    <w:rsid w:val="00FF3577"/>
    <w:rsid w:val="00FF59BB"/>
    <w:rsid w:val="00FF59BE"/>
    <w:rsid w:val="00FF6ADB"/>
    <w:rsid w:val="00FF6C36"/>
    <w:rsid w:val="00FF7A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27773D7-13DD-4BF5-A2DE-A43410E8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qFormat/>
    <w:rsid w:val="0089214A"/>
    <w:pPr>
      <w:widowControl/>
      <w:jc w:val="left"/>
      <w:outlineLvl w:val="0"/>
    </w:pPr>
    <w:rPr>
      <w:kern w:val="0"/>
      <w:sz w:val="24"/>
      <w:szCs w:val="20"/>
      <w:lang w:val="en-GB"/>
    </w:rPr>
  </w:style>
  <w:style w:type="paragraph" w:styleId="20">
    <w:name w:val="heading 2"/>
    <w:basedOn w:val="a"/>
    <w:next w:val="a0"/>
    <w:link w:val="2Char"/>
    <w:qFormat/>
    <w:rsid w:val="00FB732E"/>
    <w:pPr>
      <w:keepNext/>
      <w:keepLines/>
      <w:spacing w:before="260" w:after="260" w:line="360" w:lineRule="auto"/>
      <w:outlineLvl w:val="1"/>
    </w:pPr>
    <w:rPr>
      <w:rFonts w:ascii="Arial" w:hAnsi="Arial" w:cs="Arial"/>
      <w:b/>
      <w:bCs/>
      <w:sz w:val="24"/>
      <w:szCs w:val="28"/>
    </w:rPr>
  </w:style>
  <w:style w:type="paragraph" w:styleId="30">
    <w:name w:val="heading 3"/>
    <w:basedOn w:val="a"/>
    <w:next w:val="a"/>
    <w:link w:val="3Char"/>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FB732E"/>
    <w:pPr>
      <w:ind w:firstLineChars="200" w:firstLine="420"/>
    </w:pPr>
  </w:style>
  <w:style w:type="paragraph" w:styleId="a4">
    <w:name w:val="Body Text Indent"/>
    <w:basedOn w:val="a"/>
    <w:link w:val="Char"/>
    <w:rsid w:val="00FB732E"/>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0"/>
    <w:rsid w:val="00FB732E"/>
    <w:rPr>
      <w:rFonts w:ascii="宋体" w:hAnsi="Courier New"/>
      <w:szCs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paragraph" w:styleId="a6">
    <w:name w:val="footer"/>
    <w:basedOn w:val="a"/>
    <w:link w:val="Char1"/>
    <w:rsid w:val="00FB732E"/>
    <w:pPr>
      <w:tabs>
        <w:tab w:val="center" w:pos="4153"/>
        <w:tab w:val="right" w:pos="8306"/>
      </w:tabs>
      <w:snapToGrid w:val="0"/>
      <w:jc w:val="left"/>
    </w:pPr>
    <w:rPr>
      <w:sz w:val="18"/>
      <w:szCs w:val="18"/>
    </w:rPr>
  </w:style>
  <w:style w:type="character" w:styleId="a7">
    <w:name w:val="page number"/>
    <w:basedOn w:val="a1"/>
    <w:rsid w:val="00FB732E"/>
  </w:style>
  <w:style w:type="character" w:styleId="a8">
    <w:name w:val="Hyperlink"/>
    <w:rsid w:val="00FB732E"/>
    <w:rPr>
      <w:color w:val="0000FF"/>
      <w:u w:val="single"/>
    </w:rPr>
  </w:style>
  <w:style w:type="paragraph" w:styleId="31">
    <w:name w:val="Body Text Indent 3"/>
    <w:basedOn w:val="a"/>
    <w:link w:val="3Char0"/>
    <w:rsid w:val="00FB732E"/>
    <w:pPr>
      <w:spacing w:line="560" w:lineRule="exact"/>
      <w:ind w:firstLineChars="200" w:firstLine="420"/>
    </w:pPr>
    <w:rPr>
      <w:rFonts w:ascii="Arial" w:hAnsi="Arial" w:cs="Arial"/>
      <w:color w:val="FF0000"/>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styleId="aa">
    <w:name w:val="FollowedHyperlink"/>
    <w:rsid w:val="00FB732E"/>
    <w:rPr>
      <w:color w:val="800080"/>
      <w:u w:val="single"/>
    </w:rPr>
  </w:style>
  <w:style w:type="paragraph" w:styleId="ab">
    <w:name w:val="List"/>
    <w:basedOn w:val="ac"/>
    <w:rsid w:val="00FB732E"/>
    <w:pPr>
      <w:spacing w:after="220" w:line="220" w:lineRule="atLeast"/>
      <w:ind w:left="1440" w:hanging="360"/>
    </w:pPr>
    <w:rPr>
      <w:szCs w:val="20"/>
    </w:rPr>
  </w:style>
  <w:style w:type="paragraph" w:styleId="ac">
    <w:name w:val="Body Text"/>
    <w:basedOn w:val="a"/>
    <w:link w:val="Char3"/>
    <w:rsid w:val="00FB732E"/>
    <w:pPr>
      <w:spacing w:after="120"/>
    </w:pPr>
  </w:style>
  <w:style w:type="paragraph" w:styleId="ad">
    <w:name w:val="Date"/>
    <w:basedOn w:val="a"/>
    <w:next w:val="a"/>
    <w:link w:val="Char4"/>
    <w:uiPriority w:val="99"/>
    <w:rsid w:val="00FB732E"/>
    <w:rPr>
      <w:sz w:val="24"/>
      <w:szCs w:val="20"/>
    </w:rPr>
  </w:style>
  <w:style w:type="character" w:customStyle="1" w:styleId="c1">
    <w:name w:val="c1"/>
    <w:rsid w:val="00FB732E"/>
    <w:rPr>
      <w:color w:val="000000"/>
      <w:spacing w:val="300"/>
      <w:sz w:val="18"/>
      <w:szCs w:val="18"/>
    </w:rPr>
  </w:style>
  <w:style w:type="paragraph" w:styleId="10">
    <w:name w:val="index 1"/>
    <w:basedOn w:val="a"/>
    <w:next w:val="a"/>
    <w:autoRedefine/>
    <w:semiHidden/>
    <w:rsid w:val="00FB732E"/>
    <w:pPr>
      <w:jc w:val="right"/>
    </w:pPr>
    <w:rPr>
      <w:color w:val="008000"/>
    </w:rPr>
  </w:style>
  <w:style w:type="paragraph" w:customStyle="1" w:styleId="font5">
    <w:name w:val="font5"/>
    <w:basedOn w:val="a"/>
    <w:rsid w:val="00FB732E"/>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semiHidden/>
    <w:rsid w:val="00FB732E"/>
    <w:rPr>
      <w:sz w:val="18"/>
      <w:szCs w:val="18"/>
    </w:rPr>
  </w:style>
  <w:style w:type="character" w:styleId="af">
    <w:name w:val="annotation reference"/>
    <w:semiHidden/>
    <w:rsid w:val="00FB732E"/>
    <w:rPr>
      <w:sz w:val="21"/>
      <w:szCs w:val="21"/>
    </w:rPr>
  </w:style>
  <w:style w:type="paragraph" w:styleId="af0">
    <w:name w:val="annotation text"/>
    <w:basedOn w:val="a"/>
    <w:link w:val="Char6"/>
    <w:semiHidden/>
    <w:rsid w:val="00FB732E"/>
    <w:pPr>
      <w:jc w:val="left"/>
    </w:pPr>
  </w:style>
  <w:style w:type="paragraph" w:styleId="af1">
    <w:name w:val="annotation subject"/>
    <w:basedOn w:val="af0"/>
    <w:next w:val="af0"/>
    <w:link w:val="Char7"/>
    <w:semiHidden/>
    <w:rsid w:val="00FB732E"/>
    <w:rPr>
      <w:b/>
      <w:bCs/>
    </w:rPr>
  </w:style>
  <w:style w:type="paragraph" w:customStyle="1" w:styleId="Char8">
    <w:name w:val="Char"/>
    <w:basedOn w:val="a"/>
    <w:rsid w:val="00FB732E"/>
  </w:style>
  <w:style w:type="paragraph" w:styleId="af2">
    <w:name w:val="Document Map"/>
    <w:basedOn w:val="a"/>
    <w:link w:val="Char9"/>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styleId="af5">
    <w:name w:val="footnote reference"/>
    <w:rsid w:val="00547D9C"/>
    <w:rPr>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numbering" w:customStyle="1" w:styleId="3">
    <w:name w:val="样式3"/>
    <w:rsid w:val="001C0806"/>
    <w:pPr>
      <w:numPr>
        <w:numId w:val="7"/>
      </w:numPr>
    </w:pPr>
  </w:style>
  <w:style w:type="numbering" w:customStyle="1" w:styleId="5">
    <w:name w:val="样式5"/>
    <w:rsid w:val="001C0806"/>
    <w:pPr>
      <w:numPr>
        <w:numId w:val="8"/>
      </w:numPr>
    </w:pPr>
  </w:style>
  <w:style w:type="numbering" w:customStyle="1" w:styleId="4">
    <w:name w:val="样式4"/>
    <w:rsid w:val="001C0806"/>
    <w:pPr>
      <w:numPr>
        <w:numId w:val="9"/>
      </w:numPr>
    </w:p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semiHidden/>
    <w:rsid w:val="00BE2A17"/>
    <w:pPr>
      <w:tabs>
        <w:tab w:val="right" w:leader="dot" w:pos="9072"/>
      </w:tabs>
    </w:pPr>
  </w:style>
  <w:style w:type="paragraph" w:styleId="32">
    <w:name w:val="toc 3"/>
    <w:basedOn w:val="a"/>
    <w:next w:val="a"/>
    <w:autoRedefine/>
    <w:semiHidden/>
    <w:rsid w:val="00954A89"/>
    <w:pPr>
      <w:ind w:leftChars="400" w:left="840"/>
    </w:pPr>
  </w:style>
  <w:style w:type="character" w:customStyle="1" w:styleId="2Char">
    <w:name w:val="标题 2 Char"/>
    <w:link w:val="20"/>
    <w:rsid w:val="00A3655D"/>
    <w:rPr>
      <w:rFonts w:ascii="Arial" w:hAnsi="Arial" w:cs="Arial"/>
      <w:b/>
      <w:bCs/>
      <w:kern w:val="2"/>
      <w:sz w:val="24"/>
      <w:szCs w:val="28"/>
    </w:rPr>
  </w:style>
  <w:style w:type="numbering" w:customStyle="1" w:styleId="2">
    <w:name w:val="样式2"/>
    <w:rsid w:val="00CC5767"/>
    <w:pPr>
      <w:numPr>
        <w:numId w:val="16"/>
      </w:numPr>
    </w:pPr>
  </w:style>
  <w:style w:type="character" w:customStyle="1" w:styleId="Char0">
    <w:name w:val="纯文本 Char"/>
    <w:link w:val="a5"/>
    <w:rsid w:val="00586E9A"/>
    <w:rPr>
      <w:rFonts w:ascii="宋体" w:hAnsi="Courier New"/>
      <w:kern w:val="2"/>
      <w:sz w:val="21"/>
      <w:szCs w:val="21"/>
    </w:rPr>
  </w:style>
  <w:style w:type="paragraph" w:customStyle="1" w:styleId="CharCharCharCharCharChar1CharCharChar1">
    <w:name w:val="Char Char Char Char Char Char1 Char Char Char1"/>
    <w:basedOn w:val="a"/>
    <w:rsid w:val="005B7476"/>
    <w:pPr>
      <w:autoSpaceDE w:val="0"/>
      <w:autoSpaceDN w:val="0"/>
      <w:adjustRightInd w:val="0"/>
      <w:jc w:val="left"/>
      <w:textAlignment w:val="baseline"/>
    </w:pPr>
    <w:rPr>
      <w:rFonts w:ascii="宋体"/>
      <w:kern w:val="0"/>
      <w:sz w:val="34"/>
      <w:szCs w:val="20"/>
    </w:rPr>
  </w:style>
  <w:style w:type="character" w:customStyle="1" w:styleId="1Char">
    <w:name w:val="标题 1 Char"/>
    <w:basedOn w:val="a1"/>
    <w:link w:val="1"/>
    <w:rsid w:val="0003228A"/>
    <w:rPr>
      <w:sz w:val="24"/>
      <w:lang w:val="en-GB"/>
    </w:rPr>
  </w:style>
  <w:style w:type="character" w:customStyle="1" w:styleId="3Char">
    <w:name w:val="标题 3 Char"/>
    <w:basedOn w:val="a1"/>
    <w:link w:val="30"/>
    <w:rsid w:val="006D141C"/>
    <w:rPr>
      <w:b/>
      <w:bCs/>
      <w:kern w:val="2"/>
      <w:sz w:val="32"/>
      <w:szCs w:val="32"/>
    </w:rPr>
  </w:style>
  <w:style w:type="character" w:customStyle="1" w:styleId="Chara">
    <w:name w:val="脚注文本 Char"/>
    <w:basedOn w:val="a1"/>
    <w:link w:val="af4"/>
    <w:rsid w:val="006D141C"/>
    <w:rPr>
      <w:kern w:val="2"/>
      <w:sz w:val="18"/>
      <w:szCs w:val="18"/>
    </w:rPr>
  </w:style>
  <w:style w:type="character" w:customStyle="1" w:styleId="Char6">
    <w:name w:val="批注文字 Char"/>
    <w:basedOn w:val="a1"/>
    <w:link w:val="af0"/>
    <w:semiHidden/>
    <w:rsid w:val="006D141C"/>
    <w:rPr>
      <w:kern w:val="2"/>
      <w:sz w:val="21"/>
      <w:szCs w:val="24"/>
    </w:rPr>
  </w:style>
  <w:style w:type="character" w:customStyle="1" w:styleId="Char2">
    <w:name w:val="页眉 Char"/>
    <w:basedOn w:val="a1"/>
    <w:link w:val="a9"/>
    <w:uiPriority w:val="99"/>
    <w:rsid w:val="006D141C"/>
    <w:rPr>
      <w:kern w:val="2"/>
      <w:sz w:val="18"/>
      <w:szCs w:val="18"/>
    </w:rPr>
  </w:style>
  <w:style w:type="character" w:customStyle="1" w:styleId="Char1">
    <w:name w:val="页脚 Char"/>
    <w:basedOn w:val="a1"/>
    <w:link w:val="a6"/>
    <w:rsid w:val="006D141C"/>
    <w:rPr>
      <w:kern w:val="2"/>
      <w:sz w:val="18"/>
      <w:szCs w:val="18"/>
    </w:rPr>
  </w:style>
  <w:style w:type="character" w:customStyle="1" w:styleId="Char3">
    <w:name w:val="正文文本 Char"/>
    <w:basedOn w:val="a1"/>
    <w:link w:val="ac"/>
    <w:rsid w:val="006D141C"/>
    <w:rPr>
      <w:kern w:val="2"/>
      <w:sz w:val="21"/>
      <w:szCs w:val="24"/>
    </w:rPr>
  </w:style>
  <w:style w:type="character" w:customStyle="1" w:styleId="Char">
    <w:name w:val="正文文本缩进 Char"/>
    <w:basedOn w:val="a1"/>
    <w:link w:val="a4"/>
    <w:rsid w:val="006D141C"/>
    <w:rPr>
      <w:rFonts w:ascii="Arial Unicode MS" w:eastAsia="Arial Unicode MS" w:hAnsi="Arial Unicode MS" w:cs="Arial Unicode MS"/>
      <w:sz w:val="24"/>
      <w:szCs w:val="24"/>
    </w:rPr>
  </w:style>
  <w:style w:type="character" w:customStyle="1" w:styleId="Char4">
    <w:name w:val="日期 Char"/>
    <w:basedOn w:val="a1"/>
    <w:link w:val="ad"/>
    <w:uiPriority w:val="99"/>
    <w:rsid w:val="006D141C"/>
    <w:rPr>
      <w:kern w:val="2"/>
      <w:sz w:val="24"/>
    </w:rPr>
  </w:style>
  <w:style w:type="character" w:customStyle="1" w:styleId="2Char0">
    <w:name w:val="正文文本缩进 2 Char"/>
    <w:basedOn w:val="a1"/>
    <w:link w:val="21"/>
    <w:rsid w:val="006D141C"/>
    <w:rPr>
      <w:rFonts w:ascii="宋体" w:hAnsi="宋体"/>
      <w:color w:val="FF0000"/>
      <w:kern w:val="2"/>
      <w:sz w:val="24"/>
      <w:szCs w:val="24"/>
    </w:rPr>
  </w:style>
  <w:style w:type="character" w:customStyle="1" w:styleId="3Char0">
    <w:name w:val="正文文本缩进 3 Char"/>
    <w:basedOn w:val="a1"/>
    <w:link w:val="31"/>
    <w:rsid w:val="006D141C"/>
    <w:rPr>
      <w:rFonts w:ascii="Arial" w:hAnsi="Arial" w:cs="Arial"/>
      <w:color w:val="FF0000"/>
      <w:kern w:val="2"/>
      <w:sz w:val="21"/>
      <w:szCs w:val="24"/>
    </w:rPr>
  </w:style>
  <w:style w:type="character" w:customStyle="1" w:styleId="Char9">
    <w:name w:val="文档结构图 Char"/>
    <w:basedOn w:val="a1"/>
    <w:link w:val="af2"/>
    <w:semiHidden/>
    <w:rsid w:val="006D141C"/>
    <w:rPr>
      <w:kern w:val="2"/>
      <w:sz w:val="21"/>
      <w:szCs w:val="24"/>
      <w:shd w:val="clear" w:color="auto" w:fill="000080"/>
    </w:rPr>
  </w:style>
  <w:style w:type="character" w:customStyle="1" w:styleId="Char7">
    <w:name w:val="批注主题 Char"/>
    <w:basedOn w:val="Char6"/>
    <w:link w:val="af1"/>
    <w:semiHidden/>
    <w:rsid w:val="006D141C"/>
    <w:rPr>
      <w:b/>
      <w:bCs/>
      <w:kern w:val="2"/>
      <w:sz w:val="21"/>
      <w:szCs w:val="24"/>
    </w:rPr>
  </w:style>
  <w:style w:type="character" w:customStyle="1" w:styleId="Char5">
    <w:name w:val="批注框文本 Char"/>
    <w:basedOn w:val="a1"/>
    <w:link w:val="ae"/>
    <w:semiHidden/>
    <w:rsid w:val="006D141C"/>
    <w:rPr>
      <w:kern w:val="2"/>
      <w:sz w:val="18"/>
      <w:szCs w:val="18"/>
    </w:rPr>
  </w:style>
  <w:style w:type="character" w:styleId="af8">
    <w:name w:val="Strong"/>
    <w:basedOn w:val="a1"/>
    <w:uiPriority w:val="22"/>
    <w:qFormat/>
    <w:rsid w:val="00041CE7"/>
    <w:rPr>
      <w:b/>
      <w:bCs/>
    </w:rPr>
  </w:style>
  <w:style w:type="paragraph" w:styleId="af9">
    <w:name w:val="Revision"/>
    <w:hidden/>
    <w:uiPriority w:val="99"/>
    <w:semiHidden/>
    <w:rsid w:val="00DB1F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2622">
      <w:bodyDiv w:val="1"/>
      <w:marLeft w:val="0"/>
      <w:marRight w:val="0"/>
      <w:marTop w:val="0"/>
      <w:marBottom w:val="0"/>
      <w:divBdr>
        <w:top w:val="none" w:sz="0" w:space="0" w:color="auto"/>
        <w:left w:val="none" w:sz="0" w:space="0" w:color="auto"/>
        <w:bottom w:val="none" w:sz="0" w:space="0" w:color="auto"/>
        <w:right w:val="none" w:sz="0" w:space="0" w:color="auto"/>
      </w:divBdr>
    </w:div>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50738565">
      <w:bodyDiv w:val="1"/>
      <w:marLeft w:val="0"/>
      <w:marRight w:val="0"/>
      <w:marTop w:val="0"/>
      <w:marBottom w:val="0"/>
      <w:divBdr>
        <w:top w:val="none" w:sz="0" w:space="0" w:color="auto"/>
        <w:left w:val="none" w:sz="0" w:space="0" w:color="auto"/>
        <w:bottom w:val="none" w:sz="0" w:space="0" w:color="auto"/>
        <w:right w:val="none" w:sz="0" w:space="0" w:color="auto"/>
      </w:divBdr>
    </w:div>
    <w:div w:id="54134530">
      <w:bodyDiv w:val="1"/>
      <w:marLeft w:val="0"/>
      <w:marRight w:val="0"/>
      <w:marTop w:val="0"/>
      <w:marBottom w:val="0"/>
      <w:divBdr>
        <w:top w:val="none" w:sz="0" w:space="0" w:color="auto"/>
        <w:left w:val="none" w:sz="0" w:space="0" w:color="auto"/>
        <w:bottom w:val="none" w:sz="0" w:space="0" w:color="auto"/>
        <w:right w:val="none" w:sz="0" w:space="0" w:color="auto"/>
      </w:divBdr>
    </w:div>
    <w:div w:id="94372863">
      <w:bodyDiv w:val="1"/>
      <w:marLeft w:val="0"/>
      <w:marRight w:val="0"/>
      <w:marTop w:val="0"/>
      <w:marBottom w:val="0"/>
      <w:divBdr>
        <w:top w:val="none" w:sz="0" w:space="0" w:color="auto"/>
        <w:left w:val="none" w:sz="0" w:space="0" w:color="auto"/>
        <w:bottom w:val="none" w:sz="0" w:space="0" w:color="auto"/>
        <w:right w:val="none" w:sz="0" w:space="0" w:color="auto"/>
      </w:divBdr>
    </w:div>
    <w:div w:id="99029144">
      <w:bodyDiv w:val="1"/>
      <w:marLeft w:val="0"/>
      <w:marRight w:val="0"/>
      <w:marTop w:val="0"/>
      <w:marBottom w:val="0"/>
      <w:divBdr>
        <w:top w:val="none" w:sz="0" w:space="0" w:color="auto"/>
        <w:left w:val="none" w:sz="0" w:space="0" w:color="auto"/>
        <w:bottom w:val="none" w:sz="0" w:space="0" w:color="auto"/>
        <w:right w:val="none" w:sz="0" w:space="0" w:color="auto"/>
      </w:divBdr>
    </w:div>
    <w:div w:id="108280939">
      <w:bodyDiv w:val="1"/>
      <w:marLeft w:val="0"/>
      <w:marRight w:val="0"/>
      <w:marTop w:val="0"/>
      <w:marBottom w:val="0"/>
      <w:divBdr>
        <w:top w:val="none" w:sz="0" w:space="0" w:color="auto"/>
        <w:left w:val="none" w:sz="0" w:space="0" w:color="auto"/>
        <w:bottom w:val="none" w:sz="0" w:space="0" w:color="auto"/>
        <w:right w:val="none" w:sz="0" w:space="0" w:color="auto"/>
      </w:divBdr>
    </w:div>
    <w:div w:id="141851031">
      <w:bodyDiv w:val="1"/>
      <w:marLeft w:val="0"/>
      <w:marRight w:val="0"/>
      <w:marTop w:val="0"/>
      <w:marBottom w:val="0"/>
      <w:divBdr>
        <w:top w:val="none" w:sz="0" w:space="0" w:color="auto"/>
        <w:left w:val="none" w:sz="0" w:space="0" w:color="auto"/>
        <w:bottom w:val="none" w:sz="0" w:space="0" w:color="auto"/>
        <w:right w:val="none" w:sz="0" w:space="0" w:color="auto"/>
      </w:divBdr>
    </w:div>
    <w:div w:id="156919872">
      <w:bodyDiv w:val="1"/>
      <w:marLeft w:val="0"/>
      <w:marRight w:val="0"/>
      <w:marTop w:val="0"/>
      <w:marBottom w:val="0"/>
      <w:divBdr>
        <w:top w:val="none" w:sz="0" w:space="0" w:color="auto"/>
        <w:left w:val="none" w:sz="0" w:space="0" w:color="auto"/>
        <w:bottom w:val="none" w:sz="0" w:space="0" w:color="auto"/>
        <w:right w:val="none" w:sz="0" w:space="0" w:color="auto"/>
      </w:divBdr>
      <w:divsChild>
        <w:div w:id="1335063293">
          <w:marLeft w:val="0"/>
          <w:marRight w:val="0"/>
          <w:marTop w:val="0"/>
          <w:marBottom w:val="0"/>
          <w:divBdr>
            <w:top w:val="none" w:sz="0" w:space="0" w:color="auto"/>
            <w:left w:val="none" w:sz="0" w:space="0" w:color="auto"/>
            <w:bottom w:val="none" w:sz="0" w:space="0" w:color="auto"/>
            <w:right w:val="none" w:sz="0" w:space="0" w:color="auto"/>
          </w:divBdr>
        </w:div>
      </w:divsChild>
    </w:div>
    <w:div w:id="166556664">
      <w:bodyDiv w:val="1"/>
      <w:marLeft w:val="0"/>
      <w:marRight w:val="0"/>
      <w:marTop w:val="0"/>
      <w:marBottom w:val="0"/>
      <w:divBdr>
        <w:top w:val="none" w:sz="0" w:space="0" w:color="auto"/>
        <w:left w:val="none" w:sz="0" w:space="0" w:color="auto"/>
        <w:bottom w:val="none" w:sz="0" w:space="0" w:color="auto"/>
        <w:right w:val="none" w:sz="0" w:space="0" w:color="auto"/>
      </w:divBdr>
    </w:div>
    <w:div w:id="169023787">
      <w:bodyDiv w:val="1"/>
      <w:marLeft w:val="0"/>
      <w:marRight w:val="0"/>
      <w:marTop w:val="0"/>
      <w:marBottom w:val="0"/>
      <w:divBdr>
        <w:top w:val="none" w:sz="0" w:space="0" w:color="auto"/>
        <w:left w:val="none" w:sz="0" w:space="0" w:color="auto"/>
        <w:bottom w:val="none" w:sz="0" w:space="0" w:color="auto"/>
        <w:right w:val="none" w:sz="0" w:space="0" w:color="auto"/>
      </w:divBdr>
    </w:div>
    <w:div w:id="173806077">
      <w:bodyDiv w:val="1"/>
      <w:marLeft w:val="0"/>
      <w:marRight w:val="0"/>
      <w:marTop w:val="0"/>
      <w:marBottom w:val="0"/>
      <w:divBdr>
        <w:top w:val="none" w:sz="0" w:space="0" w:color="auto"/>
        <w:left w:val="none" w:sz="0" w:space="0" w:color="auto"/>
        <w:bottom w:val="none" w:sz="0" w:space="0" w:color="auto"/>
        <w:right w:val="none" w:sz="0" w:space="0" w:color="auto"/>
      </w:divBdr>
    </w:div>
    <w:div w:id="208492194">
      <w:bodyDiv w:val="1"/>
      <w:marLeft w:val="0"/>
      <w:marRight w:val="0"/>
      <w:marTop w:val="0"/>
      <w:marBottom w:val="0"/>
      <w:divBdr>
        <w:top w:val="none" w:sz="0" w:space="0" w:color="auto"/>
        <w:left w:val="none" w:sz="0" w:space="0" w:color="auto"/>
        <w:bottom w:val="none" w:sz="0" w:space="0" w:color="auto"/>
        <w:right w:val="none" w:sz="0" w:space="0" w:color="auto"/>
      </w:divBdr>
    </w:div>
    <w:div w:id="220488553">
      <w:bodyDiv w:val="1"/>
      <w:marLeft w:val="0"/>
      <w:marRight w:val="0"/>
      <w:marTop w:val="0"/>
      <w:marBottom w:val="0"/>
      <w:divBdr>
        <w:top w:val="none" w:sz="0" w:space="0" w:color="auto"/>
        <w:left w:val="none" w:sz="0" w:space="0" w:color="auto"/>
        <w:bottom w:val="none" w:sz="0" w:space="0" w:color="auto"/>
        <w:right w:val="none" w:sz="0" w:space="0" w:color="auto"/>
      </w:divBdr>
    </w:div>
    <w:div w:id="223833576">
      <w:bodyDiv w:val="1"/>
      <w:marLeft w:val="0"/>
      <w:marRight w:val="0"/>
      <w:marTop w:val="0"/>
      <w:marBottom w:val="0"/>
      <w:divBdr>
        <w:top w:val="none" w:sz="0" w:space="0" w:color="auto"/>
        <w:left w:val="none" w:sz="0" w:space="0" w:color="auto"/>
        <w:bottom w:val="none" w:sz="0" w:space="0" w:color="auto"/>
        <w:right w:val="none" w:sz="0" w:space="0" w:color="auto"/>
      </w:divBdr>
    </w:div>
    <w:div w:id="233514390">
      <w:bodyDiv w:val="1"/>
      <w:marLeft w:val="0"/>
      <w:marRight w:val="0"/>
      <w:marTop w:val="0"/>
      <w:marBottom w:val="0"/>
      <w:divBdr>
        <w:top w:val="none" w:sz="0" w:space="0" w:color="auto"/>
        <w:left w:val="none" w:sz="0" w:space="0" w:color="auto"/>
        <w:bottom w:val="none" w:sz="0" w:space="0" w:color="auto"/>
        <w:right w:val="none" w:sz="0" w:space="0" w:color="auto"/>
      </w:divBdr>
    </w:div>
    <w:div w:id="236982680">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9532252">
      <w:bodyDiv w:val="1"/>
      <w:marLeft w:val="0"/>
      <w:marRight w:val="0"/>
      <w:marTop w:val="0"/>
      <w:marBottom w:val="0"/>
      <w:divBdr>
        <w:top w:val="none" w:sz="0" w:space="0" w:color="auto"/>
        <w:left w:val="none" w:sz="0" w:space="0" w:color="auto"/>
        <w:bottom w:val="none" w:sz="0" w:space="0" w:color="auto"/>
        <w:right w:val="none" w:sz="0" w:space="0" w:color="auto"/>
      </w:divBdr>
    </w:div>
    <w:div w:id="285429604">
      <w:bodyDiv w:val="1"/>
      <w:marLeft w:val="0"/>
      <w:marRight w:val="0"/>
      <w:marTop w:val="0"/>
      <w:marBottom w:val="0"/>
      <w:divBdr>
        <w:top w:val="none" w:sz="0" w:space="0" w:color="auto"/>
        <w:left w:val="none" w:sz="0" w:space="0" w:color="auto"/>
        <w:bottom w:val="none" w:sz="0" w:space="0" w:color="auto"/>
        <w:right w:val="none" w:sz="0" w:space="0" w:color="auto"/>
      </w:divBdr>
    </w:div>
    <w:div w:id="293371735">
      <w:bodyDiv w:val="1"/>
      <w:marLeft w:val="0"/>
      <w:marRight w:val="0"/>
      <w:marTop w:val="0"/>
      <w:marBottom w:val="0"/>
      <w:divBdr>
        <w:top w:val="none" w:sz="0" w:space="0" w:color="auto"/>
        <w:left w:val="none" w:sz="0" w:space="0" w:color="auto"/>
        <w:bottom w:val="none" w:sz="0" w:space="0" w:color="auto"/>
        <w:right w:val="none" w:sz="0" w:space="0" w:color="auto"/>
      </w:divBdr>
    </w:div>
    <w:div w:id="294021135">
      <w:bodyDiv w:val="1"/>
      <w:marLeft w:val="0"/>
      <w:marRight w:val="0"/>
      <w:marTop w:val="0"/>
      <w:marBottom w:val="0"/>
      <w:divBdr>
        <w:top w:val="none" w:sz="0" w:space="0" w:color="auto"/>
        <w:left w:val="none" w:sz="0" w:space="0" w:color="auto"/>
        <w:bottom w:val="none" w:sz="0" w:space="0" w:color="auto"/>
        <w:right w:val="none" w:sz="0" w:space="0" w:color="auto"/>
      </w:divBdr>
    </w:div>
    <w:div w:id="311104908">
      <w:bodyDiv w:val="1"/>
      <w:marLeft w:val="0"/>
      <w:marRight w:val="0"/>
      <w:marTop w:val="0"/>
      <w:marBottom w:val="0"/>
      <w:divBdr>
        <w:top w:val="none" w:sz="0" w:space="0" w:color="auto"/>
        <w:left w:val="none" w:sz="0" w:space="0" w:color="auto"/>
        <w:bottom w:val="none" w:sz="0" w:space="0" w:color="auto"/>
        <w:right w:val="none" w:sz="0" w:space="0" w:color="auto"/>
      </w:divBdr>
    </w:div>
    <w:div w:id="312492179">
      <w:bodyDiv w:val="1"/>
      <w:marLeft w:val="0"/>
      <w:marRight w:val="0"/>
      <w:marTop w:val="0"/>
      <w:marBottom w:val="0"/>
      <w:divBdr>
        <w:top w:val="none" w:sz="0" w:space="0" w:color="auto"/>
        <w:left w:val="none" w:sz="0" w:space="0" w:color="auto"/>
        <w:bottom w:val="none" w:sz="0" w:space="0" w:color="auto"/>
        <w:right w:val="none" w:sz="0" w:space="0" w:color="auto"/>
      </w:divBdr>
    </w:div>
    <w:div w:id="312754186">
      <w:bodyDiv w:val="1"/>
      <w:marLeft w:val="0"/>
      <w:marRight w:val="0"/>
      <w:marTop w:val="0"/>
      <w:marBottom w:val="0"/>
      <w:divBdr>
        <w:top w:val="none" w:sz="0" w:space="0" w:color="auto"/>
        <w:left w:val="none" w:sz="0" w:space="0" w:color="auto"/>
        <w:bottom w:val="none" w:sz="0" w:space="0" w:color="auto"/>
        <w:right w:val="none" w:sz="0" w:space="0" w:color="auto"/>
      </w:divBdr>
    </w:div>
    <w:div w:id="316032732">
      <w:bodyDiv w:val="1"/>
      <w:marLeft w:val="0"/>
      <w:marRight w:val="0"/>
      <w:marTop w:val="0"/>
      <w:marBottom w:val="0"/>
      <w:divBdr>
        <w:top w:val="none" w:sz="0" w:space="0" w:color="auto"/>
        <w:left w:val="none" w:sz="0" w:space="0" w:color="auto"/>
        <w:bottom w:val="none" w:sz="0" w:space="0" w:color="auto"/>
        <w:right w:val="none" w:sz="0" w:space="0" w:color="auto"/>
      </w:divBdr>
    </w:div>
    <w:div w:id="328019152">
      <w:bodyDiv w:val="1"/>
      <w:marLeft w:val="0"/>
      <w:marRight w:val="0"/>
      <w:marTop w:val="0"/>
      <w:marBottom w:val="0"/>
      <w:divBdr>
        <w:top w:val="none" w:sz="0" w:space="0" w:color="auto"/>
        <w:left w:val="none" w:sz="0" w:space="0" w:color="auto"/>
        <w:bottom w:val="none" w:sz="0" w:space="0" w:color="auto"/>
        <w:right w:val="none" w:sz="0" w:space="0" w:color="auto"/>
      </w:divBdr>
    </w:div>
    <w:div w:id="333647338">
      <w:bodyDiv w:val="1"/>
      <w:marLeft w:val="0"/>
      <w:marRight w:val="0"/>
      <w:marTop w:val="0"/>
      <w:marBottom w:val="0"/>
      <w:divBdr>
        <w:top w:val="none" w:sz="0" w:space="0" w:color="auto"/>
        <w:left w:val="none" w:sz="0" w:space="0" w:color="auto"/>
        <w:bottom w:val="none" w:sz="0" w:space="0" w:color="auto"/>
        <w:right w:val="none" w:sz="0" w:space="0" w:color="auto"/>
      </w:divBdr>
    </w:div>
    <w:div w:id="347565120">
      <w:bodyDiv w:val="1"/>
      <w:marLeft w:val="0"/>
      <w:marRight w:val="0"/>
      <w:marTop w:val="0"/>
      <w:marBottom w:val="0"/>
      <w:divBdr>
        <w:top w:val="none" w:sz="0" w:space="0" w:color="auto"/>
        <w:left w:val="none" w:sz="0" w:space="0" w:color="auto"/>
        <w:bottom w:val="none" w:sz="0" w:space="0" w:color="auto"/>
        <w:right w:val="none" w:sz="0" w:space="0" w:color="auto"/>
      </w:divBdr>
    </w:div>
    <w:div w:id="369846120">
      <w:bodyDiv w:val="1"/>
      <w:marLeft w:val="0"/>
      <w:marRight w:val="0"/>
      <w:marTop w:val="0"/>
      <w:marBottom w:val="0"/>
      <w:divBdr>
        <w:top w:val="none" w:sz="0" w:space="0" w:color="auto"/>
        <w:left w:val="none" w:sz="0" w:space="0" w:color="auto"/>
        <w:bottom w:val="none" w:sz="0" w:space="0" w:color="auto"/>
        <w:right w:val="none" w:sz="0" w:space="0" w:color="auto"/>
      </w:divBdr>
    </w:div>
    <w:div w:id="383526271">
      <w:bodyDiv w:val="1"/>
      <w:marLeft w:val="0"/>
      <w:marRight w:val="0"/>
      <w:marTop w:val="0"/>
      <w:marBottom w:val="0"/>
      <w:divBdr>
        <w:top w:val="none" w:sz="0" w:space="0" w:color="auto"/>
        <w:left w:val="none" w:sz="0" w:space="0" w:color="auto"/>
        <w:bottom w:val="none" w:sz="0" w:space="0" w:color="auto"/>
        <w:right w:val="none" w:sz="0" w:space="0" w:color="auto"/>
      </w:divBdr>
    </w:div>
    <w:div w:id="384649556">
      <w:bodyDiv w:val="1"/>
      <w:marLeft w:val="0"/>
      <w:marRight w:val="0"/>
      <w:marTop w:val="0"/>
      <w:marBottom w:val="0"/>
      <w:divBdr>
        <w:top w:val="none" w:sz="0" w:space="0" w:color="auto"/>
        <w:left w:val="none" w:sz="0" w:space="0" w:color="auto"/>
        <w:bottom w:val="none" w:sz="0" w:space="0" w:color="auto"/>
        <w:right w:val="none" w:sz="0" w:space="0" w:color="auto"/>
      </w:divBdr>
      <w:divsChild>
        <w:div w:id="2076392546">
          <w:marLeft w:val="0"/>
          <w:marRight w:val="0"/>
          <w:marTop w:val="0"/>
          <w:marBottom w:val="0"/>
          <w:divBdr>
            <w:top w:val="none" w:sz="0" w:space="0" w:color="auto"/>
            <w:left w:val="none" w:sz="0" w:space="0" w:color="auto"/>
            <w:bottom w:val="none" w:sz="0" w:space="0" w:color="auto"/>
            <w:right w:val="none" w:sz="0" w:space="0" w:color="auto"/>
          </w:divBdr>
        </w:div>
      </w:divsChild>
    </w:div>
    <w:div w:id="389500673">
      <w:bodyDiv w:val="1"/>
      <w:marLeft w:val="0"/>
      <w:marRight w:val="0"/>
      <w:marTop w:val="0"/>
      <w:marBottom w:val="0"/>
      <w:divBdr>
        <w:top w:val="none" w:sz="0" w:space="0" w:color="auto"/>
        <w:left w:val="none" w:sz="0" w:space="0" w:color="auto"/>
        <w:bottom w:val="none" w:sz="0" w:space="0" w:color="auto"/>
        <w:right w:val="none" w:sz="0" w:space="0" w:color="auto"/>
      </w:divBdr>
    </w:div>
    <w:div w:id="405954618">
      <w:bodyDiv w:val="1"/>
      <w:marLeft w:val="0"/>
      <w:marRight w:val="0"/>
      <w:marTop w:val="0"/>
      <w:marBottom w:val="0"/>
      <w:divBdr>
        <w:top w:val="none" w:sz="0" w:space="0" w:color="auto"/>
        <w:left w:val="none" w:sz="0" w:space="0" w:color="auto"/>
        <w:bottom w:val="none" w:sz="0" w:space="0" w:color="auto"/>
        <w:right w:val="none" w:sz="0" w:space="0" w:color="auto"/>
      </w:divBdr>
    </w:div>
    <w:div w:id="428426364">
      <w:bodyDiv w:val="1"/>
      <w:marLeft w:val="0"/>
      <w:marRight w:val="0"/>
      <w:marTop w:val="0"/>
      <w:marBottom w:val="0"/>
      <w:divBdr>
        <w:top w:val="none" w:sz="0" w:space="0" w:color="auto"/>
        <w:left w:val="none" w:sz="0" w:space="0" w:color="auto"/>
        <w:bottom w:val="none" w:sz="0" w:space="0" w:color="auto"/>
        <w:right w:val="none" w:sz="0" w:space="0" w:color="auto"/>
      </w:divBdr>
    </w:div>
    <w:div w:id="429666042">
      <w:bodyDiv w:val="1"/>
      <w:marLeft w:val="0"/>
      <w:marRight w:val="0"/>
      <w:marTop w:val="0"/>
      <w:marBottom w:val="0"/>
      <w:divBdr>
        <w:top w:val="none" w:sz="0" w:space="0" w:color="auto"/>
        <w:left w:val="none" w:sz="0" w:space="0" w:color="auto"/>
        <w:bottom w:val="none" w:sz="0" w:space="0" w:color="auto"/>
        <w:right w:val="none" w:sz="0" w:space="0" w:color="auto"/>
      </w:divBdr>
    </w:div>
    <w:div w:id="465241967">
      <w:bodyDiv w:val="1"/>
      <w:marLeft w:val="0"/>
      <w:marRight w:val="0"/>
      <w:marTop w:val="0"/>
      <w:marBottom w:val="0"/>
      <w:divBdr>
        <w:top w:val="none" w:sz="0" w:space="0" w:color="auto"/>
        <w:left w:val="none" w:sz="0" w:space="0" w:color="auto"/>
        <w:bottom w:val="none" w:sz="0" w:space="0" w:color="auto"/>
        <w:right w:val="none" w:sz="0" w:space="0" w:color="auto"/>
      </w:divBdr>
    </w:div>
    <w:div w:id="474765098">
      <w:bodyDiv w:val="1"/>
      <w:marLeft w:val="0"/>
      <w:marRight w:val="0"/>
      <w:marTop w:val="0"/>
      <w:marBottom w:val="0"/>
      <w:divBdr>
        <w:top w:val="none" w:sz="0" w:space="0" w:color="auto"/>
        <w:left w:val="none" w:sz="0" w:space="0" w:color="auto"/>
        <w:bottom w:val="none" w:sz="0" w:space="0" w:color="auto"/>
        <w:right w:val="none" w:sz="0" w:space="0" w:color="auto"/>
      </w:divBdr>
    </w:div>
    <w:div w:id="515463929">
      <w:bodyDiv w:val="1"/>
      <w:marLeft w:val="0"/>
      <w:marRight w:val="0"/>
      <w:marTop w:val="0"/>
      <w:marBottom w:val="0"/>
      <w:divBdr>
        <w:top w:val="none" w:sz="0" w:space="0" w:color="auto"/>
        <w:left w:val="none" w:sz="0" w:space="0" w:color="auto"/>
        <w:bottom w:val="none" w:sz="0" w:space="0" w:color="auto"/>
        <w:right w:val="none" w:sz="0" w:space="0" w:color="auto"/>
      </w:divBdr>
    </w:div>
    <w:div w:id="566572800">
      <w:bodyDiv w:val="1"/>
      <w:marLeft w:val="0"/>
      <w:marRight w:val="0"/>
      <w:marTop w:val="0"/>
      <w:marBottom w:val="0"/>
      <w:divBdr>
        <w:top w:val="none" w:sz="0" w:space="0" w:color="auto"/>
        <w:left w:val="none" w:sz="0" w:space="0" w:color="auto"/>
        <w:bottom w:val="none" w:sz="0" w:space="0" w:color="auto"/>
        <w:right w:val="none" w:sz="0" w:space="0" w:color="auto"/>
      </w:divBdr>
    </w:div>
    <w:div w:id="571811457">
      <w:bodyDiv w:val="1"/>
      <w:marLeft w:val="0"/>
      <w:marRight w:val="0"/>
      <w:marTop w:val="0"/>
      <w:marBottom w:val="0"/>
      <w:divBdr>
        <w:top w:val="none" w:sz="0" w:space="0" w:color="auto"/>
        <w:left w:val="none" w:sz="0" w:space="0" w:color="auto"/>
        <w:bottom w:val="none" w:sz="0" w:space="0" w:color="auto"/>
        <w:right w:val="none" w:sz="0" w:space="0" w:color="auto"/>
      </w:divBdr>
    </w:div>
    <w:div w:id="574632569">
      <w:bodyDiv w:val="1"/>
      <w:marLeft w:val="0"/>
      <w:marRight w:val="0"/>
      <w:marTop w:val="0"/>
      <w:marBottom w:val="0"/>
      <w:divBdr>
        <w:top w:val="none" w:sz="0" w:space="0" w:color="auto"/>
        <w:left w:val="none" w:sz="0" w:space="0" w:color="auto"/>
        <w:bottom w:val="none" w:sz="0" w:space="0" w:color="auto"/>
        <w:right w:val="none" w:sz="0" w:space="0" w:color="auto"/>
      </w:divBdr>
    </w:div>
    <w:div w:id="605427738">
      <w:bodyDiv w:val="1"/>
      <w:marLeft w:val="0"/>
      <w:marRight w:val="0"/>
      <w:marTop w:val="0"/>
      <w:marBottom w:val="0"/>
      <w:divBdr>
        <w:top w:val="none" w:sz="0" w:space="0" w:color="auto"/>
        <w:left w:val="none" w:sz="0" w:space="0" w:color="auto"/>
        <w:bottom w:val="none" w:sz="0" w:space="0" w:color="auto"/>
        <w:right w:val="none" w:sz="0" w:space="0" w:color="auto"/>
      </w:divBdr>
    </w:div>
    <w:div w:id="613636562">
      <w:bodyDiv w:val="1"/>
      <w:marLeft w:val="0"/>
      <w:marRight w:val="0"/>
      <w:marTop w:val="0"/>
      <w:marBottom w:val="0"/>
      <w:divBdr>
        <w:top w:val="none" w:sz="0" w:space="0" w:color="auto"/>
        <w:left w:val="none" w:sz="0" w:space="0" w:color="auto"/>
        <w:bottom w:val="none" w:sz="0" w:space="0" w:color="auto"/>
        <w:right w:val="none" w:sz="0" w:space="0" w:color="auto"/>
      </w:divBdr>
    </w:div>
    <w:div w:id="615989507">
      <w:bodyDiv w:val="1"/>
      <w:marLeft w:val="0"/>
      <w:marRight w:val="0"/>
      <w:marTop w:val="0"/>
      <w:marBottom w:val="0"/>
      <w:divBdr>
        <w:top w:val="none" w:sz="0" w:space="0" w:color="auto"/>
        <w:left w:val="none" w:sz="0" w:space="0" w:color="auto"/>
        <w:bottom w:val="none" w:sz="0" w:space="0" w:color="auto"/>
        <w:right w:val="none" w:sz="0" w:space="0" w:color="auto"/>
      </w:divBdr>
    </w:div>
    <w:div w:id="621307430">
      <w:bodyDiv w:val="1"/>
      <w:marLeft w:val="0"/>
      <w:marRight w:val="0"/>
      <w:marTop w:val="0"/>
      <w:marBottom w:val="0"/>
      <w:divBdr>
        <w:top w:val="none" w:sz="0" w:space="0" w:color="auto"/>
        <w:left w:val="none" w:sz="0" w:space="0" w:color="auto"/>
        <w:bottom w:val="none" w:sz="0" w:space="0" w:color="auto"/>
        <w:right w:val="none" w:sz="0" w:space="0" w:color="auto"/>
      </w:divBdr>
    </w:div>
    <w:div w:id="627471506">
      <w:bodyDiv w:val="1"/>
      <w:marLeft w:val="0"/>
      <w:marRight w:val="0"/>
      <w:marTop w:val="0"/>
      <w:marBottom w:val="0"/>
      <w:divBdr>
        <w:top w:val="none" w:sz="0" w:space="0" w:color="auto"/>
        <w:left w:val="none" w:sz="0" w:space="0" w:color="auto"/>
        <w:bottom w:val="none" w:sz="0" w:space="0" w:color="auto"/>
        <w:right w:val="none" w:sz="0" w:space="0" w:color="auto"/>
      </w:divBdr>
    </w:div>
    <w:div w:id="628631634">
      <w:bodyDiv w:val="1"/>
      <w:marLeft w:val="0"/>
      <w:marRight w:val="0"/>
      <w:marTop w:val="0"/>
      <w:marBottom w:val="0"/>
      <w:divBdr>
        <w:top w:val="none" w:sz="0" w:space="0" w:color="auto"/>
        <w:left w:val="none" w:sz="0" w:space="0" w:color="auto"/>
        <w:bottom w:val="none" w:sz="0" w:space="0" w:color="auto"/>
        <w:right w:val="none" w:sz="0" w:space="0" w:color="auto"/>
      </w:divBdr>
    </w:div>
    <w:div w:id="630595502">
      <w:bodyDiv w:val="1"/>
      <w:marLeft w:val="0"/>
      <w:marRight w:val="0"/>
      <w:marTop w:val="0"/>
      <w:marBottom w:val="0"/>
      <w:divBdr>
        <w:top w:val="none" w:sz="0" w:space="0" w:color="auto"/>
        <w:left w:val="none" w:sz="0" w:space="0" w:color="auto"/>
        <w:bottom w:val="none" w:sz="0" w:space="0" w:color="auto"/>
        <w:right w:val="none" w:sz="0" w:space="0" w:color="auto"/>
      </w:divBdr>
    </w:div>
    <w:div w:id="649871381">
      <w:bodyDiv w:val="1"/>
      <w:marLeft w:val="0"/>
      <w:marRight w:val="0"/>
      <w:marTop w:val="0"/>
      <w:marBottom w:val="0"/>
      <w:divBdr>
        <w:top w:val="none" w:sz="0" w:space="0" w:color="auto"/>
        <w:left w:val="none" w:sz="0" w:space="0" w:color="auto"/>
        <w:bottom w:val="none" w:sz="0" w:space="0" w:color="auto"/>
        <w:right w:val="none" w:sz="0" w:space="0" w:color="auto"/>
      </w:divBdr>
    </w:div>
    <w:div w:id="656880589">
      <w:bodyDiv w:val="1"/>
      <w:marLeft w:val="0"/>
      <w:marRight w:val="0"/>
      <w:marTop w:val="0"/>
      <w:marBottom w:val="0"/>
      <w:divBdr>
        <w:top w:val="none" w:sz="0" w:space="0" w:color="auto"/>
        <w:left w:val="none" w:sz="0" w:space="0" w:color="auto"/>
        <w:bottom w:val="none" w:sz="0" w:space="0" w:color="auto"/>
        <w:right w:val="none" w:sz="0" w:space="0" w:color="auto"/>
      </w:divBdr>
    </w:div>
    <w:div w:id="678000690">
      <w:bodyDiv w:val="1"/>
      <w:marLeft w:val="0"/>
      <w:marRight w:val="0"/>
      <w:marTop w:val="0"/>
      <w:marBottom w:val="0"/>
      <w:divBdr>
        <w:top w:val="none" w:sz="0" w:space="0" w:color="auto"/>
        <w:left w:val="none" w:sz="0" w:space="0" w:color="auto"/>
        <w:bottom w:val="none" w:sz="0" w:space="0" w:color="auto"/>
        <w:right w:val="none" w:sz="0" w:space="0" w:color="auto"/>
      </w:divBdr>
    </w:div>
    <w:div w:id="678435689">
      <w:bodyDiv w:val="1"/>
      <w:marLeft w:val="0"/>
      <w:marRight w:val="0"/>
      <w:marTop w:val="0"/>
      <w:marBottom w:val="0"/>
      <w:divBdr>
        <w:top w:val="none" w:sz="0" w:space="0" w:color="auto"/>
        <w:left w:val="none" w:sz="0" w:space="0" w:color="auto"/>
        <w:bottom w:val="none" w:sz="0" w:space="0" w:color="auto"/>
        <w:right w:val="none" w:sz="0" w:space="0" w:color="auto"/>
      </w:divBdr>
    </w:div>
    <w:div w:id="687023824">
      <w:bodyDiv w:val="1"/>
      <w:marLeft w:val="0"/>
      <w:marRight w:val="0"/>
      <w:marTop w:val="0"/>
      <w:marBottom w:val="0"/>
      <w:divBdr>
        <w:top w:val="none" w:sz="0" w:space="0" w:color="auto"/>
        <w:left w:val="none" w:sz="0" w:space="0" w:color="auto"/>
        <w:bottom w:val="none" w:sz="0" w:space="0" w:color="auto"/>
        <w:right w:val="none" w:sz="0" w:space="0" w:color="auto"/>
      </w:divBdr>
    </w:div>
    <w:div w:id="689768313">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702287745">
      <w:bodyDiv w:val="1"/>
      <w:marLeft w:val="0"/>
      <w:marRight w:val="0"/>
      <w:marTop w:val="0"/>
      <w:marBottom w:val="0"/>
      <w:divBdr>
        <w:top w:val="none" w:sz="0" w:space="0" w:color="auto"/>
        <w:left w:val="none" w:sz="0" w:space="0" w:color="auto"/>
        <w:bottom w:val="none" w:sz="0" w:space="0" w:color="auto"/>
        <w:right w:val="none" w:sz="0" w:space="0" w:color="auto"/>
      </w:divBdr>
    </w:div>
    <w:div w:id="734932388">
      <w:bodyDiv w:val="1"/>
      <w:marLeft w:val="0"/>
      <w:marRight w:val="0"/>
      <w:marTop w:val="0"/>
      <w:marBottom w:val="0"/>
      <w:divBdr>
        <w:top w:val="none" w:sz="0" w:space="0" w:color="auto"/>
        <w:left w:val="none" w:sz="0" w:space="0" w:color="auto"/>
        <w:bottom w:val="none" w:sz="0" w:space="0" w:color="auto"/>
        <w:right w:val="none" w:sz="0" w:space="0" w:color="auto"/>
      </w:divBdr>
    </w:div>
    <w:div w:id="810564782">
      <w:bodyDiv w:val="1"/>
      <w:marLeft w:val="0"/>
      <w:marRight w:val="0"/>
      <w:marTop w:val="0"/>
      <w:marBottom w:val="0"/>
      <w:divBdr>
        <w:top w:val="none" w:sz="0" w:space="0" w:color="auto"/>
        <w:left w:val="none" w:sz="0" w:space="0" w:color="auto"/>
        <w:bottom w:val="none" w:sz="0" w:space="0" w:color="auto"/>
        <w:right w:val="none" w:sz="0" w:space="0" w:color="auto"/>
      </w:divBdr>
    </w:div>
    <w:div w:id="814370012">
      <w:bodyDiv w:val="1"/>
      <w:marLeft w:val="0"/>
      <w:marRight w:val="0"/>
      <w:marTop w:val="0"/>
      <w:marBottom w:val="0"/>
      <w:divBdr>
        <w:top w:val="none" w:sz="0" w:space="0" w:color="auto"/>
        <w:left w:val="none" w:sz="0" w:space="0" w:color="auto"/>
        <w:bottom w:val="none" w:sz="0" w:space="0" w:color="auto"/>
        <w:right w:val="none" w:sz="0" w:space="0" w:color="auto"/>
      </w:divBdr>
    </w:div>
    <w:div w:id="818765356">
      <w:bodyDiv w:val="1"/>
      <w:marLeft w:val="0"/>
      <w:marRight w:val="0"/>
      <w:marTop w:val="0"/>
      <w:marBottom w:val="0"/>
      <w:divBdr>
        <w:top w:val="none" w:sz="0" w:space="0" w:color="auto"/>
        <w:left w:val="none" w:sz="0" w:space="0" w:color="auto"/>
        <w:bottom w:val="none" w:sz="0" w:space="0" w:color="auto"/>
        <w:right w:val="none" w:sz="0" w:space="0" w:color="auto"/>
      </w:divBdr>
    </w:div>
    <w:div w:id="826170944">
      <w:bodyDiv w:val="1"/>
      <w:marLeft w:val="0"/>
      <w:marRight w:val="0"/>
      <w:marTop w:val="0"/>
      <w:marBottom w:val="0"/>
      <w:divBdr>
        <w:top w:val="none" w:sz="0" w:space="0" w:color="auto"/>
        <w:left w:val="none" w:sz="0" w:space="0" w:color="auto"/>
        <w:bottom w:val="none" w:sz="0" w:space="0" w:color="auto"/>
        <w:right w:val="none" w:sz="0" w:space="0" w:color="auto"/>
      </w:divBdr>
    </w:div>
    <w:div w:id="829715108">
      <w:bodyDiv w:val="1"/>
      <w:marLeft w:val="0"/>
      <w:marRight w:val="0"/>
      <w:marTop w:val="0"/>
      <w:marBottom w:val="0"/>
      <w:divBdr>
        <w:top w:val="none" w:sz="0" w:space="0" w:color="auto"/>
        <w:left w:val="none" w:sz="0" w:space="0" w:color="auto"/>
        <w:bottom w:val="none" w:sz="0" w:space="0" w:color="auto"/>
        <w:right w:val="none" w:sz="0" w:space="0" w:color="auto"/>
      </w:divBdr>
    </w:div>
    <w:div w:id="837235849">
      <w:bodyDiv w:val="1"/>
      <w:marLeft w:val="0"/>
      <w:marRight w:val="0"/>
      <w:marTop w:val="0"/>
      <w:marBottom w:val="0"/>
      <w:divBdr>
        <w:top w:val="none" w:sz="0" w:space="0" w:color="auto"/>
        <w:left w:val="none" w:sz="0" w:space="0" w:color="auto"/>
        <w:bottom w:val="none" w:sz="0" w:space="0" w:color="auto"/>
        <w:right w:val="none" w:sz="0" w:space="0" w:color="auto"/>
      </w:divBdr>
    </w:div>
    <w:div w:id="888611200">
      <w:bodyDiv w:val="1"/>
      <w:marLeft w:val="0"/>
      <w:marRight w:val="0"/>
      <w:marTop w:val="0"/>
      <w:marBottom w:val="0"/>
      <w:divBdr>
        <w:top w:val="none" w:sz="0" w:space="0" w:color="auto"/>
        <w:left w:val="none" w:sz="0" w:space="0" w:color="auto"/>
        <w:bottom w:val="none" w:sz="0" w:space="0" w:color="auto"/>
        <w:right w:val="none" w:sz="0" w:space="0" w:color="auto"/>
      </w:divBdr>
    </w:div>
    <w:div w:id="905651164">
      <w:bodyDiv w:val="1"/>
      <w:marLeft w:val="0"/>
      <w:marRight w:val="0"/>
      <w:marTop w:val="0"/>
      <w:marBottom w:val="0"/>
      <w:divBdr>
        <w:top w:val="none" w:sz="0" w:space="0" w:color="auto"/>
        <w:left w:val="none" w:sz="0" w:space="0" w:color="auto"/>
        <w:bottom w:val="none" w:sz="0" w:space="0" w:color="auto"/>
        <w:right w:val="none" w:sz="0" w:space="0" w:color="auto"/>
      </w:divBdr>
    </w:div>
    <w:div w:id="908927972">
      <w:bodyDiv w:val="1"/>
      <w:marLeft w:val="0"/>
      <w:marRight w:val="0"/>
      <w:marTop w:val="0"/>
      <w:marBottom w:val="0"/>
      <w:divBdr>
        <w:top w:val="none" w:sz="0" w:space="0" w:color="auto"/>
        <w:left w:val="none" w:sz="0" w:space="0" w:color="auto"/>
        <w:bottom w:val="none" w:sz="0" w:space="0" w:color="auto"/>
        <w:right w:val="none" w:sz="0" w:space="0" w:color="auto"/>
      </w:divBdr>
    </w:div>
    <w:div w:id="965088744">
      <w:bodyDiv w:val="1"/>
      <w:marLeft w:val="0"/>
      <w:marRight w:val="0"/>
      <w:marTop w:val="0"/>
      <w:marBottom w:val="0"/>
      <w:divBdr>
        <w:top w:val="none" w:sz="0" w:space="0" w:color="auto"/>
        <w:left w:val="none" w:sz="0" w:space="0" w:color="auto"/>
        <w:bottom w:val="none" w:sz="0" w:space="0" w:color="auto"/>
        <w:right w:val="none" w:sz="0" w:space="0" w:color="auto"/>
      </w:divBdr>
    </w:div>
    <w:div w:id="1012225626">
      <w:bodyDiv w:val="1"/>
      <w:marLeft w:val="0"/>
      <w:marRight w:val="0"/>
      <w:marTop w:val="0"/>
      <w:marBottom w:val="0"/>
      <w:divBdr>
        <w:top w:val="none" w:sz="0" w:space="0" w:color="auto"/>
        <w:left w:val="none" w:sz="0" w:space="0" w:color="auto"/>
        <w:bottom w:val="none" w:sz="0" w:space="0" w:color="auto"/>
        <w:right w:val="none" w:sz="0" w:space="0" w:color="auto"/>
      </w:divBdr>
    </w:div>
    <w:div w:id="1021669434">
      <w:bodyDiv w:val="1"/>
      <w:marLeft w:val="0"/>
      <w:marRight w:val="0"/>
      <w:marTop w:val="0"/>
      <w:marBottom w:val="0"/>
      <w:divBdr>
        <w:top w:val="none" w:sz="0" w:space="0" w:color="auto"/>
        <w:left w:val="none" w:sz="0" w:space="0" w:color="auto"/>
        <w:bottom w:val="none" w:sz="0" w:space="0" w:color="auto"/>
        <w:right w:val="none" w:sz="0" w:space="0" w:color="auto"/>
      </w:divBdr>
    </w:div>
    <w:div w:id="1056708486">
      <w:bodyDiv w:val="1"/>
      <w:marLeft w:val="0"/>
      <w:marRight w:val="0"/>
      <w:marTop w:val="0"/>
      <w:marBottom w:val="0"/>
      <w:divBdr>
        <w:top w:val="none" w:sz="0" w:space="0" w:color="auto"/>
        <w:left w:val="none" w:sz="0" w:space="0" w:color="auto"/>
        <w:bottom w:val="none" w:sz="0" w:space="0" w:color="auto"/>
        <w:right w:val="none" w:sz="0" w:space="0" w:color="auto"/>
      </w:divBdr>
    </w:div>
    <w:div w:id="1057969820">
      <w:bodyDiv w:val="1"/>
      <w:marLeft w:val="0"/>
      <w:marRight w:val="0"/>
      <w:marTop w:val="0"/>
      <w:marBottom w:val="0"/>
      <w:divBdr>
        <w:top w:val="none" w:sz="0" w:space="0" w:color="auto"/>
        <w:left w:val="none" w:sz="0" w:space="0" w:color="auto"/>
        <w:bottom w:val="none" w:sz="0" w:space="0" w:color="auto"/>
        <w:right w:val="none" w:sz="0" w:space="0" w:color="auto"/>
      </w:divBdr>
    </w:div>
    <w:div w:id="1058479555">
      <w:bodyDiv w:val="1"/>
      <w:marLeft w:val="0"/>
      <w:marRight w:val="0"/>
      <w:marTop w:val="0"/>
      <w:marBottom w:val="0"/>
      <w:divBdr>
        <w:top w:val="none" w:sz="0" w:space="0" w:color="auto"/>
        <w:left w:val="none" w:sz="0" w:space="0" w:color="auto"/>
        <w:bottom w:val="none" w:sz="0" w:space="0" w:color="auto"/>
        <w:right w:val="none" w:sz="0" w:space="0" w:color="auto"/>
      </w:divBdr>
    </w:div>
    <w:div w:id="1067189678">
      <w:bodyDiv w:val="1"/>
      <w:marLeft w:val="0"/>
      <w:marRight w:val="0"/>
      <w:marTop w:val="0"/>
      <w:marBottom w:val="0"/>
      <w:divBdr>
        <w:top w:val="none" w:sz="0" w:space="0" w:color="auto"/>
        <w:left w:val="none" w:sz="0" w:space="0" w:color="auto"/>
        <w:bottom w:val="none" w:sz="0" w:space="0" w:color="auto"/>
        <w:right w:val="none" w:sz="0" w:space="0" w:color="auto"/>
      </w:divBdr>
    </w:div>
    <w:div w:id="1086459633">
      <w:bodyDiv w:val="1"/>
      <w:marLeft w:val="0"/>
      <w:marRight w:val="0"/>
      <w:marTop w:val="0"/>
      <w:marBottom w:val="0"/>
      <w:divBdr>
        <w:top w:val="none" w:sz="0" w:space="0" w:color="auto"/>
        <w:left w:val="none" w:sz="0" w:space="0" w:color="auto"/>
        <w:bottom w:val="none" w:sz="0" w:space="0" w:color="auto"/>
        <w:right w:val="none" w:sz="0" w:space="0" w:color="auto"/>
      </w:divBdr>
    </w:div>
    <w:div w:id="1118795802">
      <w:bodyDiv w:val="1"/>
      <w:marLeft w:val="0"/>
      <w:marRight w:val="0"/>
      <w:marTop w:val="0"/>
      <w:marBottom w:val="0"/>
      <w:divBdr>
        <w:top w:val="none" w:sz="0" w:space="0" w:color="auto"/>
        <w:left w:val="none" w:sz="0" w:space="0" w:color="auto"/>
        <w:bottom w:val="none" w:sz="0" w:space="0" w:color="auto"/>
        <w:right w:val="none" w:sz="0" w:space="0" w:color="auto"/>
      </w:divBdr>
    </w:div>
    <w:div w:id="1153372292">
      <w:bodyDiv w:val="1"/>
      <w:marLeft w:val="0"/>
      <w:marRight w:val="0"/>
      <w:marTop w:val="0"/>
      <w:marBottom w:val="0"/>
      <w:divBdr>
        <w:top w:val="none" w:sz="0" w:space="0" w:color="auto"/>
        <w:left w:val="none" w:sz="0" w:space="0" w:color="auto"/>
        <w:bottom w:val="none" w:sz="0" w:space="0" w:color="auto"/>
        <w:right w:val="none" w:sz="0" w:space="0" w:color="auto"/>
      </w:divBdr>
    </w:div>
    <w:div w:id="1193302136">
      <w:bodyDiv w:val="1"/>
      <w:marLeft w:val="0"/>
      <w:marRight w:val="0"/>
      <w:marTop w:val="0"/>
      <w:marBottom w:val="0"/>
      <w:divBdr>
        <w:top w:val="none" w:sz="0" w:space="0" w:color="auto"/>
        <w:left w:val="none" w:sz="0" w:space="0" w:color="auto"/>
        <w:bottom w:val="none" w:sz="0" w:space="0" w:color="auto"/>
        <w:right w:val="none" w:sz="0" w:space="0" w:color="auto"/>
      </w:divBdr>
    </w:div>
    <w:div w:id="1205826425">
      <w:bodyDiv w:val="1"/>
      <w:marLeft w:val="0"/>
      <w:marRight w:val="0"/>
      <w:marTop w:val="0"/>
      <w:marBottom w:val="0"/>
      <w:divBdr>
        <w:top w:val="none" w:sz="0" w:space="0" w:color="auto"/>
        <w:left w:val="none" w:sz="0" w:space="0" w:color="auto"/>
        <w:bottom w:val="none" w:sz="0" w:space="0" w:color="auto"/>
        <w:right w:val="none" w:sz="0" w:space="0" w:color="auto"/>
      </w:divBdr>
    </w:div>
    <w:div w:id="1228689090">
      <w:bodyDiv w:val="1"/>
      <w:marLeft w:val="0"/>
      <w:marRight w:val="0"/>
      <w:marTop w:val="0"/>
      <w:marBottom w:val="0"/>
      <w:divBdr>
        <w:top w:val="none" w:sz="0" w:space="0" w:color="auto"/>
        <w:left w:val="none" w:sz="0" w:space="0" w:color="auto"/>
        <w:bottom w:val="none" w:sz="0" w:space="0" w:color="auto"/>
        <w:right w:val="none" w:sz="0" w:space="0" w:color="auto"/>
      </w:divBdr>
    </w:div>
    <w:div w:id="1244028070">
      <w:bodyDiv w:val="1"/>
      <w:marLeft w:val="0"/>
      <w:marRight w:val="0"/>
      <w:marTop w:val="0"/>
      <w:marBottom w:val="0"/>
      <w:divBdr>
        <w:top w:val="none" w:sz="0" w:space="0" w:color="auto"/>
        <w:left w:val="none" w:sz="0" w:space="0" w:color="auto"/>
        <w:bottom w:val="none" w:sz="0" w:space="0" w:color="auto"/>
        <w:right w:val="none" w:sz="0" w:space="0" w:color="auto"/>
      </w:divBdr>
    </w:div>
    <w:div w:id="1258979017">
      <w:bodyDiv w:val="1"/>
      <w:marLeft w:val="0"/>
      <w:marRight w:val="0"/>
      <w:marTop w:val="0"/>
      <w:marBottom w:val="0"/>
      <w:divBdr>
        <w:top w:val="none" w:sz="0" w:space="0" w:color="auto"/>
        <w:left w:val="none" w:sz="0" w:space="0" w:color="auto"/>
        <w:bottom w:val="none" w:sz="0" w:space="0" w:color="auto"/>
        <w:right w:val="none" w:sz="0" w:space="0" w:color="auto"/>
      </w:divBdr>
    </w:div>
    <w:div w:id="1279140165">
      <w:bodyDiv w:val="1"/>
      <w:marLeft w:val="0"/>
      <w:marRight w:val="0"/>
      <w:marTop w:val="0"/>
      <w:marBottom w:val="0"/>
      <w:divBdr>
        <w:top w:val="none" w:sz="0" w:space="0" w:color="auto"/>
        <w:left w:val="none" w:sz="0" w:space="0" w:color="auto"/>
        <w:bottom w:val="none" w:sz="0" w:space="0" w:color="auto"/>
        <w:right w:val="none" w:sz="0" w:space="0" w:color="auto"/>
      </w:divBdr>
    </w:div>
    <w:div w:id="1325668164">
      <w:bodyDiv w:val="1"/>
      <w:marLeft w:val="0"/>
      <w:marRight w:val="0"/>
      <w:marTop w:val="0"/>
      <w:marBottom w:val="0"/>
      <w:divBdr>
        <w:top w:val="none" w:sz="0" w:space="0" w:color="auto"/>
        <w:left w:val="none" w:sz="0" w:space="0" w:color="auto"/>
        <w:bottom w:val="none" w:sz="0" w:space="0" w:color="auto"/>
        <w:right w:val="none" w:sz="0" w:space="0" w:color="auto"/>
      </w:divBdr>
    </w:div>
    <w:div w:id="1348558297">
      <w:bodyDiv w:val="1"/>
      <w:marLeft w:val="0"/>
      <w:marRight w:val="0"/>
      <w:marTop w:val="0"/>
      <w:marBottom w:val="0"/>
      <w:divBdr>
        <w:top w:val="none" w:sz="0" w:space="0" w:color="auto"/>
        <w:left w:val="none" w:sz="0" w:space="0" w:color="auto"/>
        <w:bottom w:val="none" w:sz="0" w:space="0" w:color="auto"/>
        <w:right w:val="none" w:sz="0" w:space="0" w:color="auto"/>
      </w:divBdr>
    </w:div>
    <w:div w:id="136748290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6465398">
      <w:bodyDiv w:val="1"/>
      <w:marLeft w:val="0"/>
      <w:marRight w:val="0"/>
      <w:marTop w:val="0"/>
      <w:marBottom w:val="0"/>
      <w:divBdr>
        <w:top w:val="none" w:sz="0" w:space="0" w:color="auto"/>
        <w:left w:val="none" w:sz="0" w:space="0" w:color="auto"/>
        <w:bottom w:val="none" w:sz="0" w:space="0" w:color="auto"/>
        <w:right w:val="none" w:sz="0" w:space="0" w:color="auto"/>
      </w:divBdr>
    </w:div>
    <w:div w:id="1408646931">
      <w:bodyDiv w:val="1"/>
      <w:marLeft w:val="0"/>
      <w:marRight w:val="0"/>
      <w:marTop w:val="0"/>
      <w:marBottom w:val="0"/>
      <w:divBdr>
        <w:top w:val="none" w:sz="0" w:space="0" w:color="auto"/>
        <w:left w:val="none" w:sz="0" w:space="0" w:color="auto"/>
        <w:bottom w:val="none" w:sz="0" w:space="0" w:color="auto"/>
        <w:right w:val="none" w:sz="0" w:space="0" w:color="auto"/>
      </w:divBdr>
    </w:div>
    <w:div w:id="1419062896">
      <w:bodyDiv w:val="1"/>
      <w:marLeft w:val="0"/>
      <w:marRight w:val="0"/>
      <w:marTop w:val="0"/>
      <w:marBottom w:val="0"/>
      <w:divBdr>
        <w:top w:val="none" w:sz="0" w:space="0" w:color="auto"/>
        <w:left w:val="none" w:sz="0" w:space="0" w:color="auto"/>
        <w:bottom w:val="none" w:sz="0" w:space="0" w:color="auto"/>
        <w:right w:val="none" w:sz="0" w:space="0" w:color="auto"/>
      </w:divBdr>
    </w:div>
    <w:div w:id="1424758902">
      <w:bodyDiv w:val="1"/>
      <w:marLeft w:val="0"/>
      <w:marRight w:val="0"/>
      <w:marTop w:val="0"/>
      <w:marBottom w:val="0"/>
      <w:divBdr>
        <w:top w:val="none" w:sz="0" w:space="0" w:color="auto"/>
        <w:left w:val="none" w:sz="0" w:space="0" w:color="auto"/>
        <w:bottom w:val="none" w:sz="0" w:space="0" w:color="auto"/>
        <w:right w:val="none" w:sz="0" w:space="0" w:color="auto"/>
      </w:divBdr>
    </w:div>
    <w:div w:id="1441680653">
      <w:bodyDiv w:val="1"/>
      <w:marLeft w:val="0"/>
      <w:marRight w:val="0"/>
      <w:marTop w:val="0"/>
      <w:marBottom w:val="0"/>
      <w:divBdr>
        <w:top w:val="none" w:sz="0" w:space="0" w:color="auto"/>
        <w:left w:val="none" w:sz="0" w:space="0" w:color="auto"/>
        <w:bottom w:val="none" w:sz="0" w:space="0" w:color="auto"/>
        <w:right w:val="none" w:sz="0" w:space="0" w:color="auto"/>
      </w:divBdr>
    </w:div>
    <w:div w:id="1445467467">
      <w:bodyDiv w:val="1"/>
      <w:marLeft w:val="0"/>
      <w:marRight w:val="0"/>
      <w:marTop w:val="0"/>
      <w:marBottom w:val="0"/>
      <w:divBdr>
        <w:top w:val="none" w:sz="0" w:space="0" w:color="auto"/>
        <w:left w:val="none" w:sz="0" w:space="0" w:color="auto"/>
        <w:bottom w:val="none" w:sz="0" w:space="0" w:color="auto"/>
        <w:right w:val="none" w:sz="0" w:space="0" w:color="auto"/>
      </w:divBdr>
    </w:div>
    <w:div w:id="1484858714">
      <w:bodyDiv w:val="1"/>
      <w:marLeft w:val="0"/>
      <w:marRight w:val="0"/>
      <w:marTop w:val="0"/>
      <w:marBottom w:val="0"/>
      <w:divBdr>
        <w:top w:val="none" w:sz="0" w:space="0" w:color="auto"/>
        <w:left w:val="none" w:sz="0" w:space="0" w:color="auto"/>
        <w:bottom w:val="none" w:sz="0" w:space="0" w:color="auto"/>
        <w:right w:val="none" w:sz="0" w:space="0" w:color="auto"/>
      </w:divBdr>
    </w:div>
    <w:div w:id="1490749290">
      <w:bodyDiv w:val="1"/>
      <w:marLeft w:val="0"/>
      <w:marRight w:val="0"/>
      <w:marTop w:val="0"/>
      <w:marBottom w:val="0"/>
      <w:divBdr>
        <w:top w:val="none" w:sz="0" w:space="0" w:color="auto"/>
        <w:left w:val="none" w:sz="0" w:space="0" w:color="auto"/>
        <w:bottom w:val="none" w:sz="0" w:space="0" w:color="auto"/>
        <w:right w:val="none" w:sz="0" w:space="0" w:color="auto"/>
      </w:divBdr>
    </w:div>
    <w:div w:id="1548372496">
      <w:bodyDiv w:val="1"/>
      <w:marLeft w:val="0"/>
      <w:marRight w:val="0"/>
      <w:marTop w:val="0"/>
      <w:marBottom w:val="0"/>
      <w:divBdr>
        <w:top w:val="none" w:sz="0" w:space="0" w:color="auto"/>
        <w:left w:val="none" w:sz="0" w:space="0" w:color="auto"/>
        <w:bottom w:val="none" w:sz="0" w:space="0" w:color="auto"/>
        <w:right w:val="none" w:sz="0" w:space="0" w:color="auto"/>
      </w:divBdr>
    </w:div>
    <w:div w:id="1559591797">
      <w:bodyDiv w:val="1"/>
      <w:marLeft w:val="0"/>
      <w:marRight w:val="0"/>
      <w:marTop w:val="0"/>
      <w:marBottom w:val="0"/>
      <w:divBdr>
        <w:top w:val="none" w:sz="0" w:space="0" w:color="auto"/>
        <w:left w:val="none" w:sz="0" w:space="0" w:color="auto"/>
        <w:bottom w:val="none" w:sz="0" w:space="0" w:color="auto"/>
        <w:right w:val="none" w:sz="0" w:space="0" w:color="auto"/>
      </w:divBdr>
    </w:div>
    <w:div w:id="1562599884">
      <w:bodyDiv w:val="1"/>
      <w:marLeft w:val="0"/>
      <w:marRight w:val="0"/>
      <w:marTop w:val="0"/>
      <w:marBottom w:val="0"/>
      <w:divBdr>
        <w:top w:val="none" w:sz="0" w:space="0" w:color="auto"/>
        <w:left w:val="none" w:sz="0" w:space="0" w:color="auto"/>
        <w:bottom w:val="none" w:sz="0" w:space="0" w:color="auto"/>
        <w:right w:val="none" w:sz="0" w:space="0" w:color="auto"/>
      </w:divBdr>
    </w:div>
    <w:div w:id="1582254543">
      <w:bodyDiv w:val="1"/>
      <w:marLeft w:val="0"/>
      <w:marRight w:val="0"/>
      <w:marTop w:val="0"/>
      <w:marBottom w:val="0"/>
      <w:divBdr>
        <w:top w:val="none" w:sz="0" w:space="0" w:color="auto"/>
        <w:left w:val="none" w:sz="0" w:space="0" w:color="auto"/>
        <w:bottom w:val="none" w:sz="0" w:space="0" w:color="auto"/>
        <w:right w:val="none" w:sz="0" w:space="0" w:color="auto"/>
      </w:divBdr>
    </w:div>
    <w:div w:id="1586263270">
      <w:bodyDiv w:val="1"/>
      <w:marLeft w:val="0"/>
      <w:marRight w:val="0"/>
      <w:marTop w:val="0"/>
      <w:marBottom w:val="0"/>
      <w:divBdr>
        <w:top w:val="none" w:sz="0" w:space="0" w:color="auto"/>
        <w:left w:val="none" w:sz="0" w:space="0" w:color="auto"/>
        <w:bottom w:val="none" w:sz="0" w:space="0" w:color="auto"/>
        <w:right w:val="none" w:sz="0" w:space="0" w:color="auto"/>
      </w:divBdr>
    </w:div>
    <w:div w:id="1623076841">
      <w:bodyDiv w:val="1"/>
      <w:marLeft w:val="0"/>
      <w:marRight w:val="0"/>
      <w:marTop w:val="0"/>
      <w:marBottom w:val="0"/>
      <w:divBdr>
        <w:top w:val="none" w:sz="0" w:space="0" w:color="auto"/>
        <w:left w:val="none" w:sz="0" w:space="0" w:color="auto"/>
        <w:bottom w:val="none" w:sz="0" w:space="0" w:color="auto"/>
        <w:right w:val="none" w:sz="0" w:space="0" w:color="auto"/>
      </w:divBdr>
    </w:div>
    <w:div w:id="1633093479">
      <w:bodyDiv w:val="1"/>
      <w:marLeft w:val="0"/>
      <w:marRight w:val="0"/>
      <w:marTop w:val="0"/>
      <w:marBottom w:val="0"/>
      <w:divBdr>
        <w:top w:val="none" w:sz="0" w:space="0" w:color="auto"/>
        <w:left w:val="none" w:sz="0" w:space="0" w:color="auto"/>
        <w:bottom w:val="none" w:sz="0" w:space="0" w:color="auto"/>
        <w:right w:val="none" w:sz="0" w:space="0" w:color="auto"/>
      </w:divBdr>
    </w:div>
    <w:div w:id="1636330644">
      <w:bodyDiv w:val="1"/>
      <w:marLeft w:val="0"/>
      <w:marRight w:val="0"/>
      <w:marTop w:val="0"/>
      <w:marBottom w:val="0"/>
      <w:divBdr>
        <w:top w:val="none" w:sz="0" w:space="0" w:color="auto"/>
        <w:left w:val="none" w:sz="0" w:space="0" w:color="auto"/>
        <w:bottom w:val="none" w:sz="0" w:space="0" w:color="auto"/>
        <w:right w:val="none" w:sz="0" w:space="0" w:color="auto"/>
      </w:divBdr>
    </w:div>
    <w:div w:id="1656258237">
      <w:bodyDiv w:val="1"/>
      <w:marLeft w:val="0"/>
      <w:marRight w:val="0"/>
      <w:marTop w:val="0"/>
      <w:marBottom w:val="0"/>
      <w:divBdr>
        <w:top w:val="none" w:sz="0" w:space="0" w:color="auto"/>
        <w:left w:val="none" w:sz="0" w:space="0" w:color="auto"/>
        <w:bottom w:val="none" w:sz="0" w:space="0" w:color="auto"/>
        <w:right w:val="none" w:sz="0" w:space="0" w:color="auto"/>
      </w:divBdr>
    </w:div>
    <w:div w:id="1660186749">
      <w:bodyDiv w:val="1"/>
      <w:marLeft w:val="0"/>
      <w:marRight w:val="0"/>
      <w:marTop w:val="0"/>
      <w:marBottom w:val="0"/>
      <w:divBdr>
        <w:top w:val="none" w:sz="0" w:space="0" w:color="auto"/>
        <w:left w:val="none" w:sz="0" w:space="0" w:color="auto"/>
        <w:bottom w:val="none" w:sz="0" w:space="0" w:color="auto"/>
        <w:right w:val="none" w:sz="0" w:space="0" w:color="auto"/>
      </w:divBdr>
    </w:div>
    <w:div w:id="1664815328">
      <w:bodyDiv w:val="1"/>
      <w:marLeft w:val="0"/>
      <w:marRight w:val="0"/>
      <w:marTop w:val="0"/>
      <w:marBottom w:val="0"/>
      <w:divBdr>
        <w:top w:val="none" w:sz="0" w:space="0" w:color="auto"/>
        <w:left w:val="none" w:sz="0" w:space="0" w:color="auto"/>
        <w:bottom w:val="none" w:sz="0" w:space="0" w:color="auto"/>
        <w:right w:val="none" w:sz="0" w:space="0" w:color="auto"/>
      </w:divBdr>
    </w:div>
    <w:div w:id="1676690913">
      <w:bodyDiv w:val="1"/>
      <w:marLeft w:val="0"/>
      <w:marRight w:val="0"/>
      <w:marTop w:val="0"/>
      <w:marBottom w:val="0"/>
      <w:divBdr>
        <w:top w:val="none" w:sz="0" w:space="0" w:color="auto"/>
        <w:left w:val="none" w:sz="0" w:space="0" w:color="auto"/>
        <w:bottom w:val="none" w:sz="0" w:space="0" w:color="auto"/>
        <w:right w:val="none" w:sz="0" w:space="0" w:color="auto"/>
      </w:divBdr>
    </w:div>
    <w:div w:id="1677347432">
      <w:bodyDiv w:val="1"/>
      <w:marLeft w:val="0"/>
      <w:marRight w:val="0"/>
      <w:marTop w:val="0"/>
      <w:marBottom w:val="0"/>
      <w:divBdr>
        <w:top w:val="none" w:sz="0" w:space="0" w:color="auto"/>
        <w:left w:val="none" w:sz="0" w:space="0" w:color="auto"/>
        <w:bottom w:val="none" w:sz="0" w:space="0" w:color="auto"/>
        <w:right w:val="none" w:sz="0" w:space="0" w:color="auto"/>
      </w:divBdr>
    </w:div>
    <w:div w:id="1678271793">
      <w:bodyDiv w:val="1"/>
      <w:marLeft w:val="0"/>
      <w:marRight w:val="0"/>
      <w:marTop w:val="0"/>
      <w:marBottom w:val="0"/>
      <w:divBdr>
        <w:top w:val="none" w:sz="0" w:space="0" w:color="auto"/>
        <w:left w:val="none" w:sz="0" w:space="0" w:color="auto"/>
        <w:bottom w:val="none" w:sz="0" w:space="0" w:color="auto"/>
        <w:right w:val="none" w:sz="0" w:space="0" w:color="auto"/>
      </w:divBdr>
    </w:div>
    <w:div w:id="1679193558">
      <w:bodyDiv w:val="1"/>
      <w:marLeft w:val="0"/>
      <w:marRight w:val="0"/>
      <w:marTop w:val="0"/>
      <w:marBottom w:val="0"/>
      <w:divBdr>
        <w:top w:val="none" w:sz="0" w:space="0" w:color="auto"/>
        <w:left w:val="none" w:sz="0" w:space="0" w:color="auto"/>
        <w:bottom w:val="none" w:sz="0" w:space="0" w:color="auto"/>
        <w:right w:val="none" w:sz="0" w:space="0" w:color="auto"/>
      </w:divBdr>
    </w:div>
    <w:div w:id="1708947905">
      <w:bodyDiv w:val="1"/>
      <w:marLeft w:val="0"/>
      <w:marRight w:val="0"/>
      <w:marTop w:val="0"/>
      <w:marBottom w:val="0"/>
      <w:divBdr>
        <w:top w:val="none" w:sz="0" w:space="0" w:color="auto"/>
        <w:left w:val="none" w:sz="0" w:space="0" w:color="auto"/>
        <w:bottom w:val="none" w:sz="0" w:space="0" w:color="auto"/>
        <w:right w:val="none" w:sz="0" w:space="0" w:color="auto"/>
      </w:divBdr>
    </w:div>
    <w:div w:id="1717388145">
      <w:bodyDiv w:val="1"/>
      <w:marLeft w:val="0"/>
      <w:marRight w:val="0"/>
      <w:marTop w:val="0"/>
      <w:marBottom w:val="0"/>
      <w:divBdr>
        <w:top w:val="none" w:sz="0" w:space="0" w:color="auto"/>
        <w:left w:val="none" w:sz="0" w:space="0" w:color="auto"/>
        <w:bottom w:val="none" w:sz="0" w:space="0" w:color="auto"/>
        <w:right w:val="none" w:sz="0" w:space="0" w:color="auto"/>
      </w:divBdr>
    </w:div>
    <w:div w:id="1741515438">
      <w:bodyDiv w:val="1"/>
      <w:marLeft w:val="0"/>
      <w:marRight w:val="0"/>
      <w:marTop w:val="0"/>
      <w:marBottom w:val="0"/>
      <w:divBdr>
        <w:top w:val="none" w:sz="0" w:space="0" w:color="auto"/>
        <w:left w:val="none" w:sz="0" w:space="0" w:color="auto"/>
        <w:bottom w:val="none" w:sz="0" w:space="0" w:color="auto"/>
        <w:right w:val="none" w:sz="0" w:space="0" w:color="auto"/>
      </w:divBdr>
    </w:div>
    <w:div w:id="1741517877">
      <w:bodyDiv w:val="1"/>
      <w:marLeft w:val="0"/>
      <w:marRight w:val="0"/>
      <w:marTop w:val="0"/>
      <w:marBottom w:val="0"/>
      <w:divBdr>
        <w:top w:val="none" w:sz="0" w:space="0" w:color="auto"/>
        <w:left w:val="none" w:sz="0" w:space="0" w:color="auto"/>
        <w:bottom w:val="none" w:sz="0" w:space="0" w:color="auto"/>
        <w:right w:val="none" w:sz="0" w:space="0" w:color="auto"/>
      </w:divBdr>
    </w:div>
    <w:div w:id="1742219378">
      <w:bodyDiv w:val="1"/>
      <w:marLeft w:val="0"/>
      <w:marRight w:val="0"/>
      <w:marTop w:val="0"/>
      <w:marBottom w:val="0"/>
      <w:divBdr>
        <w:top w:val="none" w:sz="0" w:space="0" w:color="auto"/>
        <w:left w:val="none" w:sz="0" w:space="0" w:color="auto"/>
        <w:bottom w:val="none" w:sz="0" w:space="0" w:color="auto"/>
        <w:right w:val="none" w:sz="0" w:space="0" w:color="auto"/>
      </w:divBdr>
    </w:div>
    <w:div w:id="1769958265">
      <w:bodyDiv w:val="1"/>
      <w:marLeft w:val="0"/>
      <w:marRight w:val="0"/>
      <w:marTop w:val="0"/>
      <w:marBottom w:val="0"/>
      <w:divBdr>
        <w:top w:val="none" w:sz="0" w:space="0" w:color="auto"/>
        <w:left w:val="none" w:sz="0" w:space="0" w:color="auto"/>
        <w:bottom w:val="none" w:sz="0" w:space="0" w:color="auto"/>
        <w:right w:val="none" w:sz="0" w:space="0" w:color="auto"/>
      </w:divBdr>
    </w:div>
    <w:div w:id="1777867077">
      <w:bodyDiv w:val="1"/>
      <w:marLeft w:val="0"/>
      <w:marRight w:val="0"/>
      <w:marTop w:val="0"/>
      <w:marBottom w:val="0"/>
      <w:divBdr>
        <w:top w:val="none" w:sz="0" w:space="0" w:color="auto"/>
        <w:left w:val="none" w:sz="0" w:space="0" w:color="auto"/>
        <w:bottom w:val="none" w:sz="0" w:space="0" w:color="auto"/>
        <w:right w:val="none" w:sz="0" w:space="0" w:color="auto"/>
      </w:divBdr>
    </w:div>
    <w:div w:id="1781759731">
      <w:bodyDiv w:val="1"/>
      <w:marLeft w:val="0"/>
      <w:marRight w:val="0"/>
      <w:marTop w:val="0"/>
      <w:marBottom w:val="0"/>
      <w:divBdr>
        <w:top w:val="none" w:sz="0" w:space="0" w:color="auto"/>
        <w:left w:val="none" w:sz="0" w:space="0" w:color="auto"/>
        <w:bottom w:val="none" w:sz="0" w:space="0" w:color="auto"/>
        <w:right w:val="none" w:sz="0" w:space="0" w:color="auto"/>
      </w:divBdr>
    </w:div>
    <w:div w:id="1789353422">
      <w:bodyDiv w:val="1"/>
      <w:marLeft w:val="0"/>
      <w:marRight w:val="0"/>
      <w:marTop w:val="0"/>
      <w:marBottom w:val="0"/>
      <w:divBdr>
        <w:top w:val="none" w:sz="0" w:space="0" w:color="auto"/>
        <w:left w:val="none" w:sz="0" w:space="0" w:color="auto"/>
        <w:bottom w:val="none" w:sz="0" w:space="0" w:color="auto"/>
        <w:right w:val="none" w:sz="0" w:space="0" w:color="auto"/>
      </w:divBdr>
    </w:div>
    <w:div w:id="1836871121">
      <w:bodyDiv w:val="1"/>
      <w:marLeft w:val="0"/>
      <w:marRight w:val="0"/>
      <w:marTop w:val="0"/>
      <w:marBottom w:val="0"/>
      <w:divBdr>
        <w:top w:val="none" w:sz="0" w:space="0" w:color="auto"/>
        <w:left w:val="none" w:sz="0" w:space="0" w:color="auto"/>
        <w:bottom w:val="none" w:sz="0" w:space="0" w:color="auto"/>
        <w:right w:val="none" w:sz="0" w:space="0" w:color="auto"/>
      </w:divBdr>
    </w:div>
    <w:div w:id="1842502687">
      <w:bodyDiv w:val="1"/>
      <w:marLeft w:val="0"/>
      <w:marRight w:val="0"/>
      <w:marTop w:val="0"/>
      <w:marBottom w:val="0"/>
      <w:divBdr>
        <w:top w:val="none" w:sz="0" w:space="0" w:color="auto"/>
        <w:left w:val="none" w:sz="0" w:space="0" w:color="auto"/>
        <w:bottom w:val="none" w:sz="0" w:space="0" w:color="auto"/>
        <w:right w:val="none" w:sz="0" w:space="0" w:color="auto"/>
      </w:divBdr>
    </w:div>
    <w:div w:id="1853639737">
      <w:bodyDiv w:val="1"/>
      <w:marLeft w:val="0"/>
      <w:marRight w:val="0"/>
      <w:marTop w:val="0"/>
      <w:marBottom w:val="0"/>
      <w:divBdr>
        <w:top w:val="none" w:sz="0" w:space="0" w:color="auto"/>
        <w:left w:val="none" w:sz="0" w:space="0" w:color="auto"/>
        <w:bottom w:val="none" w:sz="0" w:space="0" w:color="auto"/>
        <w:right w:val="none" w:sz="0" w:space="0" w:color="auto"/>
      </w:divBdr>
    </w:div>
    <w:div w:id="1857188612">
      <w:bodyDiv w:val="1"/>
      <w:marLeft w:val="0"/>
      <w:marRight w:val="0"/>
      <w:marTop w:val="0"/>
      <w:marBottom w:val="0"/>
      <w:divBdr>
        <w:top w:val="none" w:sz="0" w:space="0" w:color="auto"/>
        <w:left w:val="none" w:sz="0" w:space="0" w:color="auto"/>
        <w:bottom w:val="none" w:sz="0" w:space="0" w:color="auto"/>
        <w:right w:val="none" w:sz="0" w:space="0" w:color="auto"/>
      </w:divBdr>
    </w:div>
    <w:div w:id="1877425413">
      <w:bodyDiv w:val="1"/>
      <w:marLeft w:val="0"/>
      <w:marRight w:val="0"/>
      <w:marTop w:val="0"/>
      <w:marBottom w:val="0"/>
      <w:divBdr>
        <w:top w:val="none" w:sz="0" w:space="0" w:color="auto"/>
        <w:left w:val="none" w:sz="0" w:space="0" w:color="auto"/>
        <w:bottom w:val="none" w:sz="0" w:space="0" w:color="auto"/>
        <w:right w:val="none" w:sz="0" w:space="0" w:color="auto"/>
      </w:divBdr>
    </w:div>
    <w:div w:id="1878540952">
      <w:bodyDiv w:val="1"/>
      <w:marLeft w:val="0"/>
      <w:marRight w:val="0"/>
      <w:marTop w:val="0"/>
      <w:marBottom w:val="0"/>
      <w:divBdr>
        <w:top w:val="none" w:sz="0" w:space="0" w:color="auto"/>
        <w:left w:val="none" w:sz="0" w:space="0" w:color="auto"/>
        <w:bottom w:val="none" w:sz="0" w:space="0" w:color="auto"/>
        <w:right w:val="none" w:sz="0" w:space="0" w:color="auto"/>
      </w:divBdr>
    </w:div>
    <w:div w:id="1883974407">
      <w:bodyDiv w:val="1"/>
      <w:marLeft w:val="0"/>
      <w:marRight w:val="0"/>
      <w:marTop w:val="0"/>
      <w:marBottom w:val="0"/>
      <w:divBdr>
        <w:top w:val="none" w:sz="0" w:space="0" w:color="auto"/>
        <w:left w:val="none" w:sz="0" w:space="0" w:color="auto"/>
        <w:bottom w:val="none" w:sz="0" w:space="0" w:color="auto"/>
        <w:right w:val="none" w:sz="0" w:space="0" w:color="auto"/>
      </w:divBdr>
    </w:div>
    <w:div w:id="1896046239">
      <w:bodyDiv w:val="1"/>
      <w:marLeft w:val="0"/>
      <w:marRight w:val="0"/>
      <w:marTop w:val="0"/>
      <w:marBottom w:val="0"/>
      <w:divBdr>
        <w:top w:val="none" w:sz="0" w:space="0" w:color="auto"/>
        <w:left w:val="none" w:sz="0" w:space="0" w:color="auto"/>
        <w:bottom w:val="none" w:sz="0" w:space="0" w:color="auto"/>
        <w:right w:val="none" w:sz="0" w:space="0" w:color="auto"/>
      </w:divBdr>
    </w:div>
    <w:div w:id="1899048358">
      <w:bodyDiv w:val="1"/>
      <w:marLeft w:val="0"/>
      <w:marRight w:val="0"/>
      <w:marTop w:val="0"/>
      <w:marBottom w:val="0"/>
      <w:divBdr>
        <w:top w:val="none" w:sz="0" w:space="0" w:color="auto"/>
        <w:left w:val="none" w:sz="0" w:space="0" w:color="auto"/>
        <w:bottom w:val="none" w:sz="0" w:space="0" w:color="auto"/>
        <w:right w:val="none" w:sz="0" w:space="0" w:color="auto"/>
      </w:divBdr>
    </w:div>
    <w:div w:id="1908952835">
      <w:bodyDiv w:val="1"/>
      <w:marLeft w:val="0"/>
      <w:marRight w:val="0"/>
      <w:marTop w:val="0"/>
      <w:marBottom w:val="0"/>
      <w:divBdr>
        <w:top w:val="none" w:sz="0" w:space="0" w:color="auto"/>
        <w:left w:val="none" w:sz="0" w:space="0" w:color="auto"/>
        <w:bottom w:val="none" w:sz="0" w:space="0" w:color="auto"/>
        <w:right w:val="none" w:sz="0" w:space="0" w:color="auto"/>
      </w:divBdr>
    </w:div>
    <w:div w:id="1918051228">
      <w:bodyDiv w:val="1"/>
      <w:marLeft w:val="0"/>
      <w:marRight w:val="0"/>
      <w:marTop w:val="0"/>
      <w:marBottom w:val="0"/>
      <w:divBdr>
        <w:top w:val="none" w:sz="0" w:space="0" w:color="auto"/>
        <w:left w:val="none" w:sz="0" w:space="0" w:color="auto"/>
        <w:bottom w:val="none" w:sz="0" w:space="0" w:color="auto"/>
        <w:right w:val="none" w:sz="0" w:space="0" w:color="auto"/>
      </w:divBdr>
    </w:div>
    <w:div w:id="1919751590">
      <w:bodyDiv w:val="1"/>
      <w:marLeft w:val="0"/>
      <w:marRight w:val="0"/>
      <w:marTop w:val="0"/>
      <w:marBottom w:val="0"/>
      <w:divBdr>
        <w:top w:val="none" w:sz="0" w:space="0" w:color="auto"/>
        <w:left w:val="none" w:sz="0" w:space="0" w:color="auto"/>
        <w:bottom w:val="none" w:sz="0" w:space="0" w:color="auto"/>
        <w:right w:val="none" w:sz="0" w:space="0" w:color="auto"/>
      </w:divBdr>
    </w:div>
    <w:div w:id="1924603896">
      <w:bodyDiv w:val="1"/>
      <w:marLeft w:val="0"/>
      <w:marRight w:val="0"/>
      <w:marTop w:val="0"/>
      <w:marBottom w:val="0"/>
      <w:divBdr>
        <w:top w:val="none" w:sz="0" w:space="0" w:color="auto"/>
        <w:left w:val="none" w:sz="0" w:space="0" w:color="auto"/>
        <w:bottom w:val="none" w:sz="0" w:space="0" w:color="auto"/>
        <w:right w:val="none" w:sz="0" w:space="0" w:color="auto"/>
      </w:divBdr>
    </w:div>
    <w:div w:id="1931044871">
      <w:bodyDiv w:val="1"/>
      <w:marLeft w:val="0"/>
      <w:marRight w:val="0"/>
      <w:marTop w:val="0"/>
      <w:marBottom w:val="0"/>
      <w:divBdr>
        <w:top w:val="none" w:sz="0" w:space="0" w:color="auto"/>
        <w:left w:val="none" w:sz="0" w:space="0" w:color="auto"/>
        <w:bottom w:val="none" w:sz="0" w:space="0" w:color="auto"/>
        <w:right w:val="none" w:sz="0" w:space="0" w:color="auto"/>
      </w:divBdr>
    </w:div>
    <w:div w:id="1931623460">
      <w:bodyDiv w:val="1"/>
      <w:marLeft w:val="0"/>
      <w:marRight w:val="0"/>
      <w:marTop w:val="0"/>
      <w:marBottom w:val="0"/>
      <w:divBdr>
        <w:top w:val="none" w:sz="0" w:space="0" w:color="auto"/>
        <w:left w:val="none" w:sz="0" w:space="0" w:color="auto"/>
        <w:bottom w:val="none" w:sz="0" w:space="0" w:color="auto"/>
        <w:right w:val="none" w:sz="0" w:space="0" w:color="auto"/>
      </w:divBdr>
    </w:div>
    <w:div w:id="1959870460">
      <w:bodyDiv w:val="1"/>
      <w:marLeft w:val="0"/>
      <w:marRight w:val="0"/>
      <w:marTop w:val="0"/>
      <w:marBottom w:val="0"/>
      <w:divBdr>
        <w:top w:val="none" w:sz="0" w:space="0" w:color="auto"/>
        <w:left w:val="none" w:sz="0" w:space="0" w:color="auto"/>
        <w:bottom w:val="none" w:sz="0" w:space="0" w:color="auto"/>
        <w:right w:val="none" w:sz="0" w:space="0" w:color="auto"/>
      </w:divBdr>
    </w:div>
    <w:div w:id="1980845507">
      <w:bodyDiv w:val="1"/>
      <w:marLeft w:val="0"/>
      <w:marRight w:val="0"/>
      <w:marTop w:val="0"/>
      <w:marBottom w:val="0"/>
      <w:divBdr>
        <w:top w:val="none" w:sz="0" w:space="0" w:color="auto"/>
        <w:left w:val="none" w:sz="0" w:space="0" w:color="auto"/>
        <w:bottom w:val="none" w:sz="0" w:space="0" w:color="auto"/>
        <w:right w:val="none" w:sz="0" w:space="0" w:color="auto"/>
      </w:divBdr>
    </w:div>
    <w:div w:id="1985887053">
      <w:bodyDiv w:val="1"/>
      <w:marLeft w:val="0"/>
      <w:marRight w:val="0"/>
      <w:marTop w:val="0"/>
      <w:marBottom w:val="0"/>
      <w:divBdr>
        <w:top w:val="none" w:sz="0" w:space="0" w:color="auto"/>
        <w:left w:val="none" w:sz="0" w:space="0" w:color="auto"/>
        <w:bottom w:val="none" w:sz="0" w:space="0" w:color="auto"/>
        <w:right w:val="none" w:sz="0" w:space="0" w:color="auto"/>
      </w:divBdr>
    </w:div>
    <w:div w:id="2017537497">
      <w:bodyDiv w:val="1"/>
      <w:marLeft w:val="0"/>
      <w:marRight w:val="0"/>
      <w:marTop w:val="0"/>
      <w:marBottom w:val="0"/>
      <w:divBdr>
        <w:top w:val="none" w:sz="0" w:space="0" w:color="auto"/>
        <w:left w:val="none" w:sz="0" w:space="0" w:color="auto"/>
        <w:bottom w:val="none" w:sz="0" w:space="0" w:color="auto"/>
        <w:right w:val="none" w:sz="0" w:space="0" w:color="auto"/>
      </w:divBdr>
    </w:div>
    <w:div w:id="2026596646">
      <w:bodyDiv w:val="1"/>
      <w:marLeft w:val="0"/>
      <w:marRight w:val="0"/>
      <w:marTop w:val="0"/>
      <w:marBottom w:val="0"/>
      <w:divBdr>
        <w:top w:val="none" w:sz="0" w:space="0" w:color="auto"/>
        <w:left w:val="none" w:sz="0" w:space="0" w:color="auto"/>
        <w:bottom w:val="none" w:sz="0" w:space="0" w:color="auto"/>
        <w:right w:val="none" w:sz="0" w:space="0" w:color="auto"/>
      </w:divBdr>
    </w:div>
    <w:div w:id="2033797320">
      <w:bodyDiv w:val="1"/>
      <w:marLeft w:val="0"/>
      <w:marRight w:val="0"/>
      <w:marTop w:val="0"/>
      <w:marBottom w:val="0"/>
      <w:divBdr>
        <w:top w:val="none" w:sz="0" w:space="0" w:color="auto"/>
        <w:left w:val="none" w:sz="0" w:space="0" w:color="auto"/>
        <w:bottom w:val="none" w:sz="0" w:space="0" w:color="auto"/>
        <w:right w:val="none" w:sz="0" w:space="0" w:color="auto"/>
      </w:divBdr>
    </w:div>
    <w:div w:id="2072001841">
      <w:bodyDiv w:val="1"/>
      <w:marLeft w:val="0"/>
      <w:marRight w:val="0"/>
      <w:marTop w:val="0"/>
      <w:marBottom w:val="0"/>
      <w:divBdr>
        <w:top w:val="none" w:sz="0" w:space="0" w:color="auto"/>
        <w:left w:val="none" w:sz="0" w:space="0" w:color="auto"/>
        <w:bottom w:val="none" w:sz="0" w:space="0" w:color="auto"/>
        <w:right w:val="none" w:sz="0" w:space="0" w:color="auto"/>
      </w:divBdr>
    </w:div>
    <w:div w:id="2095320447">
      <w:bodyDiv w:val="1"/>
      <w:marLeft w:val="0"/>
      <w:marRight w:val="0"/>
      <w:marTop w:val="0"/>
      <w:marBottom w:val="0"/>
      <w:divBdr>
        <w:top w:val="none" w:sz="0" w:space="0" w:color="auto"/>
        <w:left w:val="none" w:sz="0" w:space="0" w:color="auto"/>
        <w:bottom w:val="none" w:sz="0" w:space="0" w:color="auto"/>
        <w:right w:val="none" w:sz="0" w:space="0" w:color="auto"/>
      </w:divBdr>
    </w:div>
    <w:div w:id="2110469724">
      <w:bodyDiv w:val="1"/>
      <w:marLeft w:val="0"/>
      <w:marRight w:val="0"/>
      <w:marTop w:val="0"/>
      <w:marBottom w:val="0"/>
      <w:divBdr>
        <w:top w:val="none" w:sz="0" w:space="0" w:color="auto"/>
        <w:left w:val="none" w:sz="0" w:space="0" w:color="auto"/>
        <w:bottom w:val="none" w:sz="0" w:space="0" w:color="auto"/>
        <w:right w:val="none" w:sz="0" w:space="0" w:color="auto"/>
      </w:divBdr>
    </w:div>
    <w:div w:id="2143493741">
      <w:bodyDiv w:val="1"/>
      <w:marLeft w:val="0"/>
      <w:marRight w:val="0"/>
      <w:marTop w:val="0"/>
      <w:marBottom w:val="0"/>
      <w:divBdr>
        <w:top w:val="none" w:sz="0" w:space="0" w:color="auto"/>
        <w:left w:val="none" w:sz="0" w:space="0" w:color="auto"/>
        <w:bottom w:val="none" w:sz="0" w:space="0" w:color="auto"/>
        <w:right w:val="none" w:sz="0" w:space="0" w:color="auto"/>
      </w:divBdr>
    </w:div>
    <w:div w:id="214449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430CF-3444-4A07-A169-3039B67B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872</TotalTime>
  <Pages>33</Pages>
  <Words>3527</Words>
  <Characters>20110</Characters>
  <Application>Microsoft Office Word</Application>
  <DocSecurity>0</DocSecurity>
  <Lines>167</Lines>
  <Paragraphs>47</Paragraphs>
  <ScaleCrop>false</ScaleCrop>
  <Company/>
  <LinksUpToDate>false</LinksUpToDate>
  <CharactersWithSpaces>23590</CharactersWithSpaces>
  <SharedDoc>false</SharedDoc>
  <HLinks>
    <vt:vector size="384" baseType="variant">
      <vt:variant>
        <vt:i4>1179698</vt:i4>
      </vt:variant>
      <vt:variant>
        <vt:i4>380</vt:i4>
      </vt:variant>
      <vt:variant>
        <vt:i4>0</vt:i4>
      </vt:variant>
      <vt:variant>
        <vt:i4>5</vt:i4>
      </vt:variant>
      <vt:variant>
        <vt:lpwstr/>
      </vt:variant>
      <vt:variant>
        <vt:lpwstr>_Toc331410129</vt:lpwstr>
      </vt:variant>
      <vt:variant>
        <vt:i4>1179698</vt:i4>
      </vt:variant>
      <vt:variant>
        <vt:i4>374</vt:i4>
      </vt:variant>
      <vt:variant>
        <vt:i4>0</vt:i4>
      </vt:variant>
      <vt:variant>
        <vt:i4>5</vt:i4>
      </vt:variant>
      <vt:variant>
        <vt:lpwstr/>
      </vt:variant>
      <vt:variant>
        <vt:lpwstr>_Toc331410128</vt:lpwstr>
      </vt:variant>
      <vt:variant>
        <vt:i4>1179698</vt:i4>
      </vt:variant>
      <vt:variant>
        <vt:i4>368</vt:i4>
      </vt:variant>
      <vt:variant>
        <vt:i4>0</vt:i4>
      </vt:variant>
      <vt:variant>
        <vt:i4>5</vt:i4>
      </vt:variant>
      <vt:variant>
        <vt:lpwstr/>
      </vt:variant>
      <vt:variant>
        <vt:lpwstr>_Toc331410127</vt:lpwstr>
      </vt:variant>
      <vt:variant>
        <vt:i4>1179698</vt:i4>
      </vt:variant>
      <vt:variant>
        <vt:i4>362</vt:i4>
      </vt:variant>
      <vt:variant>
        <vt:i4>0</vt:i4>
      </vt:variant>
      <vt:variant>
        <vt:i4>5</vt:i4>
      </vt:variant>
      <vt:variant>
        <vt:lpwstr/>
      </vt:variant>
      <vt:variant>
        <vt:lpwstr>_Toc331410126</vt:lpwstr>
      </vt:variant>
      <vt:variant>
        <vt:i4>1179698</vt:i4>
      </vt:variant>
      <vt:variant>
        <vt:i4>356</vt:i4>
      </vt:variant>
      <vt:variant>
        <vt:i4>0</vt:i4>
      </vt:variant>
      <vt:variant>
        <vt:i4>5</vt:i4>
      </vt:variant>
      <vt:variant>
        <vt:lpwstr/>
      </vt:variant>
      <vt:variant>
        <vt:lpwstr>_Toc331410125</vt:lpwstr>
      </vt:variant>
      <vt:variant>
        <vt:i4>1179698</vt:i4>
      </vt:variant>
      <vt:variant>
        <vt:i4>350</vt:i4>
      </vt:variant>
      <vt:variant>
        <vt:i4>0</vt:i4>
      </vt:variant>
      <vt:variant>
        <vt:i4>5</vt:i4>
      </vt:variant>
      <vt:variant>
        <vt:lpwstr/>
      </vt:variant>
      <vt:variant>
        <vt:lpwstr>_Toc331410124</vt:lpwstr>
      </vt:variant>
      <vt:variant>
        <vt:i4>1179698</vt:i4>
      </vt:variant>
      <vt:variant>
        <vt:i4>344</vt:i4>
      </vt:variant>
      <vt:variant>
        <vt:i4>0</vt:i4>
      </vt:variant>
      <vt:variant>
        <vt:i4>5</vt:i4>
      </vt:variant>
      <vt:variant>
        <vt:lpwstr/>
      </vt:variant>
      <vt:variant>
        <vt:lpwstr>_Toc331410123</vt:lpwstr>
      </vt:variant>
      <vt:variant>
        <vt:i4>1179698</vt:i4>
      </vt:variant>
      <vt:variant>
        <vt:i4>338</vt:i4>
      </vt:variant>
      <vt:variant>
        <vt:i4>0</vt:i4>
      </vt:variant>
      <vt:variant>
        <vt:i4>5</vt:i4>
      </vt:variant>
      <vt:variant>
        <vt:lpwstr/>
      </vt:variant>
      <vt:variant>
        <vt:lpwstr>_Toc331410122</vt:lpwstr>
      </vt:variant>
      <vt:variant>
        <vt:i4>1179698</vt:i4>
      </vt:variant>
      <vt:variant>
        <vt:i4>332</vt:i4>
      </vt:variant>
      <vt:variant>
        <vt:i4>0</vt:i4>
      </vt:variant>
      <vt:variant>
        <vt:i4>5</vt:i4>
      </vt:variant>
      <vt:variant>
        <vt:lpwstr/>
      </vt:variant>
      <vt:variant>
        <vt:lpwstr>_Toc331410121</vt:lpwstr>
      </vt:variant>
      <vt:variant>
        <vt:i4>1179698</vt:i4>
      </vt:variant>
      <vt:variant>
        <vt:i4>326</vt:i4>
      </vt:variant>
      <vt:variant>
        <vt:i4>0</vt:i4>
      </vt:variant>
      <vt:variant>
        <vt:i4>5</vt:i4>
      </vt:variant>
      <vt:variant>
        <vt:lpwstr/>
      </vt:variant>
      <vt:variant>
        <vt:lpwstr>_Toc331410120</vt:lpwstr>
      </vt:variant>
      <vt:variant>
        <vt:i4>1114162</vt:i4>
      </vt:variant>
      <vt:variant>
        <vt:i4>320</vt:i4>
      </vt:variant>
      <vt:variant>
        <vt:i4>0</vt:i4>
      </vt:variant>
      <vt:variant>
        <vt:i4>5</vt:i4>
      </vt:variant>
      <vt:variant>
        <vt:lpwstr/>
      </vt:variant>
      <vt:variant>
        <vt:lpwstr>_Toc331410119</vt:lpwstr>
      </vt:variant>
      <vt:variant>
        <vt:i4>1114162</vt:i4>
      </vt:variant>
      <vt:variant>
        <vt:i4>314</vt:i4>
      </vt:variant>
      <vt:variant>
        <vt:i4>0</vt:i4>
      </vt:variant>
      <vt:variant>
        <vt:i4>5</vt:i4>
      </vt:variant>
      <vt:variant>
        <vt:lpwstr/>
      </vt:variant>
      <vt:variant>
        <vt:lpwstr>_Toc331410118</vt:lpwstr>
      </vt:variant>
      <vt:variant>
        <vt:i4>1114162</vt:i4>
      </vt:variant>
      <vt:variant>
        <vt:i4>308</vt:i4>
      </vt:variant>
      <vt:variant>
        <vt:i4>0</vt:i4>
      </vt:variant>
      <vt:variant>
        <vt:i4>5</vt:i4>
      </vt:variant>
      <vt:variant>
        <vt:lpwstr/>
      </vt:variant>
      <vt:variant>
        <vt:lpwstr>_Toc331410117</vt:lpwstr>
      </vt:variant>
      <vt:variant>
        <vt:i4>1114162</vt:i4>
      </vt:variant>
      <vt:variant>
        <vt:i4>302</vt:i4>
      </vt:variant>
      <vt:variant>
        <vt:i4>0</vt:i4>
      </vt:variant>
      <vt:variant>
        <vt:i4>5</vt:i4>
      </vt:variant>
      <vt:variant>
        <vt:lpwstr/>
      </vt:variant>
      <vt:variant>
        <vt:lpwstr>_Toc331410116</vt:lpwstr>
      </vt:variant>
      <vt:variant>
        <vt:i4>1114162</vt:i4>
      </vt:variant>
      <vt:variant>
        <vt:i4>296</vt:i4>
      </vt:variant>
      <vt:variant>
        <vt:i4>0</vt:i4>
      </vt:variant>
      <vt:variant>
        <vt:i4>5</vt:i4>
      </vt:variant>
      <vt:variant>
        <vt:lpwstr/>
      </vt:variant>
      <vt:variant>
        <vt:lpwstr>_Toc331410115</vt:lpwstr>
      </vt:variant>
      <vt:variant>
        <vt:i4>1114162</vt:i4>
      </vt:variant>
      <vt:variant>
        <vt:i4>290</vt:i4>
      </vt:variant>
      <vt:variant>
        <vt:i4>0</vt:i4>
      </vt:variant>
      <vt:variant>
        <vt:i4>5</vt:i4>
      </vt:variant>
      <vt:variant>
        <vt:lpwstr/>
      </vt:variant>
      <vt:variant>
        <vt:lpwstr>_Toc331410114</vt:lpwstr>
      </vt:variant>
      <vt:variant>
        <vt:i4>1114162</vt:i4>
      </vt:variant>
      <vt:variant>
        <vt:i4>284</vt:i4>
      </vt:variant>
      <vt:variant>
        <vt:i4>0</vt:i4>
      </vt:variant>
      <vt:variant>
        <vt:i4>5</vt:i4>
      </vt:variant>
      <vt:variant>
        <vt:lpwstr/>
      </vt:variant>
      <vt:variant>
        <vt:lpwstr>_Toc331410113</vt:lpwstr>
      </vt:variant>
      <vt:variant>
        <vt:i4>1114162</vt:i4>
      </vt:variant>
      <vt:variant>
        <vt:i4>278</vt:i4>
      </vt:variant>
      <vt:variant>
        <vt:i4>0</vt:i4>
      </vt:variant>
      <vt:variant>
        <vt:i4>5</vt:i4>
      </vt:variant>
      <vt:variant>
        <vt:lpwstr/>
      </vt:variant>
      <vt:variant>
        <vt:lpwstr>_Toc331410112</vt:lpwstr>
      </vt:variant>
      <vt:variant>
        <vt:i4>1114162</vt:i4>
      </vt:variant>
      <vt:variant>
        <vt:i4>272</vt:i4>
      </vt:variant>
      <vt:variant>
        <vt:i4>0</vt:i4>
      </vt:variant>
      <vt:variant>
        <vt:i4>5</vt:i4>
      </vt:variant>
      <vt:variant>
        <vt:lpwstr/>
      </vt:variant>
      <vt:variant>
        <vt:lpwstr>_Toc331410111</vt:lpwstr>
      </vt:variant>
      <vt:variant>
        <vt:i4>1114162</vt:i4>
      </vt:variant>
      <vt:variant>
        <vt:i4>266</vt:i4>
      </vt:variant>
      <vt:variant>
        <vt:i4>0</vt:i4>
      </vt:variant>
      <vt:variant>
        <vt:i4>5</vt:i4>
      </vt:variant>
      <vt:variant>
        <vt:lpwstr/>
      </vt:variant>
      <vt:variant>
        <vt:lpwstr>_Toc331410110</vt:lpwstr>
      </vt:variant>
      <vt:variant>
        <vt:i4>1048626</vt:i4>
      </vt:variant>
      <vt:variant>
        <vt:i4>260</vt:i4>
      </vt:variant>
      <vt:variant>
        <vt:i4>0</vt:i4>
      </vt:variant>
      <vt:variant>
        <vt:i4>5</vt:i4>
      </vt:variant>
      <vt:variant>
        <vt:lpwstr/>
      </vt:variant>
      <vt:variant>
        <vt:lpwstr>_Toc331410109</vt:lpwstr>
      </vt:variant>
      <vt:variant>
        <vt:i4>1048626</vt:i4>
      </vt:variant>
      <vt:variant>
        <vt:i4>254</vt:i4>
      </vt:variant>
      <vt:variant>
        <vt:i4>0</vt:i4>
      </vt:variant>
      <vt:variant>
        <vt:i4>5</vt:i4>
      </vt:variant>
      <vt:variant>
        <vt:lpwstr/>
      </vt:variant>
      <vt:variant>
        <vt:lpwstr>_Toc331410108</vt:lpwstr>
      </vt:variant>
      <vt:variant>
        <vt:i4>1048626</vt:i4>
      </vt:variant>
      <vt:variant>
        <vt:i4>248</vt:i4>
      </vt:variant>
      <vt:variant>
        <vt:i4>0</vt:i4>
      </vt:variant>
      <vt:variant>
        <vt:i4>5</vt:i4>
      </vt:variant>
      <vt:variant>
        <vt:lpwstr/>
      </vt:variant>
      <vt:variant>
        <vt:lpwstr>_Toc331410107</vt:lpwstr>
      </vt:variant>
      <vt:variant>
        <vt:i4>1048626</vt:i4>
      </vt:variant>
      <vt:variant>
        <vt:i4>242</vt:i4>
      </vt:variant>
      <vt:variant>
        <vt:i4>0</vt:i4>
      </vt:variant>
      <vt:variant>
        <vt:i4>5</vt:i4>
      </vt:variant>
      <vt:variant>
        <vt:lpwstr/>
      </vt:variant>
      <vt:variant>
        <vt:lpwstr>_Toc331410106</vt:lpwstr>
      </vt:variant>
      <vt:variant>
        <vt:i4>1048626</vt:i4>
      </vt:variant>
      <vt:variant>
        <vt:i4>236</vt:i4>
      </vt:variant>
      <vt:variant>
        <vt:i4>0</vt:i4>
      </vt:variant>
      <vt:variant>
        <vt:i4>5</vt:i4>
      </vt:variant>
      <vt:variant>
        <vt:lpwstr/>
      </vt:variant>
      <vt:variant>
        <vt:lpwstr>_Toc331410105</vt:lpwstr>
      </vt:variant>
      <vt:variant>
        <vt:i4>1048626</vt:i4>
      </vt:variant>
      <vt:variant>
        <vt:i4>230</vt:i4>
      </vt:variant>
      <vt:variant>
        <vt:i4>0</vt:i4>
      </vt:variant>
      <vt:variant>
        <vt:i4>5</vt:i4>
      </vt:variant>
      <vt:variant>
        <vt:lpwstr/>
      </vt:variant>
      <vt:variant>
        <vt:lpwstr>_Toc331410104</vt:lpwstr>
      </vt:variant>
      <vt:variant>
        <vt:i4>1048626</vt:i4>
      </vt:variant>
      <vt:variant>
        <vt:i4>224</vt:i4>
      </vt:variant>
      <vt:variant>
        <vt:i4>0</vt:i4>
      </vt:variant>
      <vt:variant>
        <vt:i4>5</vt:i4>
      </vt:variant>
      <vt:variant>
        <vt:lpwstr/>
      </vt:variant>
      <vt:variant>
        <vt:lpwstr>_Toc331410103</vt:lpwstr>
      </vt:variant>
      <vt:variant>
        <vt:i4>1048626</vt:i4>
      </vt:variant>
      <vt:variant>
        <vt:i4>218</vt:i4>
      </vt:variant>
      <vt:variant>
        <vt:i4>0</vt:i4>
      </vt:variant>
      <vt:variant>
        <vt:i4>5</vt:i4>
      </vt:variant>
      <vt:variant>
        <vt:lpwstr/>
      </vt:variant>
      <vt:variant>
        <vt:lpwstr>_Toc331410102</vt:lpwstr>
      </vt:variant>
      <vt:variant>
        <vt:i4>1048626</vt:i4>
      </vt:variant>
      <vt:variant>
        <vt:i4>212</vt:i4>
      </vt:variant>
      <vt:variant>
        <vt:i4>0</vt:i4>
      </vt:variant>
      <vt:variant>
        <vt:i4>5</vt:i4>
      </vt:variant>
      <vt:variant>
        <vt:lpwstr/>
      </vt:variant>
      <vt:variant>
        <vt:lpwstr>_Toc331410101</vt:lpwstr>
      </vt:variant>
      <vt:variant>
        <vt:i4>1048626</vt:i4>
      </vt:variant>
      <vt:variant>
        <vt:i4>206</vt:i4>
      </vt:variant>
      <vt:variant>
        <vt:i4>0</vt:i4>
      </vt:variant>
      <vt:variant>
        <vt:i4>5</vt:i4>
      </vt:variant>
      <vt:variant>
        <vt:lpwstr/>
      </vt:variant>
      <vt:variant>
        <vt:lpwstr>_Toc331410100</vt:lpwstr>
      </vt:variant>
      <vt:variant>
        <vt:i4>1638451</vt:i4>
      </vt:variant>
      <vt:variant>
        <vt:i4>200</vt:i4>
      </vt:variant>
      <vt:variant>
        <vt:i4>0</vt:i4>
      </vt:variant>
      <vt:variant>
        <vt:i4>5</vt:i4>
      </vt:variant>
      <vt:variant>
        <vt:lpwstr/>
      </vt:variant>
      <vt:variant>
        <vt:lpwstr>_Toc331410099</vt:lpwstr>
      </vt:variant>
      <vt:variant>
        <vt:i4>1638451</vt:i4>
      </vt:variant>
      <vt:variant>
        <vt:i4>194</vt:i4>
      </vt:variant>
      <vt:variant>
        <vt:i4>0</vt:i4>
      </vt:variant>
      <vt:variant>
        <vt:i4>5</vt:i4>
      </vt:variant>
      <vt:variant>
        <vt:lpwstr/>
      </vt:variant>
      <vt:variant>
        <vt:lpwstr>_Toc331410098</vt:lpwstr>
      </vt:variant>
      <vt:variant>
        <vt:i4>1638451</vt:i4>
      </vt:variant>
      <vt:variant>
        <vt:i4>188</vt:i4>
      </vt:variant>
      <vt:variant>
        <vt:i4>0</vt:i4>
      </vt:variant>
      <vt:variant>
        <vt:i4>5</vt:i4>
      </vt:variant>
      <vt:variant>
        <vt:lpwstr/>
      </vt:variant>
      <vt:variant>
        <vt:lpwstr>_Toc331410097</vt:lpwstr>
      </vt:variant>
      <vt:variant>
        <vt:i4>1638451</vt:i4>
      </vt:variant>
      <vt:variant>
        <vt:i4>182</vt:i4>
      </vt:variant>
      <vt:variant>
        <vt:i4>0</vt:i4>
      </vt:variant>
      <vt:variant>
        <vt:i4>5</vt:i4>
      </vt:variant>
      <vt:variant>
        <vt:lpwstr/>
      </vt:variant>
      <vt:variant>
        <vt:lpwstr>_Toc331410096</vt:lpwstr>
      </vt:variant>
      <vt:variant>
        <vt:i4>1638451</vt:i4>
      </vt:variant>
      <vt:variant>
        <vt:i4>176</vt:i4>
      </vt:variant>
      <vt:variant>
        <vt:i4>0</vt:i4>
      </vt:variant>
      <vt:variant>
        <vt:i4>5</vt:i4>
      </vt:variant>
      <vt:variant>
        <vt:lpwstr/>
      </vt:variant>
      <vt:variant>
        <vt:lpwstr>_Toc331410095</vt:lpwstr>
      </vt:variant>
      <vt:variant>
        <vt:i4>1638451</vt:i4>
      </vt:variant>
      <vt:variant>
        <vt:i4>170</vt:i4>
      </vt:variant>
      <vt:variant>
        <vt:i4>0</vt:i4>
      </vt:variant>
      <vt:variant>
        <vt:i4>5</vt:i4>
      </vt:variant>
      <vt:variant>
        <vt:lpwstr/>
      </vt:variant>
      <vt:variant>
        <vt:lpwstr>_Toc331410094</vt:lpwstr>
      </vt:variant>
      <vt:variant>
        <vt:i4>1638451</vt:i4>
      </vt:variant>
      <vt:variant>
        <vt:i4>164</vt:i4>
      </vt:variant>
      <vt:variant>
        <vt:i4>0</vt:i4>
      </vt:variant>
      <vt:variant>
        <vt:i4>5</vt:i4>
      </vt:variant>
      <vt:variant>
        <vt:lpwstr/>
      </vt:variant>
      <vt:variant>
        <vt:lpwstr>_Toc331410093</vt:lpwstr>
      </vt:variant>
      <vt:variant>
        <vt:i4>1638451</vt:i4>
      </vt:variant>
      <vt:variant>
        <vt:i4>158</vt:i4>
      </vt:variant>
      <vt:variant>
        <vt:i4>0</vt:i4>
      </vt:variant>
      <vt:variant>
        <vt:i4>5</vt:i4>
      </vt:variant>
      <vt:variant>
        <vt:lpwstr/>
      </vt:variant>
      <vt:variant>
        <vt:lpwstr>_Toc331410092</vt:lpwstr>
      </vt:variant>
      <vt:variant>
        <vt:i4>1638451</vt:i4>
      </vt:variant>
      <vt:variant>
        <vt:i4>152</vt:i4>
      </vt:variant>
      <vt:variant>
        <vt:i4>0</vt:i4>
      </vt:variant>
      <vt:variant>
        <vt:i4>5</vt:i4>
      </vt:variant>
      <vt:variant>
        <vt:lpwstr/>
      </vt:variant>
      <vt:variant>
        <vt:lpwstr>_Toc331410091</vt:lpwstr>
      </vt:variant>
      <vt:variant>
        <vt:i4>1638451</vt:i4>
      </vt:variant>
      <vt:variant>
        <vt:i4>146</vt:i4>
      </vt:variant>
      <vt:variant>
        <vt:i4>0</vt:i4>
      </vt:variant>
      <vt:variant>
        <vt:i4>5</vt:i4>
      </vt:variant>
      <vt:variant>
        <vt:lpwstr/>
      </vt:variant>
      <vt:variant>
        <vt:lpwstr>_Toc331410090</vt:lpwstr>
      </vt:variant>
      <vt:variant>
        <vt:i4>1572915</vt:i4>
      </vt:variant>
      <vt:variant>
        <vt:i4>140</vt:i4>
      </vt:variant>
      <vt:variant>
        <vt:i4>0</vt:i4>
      </vt:variant>
      <vt:variant>
        <vt:i4>5</vt:i4>
      </vt:variant>
      <vt:variant>
        <vt:lpwstr/>
      </vt:variant>
      <vt:variant>
        <vt:lpwstr>_Toc331410089</vt:lpwstr>
      </vt:variant>
      <vt:variant>
        <vt:i4>1572915</vt:i4>
      </vt:variant>
      <vt:variant>
        <vt:i4>134</vt:i4>
      </vt:variant>
      <vt:variant>
        <vt:i4>0</vt:i4>
      </vt:variant>
      <vt:variant>
        <vt:i4>5</vt:i4>
      </vt:variant>
      <vt:variant>
        <vt:lpwstr/>
      </vt:variant>
      <vt:variant>
        <vt:lpwstr>_Toc331410088</vt:lpwstr>
      </vt:variant>
      <vt:variant>
        <vt:i4>1572915</vt:i4>
      </vt:variant>
      <vt:variant>
        <vt:i4>128</vt:i4>
      </vt:variant>
      <vt:variant>
        <vt:i4>0</vt:i4>
      </vt:variant>
      <vt:variant>
        <vt:i4>5</vt:i4>
      </vt:variant>
      <vt:variant>
        <vt:lpwstr/>
      </vt:variant>
      <vt:variant>
        <vt:lpwstr>_Toc331410087</vt:lpwstr>
      </vt:variant>
      <vt:variant>
        <vt:i4>1572915</vt:i4>
      </vt:variant>
      <vt:variant>
        <vt:i4>122</vt:i4>
      </vt:variant>
      <vt:variant>
        <vt:i4>0</vt:i4>
      </vt:variant>
      <vt:variant>
        <vt:i4>5</vt:i4>
      </vt:variant>
      <vt:variant>
        <vt:lpwstr/>
      </vt:variant>
      <vt:variant>
        <vt:lpwstr>_Toc331410086</vt:lpwstr>
      </vt:variant>
      <vt:variant>
        <vt:i4>1572915</vt:i4>
      </vt:variant>
      <vt:variant>
        <vt:i4>116</vt:i4>
      </vt:variant>
      <vt:variant>
        <vt:i4>0</vt:i4>
      </vt:variant>
      <vt:variant>
        <vt:i4>5</vt:i4>
      </vt:variant>
      <vt:variant>
        <vt:lpwstr/>
      </vt:variant>
      <vt:variant>
        <vt:lpwstr>_Toc331410085</vt:lpwstr>
      </vt:variant>
      <vt:variant>
        <vt:i4>1572915</vt:i4>
      </vt:variant>
      <vt:variant>
        <vt:i4>110</vt:i4>
      </vt:variant>
      <vt:variant>
        <vt:i4>0</vt:i4>
      </vt:variant>
      <vt:variant>
        <vt:i4>5</vt:i4>
      </vt:variant>
      <vt:variant>
        <vt:lpwstr/>
      </vt:variant>
      <vt:variant>
        <vt:lpwstr>_Toc331410084</vt:lpwstr>
      </vt:variant>
      <vt:variant>
        <vt:i4>1572915</vt:i4>
      </vt:variant>
      <vt:variant>
        <vt:i4>104</vt:i4>
      </vt:variant>
      <vt:variant>
        <vt:i4>0</vt:i4>
      </vt:variant>
      <vt:variant>
        <vt:i4>5</vt:i4>
      </vt:variant>
      <vt:variant>
        <vt:lpwstr/>
      </vt:variant>
      <vt:variant>
        <vt:lpwstr>_Toc331410083</vt:lpwstr>
      </vt:variant>
      <vt:variant>
        <vt:i4>1572915</vt:i4>
      </vt:variant>
      <vt:variant>
        <vt:i4>98</vt:i4>
      </vt:variant>
      <vt:variant>
        <vt:i4>0</vt:i4>
      </vt:variant>
      <vt:variant>
        <vt:i4>5</vt:i4>
      </vt:variant>
      <vt:variant>
        <vt:lpwstr/>
      </vt:variant>
      <vt:variant>
        <vt:lpwstr>_Toc331410082</vt:lpwstr>
      </vt:variant>
      <vt:variant>
        <vt:i4>1572915</vt:i4>
      </vt:variant>
      <vt:variant>
        <vt:i4>92</vt:i4>
      </vt:variant>
      <vt:variant>
        <vt:i4>0</vt:i4>
      </vt:variant>
      <vt:variant>
        <vt:i4>5</vt:i4>
      </vt:variant>
      <vt:variant>
        <vt:lpwstr/>
      </vt:variant>
      <vt:variant>
        <vt:lpwstr>_Toc331410081</vt:lpwstr>
      </vt:variant>
      <vt:variant>
        <vt:i4>1572915</vt:i4>
      </vt:variant>
      <vt:variant>
        <vt:i4>86</vt:i4>
      </vt:variant>
      <vt:variant>
        <vt:i4>0</vt:i4>
      </vt:variant>
      <vt:variant>
        <vt:i4>5</vt:i4>
      </vt:variant>
      <vt:variant>
        <vt:lpwstr/>
      </vt:variant>
      <vt:variant>
        <vt:lpwstr>_Toc331410080</vt:lpwstr>
      </vt:variant>
      <vt:variant>
        <vt:i4>1507379</vt:i4>
      </vt:variant>
      <vt:variant>
        <vt:i4>80</vt:i4>
      </vt:variant>
      <vt:variant>
        <vt:i4>0</vt:i4>
      </vt:variant>
      <vt:variant>
        <vt:i4>5</vt:i4>
      </vt:variant>
      <vt:variant>
        <vt:lpwstr/>
      </vt:variant>
      <vt:variant>
        <vt:lpwstr>_Toc331410079</vt:lpwstr>
      </vt:variant>
      <vt:variant>
        <vt:i4>1507379</vt:i4>
      </vt:variant>
      <vt:variant>
        <vt:i4>74</vt:i4>
      </vt:variant>
      <vt:variant>
        <vt:i4>0</vt:i4>
      </vt:variant>
      <vt:variant>
        <vt:i4>5</vt:i4>
      </vt:variant>
      <vt:variant>
        <vt:lpwstr/>
      </vt:variant>
      <vt:variant>
        <vt:lpwstr>_Toc331410078</vt:lpwstr>
      </vt:variant>
      <vt:variant>
        <vt:i4>1507379</vt:i4>
      </vt:variant>
      <vt:variant>
        <vt:i4>68</vt:i4>
      </vt:variant>
      <vt:variant>
        <vt:i4>0</vt:i4>
      </vt:variant>
      <vt:variant>
        <vt:i4>5</vt:i4>
      </vt:variant>
      <vt:variant>
        <vt:lpwstr/>
      </vt:variant>
      <vt:variant>
        <vt:lpwstr>_Toc331410077</vt:lpwstr>
      </vt:variant>
      <vt:variant>
        <vt:i4>1507379</vt:i4>
      </vt:variant>
      <vt:variant>
        <vt:i4>62</vt:i4>
      </vt:variant>
      <vt:variant>
        <vt:i4>0</vt:i4>
      </vt:variant>
      <vt:variant>
        <vt:i4>5</vt:i4>
      </vt:variant>
      <vt:variant>
        <vt:lpwstr/>
      </vt:variant>
      <vt:variant>
        <vt:lpwstr>_Toc331410076</vt:lpwstr>
      </vt:variant>
      <vt:variant>
        <vt:i4>1507379</vt:i4>
      </vt:variant>
      <vt:variant>
        <vt:i4>56</vt:i4>
      </vt:variant>
      <vt:variant>
        <vt:i4>0</vt:i4>
      </vt:variant>
      <vt:variant>
        <vt:i4>5</vt:i4>
      </vt:variant>
      <vt:variant>
        <vt:lpwstr/>
      </vt:variant>
      <vt:variant>
        <vt:lpwstr>_Toc331410075</vt:lpwstr>
      </vt:variant>
      <vt:variant>
        <vt:i4>1507379</vt:i4>
      </vt:variant>
      <vt:variant>
        <vt:i4>50</vt:i4>
      </vt:variant>
      <vt:variant>
        <vt:i4>0</vt:i4>
      </vt:variant>
      <vt:variant>
        <vt:i4>5</vt:i4>
      </vt:variant>
      <vt:variant>
        <vt:lpwstr/>
      </vt:variant>
      <vt:variant>
        <vt:lpwstr>_Toc331410074</vt:lpwstr>
      </vt:variant>
      <vt:variant>
        <vt:i4>1507379</vt:i4>
      </vt:variant>
      <vt:variant>
        <vt:i4>44</vt:i4>
      </vt:variant>
      <vt:variant>
        <vt:i4>0</vt:i4>
      </vt:variant>
      <vt:variant>
        <vt:i4>5</vt:i4>
      </vt:variant>
      <vt:variant>
        <vt:lpwstr/>
      </vt:variant>
      <vt:variant>
        <vt:lpwstr>_Toc331410073</vt:lpwstr>
      </vt:variant>
      <vt:variant>
        <vt:i4>1507379</vt:i4>
      </vt:variant>
      <vt:variant>
        <vt:i4>38</vt:i4>
      </vt:variant>
      <vt:variant>
        <vt:i4>0</vt:i4>
      </vt:variant>
      <vt:variant>
        <vt:i4>5</vt:i4>
      </vt:variant>
      <vt:variant>
        <vt:lpwstr/>
      </vt:variant>
      <vt:variant>
        <vt:lpwstr>_Toc331410072</vt:lpwstr>
      </vt:variant>
      <vt:variant>
        <vt:i4>1507379</vt:i4>
      </vt:variant>
      <vt:variant>
        <vt:i4>32</vt:i4>
      </vt:variant>
      <vt:variant>
        <vt:i4>0</vt:i4>
      </vt:variant>
      <vt:variant>
        <vt:i4>5</vt:i4>
      </vt:variant>
      <vt:variant>
        <vt:lpwstr/>
      </vt:variant>
      <vt:variant>
        <vt:lpwstr>_Toc331410071</vt:lpwstr>
      </vt:variant>
      <vt:variant>
        <vt:i4>1507379</vt:i4>
      </vt:variant>
      <vt:variant>
        <vt:i4>26</vt:i4>
      </vt:variant>
      <vt:variant>
        <vt:i4>0</vt:i4>
      </vt:variant>
      <vt:variant>
        <vt:i4>5</vt:i4>
      </vt:variant>
      <vt:variant>
        <vt:lpwstr/>
      </vt:variant>
      <vt:variant>
        <vt:lpwstr>_Toc331410070</vt:lpwstr>
      </vt:variant>
      <vt:variant>
        <vt:i4>1441843</vt:i4>
      </vt:variant>
      <vt:variant>
        <vt:i4>20</vt:i4>
      </vt:variant>
      <vt:variant>
        <vt:i4>0</vt:i4>
      </vt:variant>
      <vt:variant>
        <vt:i4>5</vt:i4>
      </vt:variant>
      <vt:variant>
        <vt:lpwstr/>
      </vt:variant>
      <vt:variant>
        <vt:lpwstr>_Toc331410069</vt:lpwstr>
      </vt:variant>
      <vt:variant>
        <vt:i4>1441843</vt:i4>
      </vt:variant>
      <vt:variant>
        <vt:i4>14</vt:i4>
      </vt:variant>
      <vt:variant>
        <vt:i4>0</vt:i4>
      </vt:variant>
      <vt:variant>
        <vt:i4>5</vt:i4>
      </vt:variant>
      <vt:variant>
        <vt:lpwstr/>
      </vt:variant>
      <vt:variant>
        <vt:lpwstr>_Toc331410068</vt:lpwstr>
      </vt:variant>
      <vt:variant>
        <vt:i4>1441843</vt:i4>
      </vt:variant>
      <vt:variant>
        <vt:i4>8</vt:i4>
      </vt:variant>
      <vt:variant>
        <vt:i4>0</vt:i4>
      </vt:variant>
      <vt:variant>
        <vt:i4>5</vt:i4>
      </vt:variant>
      <vt:variant>
        <vt:lpwstr/>
      </vt:variant>
      <vt:variant>
        <vt:lpwstr>_Toc331410067</vt:lpwstr>
      </vt:variant>
      <vt:variant>
        <vt:i4>1441843</vt:i4>
      </vt:variant>
      <vt:variant>
        <vt:i4>2</vt:i4>
      </vt:variant>
      <vt:variant>
        <vt:i4>0</vt:i4>
      </vt:variant>
      <vt:variant>
        <vt:i4>5</vt:i4>
      </vt:variant>
      <vt:variant>
        <vt:lpwstr/>
      </vt:variant>
      <vt:variant>
        <vt:lpwstr>_Toc331410066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_____证券投资基金2004年第三季度报告</dc:title>
  <dc:creator>User</dc:creator>
  <cp:lastModifiedBy>孙文婷</cp:lastModifiedBy>
  <cp:revision>726</cp:revision>
  <cp:lastPrinted>2007-07-19T00:46:00Z</cp:lastPrinted>
  <dcterms:created xsi:type="dcterms:W3CDTF">2013-06-22T02:32:00Z</dcterms:created>
  <dcterms:modified xsi:type="dcterms:W3CDTF">2015-03-27T13:45:00Z</dcterms:modified>
</cp:coreProperties>
</file>