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87655" w:rsidRDefault="001A59F9" w:rsidP="00F87655">
      <w:pPr>
        <w:spacing w:before="29" w:line="288" w:lineRule="auto"/>
        <w:jc w:val="center"/>
        <w:rPr>
          <w:b/>
          <w:sz w:val="36"/>
          <w:szCs w:val="36"/>
        </w:rPr>
      </w:pPr>
    </w:p>
    <w:p w:rsidR="001A59F9" w:rsidRPr="00F87655" w:rsidRDefault="001A59F9" w:rsidP="00F87655">
      <w:pPr>
        <w:spacing w:before="29" w:line="288" w:lineRule="auto"/>
        <w:jc w:val="center"/>
        <w:rPr>
          <w:b/>
          <w:sz w:val="36"/>
          <w:szCs w:val="36"/>
        </w:rPr>
      </w:pPr>
      <w:bookmarkStart w:id="0" w:name="_Toc361324840"/>
      <w:r w:rsidRPr="00F87655">
        <w:rPr>
          <w:b/>
          <w:sz w:val="36"/>
          <w:szCs w:val="36"/>
        </w:rPr>
        <w:t>交银施罗德双轮动债券型证券投资基金</w:t>
      </w:r>
      <w:bookmarkEnd w:id="0"/>
    </w:p>
    <w:p w:rsidR="001A59F9" w:rsidRPr="00F87655" w:rsidRDefault="001A59F9" w:rsidP="00F87655">
      <w:pPr>
        <w:spacing w:before="29" w:line="288" w:lineRule="auto"/>
        <w:jc w:val="center"/>
        <w:rPr>
          <w:b/>
          <w:sz w:val="36"/>
          <w:szCs w:val="36"/>
        </w:rPr>
      </w:pPr>
      <w:bookmarkStart w:id="1" w:name="_Toc361324841"/>
      <w:r w:rsidRPr="00F87655">
        <w:rPr>
          <w:b/>
          <w:sz w:val="36"/>
          <w:szCs w:val="36"/>
        </w:rPr>
        <w:t>2014</w:t>
      </w:r>
      <w:r w:rsidRPr="00F87655">
        <w:rPr>
          <w:b/>
          <w:sz w:val="36"/>
          <w:szCs w:val="36"/>
        </w:rPr>
        <w:t>年年度报告</w:t>
      </w:r>
      <w:bookmarkEnd w:id="1"/>
      <w:r w:rsidR="00343DA3" w:rsidRPr="00F87655">
        <w:rPr>
          <w:rFonts w:hint="eastAsia"/>
          <w:b/>
          <w:sz w:val="36"/>
          <w:szCs w:val="36"/>
        </w:rPr>
        <w:t>摘要</w:t>
      </w:r>
    </w:p>
    <w:p w:rsidR="001A59F9" w:rsidRPr="00F87655" w:rsidRDefault="00F64FAD" w:rsidP="00F87655">
      <w:pPr>
        <w:spacing w:before="29" w:line="288" w:lineRule="auto"/>
        <w:jc w:val="center"/>
        <w:rPr>
          <w:b/>
          <w:sz w:val="36"/>
          <w:szCs w:val="36"/>
        </w:rPr>
      </w:pPr>
      <w:r w:rsidRPr="00F87655">
        <w:rPr>
          <w:b/>
          <w:sz w:val="36"/>
          <w:szCs w:val="36"/>
        </w:rPr>
        <w:t>2014</w:t>
      </w:r>
      <w:r w:rsidRPr="00F87655">
        <w:rPr>
          <w:b/>
          <w:sz w:val="36"/>
          <w:szCs w:val="36"/>
        </w:rPr>
        <w:t>年</w:t>
      </w:r>
      <w:r w:rsidRPr="00F87655">
        <w:rPr>
          <w:b/>
          <w:sz w:val="36"/>
          <w:szCs w:val="36"/>
        </w:rPr>
        <w:t>12</w:t>
      </w:r>
      <w:r w:rsidRPr="00F87655">
        <w:rPr>
          <w:b/>
          <w:sz w:val="36"/>
          <w:szCs w:val="36"/>
        </w:rPr>
        <w:t>月</w:t>
      </w:r>
      <w:r w:rsidRPr="00F87655">
        <w:rPr>
          <w:b/>
          <w:sz w:val="36"/>
          <w:szCs w:val="36"/>
        </w:rPr>
        <w:t>31</w:t>
      </w:r>
      <w:r w:rsidRPr="00F87655">
        <w:rPr>
          <w:b/>
          <w:sz w:val="36"/>
          <w:szCs w:val="36"/>
        </w:rPr>
        <w:t>日</w:t>
      </w: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基金管理人：</w:t>
      </w:r>
      <w:r w:rsidRPr="00996E0F">
        <w:rPr>
          <w:b/>
          <w:color w:val="000000"/>
          <w:sz w:val="24"/>
        </w:rPr>
        <w:t>交银施罗德基金管理有限公司</w:t>
      </w: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基金托管人：</w:t>
      </w:r>
      <w:r w:rsidRPr="00996E0F">
        <w:rPr>
          <w:b/>
          <w:color w:val="000000"/>
          <w:sz w:val="24"/>
        </w:rPr>
        <w:t>中信银行股份有限公司</w:t>
      </w:r>
    </w:p>
    <w:p w:rsidR="001A59F9" w:rsidRPr="00996E0F" w:rsidRDefault="001A59F9" w:rsidP="00996E0F">
      <w:pPr>
        <w:spacing w:before="29" w:line="288" w:lineRule="auto"/>
        <w:ind w:firstLineChars="900" w:firstLine="2168"/>
        <w:rPr>
          <w:b/>
          <w:color w:val="000000"/>
          <w:sz w:val="24"/>
        </w:rPr>
        <w:sectPr w:rsidR="001A59F9" w:rsidRPr="00996E0F">
          <w:headerReference w:type="default" r:id="rId8"/>
          <w:pgSz w:w="11926" w:h="15840"/>
          <w:pgMar w:top="1418" w:right="1418" w:bottom="851" w:left="1418" w:header="851" w:footer="992" w:gutter="0"/>
          <w:cols w:space="720"/>
        </w:sectPr>
      </w:pPr>
      <w:r w:rsidRPr="00996E0F">
        <w:rPr>
          <w:rFonts w:hint="eastAsia"/>
          <w:b/>
          <w:color w:val="000000"/>
          <w:sz w:val="24"/>
        </w:rPr>
        <w:t>报告送出日期：</w:t>
      </w:r>
      <w:r w:rsidRPr="00996E0F">
        <w:rPr>
          <w:b/>
          <w:color w:val="000000"/>
          <w:sz w:val="24"/>
        </w:rPr>
        <w:t>二〇一五年三月三十一日</w:t>
      </w:r>
    </w:p>
    <w:p w:rsidR="001A59F9" w:rsidRDefault="001A59F9" w:rsidP="00F45C0B">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C97222">
        <w:rPr>
          <w:rFonts w:hint="eastAsia"/>
          <w:b/>
          <w:bCs/>
          <w:szCs w:val="24"/>
          <w:lang w:val="en-US"/>
        </w:rPr>
        <w:lastRenderedPageBreak/>
        <w:t>§</w:t>
      </w:r>
      <w:r w:rsidRPr="00C97222">
        <w:rPr>
          <w:b/>
          <w:bCs/>
          <w:szCs w:val="24"/>
          <w:lang w:val="en-US"/>
        </w:rPr>
        <w:t xml:space="preserve">1  </w:t>
      </w:r>
      <w:r w:rsidRPr="00C97222">
        <w:rPr>
          <w:rFonts w:hint="eastAsia"/>
          <w:b/>
          <w:bCs/>
          <w:szCs w:val="24"/>
          <w:lang w:val="en-US"/>
        </w:rPr>
        <w:t>重要提示</w:t>
      </w:r>
      <w:bookmarkEnd w:id="2"/>
      <w:bookmarkEnd w:id="3"/>
    </w:p>
    <w:p w:rsidR="00CF452F" w:rsidRPr="00CF452F" w:rsidRDefault="00CF452F" w:rsidP="00CF452F"/>
    <w:p w:rsidR="001A59F9" w:rsidRPr="00C97222" w:rsidRDefault="001A59F9" w:rsidP="00C97222">
      <w:pPr>
        <w:pStyle w:val="20"/>
        <w:spacing w:before="29" w:after="0" w:line="288" w:lineRule="auto"/>
        <w:rPr>
          <w:rFonts w:ascii="Times New Roman" w:hAnsi="Times New Roman"/>
          <w:kern w:val="0"/>
          <w:szCs w:val="24"/>
        </w:rPr>
      </w:pPr>
      <w:bookmarkStart w:id="4" w:name="_Toc361324843"/>
      <w:r w:rsidRPr="00C97222">
        <w:rPr>
          <w:rFonts w:ascii="Times New Roman" w:hAnsi="Times New Roman"/>
          <w:kern w:val="0"/>
          <w:szCs w:val="24"/>
        </w:rPr>
        <w:t xml:space="preserve">1.1 </w:t>
      </w:r>
      <w:r w:rsidRPr="00C97222">
        <w:rPr>
          <w:rFonts w:ascii="Times New Roman" w:hAnsi="Times New Roman" w:hint="eastAsia"/>
          <w:kern w:val="0"/>
          <w:szCs w:val="24"/>
        </w:rPr>
        <w:t>重要提示</w:t>
      </w:r>
      <w:bookmarkEnd w:id="4"/>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基金托管人</w:t>
      </w:r>
      <w:r w:rsidRPr="00C97222">
        <w:rPr>
          <w:color w:val="000000"/>
          <w:sz w:val="24"/>
        </w:rPr>
        <w:t>中信银行股份有限公司</w:t>
      </w:r>
      <w:r w:rsidR="00432FE3">
        <w:rPr>
          <w:color w:val="000000"/>
          <w:sz w:val="24"/>
        </w:rPr>
        <w:t>(</w:t>
      </w:r>
      <w:r w:rsidR="00432FE3">
        <w:rPr>
          <w:rFonts w:hint="eastAsia"/>
          <w:color w:val="000000"/>
          <w:sz w:val="24"/>
        </w:rPr>
        <w:t>以下简称“</w:t>
      </w:r>
      <w:r w:rsidR="00432FE3">
        <w:rPr>
          <w:color w:val="000000"/>
          <w:sz w:val="24"/>
        </w:rPr>
        <w:t>中信银行</w:t>
      </w:r>
      <w:r w:rsidR="00432FE3">
        <w:rPr>
          <w:rFonts w:hint="eastAsia"/>
          <w:color w:val="000000"/>
          <w:sz w:val="24"/>
        </w:rPr>
        <w:t>”</w:t>
      </w:r>
      <w:r w:rsidR="00432FE3">
        <w:rPr>
          <w:color w:val="000000"/>
          <w:sz w:val="24"/>
        </w:rPr>
        <w:t>)</w:t>
      </w:r>
      <w:r w:rsidRPr="00C97222">
        <w:rPr>
          <w:rFonts w:hint="eastAsia"/>
          <w:color w:val="000000"/>
          <w:sz w:val="24"/>
        </w:rPr>
        <w:t>根据本基金合同规定，于</w:t>
      </w:r>
      <w:r w:rsidRPr="00C97222">
        <w:rPr>
          <w:color w:val="000000"/>
          <w:sz w:val="24"/>
        </w:rPr>
        <w:t>2015</w:t>
      </w:r>
      <w:r w:rsidRPr="00C97222">
        <w:rPr>
          <w:color w:val="000000"/>
          <w:sz w:val="24"/>
        </w:rPr>
        <w:t>年</w:t>
      </w:r>
      <w:r w:rsidRPr="00C97222">
        <w:rPr>
          <w:color w:val="000000"/>
          <w:sz w:val="24"/>
        </w:rPr>
        <w:t>3</w:t>
      </w:r>
      <w:r w:rsidRPr="00C97222">
        <w:rPr>
          <w:color w:val="000000"/>
          <w:sz w:val="24"/>
        </w:rPr>
        <w:t>月</w:t>
      </w:r>
      <w:r w:rsidRPr="00C97222">
        <w:rPr>
          <w:color w:val="000000"/>
          <w:sz w:val="24"/>
        </w:rPr>
        <w:t>30</w:t>
      </w:r>
      <w:r w:rsidRPr="00C97222">
        <w:rPr>
          <w:color w:val="000000"/>
          <w:sz w:val="24"/>
        </w:rPr>
        <w:t>日</w:t>
      </w:r>
      <w:r w:rsidRPr="00C97222">
        <w:rPr>
          <w:rFonts w:hint="eastAsia"/>
          <w:color w:val="000000"/>
          <w:sz w:val="24"/>
        </w:rPr>
        <w:t>复核了本报告中的财务指标、净值表现、利润分配情况、财务会计报告、投资组合报告等内容，保证复核内容不存在虚假记载、误导性陈述或者重大遗漏。</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基金管理人承诺以诚实信用、勤勉尽责的原则管理和运用基金资产，但不保证基金一定盈利。</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基金的过往业绩并不代表其未来表现。投资有风险，投资者在</w:t>
      </w:r>
      <w:proofErr w:type="gramStart"/>
      <w:r w:rsidR="00200AF2" w:rsidRPr="00C97222">
        <w:rPr>
          <w:rFonts w:hint="eastAsia"/>
          <w:color w:val="000000"/>
          <w:sz w:val="24"/>
        </w:rPr>
        <w:t>作</w:t>
      </w:r>
      <w:r w:rsidRPr="00C97222">
        <w:rPr>
          <w:rFonts w:hint="eastAsia"/>
          <w:color w:val="000000"/>
          <w:sz w:val="24"/>
        </w:rPr>
        <w:t>出</w:t>
      </w:r>
      <w:proofErr w:type="gramEnd"/>
      <w:r w:rsidRPr="00C97222">
        <w:rPr>
          <w:rFonts w:hint="eastAsia"/>
          <w:color w:val="000000"/>
          <w:sz w:val="24"/>
        </w:rPr>
        <w:t>投资决策前应仔细阅读本基金的招募说明书及其更新。</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本年度报告摘要摘自年度报告正文，投资者欲了解详细内容，应阅读年度报告正文。</w:t>
      </w:r>
    </w:p>
    <w:p w:rsidR="00752A63" w:rsidRPr="00C97222" w:rsidRDefault="00752A63" w:rsidP="00C97222">
      <w:pPr>
        <w:spacing w:before="29" w:line="288" w:lineRule="auto"/>
        <w:ind w:firstLineChars="200" w:firstLine="480"/>
        <w:rPr>
          <w:color w:val="000000"/>
          <w:sz w:val="24"/>
        </w:rPr>
      </w:pPr>
      <w:r w:rsidRPr="00C97222">
        <w:rPr>
          <w:rFonts w:hint="eastAsia"/>
          <w:color w:val="000000"/>
          <w:sz w:val="24"/>
        </w:rPr>
        <w:t>本报告期自</w:t>
      </w:r>
      <w:r w:rsidRPr="00C97222">
        <w:rPr>
          <w:color w:val="000000"/>
          <w:sz w:val="24"/>
        </w:rPr>
        <w:t>2014</w:t>
      </w:r>
      <w:r w:rsidRPr="00C97222">
        <w:rPr>
          <w:color w:val="000000"/>
          <w:sz w:val="24"/>
        </w:rPr>
        <w:t>年</w:t>
      </w:r>
      <w:r w:rsidRPr="00C97222">
        <w:rPr>
          <w:color w:val="000000"/>
          <w:sz w:val="24"/>
        </w:rPr>
        <w:t>1</w:t>
      </w:r>
      <w:r w:rsidRPr="00C97222">
        <w:rPr>
          <w:color w:val="000000"/>
          <w:sz w:val="24"/>
        </w:rPr>
        <w:t>月</w:t>
      </w:r>
      <w:r w:rsidRPr="00C97222">
        <w:rPr>
          <w:color w:val="000000"/>
          <w:sz w:val="24"/>
        </w:rPr>
        <w:t>1</w:t>
      </w:r>
      <w:r w:rsidRPr="00C97222">
        <w:rPr>
          <w:color w:val="000000"/>
          <w:sz w:val="24"/>
        </w:rPr>
        <w:t>日</w:t>
      </w:r>
      <w:r w:rsidRPr="00C97222">
        <w:rPr>
          <w:rFonts w:hint="eastAsia"/>
          <w:color w:val="000000"/>
          <w:sz w:val="24"/>
        </w:rPr>
        <w:t>起至</w:t>
      </w:r>
      <w:r w:rsidRPr="00C97222">
        <w:rPr>
          <w:color w:val="000000"/>
          <w:sz w:val="24"/>
        </w:rPr>
        <w:t>12</w:t>
      </w:r>
      <w:r w:rsidRPr="00C97222">
        <w:rPr>
          <w:color w:val="000000"/>
          <w:sz w:val="24"/>
        </w:rPr>
        <w:t>月</w:t>
      </w:r>
      <w:r w:rsidRPr="00C97222">
        <w:rPr>
          <w:color w:val="000000"/>
          <w:sz w:val="24"/>
        </w:rPr>
        <w:t>31</w:t>
      </w:r>
      <w:r w:rsidRPr="00C97222">
        <w:rPr>
          <w:color w:val="000000"/>
          <w:sz w:val="24"/>
        </w:rPr>
        <w:t>日</w:t>
      </w:r>
      <w:r w:rsidRPr="00C97222">
        <w:rPr>
          <w:rFonts w:hint="eastAsia"/>
          <w:color w:val="000000"/>
          <w:sz w:val="24"/>
        </w:rPr>
        <w:t>止。</w:t>
      </w:r>
    </w:p>
    <w:p w:rsidR="006F6E14" w:rsidRPr="008B2C7A" w:rsidRDefault="001A59F9" w:rsidP="008B2C7A">
      <w:pPr>
        <w:spacing w:line="360" w:lineRule="auto"/>
        <w:ind w:firstLineChars="200" w:firstLine="420"/>
        <w:rPr>
          <w:kern w:val="0"/>
          <w:szCs w:val="21"/>
        </w:rPr>
      </w:pPr>
      <w:r w:rsidRPr="008B2C7A">
        <w:rPr>
          <w:kern w:val="0"/>
          <w:szCs w:val="21"/>
        </w:rPr>
        <w:br w:type="page"/>
      </w:r>
    </w:p>
    <w:p w:rsidR="001A59F9" w:rsidRDefault="001A59F9" w:rsidP="00F45C0B">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C2179A">
        <w:rPr>
          <w:rFonts w:hint="eastAsia"/>
          <w:b/>
          <w:bCs/>
          <w:szCs w:val="24"/>
          <w:lang w:val="en-US"/>
        </w:rPr>
        <w:lastRenderedPageBreak/>
        <w:t>§</w:t>
      </w:r>
      <w:r w:rsidRPr="00C2179A">
        <w:rPr>
          <w:b/>
          <w:bCs/>
          <w:szCs w:val="24"/>
          <w:lang w:val="en-US"/>
        </w:rPr>
        <w:t xml:space="preserve">2  </w:t>
      </w:r>
      <w:r w:rsidRPr="00C2179A">
        <w:rPr>
          <w:rFonts w:hint="eastAsia"/>
          <w:b/>
          <w:bCs/>
          <w:szCs w:val="24"/>
          <w:lang w:val="en-US"/>
        </w:rPr>
        <w:t>基金简介</w:t>
      </w:r>
      <w:bookmarkEnd w:id="5"/>
      <w:bookmarkEnd w:id="6"/>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7" w:name="_Toc361324845"/>
      <w:r w:rsidRPr="00C2179A">
        <w:rPr>
          <w:rFonts w:ascii="Times New Roman" w:hAnsi="Times New Roman"/>
          <w:kern w:val="0"/>
          <w:szCs w:val="24"/>
        </w:rPr>
        <w:t>2.1</w:t>
      </w:r>
      <w:r w:rsidR="0005766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977"/>
        <w:gridCol w:w="2902"/>
      </w:tblGrid>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基金简称</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交银双轮动债券</w:t>
            </w:r>
          </w:p>
        </w:tc>
      </w:tr>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基金主代码</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519723</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基金运作方式</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契约型开放式</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基金合同生效日</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2013</w:t>
            </w:r>
            <w:r w:rsidRPr="00E25C2A">
              <w:rPr>
                <w:sz w:val="24"/>
              </w:rPr>
              <w:t>年</w:t>
            </w:r>
            <w:r w:rsidRPr="00E25C2A">
              <w:rPr>
                <w:sz w:val="24"/>
              </w:rPr>
              <w:t>4</w:t>
            </w:r>
            <w:r w:rsidRPr="00E25C2A">
              <w:rPr>
                <w:sz w:val="24"/>
              </w:rPr>
              <w:t>月</w:t>
            </w:r>
            <w:r w:rsidRPr="00E25C2A">
              <w:rPr>
                <w:sz w:val="24"/>
              </w:rPr>
              <w:t>18</w:t>
            </w:r>
            <w:r w:rsidRPr="00E25C2A">
              <w:rPr>
                <w:sz w:val="24"/>
              </w:rPr>
              <w:t>日</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基金管理人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交银施罗德基金管理有限公司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基金托管人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中信银行股份有限公司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报告期末基金份额总额</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232,259,191.24</w:t>
            </w:r>
            <w:r w:rsidRPr="00E25C2A">
              <w:rPr>
                <w:rFonts w:hint="eastAsia"/>
                <w:sz w:val="24"/>
              </w:rPr>
              <w:t>份</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基金合同存续期</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不定期</w:t>
            </w:r>
          </w:p>
        </w:tc>
      </w:tr>
      <w:tr w:rsidR="003D26BD" w:rsidRPr="008B2C7A" w:rsidTr="0084545B">
        <w:trPr>
          <w:trHeight w:val="369"/>
        </w:trPr>
        <w:tc>
          <w:tcPr>
            <w:tcW w:w="3119" w:type="dxa"/>
            <w:vAlign w:val="center"/>
          </w:tcPr>
          <w:p w:rsidR="003D26BD" w:rsidRPr="00E25C2A" w:rsidRDefault="003D26BD" w:rsidP="00E25C2A">
            <w:pPr>
              <w:spacing w:before="29" w:line="288" w:lineRule="auto"/>
              <w:rPr>
                <w:sz w:val="24"/>
              </w:rPr>
            </w:pPr>
            <w:r w:rsidRPr="00E25C2A">
              <w:rPr>
                <w:rFonts w:hint="eastAsia"/>
                <w:sz w:val="24"/>
              </w:rPr>
              <w:t>下属分级基金的基金简称</w:t>
            </w:r>
          </w:p>
        </w:tc>
        <w:tc>
          <w:tcPr>
            <w:tcW w:w="2977" w:type="dxa"/>
            <w:vAlign w:val="center"/>
          </w:tcPr>
          <w:p w:rsidR="003D26BD" w:rsidRPr="00E25C2A" w:rsidRDefault="003D26BD" w:rsidP="0084545B">
            <w:pPr>
              <w:spacing w:before="29" w:line="288" w:lineRule="auto"/>
              <w:jc w:val="center"/>
              <w:rPr>
                <w:sz w:val="24"/>
              </w:rPr>
            </w:pPr>
            <w:r w:rsidRPr="00E25C2A">
              <w:rPr>
                <w:sz w:val="24"/>
              </w:rPr>
              <w:t>交银双轮动债券</w:t>
            </w:r>
            <w:r w:rsidRPr="00E25C2A">
              <w:rPr>
                <w:sz w:val="24"/>
              </w:rPr>
              <w:t>A/B</w:t>
            </w:r>
          </w:p>
        </w:tc>
        <w:tc>
          <w:tcPr>
            <w:tcW w:w="2902" w:type="dxa"/>
            <w:vAlign w:val="center"/>
          </w:tcPr>
          <w:p w:rsidR="003D26BD" w:rsidRPr="00E25C2A" w:rsidRDefault="003D26BD" w:rsidP="0084545B">
            <w:pPr>
              <w:spacing w:before="29" w:line="288" w:lineRule="auto"/>
              <w:jc w:val="center"/>
              <w:rPr>
                <w:sz w:val="24"/>
              </w:rPr>
            </w:pPr>
            <w:r w:rsidRPr="00E25C2A">
              <w:rPr>
                <w:sz w:val="24"/>
              </w:rPr>
              <w:t>交银双轮动债券</w:t>
            </w:r>
            <w:r w:rsidRPr="00E25C2A">
              <w:rPr>
                <w:sz w:val="24"/>
              </w:rPr>
              <w:t>C</w:t>
            </w:r>
          </w:p>
        </w:tc>
      </w:tr>
      <w:tr w:rsidR="009511B7" w:rsidRPr="008B2C7A" w:rsidTr="0084545B">
        <w:trPr>
          <w:trHeight w:val="369"/>
        </w:trPr>
        <w:tc>
          <w:tcPr>
            <w:tcW w:w="3119" w:type="dxa"/>
            <w:vAlign w:val="center"/>
          </w:tcPr>
          <w:p w:rsidR="009511B7" w:rsidRPr="00E25C2A" w:rsidRDefault="009511B7" w:rsidP="00E25C2A">
            <w:pPr>
              <w:spacing w:before="29" w:line="288" w:lineRule="auto"/>
              <w:rPr>
                <w:sz w:val="24"/>
              </w:rPr>
            </w:pPr>
            <w:r w:rsidRPr="00E25C2A">
              <w:rPr>
                <w:rFonts w:hint="eastAsia"/>
                <w:sz w:val="24"/>
              </w:rPr>
              <w:t>下属分级基金的交易代码</w:t>
            </w:r>
          </w:p>
        </w:tc>
        <w:tc>
          <w:tcPr>
            <w:tcW w:w="2977" w:type="dxa"/>
            <w:vAlign w:val="center"/>
          </w:tcPr>
          <w:p w:rsidR="009511B7" w:rsidRPr="00E25C2A" w:rsidRDefault="009511B7" w:rsidP="0084545B">
            <w:pPr>
              <w:spacing w:before="29" w:line="288" w:lineRule="auto"/>
              <w:jc w:val="center"/>
              <w:rPr>
                <w:sz w:val="24"/>
              </w:rPr>
            </w:pPr>
            <w:r w:rsidRPr="009C503F">
              <w:rPr>
                <w:color w:val="000000" w:themeColor="text1"/>
                <w:sz w:val="24"/>
              </w:rPr>
              <w:t>519723</w:t>
            </w:r>
            <w:r w:rsidRPr="009C503F">
              <w:rPr>
                <w:color w:val="000000" w:themeColor="text1"/>
                <w:sz w:val="24"/>
              </w:rPr>
              <w:t>（前端）、</w:t>
            </w:r>
            <w:r w:rsidRPr="009C503F">
              <w:rPr>
                <w:color w:val="000000" w:themeColor="text1"/>
                <w:sz w:val="24"/>
              </w:rPr>
              <w:t>519724</w:t>
            </w:r>
            <w:r w:rsidRPr="009C503F">
              <w:rPr>
                <w:color w:val="000000" w:themeColor="text1"/>
                <w:sz w:val="24"/>
              </w:rPr>
              <w:t>（后端）</w:t>
            </w:r>
          </w:p>
        </w:tc>
        <w:tc>
          <w:tcPr>
            <w:tcW w:w="2902" w:type="dxa"/>
            <w:vAlign w:val="center"/>
          </w:tcPr>
          <w:p w:rsidR="009511B7" w:rsidRPr="00E25C2A" w:rsidRDefault="009511B7" w:rsidP="0084545B">
            <w:pPr>
              <w:spacing w:before="29" w:line="288" w:lineRule="auto"/>
              <w:jc w:val="center"/>
              <w:rPr>
                <w:sz w:val="24"/>
              </w:rPr>
            </w:pPr>
            <w:r w:rsidRPr="00E25C2A">
              <w:rPr>
                <w:sz w:val="24"/>
              </w:rPr>
              <w:t>519725</w:t>
            </w:r>
          </w:p>
        </w:tc>
      </w:tr>
      <w:tr w:rsidR="009511B7" w:rsidRPr="008B2C7A" w:rsidTr="0084545B">
        <w:trPr>
          <w:trHeight w:val="369"/>
        </w:trPr>
        <w:tc>
          <w:tcPr>
            <w:tcW w:w="3119" w:type="dxa"/>
            <w:vAlign w:val="center"/>
          </w:tcPr>
          <w:p w:rsidR="009511B7" w:rsidRPr="00E25C2A" w:rsidRDefault="009511B7" w:rsidP="00E25C2A">
            <w:pPr>
              <w:spacing w:before="29" w:line="288" w:lineRule="auto"/>
              <w:rPr>
                <w:sz w:val="24"/>
              </w:rPr>
            </w:pPr>
            <w:r w:rsidRPr="00E25C2A">
              <w:rPr>
                <w:rFonts w:hint="eastAsia"/>
                <w:sz w:val="24"/>
              </w:rPr>
              <w:t>报告期末下属分级基金的份额总额</w:t>
            </w:r>
          </w:p>
        </w:tc>
        <w:tc>
          <w:tcPr>
            <w:tcW w:w="2977" w:type="dxa"/>
            <w:vAlign w:val="center"/>
          </w:tcPr>
          <w:p w:rsidR="009511B7" w:rsidRPr="00E25C2A" w:rsidRDefault="009511B7" w:rsidP="0084545B">
            <w:pPr>
              <w:spacing w:before="29" w:line="288" w:lineRule="auto"/>
              <w:jc w:val="center"/>
              <w:rPr>
                <w:sz w:val="24"/>
              </w:rPr>
            </w:pPr>
            <w:r w:rsidRPr="00E25C2A">
              <w:rPr>
                <w:sz w:val="24"/>
              </w:rPr>
              <w:t>160,413,747.00</w:t>
            </w:r>
            <w:r w:rsidRPr="00E25C2A">
              <w:rPr>
                <w:rFonts w:hint="eastAsia"/>
                <w:sz w:val="24"/>
              </w:rPr>
              <w:t>份</w:t>
            </w:r>
          </w:p>
        </w:tc>
        <w:tc>
          <w:tcPr>
            <w:tcW w:w="2902" w:type="dxa"/>
            <w:vAlign w:val="center"/>
          </w:tcPr>
          <w:p w:rsidR="009511B7" w:rsidRPr="00E25C2A" w:rsidRDefault="009511B7" w:rsidP="0084545B">
            <w:pPr>
              <w:spacing w:before="29" w:line="288" w:lineRule="auto"/>
              <w:jc w:val="center"/>
              <w:rPr>
                <w:sz w:val="24"/>
              </w:rPr>
            </w:pPr>
            <w:r w:rsidRPr="00E25C2A">
              <w:rPr>
                <w:sz w:val="24"/>
              </w:rPr>
              <w:t>71,845,444.24</w:t>
            </w:r>
            <w:r w:rsidRPr="00E25C2A">
              <w:rPr>
                <w:rFonts w:hint="eastAsia"/>
                <w:sz w:val="24"/>
              </w:rPr>
              <w:t>份</w:t>
            </w:r>
          </w:p>
        </w:tc>
      </w:tr>
    </w:tbl>
    <w:p w:rsidR="001A59F9" w:rsidRPr="00E25C2A" w:rsidRDefault="001A59F9" w:rsidP="001C7BA6">
      <w:pPr>
        <w:spacing w:before="29" w:line="288" w:lineRule="auto"/>
        <w:jc w:val="left"/>
        <w:rPr>
          <w:kern w:val="0"/>
          <w:sz w:val="24"/>
        </w:rPr>
      </w:pPr>
      <w:r w:rsidRPr="00E25C2A">
        <w:rPr>
          <w:kern w:val="0"/>
          <w:sz w:val="24"/>
        </w:rPr>
        <w:t>注：本基金</w:t>
      </w:r>
      <w:r w:rsidRPr="00E25C2A">
        <w:rPr>
          <w:kern w:val="0"/>
          <w:sz w:val="24"/>
        </w:rPr>
        <w:t>A</w:t>
      </w:r>
      <w:r w:rsidRPr="00E25C2A">
        <w:rPr>
          <w:kern w:val="0"/>
          <w:sz w:val="24"/>
        </w:rPr>
        <w:t>类基金份额采用前端收费模式，</w:t>
      </w:r>
      <w:r w:rsidRPr="00E25C2A">
        <w:rPr>
          <w:kern w:val="0"/>
          <w:sz w:val="24"/>
        </w:rPr>
        <w:t>B</w:t>
      </w:r>
      <w:r w:rsidRPr="00E25C2A">
        <w:rPr>
          <w:kern w:val="0"/>
          <w:sz w:val="24"/>
        </w:rPr>
        <w:t>类基金份额采用后端收费模式，前端交易代码即为</w:t>
      </w:r>
      <w:r w:rsidRPr="00E25C2A">
        <w:rPr>
          <w:kern w:val="0"/>
          <w:sz w:val="24"/>
        </w:rPr>
        <w:t>A</w:t>
      </w:r>
      <w:r w:rsidRPr="00E25C2A">
        <w:rPr>
          <w:kern w:val="0"/>
          <w:sz w:val="24"/>
        </w:rPr>
        <w:t>类基金份额交易代码，后端交易代码即为</w:t>
      </w:r>
      <w:r w:rsidRPr="00E25C2A">
        <w:rPr>
          <w:kern w:val="0"/>
          <w:sz w:val="24"/>
        </w:rPr>
        <w:t>B</w:t>
      </w:r>
      <w:r w:rsidRPr="00E25C2A">
        <w:rPr>
          <w:kern w:val="0"/>
          <w:sz w:val="24"/>
        </w:rPr>
        <w:t>类基金份额交易代码。</w:t>
      </w: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 w:name="_Toc361324846"/>
      <w:r w:rsidRPr="00C2179A">
        <w:rPr>
          <w:rFonts w:ascii="Times New Roman" w:hAnsi="Times New Roman"/>
          <w:kern w:val="0"/>
          <w:szCs w:val="24"/>
        </w:rPr>
        <w:t xml:space="preserve">2.2 </w:t>
      </w:r>
      <w:r w:rsidRPr="00C2179A">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投资目标</w:t>
            </w:r>
          </w:p>
        </w:tc>
        <w:tc>
          <w:tcPr>
            <w:tcW w:w="5879" w:type="dxa"/>
            <w:vAlign w:val="center"/>
          </w:tcPr>
          <w:p w:rsidR="001A59F9" w:rsidRPr="00CF0C3D" w:rsidRDefault="001A59F9" w:rsidP="00CF0C3D">
            <w:pPr>
              <w:spacing w:before="29" w:line="288" w:lineRule="auto"/>
              <w:rPr>
                <w:sz w:val="24"/>
              </w:rPr>
            </w:pPr>
            <w:r w:rsidRPr="00CF0C3D">
              <w:rPr>
                <w:sz w:val="24"/>
              </w:rPr>
              <w:t>本基金在严格控制投资风险的基础上，通过积极主动的投资管理，把握债券市场轮</w:t>
            </w:r>
            <w:proofErr w:type="gramStart"/>
            <w:r w:rsidRPr="00CF0C3D">
              <w:rPr>
                <w:sz w:val="24"/>
              </w:rPr>
              <w:t>动带来</w:t>
            </w:r>
            <w:proofErr w:type="gramEnd"/>
            <w:r w:rsidRPr="00CF0C3D">
              <w:rPr>
                <w:sz w:val="24"/>
              </w:rPr>
              <w:t>的机会，力争实现基金资产长期稳健的增值。</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投资策略</w:t>
            </w:r>
          </w:p>
        </w:tc>
        <w:tc>
          <w:tcPr>
            <w:tcW w:w="5879" w:type="dxa"/>
            <w:vAlign w:val="center"/>
          </w:tcPr>
          <w:p w:rsidR="001A59F9" w:rsidRPr="00CF0C3D" w:rsidRDefault="001A59F9" w:rsidP="00CF0C3D">
            <w:pPr>
              <w:spacing w:before="29" w:line="288" w:lineRule="auto"/>
              <w:rPr>
                <w:sz w:val="24"/>
              </w:rPr>
            </w:pPr>
            <w:r w:rsidRPr="00CF0C3D">
              <w:rPr>
                <w:sz w:val="24"/>
              </w:rPr>
              <w:t>本基金充分发挥基金管理人的研究优势，将规范化的基本面研究、严谨的信用分析与积极主动的投资风格相结合，在分析和判断宏观经济运行状况和金融市场运行趋势的基础上，判断不同类别债券在经济周期的不同阶段的相对投资价值，动态调整大类金融资产比例，自上而下决定类属资产配置和债券组合久期、期限结构。同时，通过对</w:t>
            </w:r>
            <w:proofErr w:type="gramStart"/>
            <w:r w:rsidRPr="00CF0C3D">
              <w:rPr>
                <w:sz w:val="24"/>
              </w:rPr>
              <w:t>信用债发债主</w:t>
            </w:r>
            <w:proofErr w:type="gramEnd"/>
            <w:r w:rsidRPr="00CF0C3D">
              <w:rPr>
                <w:sz w:val="24"/>
              </w:rPr>
              <w:t>体所处行业的景气轮动判断，并结合内部信用评级系统，综合考察信用债券的信用评级，在严谨深入的分析基础上，综合</w:t>
            </w:r>
            <w:proofErr w:type="gramStart"/>
            <w:r w:rsidRPr="00CF0C3D">
              <w:rPr>
                <w:sz w:val="24"/>
              </w:rPr>
              <w:t>考量</w:t>
            </w:r>
            <w:proofErr w:type="gramEnd"/>
            <w:r w:rsidRPr="00CF0C3D">
              <w:rPr>
                <w:sz w:val="24"/>
              </w:rPr>
              <w:t>各类债券的流动性、供求关系和收益率水平等，自下而上地精选个</w:t>
            </w:r>
            <w:proofErr w:type="gramStart"/>
            <w:r w:rsidRPr="00CF0C3D">
              <w:rPr>
                <w:sz w:val="24"/>
              </w:rPr>
              <w:t>券</w:t>
            </w:r>
            <w:proofErr w:type="gramEnd"/>
            <w:r w:rsidRPr="00CF0C3D">
              <w:rPr>
                <w:sz w:val="24"/>
              </w:rPr>
              <w:t>。</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业绩比较基准</w:t>
            </w:r>
          </w:p>
        </w:tc>
        <w:tc>
          <w:tcPr>
            <w:tcW w:w="5879" w:type="dxa"/>
            <w:vAlign w:val="center"/>
          </w:tcPr>
          <w:p w:rsidR="001A59F9" w:rsidRPr="00CF0C3D" w:rsidRDefault="001A59F9" w:rsidP="00CF0C3D">
            <w:pPr>
              <w:spacing w:before="29" w:line="288" w:lineRule="auto"/>
              <w:rPr>
                <w:sz w:val="24"/>
              </w:rPr>
            </w:pPr>
            <w:r w:rsidRPr="00CF0C3D">
              <w:rPr>
                <w:sz w:val="24"/>
              </w:rPr>
              <w:t>中</w:t>
            </w:r>
            <w:proofErr w:type="gramStart"/>
            <w:r w:rsidRPr="00CF0C3D">
              <w:rPr>
                <w:sz w:val="24"/>
              </w:rPr>
              <w:t>债综合全价指数</w:t>
            </w:r>
            <w:proofErr w:type="gramEnd"/>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风险收益特征</w:t>
            </w:r>
          </w:p>
        </w:tc>
        <w:tc>
          <w:tcPr>
            <w:tcW w:w="5879" w:type="dxa"/>
            <w:vAlign w:val="center"/>
          </w:tcPr>
          <w:p w:rsidR="001A59F9" w:rsidRPr="00CF0C3D" w:rsidRDefault="001A59F9" w:rsidP="00CF0C3D">
            <w:pPr>
              <w:spacing w:before="29" w:line="288" w:lineRule="auto"/>
              <w:rPr>
                <w:sz w:val="24"/>
              </w:rPr>
            </w:pPr>
            <w:r w:rsidRPr="00CF0C3D">
              <w:rPr>
                <w:sz w:val="24"/>
              </w:rPr>
              <w:t>本基金是一只债券型基金，属于证券投资基金中中等风</w:t>
            </w:r>
            <w:r w:rsidRPr="00CF0C3D">
              <w:rPr>
                <w:sz w:val="24"/>
              </w:rPr>
              <w:lastRenderedPageBreak/>
              <w:t>险的品种，其长期平均的预期收益和预期风险高于货币市场基金，低于混合型基金和股票型基金。</w:t>
            </w:r>
          </w:p>
        </w:tc>
      </w:tr>
    </w:tbl>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 w:name="_Toc225498247"/>
      <w:bookmarkStart w:id="10" w:name="_Toc361324847"/>
      <w:r w:rsidRPr="00C2179A">
        <w:rPr>
          <w:rFonts w:ascii="Times New Roman" w:hAnsi="Times New Roman"/>
          <w:kern w:val="0"/>
          <w:szCs w:val="24"/>
        </w:rPr>
        <w:t xml:space="preserve">2.3 </w:t>
      </w:r>
      <w:r w:rsidRPr="00C2179A">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402"/>
        <w:gridCol w:w="3044"/>
      </w:tblGrid>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项目</w:t>
            </w:r>
          </w:p>
        </w:tc>
        <w:tc>
          <w:tcPr>
            <w:tcW w:w="3402"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基金管理人</w:t>
            </w:r>
          </w:p>
        </w:tc>
        <w:tc>
          <w:tcPr>
            <w:tcW w:w="3044"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基金托管人</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名称</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交银施罗德基金管理有限公司</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中信银行股份有限公司</w:t>
            </w:r>
          </w:p>
        </w:tc>
      </w:tr>
      <w:tr w:rsidR="001A59F9" w:rsidRPr="008B2C7A" w:rsidTr="00FD1768">
        <w:tc>
          <w:tcPr>
            <w:tcW w:w="1276" w:type="dxa"/>
            <w:vMerge w:val="restart"/>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信息披露负责人</w:t>
            </w:r>
          </w:p>
        </w:tc>
        <w:tc>
          <w:tcPr>
            <w:tcW w:w="1276"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姓名</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孙艳</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方韡</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联系电话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021-61055050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010-89936330</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电子邮箱</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xxpl@jysld.com,disclosure@jysld.com</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fangwei@citicbank.com</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客户服务电话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400-700-5000</w:t>
            </w:r>
            <w:r w:rsidRPr="00EF4075">
              <w:rPr>
                <w:color w:val="000000"/>
                <w:kern w:val="0"/>
                <w:sz w:val="24"/>
              </w:rPr>
              <w:t>，</w:t>
            </w:r>
            <w:r w:rsidRPr="00EF4075">
              <w:rPr>
                <w:color w:val="000000"/>
                <w:kern w:val="0"/>
                <w:sz w:val="24"/>
              </w:rPr>
              <w:t>021-61055000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95558</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传真</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021-61055054</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010-65550832</w:t>
            </w:r>
          </w:p>
        </w:tc>
      </w:tr>
    </w:tbl>
    <w:p w:rsidR="001A59F9" w:rsidRPr="008B2C7A" w:rsidRDefault="001A59F9" w:rsidP="00026C9C">
      <w:pPr>
        <w:tabs>
          <w:tab w:val="left" w:pos="1740"/>
        </w:tabs>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1" w:name="_Toc225498248"/>
      <w:bookmarkStart w:id="12" w:name="_Toc361324848"/>
      <w:r w:rsidRPr="00C2179A">
        <w:rPr>
          <w:rFonts w:ascii="Times New Roman" w:hAnsi="Times New Roman"/>
          <w:kern w:val="0"/>
          <w:szCs w:val="24"/>
        </w:rPr>
        <w:t xml:space="preserve">2.4 </w:t>
      </w:r>
      <w:r w:rsidRPr="00C2179A">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8B2C7A" w:rsidTr="00D209B0">
        <w:tc>
          <w:tcPr>
            <w:tcW w:w="3459" w:type="dxa"/>
            <w:vAlign w:val="center"/>
          </w:tcPr>
          <w:p w:rsidR="001A59F9" w:rsidRPr="00025D4A" w:rsidRDefault="00A144B5" w:rsidP="00025D4A">
            <w:pPr>
              <w:tabs>
                <w:tab w:val="left" w:pos="1740"/>
              </w:tabs>
              <w:spacing w:before="29" w:line="288" w:lineRule="auto"/>
              <w:rPr>
                <w:color w:val="000000"/>
                <w:sz w:val="24"/>
              </w:rPr>
            </w:pPr>
            <w:r>
              <w:rPr>
                <w:rFonts w:hint="eastAsia"/>
                <w:color w:val="000000"/>
                <w:sz w:val="24"/>
              </w:rPr>
              <w:t>登载基金年度报告正文</w:t>
            </w:r>
            <w:r w:rsidR="001A59F9" w:rsidRPr="00025D4A">
              <w:rPr>
                <w:rFonts w:hint="eastAsia"/>
                <w:color w:val="000000"/>
                <w:sz w:val="24"/>
              </w:rPr>
              <w:t>的管理人互联网网址</w:t>
            </w:r>
          </w:p>
        </w:tc>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www.fund001.com</w:t>
            </w:r>
            <w:r w:rsidRPr="00025D4A">
              <w:rPr>
                <w:color w:val="000000"/>
                <w:sz w:val="24"/>
              </w:rPr>
              <w:t>，</w:t>
            </w:r>
            <w:r w:rsidRPr="00025D4A">
              <w:rPr>
                <w:color w:val="000000"/>
                <w:sz w:val="24"/>
              </w:rPr>
              <w:t>www.bocomschroder.com</w:t>
            </w:r>
          </w:p>
        </w:tc>
      </w:tr>
      <w:tr w:rsidR="001A59F9" w:rsidRPr="008B2C7A" w:rsidTr="00D209B0">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rFonts w:hint="eastAsia"/>
                <w:color w:val="000000"/>
                <w:sz w:val="24"/>
              </w:rPr>
              <w:t>基金年度报告备置地点</w:t>
            </w:r>
          </w:p>
        </w:tc>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基金管理人的办公场所</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Default="001A59F9" w:rsidP="00F45C0B">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D209B0">
        <w:rPr>
          <w:rFonts w:hint="eastAsia"/>
          <w:b/>
          <w:bCs/>
          <w:szCs w:val="24"/>
          <w:lang w:val="en-US"/>
        </w:rPr>
        <w:t>§</w:t>
      </w:r>
      <w:r w:rsidRPr="00D209B0">
        <w:rPr>
          <w:b/>
          <w:bCs/>
          <w:szCs w:val="24"/>
          <w:lang w:val="en-US"/>
        </w:rPr>
        <w:t xml:space="preserve">3 </w:t>
      </w:r>
      <w:r w:rsidR="009153A3" w:rsidRPr="00D209B0">
        <w:rPr>
          <w:rFonts w:hint="eastAsia"/>
          <w:b/>
          <w:bCs/>
          <w:szCs w:val="24"/>
          <w:lang w:val="en-US"/>
        </w:rPr>
        <w:t xml:space="preserve"> </w:t>
      </w:r>
      <w:r w:rsidRPr="00D209B0">
        <w:rPr>
          <w:rFonts w:hint="eastAsia"/>
          <w:b/>
          <w:bCs/>
          <w:szCs w:val="24"/>
          <w:lang w:val="en-US"/>
        </w:rPr>
        <w:t>主要财务指标、基金净值表现</w:t>
      </w:r>
      <w:bookmarkEnd w:id="13"/>
      <w:r w:rsidRPr="00D209B0">
        <w:rPr>
          <w:rFonts w:hint="eastAsia"/>
          <w:b/>
          <w:bCs/>
          <w:szCs w:val="24"/>
          <w:lang w:val="en-US"/>
        </w:rPr>
        <w:t>及利润分配情况</w:t>
      </w:r>
      <w:bookmarkEnd w:id="1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17" w:name="_Toc286996129"/>
      <w:bookmarkStart w:id="18" w:name="_Toc361324851"/>
      <w:r w:rsidRPr="00C2179A">
        <w:rPr>
          <w:rFonts w:ascii="Times New Roman" w:hAnsi="Times New Roman"/>
          <w:kern w:val="0"/>
          <w:szCs w:val="24"/>
        </w:rPr>
        <w:t xml:space="preserve">3.1 </w:t>
      </w:r>
      <w:r w:rsidRPr="00C2179A">
        <w:rPr>
          <w:rFonts w:ascii="Times New Roman" w:hAnsi="Times New Roman" w:hint="eastAsia"/>
          <w:kern w:val="0"/>
          <w:szCs w:val="24"/>
        </w:rPr>
        <w:t>主要会计数据和财务指标</w:t>
      </w:r>
      <w:bookmarkEnd w:id="17"/>
      <w:bookmarkEnd w:id="18"/>
    </w:p>
    <w:p w:rsidR="001A59F9" w:rsidRPr="00D209B0" w:rsidRDefault="001A59F9" w:rsidP="00D209B0">
      <w:pPr>
        <w:autoSpaceDE w:val="0"/>
        <w:autoSpaceDN w:val="0"/>
        <w:adjustRightInd w:val="0"/>
        <w:spacing w:before="29" w:line="288" w:lineRule="auto"/>
        <w:ind w:left="15"/>
        <w:jc w:val="right"/>
        <w:rPr>
          <w:color w:val="000000"/>
          <w:kern w:val="0"/>
          <w:sz w:val="24"/>
        </w:rPr>
      </w:pPr>
      <w:r w:rsidRPr="00D209B0">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5"/>
        <w:gridCol w:w="1742"/>
        <w:gridCol w:w="1745"/>
        <w:gridCol w:w="1743"/>
        <w:gridCol w:w="1745"/>
      </w:tblGrid>
      <w:tr w:rsidR="009658BF" w:rsidRPr="00A942AC" w:rsidTr="009658BF">
        <w:trPr>
          <w:trHeight w:val="487"/>
        </w:trPr>
        <w:tc>
          <w:tcPr>
            <w:tcW w:w="822" w:type="pct"/>
            <w:vMerge w:val="restart"/>
            <w:vAlign w:val="center"/>
          </w:tcPr>
          <w:bookmarkEnd w:id="15"/>
          <w:bookmarkEnd w:id="16"/>
          <w:p w:rsidR="00B44DBC" w:rsidRPr="00A942AC" w:rsidRDefault="00B44DBC" w:rsidP="009C15E7">
            <w:pPr>
              <w:spacing w:before="29" w:line="288" w:lineRule="auto"/>
              <w:jc w:val="center"/>
              <w:rPr>
                <w:b/>
                <w:szCs w:val="21"/>
              </w:rPr>
            </w:pPr>
            <w:r w:rsidRPr="00A942AC">
              <w:rPr>
                <w:b/>
                <w:szCs w:val="21"/>
              </w:rPr>
              <w:t>3.1.1</w:t>
            </w:r>
            <w:r w:rsidRPr="00A942AC">
              <w:rPr>
                <w:rFonts w:hint="eastAsia"/>
                <w:b/>
                <w:szCs w:val="21"/>
              </w:rPr>
              <w:t>期间数据和指标</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2014</w:t>
            </w:r>
            <w:r w:rsidRPr="00A942AC">
              <w:rPr>
                <w:b/>
                <w:szCs w:val="21"/>
              </w:rPr>
              <w:t>年</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2013</w:t>
            </w:r>
            <w:r w:rsidRPr="00A942AC">
              <w:rPr>
                <w:b/>
                <w:szCs w:val="21"/>
              </w:rPr>
              <w:t>年</w:t>
            </w:r>
            <w:r w:rsidRPr="00A942AC">
              <w:rPr>
                <w:b/>
                <w:szCs w:val="21"/>
              </w:rPr>
              <w:t>4</w:t>
            </w:r>
            <w:r w:rsidRPr="00A942AC">
              <w:rPr>
                <w:b/>
                <w:szCs w:val="21"/>
              </w:rPr>
              <w:t>月</w:t>
            </w:r>
            <w:r w:rsidRPr="00A942AC">
              <w:rPr>
                <w:b/>
                <w:szCs w:val="21"/>
              </w:rPr>
              <w:t>18</w:t>
            </w:r>
            <w:r w:rsidRPr="00A942AC">
              <w:rPr>
                <w:b/>
                <w:szCs w:val="21"/>
              </w:rPr>
              <w:t>日（基金合同生效日）至</w:t>
            </w:r>
            <w:r w:rsidRPr="00A942AC">
              <w:rPr>
                <w:b/>
                <w:szCs w:val="21"/>
              </w:rPr>
              <w:t>2013</w:t>
            </w:r>
            <w:r w:rsidRPr="00A942AC">
              <w:rPr>
                <w:b/>
                <w:szCs w:val="21"/>
              </w:rPr>
              <w:t>年</w:t>
            </w:r>
            <w:r w:rsidRPr="00A942AC">
              <w:rPr>
                <w:b/>
                <w:szCs w:val="21"/>
              </w:rPr>
              <w:t>12</w:t>
            </w:r>
            <w:r w:rsidRPr="00A942AC">
              <w:rPr>
                <w:b/>
                <w:szCs w:val="21"/>
              </w:rPr>
              <w:t>月</w:t>
            </w:r>
            <w:r w:rsidRPr="00A942AC">
              <w:rPr>
                <w:b/>
                <w:szCs w:val="21"/>
              </w:rPr>
              <w:t>31</w:t>
            </w:r>
            <w:r w:rsidRPr="00A942AC">
              <w:rPr>
                <w:b/>
                <w:szCs w:val="21"/>
              </w:rPr>
              <w:t>日</w:t>
            </w:r>
          </w:p>
        </w:tc>
      </w:tr>
      <w:tr w:rsidR="009658BF" w:rsidRPr="00A942AC" w:rsidTr="009658BF">
        <w:trPr>
          <w:trHeight w:val="487"/>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9E2529">
            <w:pPr>
              <w:spacing w:before="29" w:line="288" w:lineRule="auto"/>
              <w:rPr>
                <w:szCs w:val="21"/>
              </w:rPr>
            </w:pPr>
            <w:r w:rsidRPr="00A942AC">
              <w:rPr>
                <w:szCs w:val="21"/>
              </w:rPr>
              <w:t>交银双轮动债券</w:t>
            </w:r>
            <w:r w:rsidRPr="00A942AC">
              <w:rPr>
                <w:szCs w:val="21"/>
              </w:rPr>
              <w:t>A/B</w:t>
            </w:r>
          </w:p>
        </w:tc>
        <w:tc>
          <w:tcPr>
            <w:tcW w:w="688" w:type="pct"/>
            <w:vAlign w:val="center"/>
          </w:tcPr>
          <w:p w:rsidR="00B44DBC" w:rsidRPr="00A942AC" w:rsidRDefault="00B44DBC" w:rsidP="009E2529">
            <w:pPr>
              <w:spacing w:before="29" w:line="288" w:lineRule="auto"/>
              <w:rPr>
                <w:szCs w:val="21"/>
              </w:rPr>
            </w:pPr>
            <w:r w:rsidRPr="00A942AC">
              <w:rPr>
                <w:szCs w:val="21"/>
              </w:rPr>
              <w:t>交银双轮动债券</w:t>
            </w:r>
            <w:r w:rsidRPr="00A942AC">
              <w:rPr>
                <w:szCs w:val="21"/>
              </w:rPr>
              <w:t>C</w:t>
            </w:r>
          </w:p>
        </w:tc>
        <w:tc>
          <w:tcPr>
            <w:tcW w:w="687" w:type="pct"/>
            <w:vAlign w:val="center"/>
          </w:tcPr>
          <w:p w:rsidR="00B44DBC" w:rsidRPr="00A942AC" w:rsidRDefault="00B44DBC" w:rsidP="009E2529">
            <w:pPr>
              <w:spacing w:before="29" w:line="288" w:lineRule="auto"/>
              <w:rPr>
                <w:szCs w:val="21"/>
              </w:rPr>
            </w:pPr>
            <w:r w:rsidRPr="00A942AC">
              <w:rPr>
                <w:szCs w:val="21"/>
              </w:rPr>
              <w:t>交银双轮动债券</w:t>
            </w:r>
            <w:r w:rsidRPr="00A942AC">
              <w:rPr>
                <w:szCs w:val="21"/>
              </w:rPr>
              <w:t>A/B</w:t>
            </w:r>
          </w:p>
        </w:tc>
        <w:tc>
          <w:tcPr>
            <w:tcW w:w="688" w:type="pct"/>
            <w:vAlign w:val="center"/>
          </w:tcPr>
          <w:p w:rsidR="00B44DBC" w:rsidRPr="00A942AC" w:rsidRDefault="00B44DBC" w:rsidP="009E2529">
            <w:pPr>
              <w:spacing w:before="29" w:line="288" w:lineRule="auto"/>
              <w:rPr>
                <w:szCs w:val="21"/>
              </w:rPr>
            </w:pPr>
            <w:r w:rsidRPr="00A942AC">
              <w:rPr>
                <w:szCs w:val="21"/>
              </w:rPr>
              <w:t>交银双轮动债券</w:t>
            </w:r>
            <w:r w:rsidRPr="00A942AC">
              <w:rPr>
                <w:szCs w:val="21"/>
              </w:rPr>
              <w:t>C</w:t>
            </w:r>
          </w:p>
        </w:tc>
      </w:tr>
      <w:tr w:rsidR="009658BF" w:rsidRPr="00A942AC" w:rsidTr="009658BF">
        <w:tc>
          <w:tcPr>
            <w:tcW w:w="822" w:type="pct"/>
            <w:vAlign w:val="center"/>
          </w:tcPr>
          <w:p w:rsidR="00B44DBC" w:rsidRPr="00A942AC" w:rsidRDefault="00B44DBC" w:rsidP="006F797C">
            <w:pPr>
              <w:spacing w:before="29" w:line="288" w:lineRule="auto"/>
              <w:rPr>
                <w:szCs w:val="21"/>
              </w:rPr>
            </w:pPr>
            <w:r w:rsidRPr="00A942AC">
              <w:rPr>
                <w:rFonts w:hint="eastAsia"/>
                <w:szCs w:val="21"/>
              </w:rPr>
              <w:t>本期已实现收益</w:t>
            </w:r>
          </w:p>
        </w:tc>
        <w:tc>
          <w:tcPr>
            <w:tcW w:w="687" w:type="pct"/>
            <w:vAlign w:val="center"/>
          </w:tcPr>
          <w:p w:rsidR="00B44DBC" w:rsidRPr="00A942AC" w:rsidRDefault="00B44DBC" w:rsidP="00674CBD">
            <w:pPr>
              <w:spacing w:before="29" w:line="288" w:lineRule="auto"/>
              <w:jc w:val="right"/>
              <w:rPr>
                <w:szCs w:val="21"/>
              </w:rPr>
            </w:pPr>
            <w:r w:rsidRPr="00A942AC">
              <w:rPr>
                <w:szCs w:val="21"/>
              </w:rPr>
              <w:t>14,260,148.25</w:t>
            </w:r>
          </w:p>
        </w:tc>
        <w:tc>
          <w:tcPr>
            <w:tcW w:w="688" w:type="pct"/>
            <w:vAlign w:val="center"/>
          </w:tcPr>
          <w:p w:rsidR="00B44DBC" w:rsidRPr="00A942AC" w:rsidRDefault="00B44DBC" w:rsidP="00674CBD">
            <w:pPr>
              <w:spacing w:before="29" w:line="288" w:lineRule="auto"/>
              <w:jc w:val="right"/>
              <w:rPr>
                <w:szCs w:val="21"/>
              </w:rPr>
            </w:pPr>
            <w:r w:rsidRPr="00A942AC">
              <w:rPr>
                <w:szCs w:val="21"/>
              </w:rPr>
              <w:t>11,008,981.92</w:t>
            </w:r>
          </w:p>
        </w:tc>
        <w:tc>
          <w:tcPr>
            <w:tcW w:w="687" w:type="pct"/>
            <w:vAlign w:val="center"/>
          </w:tcPr>
          <w:p w:rsidR="00B44DBC" w:rsidRPr="00A942AC" w:rsidRDefault="00B44DBC" w:rsidP="00674CBD">
            <w:pPr>
              <w:spacing w:before="29" w:line="288" w:lineRule="auto"/>
              <w:jc w:val="right"/>
              <w:rPr>
                <w:szCs w:val="21"/>
              </w:rPr>
            </w:pPr>
            <w:r w:rsidRPr="00A942AC">
              <w:rPr>
                <w:szCs w:val="21"/>
              </w:rPr>
              <w:t>16,455,609.33</w:t>
            </w:r>
          </w:p>
        </w:tc>
        <w:tc>
          <w:tcPr>
            <w:tcW w:w="688" w:type="pct"/>
            <w:vAlign w:val="center"/>
          </w:tcPr>
          <w:p w:rsidR="00B44DBC" w:rsidRPr="00A942AC" w:rsidRDefault="00B44DBC" w:rsidP="00674CBD">
            <w:pPr>
              <w:spacing w:before="29" w:line="288" w:lineRule="auto"/>
              <w:jc w:val="right"/>
              <w:rPr>
                <w:szCs w:val="21"/>
              </w:rPr>
            </w:pPr>
            <w:r w:rsidRPr="00A942AC">
              <w:rPr>
                <w:szCs w:val="21"/>
              </w:rPr>
              <w:t>4,975,984.05</w:t>
            </w:r>
          </w:p>
        </w:tc>
      </w:tr>
      <w:tr w:rsidR="009658BF" w:rsidRPr="00A942AC" w:rsidTr="009658BF">
        <w:trPr>
          <w:trHeight w:val="754"/>
        </w:trPr>
        <w:tc>
          <w:tcPr>
            <w:tcW w:w="822" w:type="pct"/>
            <w:vAlign w:val="center"/>
          </w:tcPr>
          <w:p w:rsidR="00B44DBC" w:rsidRPr="00A942AC" w:rsidRDefault="00B44DBC" w:rsidP="006F797C">
            <w:pPr>
              <w:spacing w:before="29" w:line="288" w:lineRule="auto"/>
              <w:rPr>
                <w:szCs w:val="21"/>
              </w:rPr>
            </w:pPr>
            <w:r w:rsidRPr="00A942AC">
              <w:rPr>
                <w:rFonts w:hint="eastAsia"/>
                <w:szCs w:val="21"/>
              </w:rPr>
              <w:t>本期利润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26,094,949.89</w:t>
            </w:r>
          </w:p>
        </w:tc>
        <w:tc>
          <w:tcPr>
            <w:tcW w:w="688" w:type="pct"/>
            <w:vAlign w:val="center"/>
          </w:tcPr>
          <w:p w:rsidR="00B44DBC" w:rsidRPr="00A942AC" w:rsidRDefault="00B44DBC" w:rsidP="00674CBD">
            <w:pPr>
              <w:spacing w:before="29" w:line="288" w:lineRule="auto"/>
              <w:jc w:val="right"/>
              <w:rPr>
                <w:szCs w:val="21"/>
              </w:rPr>
            </w:pPr>
            <w:r w:rsidRPr="00A942AC">
              <w:rPr>
                <w:szCs w:val="21"/>
              </w:rPr>
              <w:t>19,090,383.83</w:t>
            </w:r>
          </w:p>
        </w:tc>
        <w:tc>
          <w:tcPr>
            <w:tcW w:w="687" w:type="pct"/>
            <w:vAlign w:val="center"/>
          </w:tcPr>
          <w:p w:rsidR="00B44DBC" w:rsidRPr="00A942AC" w:rsidRDefault="00B44DBC" w:rsidP="00674CBD">
            <w:pPr>
              <w:spacing w:before="29" w:line="288" w:lineRule="auto"/>
              <w:jc w:val="right"/>
              <w:rPr>
                <w:szCs w:val="21"/>
              </w:rPr>
            </w:pPr>
            <w:r w:rsidRPr="00A942AC">
              <w:rPr>
                <w:szCs w:val="21"/>
              </w:rPr>
              <w:t>3,914,629.85</w:t>
            </w:r>
          </w:p>
        </w:tc>
        <w:tc>
          <w:tcPr>
            <w:tcW w:w="688" w:type="pct"/>
            <w:vAlign w:val="center"/>
          </w:tcPr>
          <w:p w:rsidR="00B44DBC" w:rsidRPr="00A942AC" w:rsidRDefault="00B44DBC" w:rsidP="00674CBD">
            <w:pPr>
              <w:spacing w:before="29" w:line="288" w:lineRule="auto"/>
              <w:jc w:val="right"/>
              <w:rPr>
                <w:szCs w:val="21"/>
              </w:rPr>
            </w:pPr>
            <w:r w:rsidRPr="00A942AC">
              <w:rPr>
                <w:szCs w:val="21"/>
              </w:rPr>
              <w:t>1,007,919.47</w:t>
            </w:r>
          </w:p>
        </w:tc>
      </w:tr>
      <w:tr w:rsidR="009658BF" w:rsidRPr="00A942AC" w:rsidTr="009658BF">
        <w:tc>
          <w:tcPr>
            <w:tcW w:w="822" w:type="pct"/>
            <w:vAlign w:val="center"/>
          </w:tcPr>
          <w:p w:rsidR="008C42FD" w:rsidRPr="00E52F9F" w:rsidRDefault="008C42FD" w:rsidP="00AF7CB5">
            <w:pPr>
              <w:spacing w:before="29" w:line="288" w:lineRule="auto"/>
              <w:rPr>
                <w:szCs w:val="21"/>
              </w:rPr>
            </w:pPr>
            <w:r w:rsidRPr="00E52F9F">
              <w:rPr>
                <w:rFonts w:hint="eastAsia"/>
                <w:szCs w:val="21"/>
              </w:rPr>
              <w:t>加权平均基金份额本期利润</w:t>
            </w:r>
          </w:p>
        </w:tc>
        <w:tc>
          <w:tcPr>
            <w:tcW w:w="687" w:type="pct"/>
            <w:vAlign w:val="center"/>
          </w:tcPr>
          <w:p w:rsidR="008C42FD" w:rsidRPr="00E52F9F" w:rsidRDefault="008C42FD" w:rsidP="00AF7CB5">
            <w:pPr>
              <w:spacing w:before="29" w:line="288" w:lineRule="auto"/>
              <w:jc w:val="right"/>
              <w:rPr>
                <w:szCs w:val="21"/>
              </w:rPr>
            </w:pPr>
            <w:r w:rsidRPr="00E52F9F">
              <w:rPr>
                <w:szCs w:val="21"/>
              </w:rPr>
              <w:t>0.1063</w:t>
            </w:r>
          </w:p>
        </w:tc>
        <w:tc>
          <w:tcPr>
            <w:tcW w:w="688" w:type="pct"/>
            <w:vAlign w:val="center"/>
          </w:tcPr>
          <w:p w:rsidR="008C42FD" w:rsidRPr="00E52F9F" w:rsidRDefault="008C42FD" w:rsidP="00AF7CB5">
            <w:pPr>
              <w:spacing w:before="29" w:line="288" w:lineRule="auto"/>
              <w:jc w:val="right"/>
              <w:rPr>
                <w:szCs w:val="21"/>
              </w:rPr>
            </w:pPr>
            <w:r w:rsidRPr="00E52F9F">
              <w:rPr>
                <w:szCs w:val="21"/>
              </w:rPr>
              <w:t>0.1211</w:t>
            </w:r>
          </w:p>
        </w:tc>
        <w:tc>
          <w:tcPr>
            <w:tcW w:w="687" w:type="pct"/>
            <w:vAlign w:val="center"/>
          </w:tcPr>
          <w:p w:rsidR="008C42FD" w:rsidRPr="00E52F9F" w:rsidRDefault="008C42FD" w:rsidP="00AF7CB5">
            <w:pPr>
              <w:spacing w:before="29" w:line="288" w:lineRule="auto"/>
              <w:jc w:val="right"/>
              <w:rPr>
                <w:szCs w:val="21"/>
              </w:rPr>
            </w:pPr>
            <w:r w:rsidRPr="00E52F9F">
              <w:rPr>
                <w:szCs w:val="21"/>
              </w:rPr>
              <w:t>0.0039</w:t>
            </w:r>
          </w:p>
        </w:tc>
        <w:tc>
          <w:tcPr>
            <w:tcW w:w="688" w:type="pct"/>
            <w:vAlign w:val="center"/>
          </w:tcPr>
          <w:p w:rsidR="008C42FD" w:rsidRPr="00E52F9F" w:rsidRDefault="008C42FD" w:rsidP="00AF7CB5">
            <w:pPr>
              <w:spacing w:before="29" w:line="288" w:lineRule="auto"/>
              <w:jc w:val="right"/>
              <w:rPr>
                <w:szCs w:val="21"/>
              </w:rPr>
            </w:pPr>
            <w:r w:rsidRPr="00E52F9F">
              <w:rPr>
                <w:szCs w:val="21"/>
              </w:rPr>
              <w:t>0.0031</w:t>
            </w:r>
          </w:p>
        </w:tc>
      </w:tr>
      <w:tr w:rsidR="009658BF" w:rsidRPr="00A942AC" w:rsidTr="009658BF">
        <w:tc>
          <w:tcPr>
            <w:tcW w:w="822" w:type="pct"/>
            <w:vAlign w:val="center"/>
          </w:tcPr>
          <w:p w:rsidR="00A62AD8" w:rsidRPr="00A942AC" w:rsidRDefault="00A62AD8" w:rsidP="006F797C">
            <w:pPr>
              <w:spacing w:before="29" w:line="288" w:lineRule="auto"/>
              <w:rPr>
                <w:szCs w:val="21"/>
              </w:rPr>
            </w:pPr>
            <w:r w:rsidRPr="00A942AC">
              <w:rPr>
                <w:rFonts w:hint="eastAsia"/>
                <w:szCs w:val="21"/>
              </w:rPr>
              <w:t>本期基金份额净值增长率</w:t>
            </w:r>
          </w:p>
        </w:tc>
        <w:tc>
          <w:tcPr>
            <w:tcW w:w="687" w:type="pct"/>
            <w:vAlign w:val="center"/>
          </w:tcPr>
          <w:p w:rsidR="00A62AD8" w:rsidRPr="00A942AC" w:rsidRDefault="00A62AD8" w:rsidP="00674CBD">
            <w:pPr>
              <w:spacing w:before="29" w:line="288" w:lineRule="auto"/>
              <w:jc w:val="right"/>
              <w:rPr>
                <w:szCs w:val="21"/>
              </w:rPr>
            </w:pPr>
            <w:r w:rsidRPr="00A942AC">
              <w:rPr>
                <w:szCs w:val="21"/>
              </w:rPr>
              <w:t>10.04%</w:t>
            </w:r>
          </w:p>
        </w:tc>
        <w:tc>
          <w:tcPr>
            <w:tcW w:w="688" w:type="pct"/>
            <w:vAlign w:val="center"/>
          </w:tcPr>
          <w:p w:rsidR="00A62AD8" w:rsidRPr="00A942AC" w:rsidRDefault="00A62AD8" w:rsidP="00674CBD">
            <w:pPr>
              <w:spacing w:before="29" w:line="288" w:lineRule="auto"/>
              <w:jc w:val="right"/>
              <w:rPr>
                <w:szCs w:val="21"/>
              </w:rPr>
            </w:pPr>
            <w:r w:rsidRPr="00A942AC">
              <w:rPr>
                <w:szCs w:val="21"/>
              </w:rPr>
              <w:t>9.44%</w:t>
            </w:r>
          </w:p>
        </w:tc>
        <w:tc>
          <w:tcPr>
            <w:tcW w:w="687" w:type="pct"/>
            <w:vAlign w:val="center"/>
          </w:tcPr>
          <w:p w:rsidR="00A62AD8" w:rsidRPr="00A942AC" w:rsidRDefault="00A62AD8" w:rsidP="00674CBD">
            <w:pPr>
              <w:spacing w:before="29" w:line="288" w:lineRule="auto"/>
              <w:jc w:val="right"/>
              <w:rPr>
                <w:szCs w:val="21"/>
              </w:rPr>
            </w:pPr>
            <w:r w:rsidRPr="00A942AC">
              <w:rPr>
                <w:szCs w:val="21"/>
              </w:rPr>
              <w:t>-0.11%</w:t>
            </w:r>
          </w:p>
        </w:tc>
        <w:tc>
          <w:tcPr>
            <w:tcW w:w="688" w:type="pct"/>
            <w:vAlign w:val="center"/>
          </w:tcPr>
          <w:p w:rsidR="00A62AD8" w:rsidRPr="00A942AC" w:rsidRDefault="00A62AD8" w:rsidP="00674CBD">
            <w:pPr>
              <w:spacing w:before="29" w:line="288" w:lineRule="auto"/>
              <w:jc w:val="right"/>
              <w:rPr>
                <w:szCs w:val="21"/>
              </w:rPr>
            </w:pPr>
            <w:r w:rsidRPr="00A942AC">
              <w:rPr>
                <w:szCs w:val="21"/>
              </w:rPr>
              <w:t>-0.41%</w:t>
            </w:r>
          </w:p>
        </w:tc>
      </w:tr>
      <w:tr w:rsidR="009658BF" w:rsidRPr="00A942AC" w:rsidTr="009658BF">
        <w:tc>
          <w:tcPr>
            <w:tcW w:w="822" w:type="pct"/>
            <w:vMerge w:val="restart"/>
            <w:vAlign w:val="center"/>
          </w:tcPr>
          <w:p w:rsidR="00B44DBC" w:rsidRPr="00A942AC" w:rsidRDefault="00B44DBC" w:rsidP="009C15E7">
            <w:pPr>
              <w:spacing w:before="29" w:line="288" w:lineRule="auto"/>
              <w:jc w:val="center"/>
              <w:rPr>
                <w:b/>
                <w:szCs w:val="21"/>
              </w:rPr>
            </w:pPr>
            <w:r w:rsidRPr="00A942AC">
              <w:rPr>
                <w:b/>
                <w:szCs w:val="21"/>
              </w:rPr>
              <w:lastRenderedPageBreak/>
              <w:t>3.1.2</w:t>
            </w:r>
            <w:r w:rsidRPr="00A942AC">
              <w:rPr>
                <w:rFonts w:hint="eastAsia"/>
                <w:b/>
                <w:szCs w:val="21"/>
              </w:rPr>
              <w:t>期末数据和指标</w:t>
            </w:r>
          </w:p>
        </w:tc>
        <w:tc>
          <w:tcPr>
            <w:tcW w:w="1374" w:type="pct"/>
            <w:gridSpan w:val="2"/>
            <w:vAlign w:val="center"/>
          </w:tcPr>
          <w:p w:rsidR="00B44DBC" w:rsidRPr="00A942AC" w:rsidRDefault="00B44DBC" w:rsidP="009C15E7">
            <w:pPr>
              <w:spacing w:before="29" w:line="288" w:lineRule="auto"/>
              <w:jc w:val="center"/>
              <w:rPr>
                <w:b/>
                <w:szCs w:val="21"/>
              </w:rPr>
            </w:pPr>
            <w:r w:rsidRPr="00A942AC">
              <w:rPr>
                <w:b/>
                <w:szCs w:val="21"/>
              </w:rPr>
              <w:t>2014</w:t>
            </w:r>
            <w:r w:rsidRPr="00A942AC">
              <w:rPr>
                <w:rFonts w:hint="eastAsia"/>
                <w:b/>
                <w:szCs w:val="21"/>
              </w:rPr>
              <w:t>年末</w:t>
            </w:r>
          </w:p>
        </w:tc>
        <w:tc>
          <w:tcPr>
            <w:tcW w:w="1373" w:type="pct"/>
            <w:gridSpan w:val="2"/>
            <w:vAlign w:val="center"/>
          </w:tcPr>
          <w:p w:rsidR="00B44DBC" w:rsidRPr="00A942AC" w:rsidRDefault="00B44DBC" w:rsidP="009C15E7">
            <w:pPr>
              <w:spacing w:before="29" w:line="288" w:lineRule="auto"/>
              <w:jc w:val="center"/>
              <w:rPr>
                <w:b/>
                <w:szCs w:val="21"/>
              </w:rPr>
            </w:pPr>
            <w:r w:rsidRPr="00A942AC">
              <w:rPr>
                <w:b/>
                <w:szCs w:val="21"/>
              </w:rPr>
              <w:t>2013</w:t>
            </w:r>
            <w:r w:rsidRPr="00A942AC">
              <w:rPr>
                <w:rFonts w:hint="eastAsia"/>
                <w:b/>
                <w:szCs w:val="21"/>
              </w:rPr>
              <w:t>年末</w:t>
            </w:r>
          </w:p>
        </w:tc>
      </w:tr>
      <w:tr w:rsidR="009658BF" w:rsidRPr="00A942AC" w:rsidTr="009658BF">
        <w:trPr>
          <w:trHeight w:val="373"/>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FF4447">
            <w:pPr>
              <w:spacing w:before="29" w:line="288" w:lineRule="auto"/>
              <w:rPr>
                <w:szCs w:val="21"/>
              </w:rPr>
            </w:pPr>
            <w:r w:rsidRPr="00A942AC">
              <w:rPr>
                <w:szCs w:val="21"/>
              </w:rPr>
              <w:t>交银双轮动债券</w:t>
            </w:r>
            <w:r w:rsidRPr="00A942AC">
              <w:rPr>
                <w:szCs w:val="21"/>
              </w:rPr>
              <w:t>A/B</w:t>
            </w:r>
          </w:p>
        </w:tc>
        <w:tc>
          <w:tcPr>
            <w:tcW w:w="687" w:type="pct"/>
            <w:vAlign w:val="center"/>
          </w:tcPr>
          <w:p w:rsidR="00B44DBC" w:rsidRPr="00A942AC" w:rsidRDefault="00B44DBC" w:rsidP="00FF4447">
            <w:pPr>
              <w:spacing w:before="29" w:line="288" w:lineRule="auto"/>
              <w:rPr>
                <w:szCs w:val="21"/>
              </w:rPr>
            </w:pPr>
            <w:r w:rsidRPr="00A942AC">
              <w:rPr>
                <w:szCs w:val="21"/>
              </w:rPr>
              <w:t>交银双轮动债券</w:t>
            </w:r>
            <w:r w:rsidRPr="00A942AC">
              <w:rPr>
                <w:szCs w:val="21"/>
              </w:rPr>
              <w:t>C</w:t>
            </w:r>
          </w:p>
        </w:tc>
        <w:tc>
          <w:tcPr>
            <w:tcW w:w="687" w:type="pct"/>
            <w:vAlign w:val="center"/>
          </w:tcPr>
          <w:p w:rsidR="00B44DBC" w:rsidRPr="00A942AC" w:rsidRDefault="00B44DBC" w:rsidP="00FF4447">
            <w:pPr>
              <w:spacing w:before="29" w:line="288" w:lineRule="auto"/>
              <w:rPr>
                <w:szCs w:val="21"/>
              </w:rPr>
            </w:pPr>
            <w:r w:rsidRPr="00A942AC">
              <w:rPr>
                <w:szCs w:val="21"/>
              </w:rPr>
              <w:t>交银双轮动债券</w:t>
            </w:r>
            <w:r w:rsidRPr="00A942AC">
              <w:rPr>
                <w:szCs w:val="21"/>
              </w:rPr>
              <w:t>A/B</w:t>
            </w:r>
          </w:p>
        </w:tc>
        <w:tc>
          <w:tcPr>
            <w:tcW w:w="687" w:type="pct"/>
            <w:vAlign w:val="center"/>
          </w:tcPr>
          <w:p w:rsidR="00B44DBC" w:rsidRPr="00A942AC" w:rsidRDefault="00B44DBC" w:rsidP="00FF4447">
            <w:pPr>
              <w:spacing w:before="29" w:line="288" w:lineRule="auto"/>
              <w:rPr>
                <w:szCs w:val="21"/>
              </w:rPr>
            </w:pPr>
            <w:r w:rsidRPr="00A942AC">
              <w:rPr>
                <w:szCs w:val="21"/>
              </w:rPr>
              <w:t>交银双轮动债券</w:t>
            </w:r>
            <w:r w:rsidRPr="00A942AC">
              <w:rPr>
                <w:szCs w:val="21"/>
              </w:rPr>
              <w:t>C</w:t>
            </w:r>
          </w:p>
        </w:tc>
      </w:tr>
      <w:tr w:rsidR="009658BF" w:rsidRPr="00A942AC" w:rsidTr="009658BF">
        <w:tc>
          <w:tcPr>
            <w:tcW w:w="822" w:type="pct"/>
            <w:vAlign w:val="center"/>
          </w:tcPr>
          <w:p w:rsidR="00B44DBC" w:rsidRPr="00A942AC" w:rsidRDefault="00B44DBC" w:rsidP="006F797C">
            <w:pPr>
              <w:spacing w:before="29" w:line="288" w:lineRule="auto"/>
              <w:rPr>
                <w:szCs w:val="21"/>
              </w:rPr>
            </w:pPr>
            <w:r w:rsidRPr="00A942AC">
              <w:rPr>
                <w:rFonts w:hint="eastAsia"/>
                <w:szCs w:val="21"/>
              </w:rPr>
              <w:t>期末可供分配基金份额利润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0.033</w:t>
            </w:r>
          </w:p>
        </w:tc>
        <w:tc>
          <w:tcPr>
            <w:tcW w:w="687" w:type="pct"/>
            <w:vAlign w:val="center"/>
          </w:tcPr>
          <w:p w:rsidR="00B44DBC" w:rsidRPr="00A942AC" w:rsidRDefault="00B44DBC" w:rsidP="00674CBD">
            <w:pPr>
              <w:spacing w:before="29" w:line="288" w:lineRule="auto"/>
              <w:jc w:val="right"/>
              <w:rPr>
                <w:szCs w:val="21"/>
              </w:rPr>
            </w:pPr>
            <w:r w:rsidRPr="00A942AC">
              <w:rPr>
                <w:szCs w:val="21"/>
              </w:rPr>
              <w:t>0.027</w:t>
            </w:r>
          </w:p>
        </w:tc>
        <w:tc>
          <w:tcPr>
            <w:tcW w:w="687" w:type="pct"/>
            <w:vAlign w:val="center"/>
          </w:tcPr>
          <w:p w:rsidR="00B44DBC" w:rsidRPr="00A942AC" w:rsidRDefault="00B44DBC" w:rsidP="00674CBD">
            <w:pPr>
              <w:spacing w:before="29" w:line="288" w:lineRule="auto"/>
              <w:jc w:val="right"/>
              <w:rPr>
                <w:szCs w:val="21"/>
              </w:rPr>
            </w:pPr>
            <w:r w:rsidRPr="00A942AC">
              <w:rPr>
                <w:szCs w:val="21"/>
              </w:rPr>
              <w:t>-</w:t>
            </w:r>
          </w:p>
        </w:tc>
        <w:tc>
          <w:tcPr>
            <w:tcW w:w="687" w:type="pct"/>
            <w:vAlign w:val="center"/>
          </w:tcPr>
          <w:p w:rsidR="00B44DBC" w:rsidRPr="00A942AC" w:rsidRDefault="00B44DBC" w:rsidP="00674CBD">
            <w:pPr>
              <w:spacing w:before="29" w:line="288" w:lineRule="auto"/>
              <w:jc w:val="right"/>
              <w:rPr>
                <w:szCs w:val="21"/>
              </w:rPr>
            </w:pPr>
            <w:r w:rsidRPr="00A942AC">
              <w:rPr>
                <w:szCs w:val="21"/>
              </w:rPr>
              <w:t>-</w:t>
            </w:r>
          </w:p>
        </w:tc>
      </w:tr>
      <w:tr w:rsidR="009658BF" w:rsidRPr="00A942AC" w:rsidTr="009658BF">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期末基金资产净值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168,913,913.15</w:t>
            </w:r>
          </w:p>
        </w:tc>
        <w:tc>
          <w:tcPr>
            <w:tcW w:w="687" w:type="pct"/>
            <w:vAlign w:val="center"/>
          </w:tcPr>
          <w:p w:rsidR="00B44DBC" w:rsidRPr="00A942AC" w:rsidRDefault="00B44DBC" w:rsidP="00674CBD">
            <w:pPr>
              <w:spacing w:before="29" w:line="288" w:lineRule="auto"/>
              <w:jc w:val="right"/>
              <w:rPr>
                <w:szCs w:val="21"/>
              </w:rPr>
            </w:pPr>
            <w:r w:rsidRPr="00A942AC">
              <w:rPr>
                <w:szCs w:val="21"/>
              </w:rPr>
              <w:t>75,232,237.15</w:t>
            </w:r>
          </w:p>
        </w:tc>
        <w:tc>
          <w:tcPr>
            <w:tcW w:w="687" w:type="pct"/>
            <w:vAlign w:val="center"/>
          </w:tcPr>
          <w:p w:rsidR="00B44DBC" w:rsidRPr="00A942AC" w:rsidRDefault="00B44DBC" w:rsidP="00674CBD">
            <w:pPr>
              <w:spacing w:before="29" w:line="288" w:lineRule="auto"/>
              <w:jc w:val="right"/>
              <w:rPr>
                <w:szCs w:val="21"/>
              </w:rPr>
            </w:pPr>
            <w:r w:rsidRPr="00A942AC">
              <w:rPr>
                <w:szCs w:val="21"/>
              </w:rPr>
              <w:t>554,227,557.95</w:t>
            </w:r>
          </w:p>
        </w:tc>
        <w:tc>
          <w:tcPr>
            <w:tcW w:w="687" w:type="pct"/>
            <w:vAlign w:val="center"/>
          </w:tcPr>
          <w:p w:rsidR="00B44DBC" w:rsidRPr="00A942AC" w:rsidRDefault="00B44DBC" w:rsidP="00674CBD">
            <w:pPr>
              <w:spacing w:before="29" w:line="288" w:lineRule="auto"/>
              <w:jc w:val="right"/>
              <w:rPr>
                <w:szCs w:val="21"/>
              </w:rPr>
            </w:pPr>
            <w:r w:rsidRPr="00A942AC">
              <w:rPr>
                <w:szCs w:val="21"/>
              </w:rPr>
              <w:t>106,371,195.15</w:t>
            </w:r>
          </w:p>
        </w:tc>
      </w:tr>
      <w:tr w:rsidR="009658BF" w:rsidRPr="00A942AC" w:rsidTr="009658BF">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期末基金份额净值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1.053</w:t>
            </w:r>
          </w:p>
        </w:tc>
        <w:tc>
          <w:tcPr>
            <w:tcW w:w="687" w:type="pct"/>
            <w:vAlign w:val="center"/>
          </w:tcPr>
          <w:p w:rsidR="00B44DBC" w:rsidRPr="00A942AC" w:rsidRDefault="00B44DBC" w:rsidP="00674CBD">
            <w:pPr>
              <w:spacing w:before="29" w:line="288" w:lineRule="auto"/>
              <w:jc w:val="right"/>
              <w:rPr>
                <w:szCs w:val="21"/>
              </w:rPr>
            </w:pPr>
            <w:r w:rsidRPr="00A942AC">
              <w:rPr>
                <w:szCs w:val="21"/>
              </w:rPr>
              <w:t>1.047</w:t>
            </w:r>
          </w:p>
        </w:tc>
        <w:tc>
          <w:tcPr>
            <w:tcW w:w="687" w:type="pct"/>
            <w:vAlign w:val="center"/>
          </w:tcPr>
          <w:p w:rsidR="00B44DBC" w:rsidRPr="00A942AC" w:rsidRDefault="00B44DBC" w:rsidP="00674CBD">
            <w:pPr>
              <w:spacing w:before="29" w:line="288" w:lineRule="auto"/>
              <w:jc w:val="right"/>
              <w:rPr>
                <w:szCs w:val="21"/>
              </w:rPr>
            </w:pPr>
            <w:r w:rsidRPr="00A942AC">
              <w:rPr>
                <w:szCs w:val="21"/>
              </w:rPr>
              <w:t>0.993</w:t>
            </w:r>
          </w:p>
        </w:tc>
        <w:tc>
          <w:tcPr>
            <w:tcW w:w="687" w:type="pct"/>
            <w:vAlign w:val="center"/>
          </w:tcPr>
          <w:p w:rsidR="00B44DBC" w:rsidRPr="00A942AC" w:rsidRDefault="00B44DBC" w:rsidP="00674CBD">
            <w:pPr>
              <w:spacing w:before="29" w:line="288" w:lineRule="auto"/>
              <w:jc w:val="right"/>
              <w:rPr>
                <w:szCs w:val="21"/>
              </w:rPr>
            </w:pPr>
            <w:r w:rsidRPr="00A942AC">
              <w:rPr>
                <w:szCs w:val="21"/>
              </w:rPr>
              <w:t>0.990</w:t>
            </w:r>
          </w:p>
        </w:tc>
      </w:tr>
    </w:tbl>
    <w:p w:rsidR="00310760" w:rsidRDefault="00F97F8B">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A/B</w:t>
      </w:r>
      <w:proofErr w:type="gramStart"/>
      <w:r>
        <w:rPr>
          <w:kern w:val="0"/>
          <w:sz w:val="24"/>
        </w:rPr>
        <w:t>类业绩</w:t>
      </w:r>
      <w:proofErr w:type="gramEnd"/>
      <w:r>
        <w:rPr>
          <w:kern w:val="0"/>
          <w:sz w:val="24"/>
        </w:rPr>
        <w:t>指标不包括持有人认购或交易基金的各项费用，计入费用后的实际收益水平要低于所列数字；</w:t>
      </w:r>
    </w:p>
    <w:p w:rsidR="00310760" w:rsidRDefault="00F97F8B">
      <w:pPr>
        <w:tabs>
          <w:tab w:val="left" w:pos="426"/>
        </w:tabs>
        <w:spacing w:before="29" w:line="288" w:lineRule="auto"/>
        <w:jc w:val="left"/>
        <w:rPr>
          <w:kern w:val="0"/>
          <w:sz w:val="24"/>
        </w:rPr>
      </w:pPr>
      <w:r>
        <w:rPr>
          <w:kern w:val="0"/>
          <w:sz w:val="24"/>
        </w:rPr>
        <w:t xml:space="preserve">    2</w:t>
      </w:r>
      <w:r>
        <w:rPr>
          <w:kern w:val="0"/>
          <w:sz w:val="24"/>
        </w:rPr>
        <w:t>、本期已实现收益指基金本期利息收入、投资收益、其他收入（不含公允价值变动收益）扣除相关费用后的余额，本期利润为本期已实现收益加上本期公允价值变动收益。</w:t>
      </w:r>
    </w:p>
    <w:p w:rsidR="001A59F9" w:rsidRPr="00E25C2A" w:rsidRDefault="001A59F9" w:rsidP="00E25C2A">
      <w:pPr>
        <w:tabs>
          <w:tab w:val="left" w:pos="426"/>
        </w:tabs>
        <w:spacing w:before="29" w:line="288" w:lineRule="auto"/>
        <w:jc w:val="left"/>
        <w:rPr>
          <w:kern w:val="0"/>
          <w:sz w:val="24"/>
        </w:rPr>
      </w:pPr>
      <w:r w:rsidRPr="00E25C2A">
        <w:rPr>
          <w:kern w:val="0"/>
          <w:sz w:val="24"/>
        </w:rPr>
        <w:t xml:space="preserve">   </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9" w:name="_Toc225498252"/>
      <w:bookmarkStart w:id="20" w:name="_Toc361324852"/>
      <w:r w:rsidRPr="00C2179A">
        <w:rPr>
          <w:rFonts w:ascii="Times New Roman" w:hAnsi="Times New Roman"/>
          <w:kern w:val="0"/>
          <w:szCs w:val="24"/>
        </w:rPr>
        <w:t xml:space="preserve">3.2 </w:t>
      </w:r>
      <w:r w:rsidRPr="00C2179A">
        <w:rPr>
          <w:rFonts w:ascii="Times New Roman" w:hAnsi="Times New Roman" w:hint="eastAsia"/>
          <w:kern w:val="0"/>
          <w:szCs w:val="24"/>
        </w:rPr>
        <w:t>基金净值表现</w:t>
      </w:r>
      <w:bookmarkEnd w:id="19"/>
      <w:bookmarkEnd w:id="2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3.2.1 </w:t>
      </w:r>
      <w:r w:rsidRPr="00C2179A">
        <w:rPr>
          <w:rFonts w:ascii="Times New Roman" w:hAnsi="Times New Roman" w:hint="eastAsia"/>
          <w:kern w:val="0"/>
          <w:szCs w:val="24"/>
        </w:rPr>
        <w:t>基金份额净值增长率及其与同期业绩比较基准收益率的比较</w:t>
      </w: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1</w:t>
      </w:r>
      <w:r w:rsidRPr="00A46F35">
        <w:rPr>
          <w:rFonts w:ascii="Times New Roman" w:hAnsi="Times New Roman" w:hint="eastAsia"/>
          <w:color w:val="auto"/>
        </w:rPr>
        <w:t>．</w:t>
      </w:r>
      <w:r w:rsidRPr="00A46F35">
        <w:rPr>
          <w:rFonts w:ascii="Times New Roman" w:hAnsi="Times New Roman"/>
          <w:color w:val="auto"/>
        </w:rPr>
        <w:t>交银双轮动债券</w:t>
      </w:r>
      <w:r w:rsidRPr="00A46F35">
        <w:rPr>
          <w:rFonts w:ascii="Times New Roman" w:hAnsi="Times New Roman"/>
          <w:color w:val="auto"/>
        </w:rPr>
        <w:t>A/B</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阶段</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份额净值增长率①</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份额净值增长率标准差②</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业绩比较基准收益率③</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业绩比较基准收益率标准差④</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①－③</w:t>
            </w:r>
          </w:p>
        </w:tc>
        <w:tc>
          <w:tcPr>
            <w:tcW w:w="3459" w:type="dxa"/>
            <w:vAlign w:val="center"/>
          </w:tcPr>
          <w:p w:rsidR="001A59F9" w:rsidRPr="00A46F35" w:rsidRDefault="001A59F9" w:rsidP="00026C9C">
            <w:pPr>
              <w:spacing w:line="360" w:lineRule="auto"/>
              <w:jc w:val="center"/>
              <w:rPr>
                <w:color w:val="000000"/>
                <w:sz w:val="24"/>
              </w:rPr>
            </w:pPr>
            <w:r w:rsidRPr="00A46F35">
              <w:rPr>
                <w:rFonts w:hint="eastAsia"/>
                <w:color w:val="000000"/>
                <w:sz w:val="24"/>
              </w:rPr>
              <w:t>②－④</w:t>
            </w:r>
          </w:p>
        </w:tc>
      </w:tr>
      <w:tr w:rsidR="00310760">
        <w:tc>
          <w:tcPr>
            <w:tcW w:w="1286" w:type="dxa"/>
            <w:vAlign w:val="center"/>
          </w:tcPr>
          <w:p w:rsidR="00310760" w:rsidRDefault="00F97F8B">
            <w:pPr>
              <w:jc w:val="left"/>
            </w:pPr>
            <w:r>
              <w:rPr>
                <w:color w:val="000000"/>
                <w:sz w:val="24"/>
              </w:rPr>
              <w:t>过去三个月</w:t>
            </w:r>
          </w:p>
        </w:tc>
        <w:tc>
          <w:tcPr>
            <w:tcW w:w="1286" w:type="dxa"/>
            <w:vAlign w:val="center"/>
          </w:tcPr>
          <w:p w:rsidR="00310760" w:rsidRDefault="00F97F8B">
            <w:pPr>
              <w:jc w:val="center"/>
            </w:pPr>
            <w:r>
              <w:rPr>
                <w:color w:val="000000"/>
                <w:sz w:val="24"/>
              </w:rPr>
              <w:t>1.04%</w:t>
            </w:r>
          </w:p>
        </w:tc>
        <w:tc>
          <w:tcPr>
            <w:tcW w:w="1286" w:type="dxa"/>
            <w:vAlign w:val="center"/>
          </w:tcPr>
          <w:p w:rsidR="00310760" w:rsidRDefault="00F97F8B">
            <w:pPr>
              <w:jc w:val="center"/>
            </w:pPr>
            <w:r>
              <w:rPr>
                <w:color w:val="000000"/>
                <w:sz w:val="24"/>
              </w:rPr>
              <w:t>0.24%</w:t>
            </w:r>
          </w:p>
        </w:tc>
        <w:tc>
          <w:tcPr>
            <w:tcW w:w="1285" w:type="dxa"/>
            <w:vAlign w:val="center"/>
          </w:tcPr>
          <w:p w:rsidR="00310760" w:rsidRDefault="00F97F8B">
            <w:pPr>
              <w:jc w:val="center"/>
            </w:pPr>
            <w:r>
              <w:rPr>
                <w:color w:val="000000"/>
                <w:sz w:val="24"/>
              </w:rPr>
              <w:t>1.67%</w:t>
            </w:r>
          </w:p>
        </w:tc>
        <w:tc>
          <w:tcPr>
            <w:tcW w:w="1285" w:type="dxa"/>
            <w:vAlign w:val="center"/>
          </w:tcPr>
          <w:p w:rsidR="00310760" w:rsidRDefault="00F97F8B">
            <w:pPr>
              <w:jc w:val="center"/>
            </w:pPr>
            <w:r>
              <w:rPr>
                <w:color w:val="000000"/>
                <w:sz w:val="24"/>
              </w:rPr>
              <w:t>0.17%</w:t>
            </w:r>
          </w:p>
        </w:tc>
        <w:tc>
          <w:tcPr>
            <w:tcW w:w="1285" w:type="dxa"/>
            <w:vAlign w:val="center"/>
          </w:tcPr>
          <w:p w:rsidR="00310760" w:rsidRDefault="00F97F8B">
            <w:pPr>
              <w:jc w:val="center"/>
            </w:pPr>
            <w:r>
              <w:rPr>
                <w:color w:val="000000"/>
                <w:sz w:val="24"/>
              </w:rPr>
              <w:t>-0.63%</w:t>
            </w:r>
          </w:p>
        </w:tc>
        <w:tc>
          <w:tcPr>
            <w:tcW w:w="1285" w:type="dxa"/>
            <w:vAlign w:val="center"/>
          </w:tcPr>
          <w:p w:rsidR="00310760" w:rsidRDefault="00F97F8B">
            <w:pPr>
              <w:jc w:val="center"/>
            </w:pPr>
            <w:r>
              <w:rPr>
                <w:color w:val="000000"/>
                <w:sz w:val="24"/>
              </w:rPr>
              <w:t>0.07%</w:t>
            </w:r>
          </w:p>
        </w:tc>
      </w:tr>
      <w:tr w:rsidR="00310760">
        <w:tc>
          <w:tcPr>
            <w:tcW w:w="1286" w:type="dxa"/>
            <w:vAlign w:val="center"/>
          </w:tcPr>
          <w:p w:rsidR="00310760" w:rsidRDefault="00F97F8B">
            <w:pPr>
              <w:jc w:val="left"/>
            </w:pPr>
            <w:r>
              <w:rPr>
                <w:color w:val="000000"/>
                <w:sz w:val="24"/>
              </w:rPr>
              <w:t>过去六个月</w:t>
            </w:r>
          </w:p>
        </w:tc>
        <w:tc>
          <w:tcPr>
            <w:tcW w:w="1286" w:type="dxa"/>
            <w:vAlign w:val="center"/>
          </w:tcPr>
          <w:p w:rsidR="00310760" w:rsidRDefault="00F97F8B">
            <w:pPr>
              <w:jc w:val="center"/>
            </w:pPr>
            <w:r>
              <w:rPr>
                <w:color w:val="000000"/>
                <w:sz w:val="24"/>
              </w:rPr>
              <w:t>3.96%</w:t>
            </w:r>
          </w:p>
        </w:tc>
        <w:tc>
          <w:tcPr>
            <w:tcW w:w="1286" w:type="dxa"/>
            <w:vAlign w:val="center"/>
          </w:tcPr>
          <w:p w:rsidR="00310760" w:rsidRDefault="00F97F8B">
            <w:pPr>
              <w:jc w:val="center"/>
            </w:pPr>
            <w:r>
              <w:rPr>
                <w:color w:val="000000"/>
                <w:sz w:val="24"/>
              </w:rPr>
              <w:t>0.17%</w:t>
            </w:r>
          </w:p>
        </w:tc>
        <w:tc>
          <w:tcPr>
            <w:tcW w:w="1285" w:type="dxa"/>
            <w:vAlign w:val="center"/>
          </w:tcPr>
          <w:p w:rsidR="00310760" w:rsidRDefault="00F97F8B">
            <w:pPr>
              <w:jc w:val="center"/>
            </w:pPr>
            <w:r>
              <w:rPr>
                <w:color w:val="000000"/>
                <w:sz w:val="24"/>
              </w:rPr>
              <w:t>2.38%</w:t>
            </w:r>
          </w:p>
        </w:tc>
        <w:tc>
          <w:tcPr>
            <w:tcW w:w="1285" w:type="dxa"/>
            <w:vAlign w:val="center"/>
          </w:tcPr>
          <w:p w:rsidR="00310760" w:rsidRDefault="00F97F8B">
            <w:pPr>
              <w:jc w:val="center"/>
            </w:pPr>
            <w:r>
              <w:rPr>
                <w:color w:val="000000"/>
                <w:sz w:val="24"/>
              </w:rPr>
              <w:t>0.13%</w:t>
            </w:r>
          </w:p>
        </w:tc>
        <w:tc>
          <w:tcPr>
            <w:tcW w:w="1285" w:type="dxa"/>
            <w:vAlign w:val="center"/>
          </w:tcPr>
          <w:p w:rsidR="00310760" w:rsidRDefault="00F97F8B">
            <w:pPr>
              <w:jc w:val="center"/>
            </w:pPr>
            <w:r>
              <w:rPr>
                <w:color w:val="000000"/>
                <w:sz w:val="24"/>
              </w:rPr>
              <w:t>1.58%</w:t>
            </w:r>
          </w:p>
        </w:tc>
        <w:tc>
          <w:tcPr>
            <w:tcW w:w="1285" w:type="dxa"/>
            <w:vAlign w:val="center"/>
          </w:tcPr>
          <w:p w:rsidR="00310760" w:rsidRDefault="00F97F8B">
            <w:pPr>
              <w:jc w:val="center"/>
            </w:pPr>
            <w:r>
              <w:rPr>
                <w:color w:val="000000"/>
                <w:sz w:val="24"/>
              </w:rPr>
              <w:t>0.04%</w:t>
            </w:r>
          </w:p>
        </w:tc>
      </w:tr>
      <w:tr w:rsidR="00310760">
        <w:tc>
          <w:tcPr>
            <w:tcW w:w="1286" w:type="dxa"/>
            <w:vAlign w:val="center"/>
          </w:tcPr>
          <w:p w:rsidR="00310760" w:rsidRDefault="00F97F8B">
            <w:pPr>
              <w:jc w:val="left"/>
            </w:pPr>
            <w:r>
              <w:rPr>
                <w:color w:val="000000"/>
                <w:sz w:val="24"/>
              </w:rPr>
              <w:t>过去一年</w:t>
            </w:r>
          </w:p>
        </w:tc>
        <w:tc>
          <w:tcPr>
            <w:tcW w:w="1286" w:type="dxa"/>
            <w:vAlign w:val="center"/>
          </w:tcPr>
          <w:p w:rsidR="00310760" w:rsidRDefault="00F97F8B">
            <w:pPr>
              <w:jc w:val="center"/>
            </w:pPr>
            <w:r>
              <w:rPr>
                <w:color w:val="000000"/>
                <w:sz w:val="24"/>
              </w:rPr>
              <w:t>10.04%</w:t>
            </w:r>
          </w:p>
        </w:tc>
        <w:tc>
          <w:tcPr>
            <w:tcW w:w="1286" w:type="dxa"/>
            <w:vAlign w:val="center"/>
          </w:tcPr>
          <w:p w:rsidR="00310760" w:rsidRDefault="00F97F8B">
            <w:pPr>
              <w:jc w:val="center"/>
            </w:pPr>
            <w:r>
              <w:rPr>
                <w:color w:val="000000"/>
                <w:sz w:val="24"/>
              </w:rPr>
              <w:t>0.14%</w:t>
            </w:r>
          </w:p>
        </w:tc>
        <w:tc>
          <w:tcPr>
            <w:tcW w:w="1285" w:type="dxa"/>
            <w:vAlign w:val="center"/>
          </w:tcPr>
          <w:p w:rsidR="00310760" w:rsidRDefault="00F97F8B">
            <w:pPr>
              <w:jc w:val="center"/>
            </w:pPr>
            <w:r>
              <w:rPr>
                <w:color w:val="000000"/>
                <w:sz w:val="24"/>
              </w:rPr>
              <w:t>6.54%</w:t>
            </w:r>
          </w:p>
        </w:tc>
        <w:tc>
          <w:tcPr>
            <w:tcW w:w="1285" w:type="dxa"/>
            <w:vAlign w:val="center"/>
          </w:tcPr>
          <w:p w:rsidR="00310760" w:rsidRDefault="00F97F8B">
            <w:pPr>
              <w:jc w:val="center"/>
            </w:pPr>
            <w:r>
              <w:rPr>
                <w:color w:val="000000"/>
                <w:sz w:val="24"/>
              </w:rPr>
              <w:t>0.11%</w:t>
            </w:r>
          </w:p>
        </w:tc>
        <w:tc>
          <w:tcPr>
            <w:tcW w:w="1285" w:type="dxa"/>
            <w:vAlign w:val="center"/>
          </w:tcPr>
          <w:p w:rsidR="00310760" w:rsidRDefault="00F97F8B">
            <w:pPr>
              <w:jc w:val="center"/>
            </w:pPr>
            <w:r>
              <w:rPr>
                <w:color w:val="000000"/>
                <w:sz w:val="24"/>
              </w:rPr>
              <w:t>3.50%</w:t>
            </w:r>
          </w:p>
        </w:tc>
        <w:tc>
          <w:tcPr>
            <w:tcW w:w="1285" w:type="dxa"/>
            <w:vAlign w:val="center"/>
          </w:tcPr>
          <w:p w:rsidR="00310760" w:rsidRDefault="00F97F8B">
            <w:pPr>
              <w:jc w:val="center"/>
            </w:pPr>
            <w:r>
              <w:rPr>
                <w:color w:val="000000"/>
                <w:sz w:val="24"/>
              </w:rPr>
              <w:t>0.03%</w:t>
            </w:r>
          </w:p>
        </w:tc>
      </w:tr>
      <w:tr w:rsidR="00310760">
        <w:tc>
          <w:tcPr>
            <w:tcW w:w="1286" w:type="dxa"/>
            <w:vAlign w:val="center"/>
          </w:tcPr>
          <w:p w:rsidR="00310760" w:rsidRDefault="00F97F8B">
            <w:pPr>
              <w:jc w:val="left"/>
            </w:pPr>
            <w:r>
              <w:rPr>
                <w:color w:val="000000"/>
                <w:sz w:val="24"/>
              </w:rPr>
              <w:t>自基金合同生效起至今</w:t>
            </w:r>
          </w:p>
        </w:tc>
        <w:tc>
          <w:tcPr>
            <w:tcW w:w="1286" w:type="dxa"/>
            <w:vAlign w:val="center"/>
          </w:tcPr>
          <w:p w:rsidR="00310760" w:rsidRDefault="00F97F8B">
            <w:pPr>
              <w:jc w:val="center"/>
            </w:pPr>
            <w:r>
              <w:rPr>
                <w:color w:val="000000"/>
                <w:sz w:val="24"/>
              </w:rPr>
              <w:t>9.92%</w:t>
            </w:r>
          </w:p>
        </w:tc>
        <w:tc>
          <w:tcPr>
            <w:tcW w:w="1286" w:type="dxa"/>
            <w:vAlign w:val="center"/>
          </w:tcPr>
          <w:p w:rsidR="00310760" w:rsidRDefault="00F97F8B">
            <w:pPr>
              <w:jc w:val="center"/>
            </w:pPr>
            <w:r>
              <w:rPr>
                <w:color w:val="000000"/>
                <w:sz w:val="24"/>
              </w:rPr>
              <w:t>0.12%</w:t>
            </w:r>
          </w:p>
        </w:tc>
        <w:tc>
          <w:tcPr>
            <w:tcW w:w="1285" w:type="dxa"/>
            <w:vAlign w:val="center"/>
          </w:tcPr>
          <w:p w:rsidR="00310760" w:rsidRDefault="00F97F8B">
            <w:pPr>
              <w:jc w:val="center"/>
            </w:pPr>
            <w:r>
              <w:rPr>
                <w:color w:val="000000"/>
                <w:sz w:val="24"/>
              </w:rPr>
              <w:t>1.26%</w:t>
            </w:r>
          </w:p>
        </w:tc>
        <w:tc>
          <w:tcPr>
            <w:tcW w:w="1285" w:type="dxa"/>
            <w:vAlign w:val="center"/>
          </w:tcPr>
          <w:p w:rsidR="00310760" w:rsidRDefault="00F97F8B">
            <w:pPr>
              <w:jc w:val="center"/>
            </w:pPr>
            <w:r>
              <w:rPr>
                <w:color w:val="000000"/>
                <w:sz w:val="24"/>
              </w:rPr>
              <w:t>0.11%</w:t>
            </w:r>
          </w:p>
        </w:tc>
        <w:tc>
          <w:tcPr>
            <w:tcW w:w="1285" w:type="dxa"/>
            <w:vAlign w:val="center"/>
          </w:tcPr>
          <w:p w:rsidR="00310760" w:rsidRDefault="00F97F8B">
            <w:pPr>
              <w:jc w:val="center"/>
            </w:pPr>
            <w:r>
              <w:rPr>
                <w:color w:val="000000"/>
                <w:sz w:val="24"/>
              </w:rPr>
              <w:t>8.66%</w:t>
            </w:r>
          </w:p>
        </w:tc>
        <w:tc>
          <w:tcPr>
            <w:tcW w:w="1285" w:type="dxa"/>
            <w:vAlign w:val="center"/>
          </w:tcPr>
          <w:p w:rsidR="00310760" w:rsidRDefault="00F97F8B">
            <w:pPr>
              <w:jc w:val="center"/>
            </w:pPr>
            <w:r>
              <w:rPr>
                <w:color w:val="000000"/>
                <w:sz w:val="24"/>
              </w:rPr>
              <w:t>0.01%</w:t>
            </w:r>
          </w:p>
        </w:tc>
      </w:tr>
    </w:tbl>
    <w:p w:rsidR="001A59F9" w:rsidRDefault="001A59F9" w:rsidP="00E25C2A">
      <w:pPr>
        <w:tabs>
          <w:tab w:val="left" w:pos="426"/>
        </w:tabs>
        <w:spacing w:before="29" w:line="288" w:lineRule="auto"/>
        <w:jc w:val="left"/>
        <w:rPr>
          <w:kern w:val="0"/>
          <w:sz w:val="24"/>
        </w:rPr>
      </w:pPr>
      <w:r w:rsidRPr="00E25C2A">
        <w:rPr>
          <w:kern w:val="0"/>
          <w:sz w:val="24"/>
        </w:rPr>
        <w:t>注：本基金的业绩比较基准为中</w:t>
      </w:r>
      <w:proofErr w:type="gramStart"/>
      <w:r w:rsidRPr="00E25C2A">
        <w:rPr>
          <w:kern w:val="0"/>
          <w:sz w:val="24"/>
        </w:rPr>
        <w:t>债综合</w:t>
      </w:r>
      <w:proofErr w:type="gramEnd"/>
      <w:r w:rsidRPr="00E25C2A">
        <w:rPr>
          <w:kern w:val="0"/>
          <w:sz w:val="24"/>
        </w:rPr>
        <w:t>全价指数。</w:t>
      </w:r>
    </w:p>
    <w:p w:rsidR="00A46F35" w:rsidRPr="00E25C2A" w:rsidRDefault="00A46F35" w:rsidP="00E25C2A">
      <w:pPr>
        <w:tabs>
          <w:tab w:val="left" w:pos="426"/>
        </w:tabs>
        <w:spacing w:before="29" w:line="288" w:lineRule="auto"/>
        <w:jc w:val="left"/>
        <w:rPr>
          <w:kern w:val="0"/>
          <w:sz w:val="24"/>
        </w:rPr>
      </w:pP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2</w:t>
      </w:r>
      <w:r w:rsidRPr="00A46F35">
        <w:rPr>
          <w:rFonts w:ascii="Times New Roman" w:hAnsi="Times New Roman" w:hint="eastAsia"/>
          <w:color w:val="auto"/>
        </w:rPr>
        <w:t>．</w:t>
      </w:r>
      <w:r w:rsidRPr="00A46F35">
        <w:rPr>
          <w:rFonts w:ascii="Times New Roman" w:hAnsi="Times New Roman"/>
          <w:color w:val="auto"/>
        </w:rPr>
        <w:t>交银双轮动债券</w:t>
      </w:r>
      <w:r w:rsidRPr="00A46F35">
        <w:rPr>
          <w:rFonts w:ascii="Times New Roman" w:hAnsi="Times New Roman"/>
          <w:color w:val="auto"/>
        </w:rPr>
        <w:t>C</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阶段</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份额净值增长率①</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份额净值增长率标准差②</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业绩比较基准收益率标准差④</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①－③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②－④</w:t>
            </w:r>
          </w:p>
        </w:tc>
      </w:tr>
      <w:tr w:rsidR="00310760">
        <w:tc>
          <w:tcPr>
            <w:tcW w:w="1286" w:type="dxa"/>
            <w:vAlign w:val="center"/>
          </w:tcPr>
          <w:p w:rsidR="00310760" w:rsidRDefault="00F97F8B">
            <w:pPr>
              <w:jc w:val="left"/>
            </w:pPr>
            <w:r>
              <w:rPr>
                <w:color w:val="000000"/>
                <w:sz w:val="24"/>
              </w:rPr>
              <w:t>过去三个</w:t>
            </w:r>
            <w:r>
              <w:rPr>
                <w:color w:val="000000"/>
                <w:sz w:val="24"/>
              </w:rPr>
              <w:lastRenderedPageBreak/>
              <w:t>月</w:t>
            </w:r>
          </w:p>
        </w:tc>
        <w:tc>
          <w:tcPr>
            <w:tcW w:w="1286" w:type="dxa"/>
            <w:vAlign w:val="center"/>
          </w:tcPr>
          <w:p w:rsidR="00310760" w:rsidRDefault="00F97F8B">
            <w:pPr>
              <w:jc w:val="center"/>
            </w:pPr>
            <w:r>
              <w:rPr>
                <w:color w:val="000000"/>
                <w:sz w:val="24"/>
              </w:rPr>
              <w:lastRenderedPageBreak/>
              <w:t>0.86%</w:t>
            </w:r>
          </w:p>
        </w:tc>
        <w:tc>
          <w:tcPr>
            <w:tcW w:w="1286" w:type="dxa"/>
            <w:vAlign w:val="center"/>
          </w:tcPr>
          <w:p w:rsidR="00310760" w:rsidRDefault="00F97F8B">
            <w:pPr>
              <w:jc w:val="center"/>
            </w:pPr>
            <w:r>
              <w:rPr>
                <w:color w:val="000000"/>
                <w:sz w:val="24"/>
              </w:rPr>
              <w:t>0.24%</w:t>
            </w:r>
          </w:p>
        </w:tc>
        <w:tc>
          <w:tcPr>
            <w:tcW w:w="1285" w:type="dxa"/>
            <w:vAlign w:val="center"/>
          </w:tcPr>
          <w:p w:rsidR="00310760" w:rsidRDefault="00F97F8B">
            <w:pPr>
              <w:jc w:val="center"/>
            </w:pPr>
            <w:r>
              <w:rPr>
                <w:color w:val="000000"/>
                <w:sz w:val="24"/>
              </w:rPr>
              <w:t>1.67%</w:t>
            </w:r>
          </w:p>
        </w:tc>
        <w:tc>
          <w:tcPr>
            <w:tcW w:w="1285" w:type="dxa"/>
            <w:vAlign w:val="center"/>
          </w:tcPr>
          <w:p w:rsidR="00310760" w:rsidRDefault="00F97F8B">
            <w:pPr>
              <w:jc w:val="center"/>
            </w:pPr>
            <w:r>
              <w:rPr>
                <w:color w:val="000000"/>
                <w:sz w:val="24"/>
              </w:rPr>
              <w:t>0.17%</w:t>
            </w:r>
          </w:p>
        </w:tc>
        <w:tc>
          <w:tcPr>
            <w:tcW w:w="1285" w:type="dxa"/>
            <w:vAlign w:val="center"/>
          </w:tcPr>
          <w:p w:rsidR="00310760" w:rsidRDefault="00F97F8B">
            <w:pPr>
              <w:jc w:val="center"/>
            </w:pPr>
            <w:r>
              <w:rPr>
                <w:color w:val="000000"/>
                <w:sz w:val="24"/>
              </w:rPr>
              <w:t>-0.81%</w:t>
            </w:r>
          </w:p>
        </w:tc>
        <w:tc>
          <w:tcPr>
            <w:tcW w:w="1285" w:type="dxa"/>
            <w:vAlign w:val="center"/>
          </w:tcPr>
          <w:p w:rsidR="00310760" w:rsidRDefault="00F97F8B">
            <w:pPr>
              <w:jc w:val="center"/>
            </w:pPr>
            <w:r>
              <w:rPr>
                <w:color w:val="000000"/>
                <w:sz w:val="24"/>
              </w:rPr>
              <w:t>0.07%</w:t>
            </w:r>
          </w:p>
        </w:tc>
      </w:tr>
      <w:tr w:rsidR="00310760">
        <w:tc>
          <w:tcPr>
            <w:tcW w:w="1286" w:type="dxa"/>
            <w:vAlign w:val="center"/>
          </w:tcPr>
          <w:p w:rsidR="00310760" w:rsidRDefault="00F97F8B">
            <w:pPr>
              <w:jc w:val="left"/>
            </w:pPr>
            <w:r>
              <w:rPr>
                <w:color w:val="000000"/>
                <w:sz w:val="24"/>
              </w:rPr>
              <w:lastRenderedPageBreak/>
              <w:t>过去六个月</w:t>
            </w:r>
          </w:p>
        </w:tc>
        <w:tc>
          <w:tcPr>
            <w:tcW w:w="1286" w:type="dxa"/>
            <w:vAlign w:val="center"/>
          </w:tcPr>
          <w:p w:rsidR="00310760" w:rsidRDefault="00F97F8B">
            <w:pPr>
              <w:jc w:val="center"/>
            </w:pPr>
            <w:r>
              <w:rPr>
                <w:color w:val="000000"/>
                <w:sz w:val="24"/>
              </w:rPr>
              <w:t>3.68%</w:t>
            </w:r>
          </w:p>
        </w:tc>
        <w:tc>
          <w:tcPr>
            <w:tcW w:w="1286" w:type="dxa"/>
            <w:vAlign w:val="center"/>
          </w:tcPr>
          <w:p w:rsidR="00310760" w:rsidRDefault="00F97F8B">
            <w:pPr>
              <w:jc w:val="center"/>
            </w:pPr>
            <w:r>
              <w:rPr>
                <w:color w:val="000000"/>
                <w:sz w:val="24"/>
              </w:rPr>
              <w:t>0.18%</w:t>
            </w:r>
          </w:p>
        </w:tc>
        <w:tc>
          <w:tcPr>
            <w:tcW w:w="1285" w:type="dxa"/>
            <w:vAlign w:val="center"/>
          </w:tcPr>
          <w:p w:rsidR="00310760" w:rsidRDefault="00F97F8B">
            <w:pPr>
              <w:jc w:val="center"/>
            </w:pPr>
            <w:r>
              <w:rPr>
                <w:color w:val="000000"/>
                <w:sz w:val="24"/>
              </w:rPr>
              <w:t>2.38%</w:t>
            </w:r>
          </w:p>
        </w:tc>
        <w:tc>
          <w:tcPr>
            <w:tcW w:w="1285" w:type="dxa"/>
            <w:vAlign w:val="center"/>
          </w:tcPr>
          <w:p w:rsidR="00310760" w:rsidRDefault="00F97F8B">
            <w:pPr>
              <w:jc w:val="center"/>
            </w:pPr>
            <w:r>
              <w:rPr>
                <w:color w:val="000000"/>
                <w:sz w:val="24"/>
              </w:rPr>
              <w:t>0.13%</w:t>
            </w:r>
          </w:p>
        </w:tc>
        <w:tc>
          <w:tcPr>
            <w:tcW w:w="1285" w:type="dxa"/>
            <w:vAlign w:val="center"/>
          </w:tcPr>
          <w:p w:rsidR="00310760" w:rsidRDefault="00F97F8B">
            <w:pPr>
              <w:jc w:val="center"/>
            </w:pPr>
            <w:r>
              <w:rPr>
                <w:color w:val="000000"/>
                <w:sz w:val="24"/>
              </w:rPr>
              <w:t>1.30%</w:t>
            </w:r>
          </w:p>
        </w:tc>
        <w:tc>
          <w:tcPr>
            <w:tcW w:w="1285" w:type="dxa"/>
            <w:vAlign w:val="center"/>
          </w:tcPr>
          <w:p w:rsidR="00310760" w:rsidRDefault="00F97F8B">
            <w:pPr>
              <w:jc w:val="center"/>
            </w:pPr>
            <w:r>
              <w:rPr>
                <w:color w:val="000000"/>
                <w:sz w:val="24"/>
              </w:rPr>
              <w:t>0.05%</w:t>
            </w:r>
          </w:p>
        </w:tc>
      </w:tr>
      <w:tr w:rsidR="00310760">
        <w:tc>
          <w:tcPr>
            <w:tcW w:w="1286" w:type="dxa"/>
            <w:vAlign w:val="center"/>
          </w:tcPr>
          <w:p w:rsidR="00310760" w:rsidRDefault="00F97F8B">
            <w:pPr>
              <w:jc w:val="left"/>
            </w:pPr>
            <w:r>
              <w:rPr>
                <w:color w:val="000000"/>
                <w:sz w:val="24"/>
              </w:rPr>
              <w:t>过去一年</w:t>
            </w:r>
          </w:p>
        </w:tc>
        <w:tc>
          <w:tcPr>
            <w:tcW w:w="1286" w:type="dxa"/>
            <w:vAlign w:val="center"/>
          </w:tcPr>
          <w:p w:rsidR="00310760" w:rsidRDefault="00F97F8B">
            <w:pPr>
              <w:jc w:val="center"/>
            </w:pPr>
            <w:r>
              <w:rPr>
                <w:color w:val="000000"/>
                <w:sz w:val="24"/>
              </w:rPr>
              <w:t>9.44%</w:t>
            </w:r>
          </w:p>
        </w:tc>
        <w:tc>
          <w:tcPr>
            <w:tcW w:w="1286" w:type="dxa"/>
            <w:vAlign w:val="center"/>
          </w:tcPr>
          <w:p w:rsidR="00310760" w:rsidRDefault="00F97F8B">
            <w:pPr>
              <w:jc w:val="center"/>
            </w:pPr>
            <w:r>
              <w:rPr>
                <w:color w:val="000000"/>
                <w:sz w:val="24"/>
              </w:rPr>
              <w:t>0.14%</w:t>
            </w:r>
          </w:p>
        </w:tc>
        <w:tc>
          <w:tcPr>
            <w:tcW w:w="1285" w:type="dxa"/>
            <w:vAlign w:val="center"/>
          </w:tcPr>
          <w:p w:rsidR="00310760" w:rsidRDefault="00F97F8B">
            <w:pPr>
              <w:jc w:val="center"/>
            </w:pPr>
            <w:r>
              <w:rPr>
                <w:color w:val="000000"/>
                <w:sz w:val="24"/>
              </w:rPr>
              <w:t>6.54%</w:t>
            </w:r>
          </w:p>
        </w:tc>
        <w:tc>
          <w:tcPr>
            <w:tcW w:w="1285" w:type="dxa"/>
            <w:vAlign w:val="center"/>
          </w:tcPr>
          <w:p w:rsidR="00310760" w:rsidRDefault="00F97F8B">
            <w:pPr>
              <w:jc w:val="center"/>
            </w:pPr>
            <w:r>
              <w:rPr>
                <w:color w:val="000000"/>
                <w:sz w:val="24"/>
              </w:rPr>
              <w:t>0.11%</w:t>
            </w:r>
          </w:p>
        </w:tc>
        <w:tc>
          <w:tcPr>
            <w:tcW w:w="1285" w:type="dxa"/>
            <w:vAlign w:val="center"/>
          </w:tcPr>
          <w:p w:rsidR="00310760" w:rsidRDefault="00F97F8B">
            <w:pPr>
              <w:jc w:val="center"/>
            </w:pPr>
            <w:r>
              <w:rPr>
                <w:color w:val="000000"/>
                <w:sz w:val="24"/>
              </w:rPr>
              <w:t>2.90%</w:t>
            </w:r>
          </w:p>
        </w:tc>
        <w:tc>
          <w:tcPr>
            <w:tcW w:w="1285" w:type="dxa"/>
            <w:vAlign w:val="center"/>
          </w:tcPr>
          <w:p w:rsidR="00310760" w:rsidRDefault="00F97F8B">
            <w:pPr>
              <w:jc w:val="center"/>
            </w:pPr>
            <w:r>
              <w:rPr>
                <w:color w:val="000000"/>
                <w:sz w:val="24"/>
              </w:rPr>
              <w:t>0.03%</w:t>
            </w:r>
          </w:p>
        </w:tc>
      </w:tr>
      <w:tr w:rsidR="00310760">
        <w:tc>
          <w:tcPr>
            <w:tcW w:w="1286" w:type="dxa"/>
            <w:vAlign w:val="center"/>
          </w:tcPr>
          <w:p w:rsidR="00310760" w:rsidRDefault="00F97F8B">
            <w:pPr>
              <w:jc w:val="left"/>
            </w:pPr>
            <w:r>
              <w:rPr>
                <w:color w:val="000000"/>
                <w:sz w:val="24"/>
              </w:rPr>
              <w:t>自基金合同生效起至今</w:t>
            </w:r>
          </w:p>
        </w:tc>
        <w:tc>
          <w:tcPr>
            <w:tcW w:w="1286" w:type="dxa"/>
            <w:vAlign w:val="center"/>
          </w:tcPr>
          <w:p w:rsidR="00310760" w:rsidRDefault="00F97F8B">
            <w:pPr>
              <w:jc w:val="center"/>
            </w:pPr>
            <w:r>
              <w:rPr>
                <w:color w:val="000000"/>
                <w:sz w:val="24"/>
              </w:rPr>
              <w:t>9.00%</w:t>
            </w:r>
          </w:p>
        </w:tc>
        <w:tc>
          <w:tcPr>
            <w:tcW w:w="1286" w:type="dxa"/>
            <w:vAlign w:val="center"/>
          </w:tcPr>
          <w:p w:rsidR="00310760" w:rsidRDefault="00F97F8B">
            <w:pPr>
              <w:jc w:val="center"/>
            </w:pPr>
            <w:r>
              <w:rPr>
                <w:color w:val="000000"/>
                <w:sz w:val="24"/>
              </w:rPr>
              <w:t>0.12%</w:t>
            </w:r>
          </w:p>
        </w:tc>
        <w:tc>
          <w:tcPr>
            <w:tcW w:w="1285" w:type="dxa"/>
            <w:vAlign w:val="center"/>
          </w:tcPr>
          <w:p w:rsidR="00310760" w:rsidRDefault="00F97F8B">
            <w:pPr>
              <w:jc w:val="center"/>
            </w:pPr>
            <w:r>
              <w:rPr>
                <w:color w:val="000000"/>
                <w:sz w:val="24"/>
              </w:rPr>
              <w:t>1.26%</w:t>
            </w:r>
          </w:p>
        </w:tc>
        <w:tc>
          <w:tcPr>
            <w:tcW w:w="1285" w:type="dxa"/>
            <w:vAlign w:val="center"/>
          </w:tcPr>
          <w:p w:rsidR="00310760" w:rsidRDefault="00F97F8B">
            <w:pPr>
              <w:jc w:val="center"/>
            </w:pPr>
            <w:r>
              <w:rPr>
                <w:color w:val="000000"/>
                <w:sz w:val="24"/>
              </w:rPr>
              <w:t>0.11%</w:t>
            </w:r>
          </w:p>
        </w:tc>
        <w:tc>
          <w:tcPr>
            <w:tcW w:w="1285" w:type="dxa"/>
            <w:vAlign w:val="center"/>
          </w:tcPr>
          <w:p w:rsidR="00310760" w:rsidRDefault="00F97F8B">
            <w:pPr>
              <w:jc w:val="center"/>
            </w:pPr>
            <w:r>
              <w:rPr>
                <w:color w:val="000000"/>
                <w:sz w:val="24"/>
              </w:rPr>
              <w:t>7.74%</w:t>
            </w:r>
          </w:p>
        </w:tc>
        <w:tc>
          <w:tcPr>
            <w:tcW w:w="1285" w:type="dxa"/>
            <w:vAlign w:val="center"/>
          </w:tcPr>
          <w:p w:rsidR="00310760" w:rsidRDefault="00F97F8B">
            <w:pPr>
              <w:jc w:val="center"/>
            </w:pPr>
            <w:r>
              <w:rPr>
                <w:color w:val="000000"/>
                <w:sz w:val="24"/>
              </w:rPr>
              <w:t>0.01%</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注：本基金的业绩比较基准为中</w:t>
      </w:r>
      <w:proofErr w:type="gramStart"/>
      <w:r w:rsidRPr="00E25C2A">
        <w:rPr>
          <w:kern w:val="0"/>
          <w:sz w:val="24"/>
        </w:rPr>
        <w:t>债综合</w:t>
      </w:r>
      <w:proofErr w:type="gramEnd"/>
      <w:r w:rsidRPr="00E25C2A">
        <w:rPr>
          <w:kern w:val="0"/>
          <w:sz w:val="24"/>
        </w:rPr>
        <w:t>全价指数。</w:t>
      </w:r>
    </w:p>
    <w:p w:rsidR="001A59F9" w:rsidRPr="008B2C7A" w:rsidRDefault="001A59F9" w:rsidP="00026C9C">
      <w:pPr>
        <w:pStyle w:val="21"/>
        <w:adjustRightInd w:val="0"/>
        <w:snapToGrid w:val="0"/>
        <w:spacing w:line="360" w:lineRule="auto"/>
        <w:ind w:firstLineChars="0" w:firstLine="0"/>
        <w:rPr>
          <w:rFonts w:asciiTheme="minorEastAsia" w:eastAsiaTheme="minorEastAsia" w:hAnsiTheme="minorEastAsia"/>
          <w:color w:val="auto"/>
          <w:sz w:val="21"/>
          <w:szCs w:val="21"/>
        </w:rPr>
      </w:pPr>
    </w:p>
    <w:p w:rsidR="00852116" w:rsidRPr="00C2179A" w:rsidRDefault="00852116"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3.2.2 </w:t>
      </w:r>
      <w:r w:rsidR="008F1974" w:rsidRPr="00D466DA">
        <w:rPr>
          <w:rFonts w:ascii="Times New Roman" w:hAnsi="Times New Roman"/>
          <w:kern w:val="0"/>
          <w:szCs w:val="24"/>
        </w:rPr>
        <w:t>自基金合同生效以来</w:t>
      </w:r>
      <w:r w:rsidRPr="00C2179A">
        <w:rPr>
          <w:rFonts w:ascii="Times New Roman" w:hAnsi="Times New Roman"/>
          <w:kern w:val="0"/>
          <w:szCs w:val="24"/>
        </w:rPr>
        <w:t>基金份额累计净值增长率变动及其与同期业绩比较基准收益率变动的比较</w:t>
      </w:r>
      <w:r w:rsidRPr="00C2179A">
        <w:rPr>
          <w:rFonts w:ascii="Times New Roman" w:hAnsi="Times New Roman"/>
          <w:kern w:val="0"/>
          <w:szCs w:val="24"/>
        </w:rPr>
        <w:t xml:space="preserve"> </w:t>
      </w:r>
    </w:p>
    <w:p w:rsidR="00097CBA" w:rsidRPr="001B48EA" w:rsidRDefault="00097CBA"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1</w:t>
      </w:r>
      <w:r w:rsidRPr="001B48EA">
        <w:rPr>
          <w:rFonts w:ascii="Times New Roman" w:hAnsi="Times New Roman" w:hint="eastAsia"/>
          <w:color w:val="auto"/>
        </w:rPr>
        <w:t>、</w:t>
      </w:r>
      <w:r w:rsidRPr="001B48EA">
        <w:rPr>
          <w:rFonts w:ascii="Times New Roman" w:hAnsi="Times New Roman"/>
          <w:color w:val="auto"/>
        </w:rPr>
        <w:t>交银双轮动债券</w:t>
      </w:r>
      <w:r w:rsidRPr="001B48EA">
        <w:rPr>
          <w:rFonts w:ascii="Times New Roman" w:hAnsi="Times New Roman"/>
          <w:color w:val="auto"/>
        </w:rPr>
        <w:t>A/B</w:t>
      </w:r>
    </w:p>
    <w:p w:rsidR="001A59F9" w:rsidRPr="008B2C7A"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E92550" w:rsidRPr="00E25C2A" w:rsidRDefault="00E92550" w:rsidP="00E25C2A">
      <w:pPr>
        <w:tabs>
          <w:tab w:val="left" w:pos="426"/>
        </w:tabs>
        <w:spacing w:before="29" w:line="288" w:lineRule="auto"/>
        <w:jc w:val="left"/>
        <w:rPr>
          <w:kern w:val="0"/>
          <w:sz w:val="24"/>
        </w:rPr>
      </w:pPr>
    </w:p>
    <w:p w:rsidR="001A59F9" w:rsidRPr="001B48EA" w:rsidRDefault="001A59F9"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2</w:t>
      </w:r>
      <w:r w:rsidRPr="001B48EA">
        <w:rPr>
          <w:rFonts w:ascii="Times New Roman" w:hAnsi="Times New Roman" w:hint="eastAsia"/>
          <w:color w:val="auto"/>
        </w:rPr>
        <w:t>、</w:t>
      </w:r>
      <w:r w:rsidRPr="001B48EA">
        <w:rPr>
          <w:rFonts w:ascii="Times New Roman" w:hAnsi="Times New Roman"/>
          <w:color w:val="auto"/>
        </w:rPr>
        <w:t>交银双轮动债券</w:t>
      </w:r>
      <w:r w:rsidRPr="001B48EA">
        <w:rPr>
          <w:rFonts w:ascii="Times New Roman" w:hAnsi="Times New Roman"/>
          <w:color w:val="auto"/>
        </w:rPr>
        <w:t>C</w:t>
      </w:r>
    </w:p>
    <w:p w:rsidR="001A59F9" w:rsidRPr="00BB35D1"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lastRenderedPageBreak/>
        <w:drawing>
          <wp:inline distT="0" distB="0" distL="0" distR="0">
            <wp:extent cx="5759450" cy="3372734"/>
            <wp:effectExtent l="0" t="0" r="0" b="0"/>
            <wp:docPr id="2" name="图片 2"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r w:rsidRPr="00E25C2A">
        <w:rPr>
          <w:kern w:val="0"/>
          <w:sz w:val="24"/>
        </w:rPr>
        <w:t>注：本基金建仓期为自基金合同生效日起的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1A59F9" w:rsidRPr="00E25C2A" w:rsidRDefault="001A59F9" w:rsidP="00E25C2A">
      <w:pPr>
        <w:tabs>
          <w:tab w:val="left" w:pos="426"/>
        </w:tabs>
        <w:spacing w:before="29" w:line="288" w:lineRule="auto"/>
        <w:jc w:val="left"/>
        <w:rPr>
          <w:kern w:val="0"/>
          <w:sz w:val="24"/>
        </w:rPr>
      </w:pP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3.2.3 </w:t>
      </w:r>
      <w:r w:rsidR="00A225D8" w:rsidRPr="00C2179A">
        <w:rPr>
          <w:rFonts w:ascii="Times New Roman" w:hAnsi="Times New Roman" w:hint="eastAsia"/>
          <w:kern w:val="0"/>
          <w:szCs w:val="24"/>
        </w:rPr>
        <w:t>自基金合同生效以来</w:t>
      </w:r>
      <w:r w:rsidRPr="00C2179A">
        <w:rPr>
          <w:rFonts w:ascii="Times New Roman" w:hAnsi="Times New Roman" w:hint="eastAsia"/>
          <w:kern w:val="0"/>
          <w:szCs w:val="24"/>
        </w:rPr>
        <w:t>基金每年净值增长率及其与同期业绩比较基准收益率的比较</w:t>
      </w:r>
    </w:p>
    <w:p w:rsidR="00097CBA" w:rsidRPr="002D2B7D" w:rsidRDefault="00444936" w:rsidP="002D2B7D">
      <w:pPr>
        <w:pStyle w:val="21"/>
        <w:spacing w:before="29" w:line="288" w:lineRule="auto"/>
        <w:ind w:firstLineChars="0" w:firstLine="0"/>
        <w:rPr>
          <w:rFonts w:ascii="Times New Roman" w:hAnsi="Times New Roman"/>
          <w:color w:val="auto"/>
        </w:rPr>
      </w:pPr>
      <w:r w:rsidRPr="002D2B7D">
        <w:rPr>
          <w:rFonts w:ascii="Times New Roman" w:hAnsi="Times New Roman" w:hint="eastAsia"/>
          <w:color w:val="auto"/>
        </w:rPr>
        <w:t>1</w:t>
      </w:r>
      <w:r w:rsidRPr="002D2B7D">
        <w:rPr>
          <w:rFonts w:ascii="Times New Roman" w:hAnsi="Times New Roman" w:hint="eastAsia"/>
          <w:color w:val="auto"/>
        </w:rPr>
        <w:t>、</w:t>
      </w:r>
      <w:r w:rsidR="00097CBA" w:rsidRPr="002D2B7D">
        <w:rPr>
          <w:rFonts w:ascii="Times New Roman" w:hAnsi="Times New Roman"/>
          <w:color w:val="auto"/>
        </w:rPr>
        <w:t>交银双轮动债券</w:t>
      </w:r>
      <w:r w:rsidR="00097CBA" w:rsidRPr="002D2B7D">
        <w:rPr>
          <w:rFonts w:ascii="Times New Roman" w:hAnsi="Times New Roman"/>
          <w:color w:val="auto"/>
        </w:rPr>
        <w:t>A/B</w:t>
      </w:r>
    </w:p>
    <w:p w:rsidR="00143C09" w:rsidRPr="008B2C7A" w:rsidRDefault="00B27795" w:rsidP="00B27795">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柱状图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2013</w:t>
      </w:r>
      <w:r w:rsidRPr="00E25C2A">
        <w:rPr>
          <w:kern w:val="0"/>
          <w:sz w:val="24"/>
        </w:rPr>
        <w:t>年</w:t>
      </w:r>
      <w:r w:rsidRPr="00E25C2A">
        <w:rPr>
          <w:kern w:val="0"/>
          <w:sz w:val="24"/>
        </w:rPr>
        <w:t>4</w:t>
      </w:r>
      <w:r w:rsidRPr="00E25C2A">
        <w:rPr>
          <w:kern w:val="0"/>
          <w:sz w:val="24"/>
        </w:rPr>
        <w:t>月</w:t>
      </w:r>
      <w:r w:rsidRPr="00E25C2A">
        <w:rPr>
          <w:kern w:val="0"/>
          <w:sz w:val="24"/>
        </w:rPr>
        <w:t>18</w:t>
      </w:r>
      <w:r w:rsidRPr="00E25C2A">
        <w:rPr>
          <w:kern w:val="0"/>
          <w:sz w:val="24"/>
        </w:rPr>
        <w:t>日至</w:t>
      </w:r>
      <w:r w:rsidRPr="00E25C2A">
        <w:rPr>
          <w:kern w:val="0"/>
          <w:sz w:val="24"/>
        </w:rPr>
        <w:t>2014</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日。基金合同生效当年的净值增长率按照当年实际存续期计算。</w:t>
      </w:r>
    </w:p>
    <w:p w:rsidR="00177BDC" w:rsidRPr="00E25C2A" w:rsidRDefault="00177BDC" w:rsidP="00E25C2A">
      <w:pPr>
        <w:tabs>
          <w:tab w:val="left" w:pos="426"/>
        </w:tabs>
        <w:spacing w:before="29" w:line="288" w:lineRule="auto"/>
        <w:jc w:val="left"/>
        <w:rPr>
          <w:kern w:val="0"/>
          <w:sz w:val="24"/>
        </w:rPr>
      </w:pPr>
    </w:p>
    <w:p w:rsidR="001A59F9" w:rsidRPr="002D2B7D" w:rsidRDefault="001A59F9" w:rsidP="002D2B7D">
      <w:pPr>
        <w:pStyle w:val="21"/>
        <w:spacing w:before="29" w:line="288" w:lineRule="auto"/>
        <w:ind w:firstLineChars="0" w:firstLine="0"/>
        <w:rPr>
          <w:rFonts w:ascii="Times New Roman" w:hAnsi="Times New Roman"/>
          <w:color w:val="auto"/>
        </w:rPr>
      </w:pPr>
      <w:r w:rsidRPr="002D2B7D">
        <w:rPr>
          <w:rFonts w:ascii="Times New Roman" w:hAnsi="Times New Roman"/>
          <w:color w:val="auto"/>
        </w:rPr>
        <w:t>2</w:t>
      </w:r>
      <w:r w:rsidRPr="002D2B7D">
        <w:rPr>
          <w:rFonts w:ascii="Times New Roman" w:hAnsi="Times New Roman" w:hint="eastAsia"/>
          <w:color w:val="auto"/>
        </w:rPr>
        <w:t>、</w:t>
      </w:r>
      <w:r w:rsidRPr="002D2B7D">
        <w:rPr>
          <w:rFonts w:ascii="Times New Roman" w:hAnsi="Times New Roman"/>
          <w:color w:val="auto"/>
        </w:rPr>
        <w:t>交银双轮动债券</w:t>
      </w:r>
      <w:r w:rsidRPr="002D2B7D">
        <w:rPr>
          <w:rFonts w:ascii="Times New Roman" w:hAnsi="Times New Roman"/>
          <w:color w:val="auto"/>
        </w:rPr>
        <w:t>C</w:t>
      </w:r>
    </w:p>
    <w:p w:rsidR="001A59F9" w:rsidRPr="008B2C7A" w:rsidRDefault="00B27795" w:rsidP="00B27795">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8" name="图片 8"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nieliu\Desktop\走势图柱状图\柱状图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2013</w:t>
      </w:r>
      <w:r w:rsidRPr="00E25C2A">
        <w:rPr>
          <w:kern w:val="0"/>
          <w:sz w:val="24"/>
        </w:rPr>
        <w:t>年</w:t>
      </w:r>
      <w:r w:rsidRPr="00E25C2A">
        <w:rPr>
          <w:kern w:val="0"/>
          <w:sz w:val="24"/>
        </w:rPr>
        <w:t>4</w:t>
      </w:r>
      <w:r w:rsidRPr="00E25C2A">
        <w:rPr>
          <w:kern w:val="0"/>
          <w:sz w:val="24"/>
        </w:rPr>
        <w:t>月</w:t>
      </w:r>
      <w:r w:rsidRPr="00E25C2A">
        <w:rPr>
          <w:kern w:val="0"/>
          <w:sz w:val="24"/>
        </w:rPr>
        <w:t>18</w:t>
      </w:r>
      <w:r w:rsidRPr="00E25C2A">
        <w:rPr>
          <w:kern w:val="0"/>
          <w:sz w:val="24"/>
        </w:rPr>
        <w:t>日至</w:t>
      </w:r>
      <w:r w:rsidRPr="00E25C2A">
        <w:rPr>
          <w:kern w:val="0"/>
          <w:sz w:val="24"/>
        </w:rPr>
        <w:t>2014</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日。基金合同生效当年的净值增长率按照当年实际存续期计算。</w:t>
      </w:r>
    </w:p>
    <w:p w:rsidR="001A59F9" w:rsidRPr="00E25C2A" w:rsidRDefault="001A59F9" w:rsidP="00E25C2A">
      <w:pPr>
        <w:tabs>
          <w:tab w:val="left" w:pos="426"/>
        </w:tabs>
        <w:spacing w:before="29" w:line="288" w:lineRule="auto"/>
        <w:jc w:val="left"/>
        <w:rPr>
          <w:kern w:val="0"/>
          <w:sz w:val="24"/>
        </w:rPr>
      </w:pPr>
    </w:p>
    <w:p w:rsidR="002E63B8" w:rsidRPr="008B2C7A" w:rsidRDefault="002E63B8" w:rsidP="00026C9C">
      <w:pPr>
        <w:spacing w:line="360" w:lineRule="auto"/>
        <w:ind w:firstLine="420"/>
        <w:jc w:val="left"/>
        <w:rPr>
          <w:rFonts w:asciiTheme="minorEastAsia" w:eastAsiaTheme="minorEastAsia" w:hAnsiTheme="minorEastAsia"/>
          <w:color w:val="000000"/>
          <w:szCs w:val="21"/>
        </w:rPr>
      </w:pPr>
    </w:p>
    <w:p w:rsidR="000B2C76" w:rsidRPr="00C2179A" w:rsidRDefault="000B2C76" w:rsidP="00C2179A">
      <w:pPr>
        <w:pStyle w:val="20"/>
        <w:spacing w:before="29" w:after="0" w:line="288" w:lineRule="auto"/>
        <w:rPr>
          <w:rFonts w:ascii="Times New Roman" w:hAnsi="Times New Roman"/>
          <w:kern w:val="0"/>
          <w:szCs w:val="24"/>
        </w:rPr>
      </w:pPr>
      <w:bookmarkStart w:id="21" w:name="_Toc249760033"/>
      <w:bookmarkStart w:id="22" w:name="_Toc361324853"/>
      <w:r w:rsidRPr="00C2179A">
        <w:rPr>
          <w:rFonts w:ascii="Times New Roman" w:hAnsi="Times New Roman"/>
          <w:kern w:val="0"/>
          <w:szCs w:val="24"/>
        </w:rPr>
        <w:t>3.3</w:t>
      </w:r>
      <w:r w:rsidRPr="00C2179A">
        <w:rPr>
          <w:rFonts w:ascii="Times New Roman" w:hAnsi="Times New Roman" w:hint="eastAsia"/>
          <w:kern w:val="0"/>
          <w:szCs w:val="24"/>
        </w:rPr>
        <w:t xml:space="preserve"> </w:t>
      </w:r>
      <w:r w:rsidRPr="00C2179A">
        <w:rPr>
          <w:rFonts w:ascii="Times New Roman" w:hAnsi="Times New Roman" w:hint="eastAsia"/>
          <w:kern w:val="0"/>
          <w:szCs w:val="24"/>
        </w:rPr>
        <w:t>过去三年基金的利润分配情况</w:t>
      </w:r>
      <w:bookmarkEnd w:id="21"/>
      <w:bookmarkEnd w:id="22"/>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1</w:t>
      </w:r>
      <w:r w:rsidRPr="0051387F">
        <w:rPr>
          <w:rFonts w:ascii="Times New Roman" w:hAnsi="Times New Roman" w:hint="eastAsia"/>
          <w:color w:val="auto"/>
        </w:rPr>
        <w:t>、</w:t>
      </w:r>
      <w:r w:rsidR="000B2C76" w:rsidRPr="0051387F">
        <w:rPr>
          <w:rFonts w:ascii="Times New Roman" w:hAnsi="Times New Roman"/>
          <w:color w:val="auto"/>
        </w:rPr>
        <w:t>交银双轮动债券</w:t>
      </w:r>
      <w:r w:rsidR="000B2C76" w:rsidRPr="0051387F">
        <w:rPr>
          <w:rFonts w:ascii="Times New Roman" w:hAnsi="Times New Roman"/>
          <w:color w:val="auto"/>
        </w:rPr>
        <w:t>A/B</w:t>
      </w:r>
      <w:r w:rsidR="000B2C76" w:rsidRPr="0051387F">
        <w:rPr>
          <w:rFonts w:ascii="Times New Roman" w:hAnsi="Times New Roman" w:hint="eastAsia"/>
          <w:color w:val="auto"/>
        </w:rPr>
        <w:t>：</w:t>
      </w:r>
    </w:p>
    <w:p w:rsidR="000B2C76" w:rsidRPr="00AB4681" w:rsidRDefault="000B2C76" w:rsidP="00AB4681">
      <w:pPr>
        <w:autoSpaceDE w:val="0"/>
        <w:autoSpaceDN w:val="0"/>
        <w:adjustRightInd w:val="0"/>
        <w:spacing w:before="29" w:line="288" w:lineRule="auto"/>
        <w:ind w:left="15"/>
        <w:jc w:val="right"/>
        <w:rPr>
          <w:color w:val="000000"/>
          <w:kern w:val="0"/>
          <w:sz w:val="24"/>
        </w:rPr>
      </w:pPr>
      <w:r w:rsidRPr="00AB4681">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6C3415" w:rsidRPr="008B2C7A" w:rsidTr="00784A92">
        <w:tc>
          <w:tcPr>
            <w:tcW w:w="1276"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备注</w:t>
            </w:r>
          </w:p>
        </w:tc>
      </w:tr>
      <w:tr w:rsidR="00310760">
        <w:tc>
          <w:tcPr>
            <w:tcW w:w="1276" w:type="dxa"/>
            <w:vAlign w:val="center"/>
          </w:tcPr>
          <w:p w:rsidR="00310760" w:rsidRDefault="00F97F8B">
            <w:pPr>
              <w:jc w:val="center"/>
            </w:pPr>
            <w:r>
              <w:rPr>
                <w:color w:val="000000"/>
                <w:sz w:val="24"/>
              </w:rPr>
              <w:t>2014</w:t>
            </w:r>
            <w:r>
              <w:rPr>
                <w:color w:val="000000"/>
                <w:sz w:val="24"/>
              </w:rPr>
              <w:t>年</w:t>
            </w:r>
          </w:p>
        </w:tc>
        <w:tc>
          <w:tcPr>
            <w:tcW w:w="1701" w:type="dxa"/>
            <w:vAlign w:val="center"/>
          </w:tcPr>
          <w:p w:rsidR="00310760" w:rsidRDefault="00F97F8B">
            <w:pPr>
              <w:jc w:val="right"/>
            </w:pPr>
            <w:r>
              <w:rPr>
                <w:color w:val="000000"/>
                <w:sz w:val="24"/>
              </w:rPr>
              <w:t>0.390</w:t>
            </w:r>
          </w:p>
        </w:tc>
        <w:tc>
          <w:tcPr>
            <w:tcW w:w="1701" w:type="dxa"/>
            <w:vAlign w:val="center"/>
          </w:tcPr>
          <w:p w:rsidR="00310760" w:rsidRDefault="00F97F8B">
            <w:pPr>
              <w:jc w:val="right"/>
            </w:pPr>
            <w:r>
              <w:rPr>
                <w:color w:val="000000"/>
                <w:sz w:val="24"/>
              </w:rPr>
              <w:t>6,829,693.09</w:t>
            </w:r>
          </w:p>
        </w:tc>
        <w:tc>
          <w:tcPr>
            <w:tcW w:w="1701" w:type="dxa"/>
            <w:vAlign w:val="center"/>
          </w:tcPr>
          <w:p w:rsidR="00310760" w:rsidRDefault="00F97F8B">
            <w:pPr>
              <w:jc w:val="right"/>
            </w:pPr>
            <w:r>
              <w:rPr>
                <w:color w:val="000000"/>
                <w:sz w:val="24"/>
              </w:rPr>
              <w:t>328,414.78</w:t>
            </w:r>
          </w:p>
        </w:tc>
        <w:tc>
          <w:tcPr>
            <w:tcW w:w="1559" w:type="dxa"/>
            <w:vAlign w:val="center"/>
          </w:tcPr>
          <w:p w:rsidR="00310760" w:rsidRDefault="00F97F8B">
            <w:pPr>
              <w:jc w:val="right"/>
            </w:pPr>
            <w:r>
              <w:rPr>
                <w:color w:val="000000"/>
                <w:sz w:val="24"/>
              </w:rPr>
              <w:t>7,158,107.87</w:t>
            </w:r>
          </w:p>
        </w:tc>
        <w:tc>
          <w:tcPr>
            <w:tcW w:w="1060" w:type="dxa"/>
            <w:vAlign w:val="center"/>
          </w:tcPr>
          <w:p w:rsidR="00310760" w:rsidRDefault="00F97F8B" w:rsidP="009658BF">
            <w:pPr>
              <w:jc w:val="right"/>
            </w:pPr>
            <w:r>
              <w:rPr>
                <w:color w:val="000000"/>
                <w:sz w:val="24"/>
              </w:rPr>
              <w:t>-</w:t>
            </w:r>
          </w:p>
        </w:tc>
      </w:tr>
      <w:tr w:rsidR="00310760">
        <w:tc>
          <w:tcPr>
            <w:tcW w:w="1276" w:type="dxa"/>
            <w:vAlign w:val="center"/>
          </w:tcPr>
          <w:p w:rsidR="00310760" w:rsidRDefault="00F97F8B">
            <w:pPr>
              <w:jc w:val="center"/>
            </w:pPr>
            <w:r>
              <w:rPr>
                <w:color w:val="000000"/>
                <w:sz w:val="24"/>
              </w:rPr>
              <w:t>2013</w:t>
            </w:r>
            <w:r>
              <w:rPr>
                <w:color w:val="000000"/>
                <w:sz w:val="24"/>
              </w:rPr>
              <w:t>年</w:t>
            </w:r>
          </w:p>
        </w:tc>
        <w:tc>
          <w:tcPr>
            <w:tcW w:w="1701" w:type="dxa"/>
            <w:vAlign w:val="center"/>
          </w:tcPr>
          <w:p w:rsidR="00310760" w:rsidRDefault="00F97F8B">
            <w:pPr>
              <w:jc w:val="right"/>
            </w:pPr>
            <w:r>
              <w:rPr>
                <w:color w:val="000000"/>
                <w:sz w:val="24"/>
              </w:rPr>
              <w:t>0.060</w:t>
            </w:r>
          </w:p>
        </w:tc>
        <w:tc>
          <w:tcPr>
            <w:tcW w:w="1701" w:type="dxa"/>
            <w:vAlign w:val="center"/>
          </w:tcPr>
          <w:p w:rsidR="00310760" w:rsidRDefault="00F97F8B">
            <w:pPr>
              <w:jc w:val="right"/>
            </w:pPr>
            <w:r>
              <w:rPr>
                <w:color w:val="000000"/>
                <w:sz w:val="24"/>
              </w:rPr>
              <w:t>4,554,570.36</w:t>
            </w:r>
          </w:p>
        </w:tc>
        <w:tc>
          <w:tcPr>
            <w:tcW w:w="1701" w:type="dxa"/>
            <w:vAlign w:val="center"/>
          </w:tcPr>
          <w:p w:rsidR="00310760" w:rsidRDefault="00F97F8B">
            <w:pPr>
              <w:jc w:val="right"/>
            </w:pPr>
            <w:r>
              <w:rPr>
                <w:color w:val="000000"/>
                <w:sz w:val="24"/>
              </w:rPr>
              <w:t>81,190.18</w:t>
            </w:r>
          </w:p>
        </w:tc>
        <w:tc>
          <w:tcPr>
            <w:tcW w:w="1559" w:type="dxa"/>
            <w:vAlign w:val="center"/>
          </w:tcPr>
          <w:p w:rsidR="00310760" w:rsidRDefault="00F97F8B">
            <w:pPr>
              <w:jc w:val="right"/>
            </w:pPr>
            <w:r>
              <w:rPr>
                <w:color w:val="000000"/>
                <w:sz w:val="24"/>
              </w:rPr>
              <w:t>4,635,760.54</w:t>
            </w:r>
          </w:p>
        </w:tc>
        <w:tc>
          <w:tcPr>
            <w:tcW w:w="1060" w:type="dxa"/>
            <w:vAlign w:val="center"/>
          </w:tcPr>
          <w:p w:rsidR="00310760" w:rsidRDefault="00F97F8B" w:rsidP="009658BF">
            <w:pPr>
              <w:jc w:val="right"/>
            </w:pPr>
            <w:r>
              <w:rPr>
                <w:color w:val="000000"/>
                <w:sz w:val="24"/>
              </w:rPr>
              <w:t>-</w:t>
            </w:r>
          </w:p>
        </w:tc>
      </w:tr>
      <w:tr w:rsidR="006C3415" w:rsidRPr="008B2C7A" w:rsidTr="00784A92">
        <w:tc>
          <w:tcPr>
            <w:tcW w:w="1276" w:type="dxa"/>
            <w:vAlign w:val="center"/>
          </w:tcPr>
          <w:p w:rsidR="006C3415" w:rsidRPr="00755904" w:rsidRDefault="006C3415"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0.450</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11,384,263.45</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409,604.96</w:t>
            </w:r>
          </w:p>
        </w:tc>
        <w:tc>
          <w:tcPr>
            <w:tcW w:w="1559"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11,793,868.41</w:t>
            </w:r>
          </w:p>
        </w:tc>
        <w:tc>
          <w:tcPr>
            <w:tcW w:w="1060"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7612AB" w:rsidRPr="00E25C2A" w:rsidRDefault="007612AB" w:rsidP="00E25C2A">
      <w:pPr>
        <w:tabs>
          <w:tab w:val="left" w:pos="426"/>
        </w:tabs>
        <w:spacing w:before="29" w:line="288" w:lineRule="auto"/>
        <w:jc w:val="left"/>
        <w:rPr>
          <w:kern w:val="0"/>
          <w:sz w:val="24"/>
        </w:rPr>
      </w:pPr>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2</w:t>
      </w:r>
      <w:r w:rsidRPr="0051387F">
        <w:rPr>
          <w:rFonts w:ascii="Times New Roman" w:hAnsi="Times New Roman" w:hint="eastAsia"/>
          <w:color w:val="auto"/>
        </w:rPr>
        <w:t>、</w:t>
      </w:r>
      <w:r w:rsidR="000B2C76" w:rsidRPr="0051387F">
        <w:rPr>
          <w:rFonts w:ascii="Times New Roman" w:hAnsi="Times New Roman"/>
          <w:color w:val="auto"/>
        </w:rPr>
        <w:t>交银双轮动债券</w:t>
      </w:r>
      <w:r w:rsidR="000B2C76" w:rsidRPr="0051387F">
        <w:rPr>
          <w:rFonts w:ascii="Times New Roman" w:hAnsi="Times New Roman"/>
          <w:color w:val="auto"/>
        </w:rPr>
        <w:t>C</w:t>
      </w:r>
      <w:r w:rsidR="000B2C76" w:rsidRPr="0051387F">
        <w:rPr>
          <w:rFonts w:ascii="Times New Roman" w:hAnsi="Times New Roman" w:hint="eastAsia"/>
          <w:color w:val="auto"/>
        </w:rPr>
        <w:t>：</w:t>
      </w:r>
    </w:p>
    <w:p w:rsidR="000B2C76" w:rsidRPr="002724AF" w:rsidRDefault="000B2C76" w:rsidP="002724AF">
      <w:pPr>
        <w:autoSpaceDE w:val="0"/>
        <w:autoSpaceDN w:val="0"/>
        <w:adjustRightInd w:val="0"/>
        <w:spacing w:before="29" w:line="288" w:lineRule="auto"/>
        <w:ind w:left="15"/>
        <w:jc w:val="right"/>
        <w:rPr>
          <w:color w:val="000000"/>
          <w:kern w:val="0"/>
          <w:sz w:val="24"/>
        </w:rPr>
      </w:pPr>
      <w:r w:rsidRPr="002724AF">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0525D9" w:rsidRPr="008B2C7A" w:rsidTr="00784A92">
        <w:tc>
          <w:tcPr>
            <w:tcW w:w="1276"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备注</w:t>
            </w:r>
          </w:p>
        </w:tc>
      </w:tr>
      <w:tr w:rsidR="00310760">
        <w:tc>
          <w:tcPr>
            <w:tcW w:w="1276" w:type="dxa"/>
            <w:vAlign w:val="center"/>
          </w:tcPr>
          <w:p w:rsidR="00310760" w:rsidRDefault="00F97F8B">
            <w:pPr>
              <w:jc w:val="center"/>
            </w:pPr>
            <w:r>
              <w:rPr>
                <w:color w:val="000000"/>
                <w:sz w:val="24"/>
              </w:rPr>
              <w:t>2014</w:t>
            </w:r>
            <w:r>
              <w:rPr>
                <w:color w:val="000000"/>
                <w:sz w:val="24"/>
              </w:rPr>
              <w:t>年</w:t>
            </w:r>
          </w:p>
        </w:tc>
        <w:tc>
          <w:tcPr>
            <w:tcW w:w="1701" w:type="dxa"/>
            <w:vAlign w:val="center"/>
          </w:tcPr>
          <w:p w:rsidR="00310760" w:rsidRDefault="00F97F8B">
            <w:pPr>
              <w:jc w:val="right"/>
            </w:pPr>
            <w:r>
              <w:rPr>
                <w:color w:val="000000"/>
                <w:sz w:val="24"/>
              </w:rPr>
              <w:t>0.360</w:t>
            </w:r>
          </w:p>
        </w:tc>
        <w:tc>
          <w:tcPr>
            <w:tcW w:w="1701" w:type="dxa"/>
            <w:vAlign w:val="center"/>
          </w:tcPr>
          <w:p w:rsidR="00310760" w:rsidRDefault="00F97F8B">
            <w:pPr>
              <w:jc w:val="right"/>
            </w:pPr>
            <w:r>
              <w:rPr>
                <w:color w:val="000000"/>
                <w:sz w:val="24"/>
              </w:rPr>
              <w:t>6,471,504.21</w:t>
            </w:r>
          </w:p>
        </w:tc>
        <w:tc>
          <w:tcPr>
            <w:tcW w:w="1701" w:type="dxa"/>
            <w:vAlign w:val="center"/>
          </w:tcPr>
          <w:p w:rsidR="00310760" w:rsidRDefault="00F97F8B">
            <w:pPr>
              <w:jc w:val="right"/>
            </w:pPr>
            <w:r>
              <w:rPr>
                <w:color w:val="000000"/>
                <w:sz w:val="24"/>
              </w:rPr>
              <w:t>78,181.39</w:t>
            </w:r>
          </w:p>
        </w:tc>
        <w:tc>
          <w:tcPr>
            <w:tcW w:w="1559" w:type="dxa"/>
            <w:vAlign w:val="center"/>
          </w:tcPr>
          <w:p w:rsidR="00310760" w:rsidRDefault="00F97F8B">
            <w:pPr>
              <w:jc w:val="right"/>
            </w:pPr>
            <w:r>
              <w:rPr>
                <w:color w:val="000000"/>
                <w:sz w:val="24"/>
              </w:rPr>
              <w:t>6,549,685.60</w:t>
            </w:r>
          </w:p>
        </w:tc>
        <w:tc>
          <w:tcPr>
            <w:tcW w:w="1060" w:type="dxa"/>
            <w:vAlign w:val="center"/>
          </w:tcPr>
          <w:p w:rsidR="00310760" w:rsidRDefault="00F97F8B" w:rsidP="009658BF">
            <w:pPr>
              <w:jc w:val="right"/>
            </w:pPr>
            <w:r>
              <w:rPr>
                <w:color w:val="000000"/>
                <w:sz w:val="24"/>
              </w:rPr>
              <w:t>-</w:t>
            </w:r>
          </w:p>
        </w:tc>
      </w:tr>
      <w:tr w:rsidR="00310760">
        <w:tc>
          <w:tcPr>
            <w:tcW w:w="1276" w:type="dxa"/>
            <w:vAlign w:val="center"/>
          </w:tcPr>
          <w:p w:rsidR="00310760" w:rsidRDefault="00F97F8B">
            <w:pPr>
              <w:jc w:val="center"/>
            </w:pPr>
            <w:r>
              <w:rPr>
                <w:color w:val="000000"/>
                <w:sz w:val="24"/>
              </w:rPr>
              <w:t>2013</w:t>
            </w:r>
            <w:r>
              <w:rPr>
                <w:color w:val="000000"/>
                <w:sz w:val="24"/>
              </w:rPr>
              <w:t>年</w:t>
            </w:r>
          </w:p>
        </w:tc>
        <w:tc>
          <w:tcPr>
            <w:tcW w:w="1701" w:type="dxa"/>
            <w:vAlign w:val="center"/>
          </w:tcPr>
          <w:p w:rsidR="00310760" w:rsidRDefault="00F97F8B">
            <w:pPr>
              <w:jc w:val="right"/>
            </w:pPr>
            <w:r>
              <w:rPr>
                <w:color w:val="000000"/>
                <w:sz w:val="24"/>
              </w:rPr>
              <w:t>0.060</w:t>
            </w:r>
          </w:p>
        </w:tc>
        <w:tc>
          <w:tcPr>
            <w:tcW w:w="1701" w:type="dxa"/>
            <w:vAlign w:val="center"/>
          </w:tcPr>
          <w:p w:rsidR="00310760" w:rsidRDefault="00F97F8B">
            <w:pPr>
              <w:jc w:val="right"/>
            </w:pPr>
            <w:r>
              <w:rPr>
                <w:color w:val="000000"/>
                <w:sz w:val="24"/>
              </w:rPr>
              <w:t>1,110,313.72</w:t>
            </w:r>
          </w:p>
        </w:tc>
        <w:tc>
          <w:tcPr>
            <w:tcW w:w="1701" w:type="dxa"/>
            <w:vAlign w:val="center"/>
          </w:tcPr>
          <w:p w:rsidR="00310760" w:rsidRDefault="00F97F8B">
            <w:pPr>
              <w:jc w:val="right"/>
            </w:pPr>
            <w:r>
              <w:rPr>
                <w:color w:val="000000"/>
                <w:sz w:val="24"/>
              </w:rPr>
              <w:t>14,862.51</w:t>
            </w:r>
          </w:p>
        </w:tc>
        <w:tc>
          <w:tcPr>
            <w:tcW w:w="1559" w:type="dxa"/>
            <w:vAlign w:val="center"/>
          </w:tcPr>
          <w:p w:rsidR="00310760" w:rsidRDefault="00F97F8B">
            <w:pPr>
              <w:jc w:val="right"/>
            </w:pPr>
            <w:r>
              <w:rPr>
                <w:color w:val="000000"/>
                <w:sz w:val="24"/>
              </w:rPr>
              <w:t>1,125,176.23</w:t>
            </w:r>
          </w:p>
        </w:tc>
        <w:tc>
          <w:tcPr>
            <w:tcW w:w="1060" w:type="dxa"/>
            <w:vAlign w:val="center"/>
          </w:tcPr>
          <w:p w:rsidR="00310760" w:rsidRDefault="00F97F8B" w:rsidP="009658BF">
            <w:pPr>
              <w:jc w:val="right"/>
            </w:pPr>
            <w:r>
              <w:rPr>
                <w:color w:val="000000"/>
                <w:sz w:val="24"/>
              </w:rPr>
              <w:t>-</w:t>
            </w:r>
          </w:p>
        </w:tc>
      </w:tr>
      <w:tr w:rsidR="000525D9" w:rsidRPr="00755904" w:rsidTr="00784A92">
        <w:tc>
          <w:tcPr>
            <w:tcW w:w="1276" w:type="dxa"/>
            <w:vAlign w:val="center"/>
          </w:tcPr>
          <w:p w:rsidR="000525D9" w:rsidRPr="00755904" w:rsidRDefault="000525D9"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0.420</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7,581,817.93</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93,043.90</w:t>
            </w:r>
          </w:p>
        </w:tc>
        <w:tc>
          <w:tcPr>
            <w:tcW w:w="1559"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7,674,861.83</w:t>
            </w:r>
          </w:p>
        </w:tc>
        <w:tc>
          <w:tcPr>
            <w:tcW w:w="1060"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17159D" w:rsidRPr="00E25C2A" w:rsidRDefault="0017159D" w:rsidP="00E25C2A">
      <w:pPr>
        <w:tabs>
          <w:tab w:val="left" w:pos="426"/>
        </w:tabs>
        <w:spacing w:before="29" w:line="288" w:lineRule="auto"/>
        <w:jc w:val="left"/>
        <w:rPr>
          <w:kern w:val="0"/>
          <w:sz w:val="24"/>
        </w:rPr>
      </w:pPr>
    </w:p>
    <w:p w:rsidR="001A59F9" w:rsidRDefault="001A59F9" w:rsidP="00F45C0B">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1A4D54">
        <w:rPr>
          <w:rFonts w:hint="eastAsia"/>
          <w:b/>
          <w:bCs/>
          <w:szCs w:val="24"/>
          <w:lang w:val="en-US"/>
        </w:rPr>
        <w:t>§</w:t>
      </w:r>
      <w:r w:rsidRPr="001A4D54">
        <w:rPr>
          <w:b/>
          <w:bCs/>
          <w:szCs w:val="24"/>
          <w:lang w:val="en-US"/>
        </w:rPr>
        <w:t xml:space="preserve">4  </w:t>
      </w:r>
      <w:r w:rsidRPr="001A4D54">
        <w:rPr>
          <w:rFonts w:hint="eastAsia"/>
          <w:b/>
          <w:bCs/>
          <w:szCs w:val="24"/>
          <w:lang w:val="en-US"/>
        </w:rPr>
        <w:t>管理人报告</w:t>
      </w:r>
      <w:bookmarkEnd w:id="23"/>
      <w:bookmarkEnd w:id="2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25" w:name="_Toc361324855"/>
      <w:r w:rsidRPr="00C2179A">
        <w:rPr>
          <w:rFonts w:ascii="Times New Roman" w:hAnsi="Times New Roman"/>
          <w:kern w:val="0"/>
          <w:szCs w:val="24"/>
        </w:rPr>
        <w:t xml:space="preserve">4.1 </w:t>
      </w:r>
      <w:r w:rsidRPr="00C2179A">
        <w:rPr>
          <w:rFonts w:ascii="Times New Roman" w:hAnsi="Times New Roman" w:hint="eastAsia"/>
          <w:kern w:val="0"/>
          <w:szCs w:val="24"/>
        </w:rPr>
        <w:t>基金管理人及基金经理情况</w:t>
      </w:r>
      <w:bookmarkEnd w:id="25"/>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基金管理人及其管理基金的经验</w:t>
      </w:r>
    </w:p>
    <w:p w:rsidR="00310760" w:rsidRDefault="00F97F8B">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A4D54" w:rsidRDefault="001A59F9" w:rsidP="001A4D54">
      <w:pPr>
        <w:spacing w:before="29" w:line="288" w:lineRule="auto"/>
        <w:ind w:firstLineChars="200" w:firstLine="480"/>
        <w:rPr>
          <w:color w:val="000000"/>
          <w:sz w:val="24"/>
        </w:rPr>
      </w:pPr>
      <w:r w:rsidRPr="001A4D54">
        <w:rPr>
          <w:color w:val="000000"/>
          <w:sz w:val="24"/>
        </w:rPr>
        <w:t>截至报告期末，公司管理了包括货币型、债券型、保本混合型、普通混合型和股票型在内的</w:t>
      </w:r>
      <w:r w:rsidRPr="001A4D54">
        <w:rPr>
          <w:color w:val="000000"/>
          <w:sz w:val="24"/>
        </w:rPr>
        <w:t>37</w:t>
      </w:r>
      <w:r w:rsidRPr="001A4D54">
        <w:rPr>
          <w:color w:val="000000"/>
          <w:sz w:val="24"/>
        </w:rPr>
        <w:t>只基金，其中股票型涵盖普通指数型、交易型开放式（</w:t>
      </w:r>
      <w:r w:rsidRPr="001A4D54">
        <w:rPr>
          <w:color w:val="000000"/>
          <w:sz w:val="24"/>
        </w:rPr>
        <w:t>ETF</w:t>
      </w:r>
      <w:r w:rsidRPr="001A4D54">
        <w:rPr>
          <w:color w:val="000000"/>
          <w:sz w:val="24"/>
        </w:rPr>
        <w:t>）、</w:t>
      </w:r>
      <w:r w:rsidRPr="001A4D54">
        <w:rPr>
          <w:color w:val="000000"/>
          <w:sz w:val="24"/>
        </w:rPr>
        <w:t>QDII</w:t>
      </w:r>
      <w:r w:rsidRPr="001A4D54">
        <w:rPr>
          <w:color w:val="000000"/>
          <w:sz w:val="24"/>
        </w:rPr>
        <w:t>等不同类型基金。</w:t>
      </w:r>
    </w:p>
    <w:p w:rsidR="001A59F9" w:rsidRPr="008B2C7A" w:rsidRDefault="001A59F9" w:rsidP="00AC3179">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255"/>
        <w:gridCol w:w="1276"/>
        <w:gridCol w:w="992"/>
        <w:gridCol w:w="2477"/>
      </w:tblGrid>
      <w:tr w:rsidR="001A59F9" w:rsidRPr="008B2C7A" w:rsidTr="0057009A">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姓名</w:t>
            </w:r>
          </w:p>
        </w:tc>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职务</w:t>
            </w:r>
          </w:p>
        </w:tc>
        <w:tc>
          <w:tcPr>
            <w:tcW w:w="2531" w:type="dxa"/>
            <w:gridSpan w:val="2"/>
            <w:vAlign w:val="center"/>
          </w:tcPr>
          <w:p w:rsidR="001A59F9" w:rsidRPr="00815ED7" w:rsidRDefault="001A59F9" w:rsidP="0057009A">
            <w:pPr>
              <w:spacing w:before="29" w:line="288" w:lineRule="auto"/>
              <w:jc w:val="center"/>
              <w:rPr>
                <w:color w:val="000000"/>
                <w:sz w:val="24"/>
              </w:rPr>
            </w:pPr>
            <w:proofErr w:type="gramStart"/>
            <w:r w:rsidRPr="00815ED7">
              <w:rPr>
                <w:rFonts w:hint="eastAsia"/>
                <w:color w:val="000000"/>
                <w:sz w:val="24"/>
              </w:rPr>
              <w:t>任本基金</w:t>
            </w:r>
            <w:proofErr w:type="gramEnd"/>
            <w:r w:rsidRPr="00815ED7">
              <w:rPr>
                <w:rFonts w:hint="eastAsia"/>
                <w:color w:val="000000"/>
                <w:sz w:val="24"/>
              </w:rPr>
              <w:t>的基金经理</w:t>
            </w:r>
            <w:r w:rsidR="00F07263" w:rsidRPr="00815ED7">
              <w:rPr>
                <w:rFonts w:hint="eastAsia"/>
                <w:color w:val="000000"/>
                <w:sz w:val="24"/>
              </w:rPr>
              <w:t>（助理）</w:t>
            </w:r>
            <w:r w:rsidRPr="00815ED7">
              <w:rPr>
                <w:rFonts w:hint="eastAsia"/>
                <w:color w:val="000000"/>
                <w:sz w:val="24"/>
              </w:rPr>
              <w:t>期限</w:t>
            </w:r>
          </w:p>
        </w:tc>
        <w:tc>
          <w:tcPr>
            <w:tcW w:w="992"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证券从业年限</w:t>
            </w:r>
          </w:p>
        </w:tc>
        <w:tc>
          <w:tcPr>
            <w:tcW w:w="2477"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说明</w:t>
            </w:r>
          </w:p>
        </w:tc>
      </w:tr>
      <w:tr w:rsidR="001A59F9" w:rsidRPr="008B2C7A" w:rsidTr="0057009A">
        <w:tc>
          <w:tcPr>
            <w:tcW w:w="1499"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815ED7" w:rsidRDefault="001A59F9" w:rsidP="00815ED7">
            <w:pPr>
              <w:spacing w:before="29" w:line="288" w:lineRule="auto"/>
              <w:jc w:val="center"/>
              <w:rPr>
                <w:color w:val="000000"/>
                <w:sz w:val="24"/>
              </w:rPr>
            </w:pPr>
          </w:p>
        </w:tc>
        <w:tc>
          <w:tcPr>
            <w:tcW w:w="1255"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任职日期</w:t>
            </w:r>
          </w:p>
        </w:tc>
        <w:tc>
          <w:tcPr>
            <w:tcW w:w="1276"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离任日期</w:t>
            </w:r>
          </w:p>
        </w:tc>
        <w:tc>
          <w:tcPr>
            <w:tcW w:w="992"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2477"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r>
      <w:tr w:rsidR="00310760">
        <w:tc>
          <w:tcPr>
            <w:tcW w:w="1499" w:type="dxa"/>
            <w:vAlign w:val="center"/>
          </w:tcPr>
          <w:p w:rsidR="00310760" w:rsidRDefault="00F97F8B">
            <w:pPr>
              <w:jc w:val="center"/>
            </w:pPr>
            <w:r>
              <w:rPr>
                <w:color w:val="000000"/>
                <w:sz w:val="24"/>
              </w:rPr>
              <w:t>胡军华</w:t>
            </w:r>
          </w:p>
        </w:tc>
        <w:tc>
          <w:tcPr>
            <w:tcW w:w="1499" w:type="dxa"/>
            <w:vAlign w:val="center"/>
          </w:tcPr>
          <w:p w:rsidR="00310760" w:rsidRDefault="00F97F8B">
            <w:pPr>
              <w:jc w:val="center"/>
            </w:pPr>
            <w:r>
              <w:rPr>
                <w:color w:val="000000"/>
                <w:sz w:val="24"/>
              </w:rPr>
              <w:t>本基金、交</w:t>
            </w:r>
            <w:proofErr w:type="gramStart"/>
            <w:r>
              <w:rPr>
                <w:color w:val="000000"/>
                <w:sz w:val="24"/>
              </w:rPr>
              <w:t>银纯债</w:t>
            </w:r>
            <w:proofErr w:type="gramEnd"/>
            <w:r>
              <w:rPr>
                <w:color w:val="000000"/>
                <w:sz w:val="24"/>
              </w:rPr>
              <w:t>债券发起、交银理财</w:t>
            </w:r>
            <w:r>
              <w:rPr>
                <w:color w:val="000000"/>
                <w:sz w:val="24"/>
              </w:rPr>
              <w:t>60</w:t>
            </w:r>
            <w:r>
              <w:rPr>
                <w:color w:val="000000"/>
                <w:sz w:val="24"/>
              </w:rPr>
              <w:t>天债券的基金经理，公司固定收益部总经理</w:t>
            </w:r>
          </w:p>
        </w:tc>
        <w:tc>
          <w:tcPr>
            <w:tcW w:w="1255" w:type="dxa"/>
            <w:vAlign w:val="center"/>
          </w:tcPr>
          <w:p w:rsidR="00310760" w:rsidRDefault="00F97F8B">
            <w:pPr>
              <w:jc w:val="center"/>
            </w:pPr>
            <w:r>
              <w:rPr>
                <w:color w:val="000000"/>
                <w:sz w:val="24"/>
              </w:rPr>
              <w:t>2013-04-18</w:t>
            </w:r>
          </w:p>
        </w:tc>
        <w:tc>
          <w:tcPr>
            <w:tcW w:w="1276" w:type="dxa"/>
            <w:vAlign w:val="center"/>
          </w:tcPr>
          <w:p w:rsidR="00310760" w:rsidRDefault="00F97F8B">
            <w:pPr>
              <w:jc w:val="center"/>
            </w:pPr>
            <w:r>
              <w:rPr>
                <w:color w:val="000000"/>
                <w:sz w:val="24"/>
              </w:rPr>
              <w:t>2014-03-31</w:t>
            </w:r>
          </w:p>
        </w:tc>
        <w:tc>
          <w:tcPr>
            <w:tcW w:w="992" w:type="dxa"/>
            <w:vAlign w:val="center"/>
          </w:tcPr>
          <w:p w:rsidR="00310760" w:rsidRDefault="00F97F8B">
            <w:pPr>
              <w:jc w:val="center"/>
            </w:pPr>
            <w:r>
              <w:rPr>
                <w:color w:val="000000"/>
                <w:sz w:val="24"/>
              </w:rPr>
              <w:t>22</w:t>
            </w:r>
            <w:r>
              <w:rPr>
                <w:color w:val="000000"/>
                <w:sz w:val="24"/>
              </w:rPr>
              <w:t>年</w:t>
            </w:r>
          </w:p>
        </w:tc>
        <w:tc>
          <w:tcPr>
            <w:tcW w:w="2477" w:type="dxa"/>
            <w:vAlign w:val="center"/>
          </w:tcPr>
          <w:p w:rsidR="00310760" w:rsidRDefault="00F97F8B">
            <w:r>
              <w:rPr>
                <w:color w:val="000000"/>
                <w:sz w:val="24"/>
              </w:rPr>
              <w:t>胡军华女士，中国人民大学经济学硕士。历任中国经济开发信托投资公司证券业务总部研究部副总经理，华鑫证券有限公司深圳营业部副总经理，原南方证券有限公司债券业务总部投资经理，招商基金管理有限公司固定收益部总监、基金经理，瑞银证券资产管理部</w:t>
            </w:r>
            <w:r>
              <w:rPr>
                <w:color w:val="000000"/>
                <w:sz w:val="24"/>
              </w:rPr>
              <w:t>/</w:t>
            </w:r>
            <w:r>
              <w:rPr>
                <w:color w:val="000000"/>
                <w:sz w:val="24"/>
              </w:rPr>
              <w:t>财富管理部董事、高级投资组合经理。其中</w:t>
            </w:r>
            <w:r>
              <w:rPr>
                <w:color w:val="000000"/>
                <w:sz w:val="24"/>
              </w:rPr>
              <w:t>2005</w:t>
            </w:r>
            <w:r>
              <w:rPr>
                <w:color w:val="000000"/>
                <w:sz w:val="24"/>
              </w:rPr>
              <w:t>年</w:t>
            </w:r>
            <w:r>
              <w:rPr>
                <w:color w:val="000000"/>
                <w:sz w:val="24"/>
              </w:rPr>
              <w:t>5</w:t>
            </w:r>
            <w:r>
              <w:rPr>
                <w:color w:val="000000"/>
                <w:sz w:val="24"/>
              </w:rPr>
              <w:t>月至</w:t>
            </w:r>
            <w:r>
              <w:rPr>
                <w:color w:val="000000"/>
                <w:sz w:val="24"/>
              </w:rPr>
              <w:t>2006</w:t>
            </w:r>
            <w:r>
              <w:rPr>
                <w:color w:val="000000"/>
                <w:sz w:val="24"/>
              </w:rPr>
              <w:t>年</w:t>
            </w:r>
            <w:r>
              <w:rPr>
                <w:color w:val="000000"/>
                <w:sz w:val="24"/>
              </w:rPr>
              <w:t>5</w:t>
            </w:r>
            <w:r>
              <w:rPr>
                <w:color w:val="000000"/>
                <w:sz w:val="24"/>
              </w:rPr>
              <w:t>月担任招商现金增值开放式证券投资</w:t>
            </w:r>
            <w:proofErr w:type="gramStart"/>
            <w:r>
              <w:rPr>
                <w:color w:val="000000"/>
                <w:sz w:val="24"/>
              </w:rPr>
              <w:t>基金基金</w:t>
            </w:r>
            <w:proofErr w:type="gramEnd"/>
            <w:r>
              <w:rPr>
                <w:color w:val="000000"/>
                <w:sz w:val="24"/>
              </w:rPr>
              <w:t>经理，</w:t>
            </w:r>
            <w:r>
              <w:rPr>
                <w:color w:val="000000"/>
                <w:sz w:val="24"/>
              </w:rPr>
              <w:t>2005</w:t>
            </w:r>
            <w:r>
              <w:rPr>
                <w:color w:val="000000"/>
                <w:sz w:val="24"/>
              </w:rPr>
              <w:t>年</w:t>
            </w:r>
            <w:r>
              <w:rPr>
                <w:color w:val="000000"/>
                <w:sz w:val="24"/>
              </w:rPr>
              <w:lastRenderedPageBreak/>
              <w:t>8</w:t>
            </w:r>
            <w:r>
              <w:rPr>
                <w:color w:val="000000"/>
                <w:sz w:val="24"/>
              </w:rPr>
              <w:t>月至</w:t>
            </w:r>
            <w:r>
              <w:rPr>
                <w:color w:val="000000"/>
                <w:sz w:val="24"/>
              </w:rPr>
              <w:t>2008</w:t>
            </w:r>
            <w:r>
              <w:rPr>
                <w:color w:val="000000"/>
                <w:sz w:val="24"/>
              </w:rPr>
              <w:t>年</w:t>
            </w:r>
            <w:r>
              <w:rPr>
                <w:color w:val="000000"/>
                <w:sz w:val="24"/>
              </w:rPr>
              <w:t>12</w:t>
            </w:r>
            <w:r>
              <w:rPr>
                <w:color w:val="000000"/>
                <w:sz w:val="24"/>
              </w:rPr>
              <w:t>月担任招商安泰系列证券投资</w:t>
            </w:r>
            <w:proofErr w:type="gramStart"/>
            <w:r>
              <w:rPr>
                <w:color w:val="000000"/>
                <w:sz w:val="24"/>
              </w:rPr>
              <w:t>基金基金</w:t>
            </w:r>
            <w:proofErr w:type="gramEnd"/>
            <w:r>
              <w:rPr>
                <w:color w:val="000000"/>
                <w:sz w:val="24"/>
              </w:rPr>
              <w:t>经理，</w:t>
            </w:r>
            <w:r>
              <w:rPr>
                <w:color w:val="000000"/>
                <w:sz w:val="24"/>
              </w:rPr>
              <w:t>2006</w:t>
            </w:r>
            <w:r>
              <w:rPr>
                <w:color w:val="000000"/>
                <w:sz w:val="24"/>
              </w:rPr>
              <w:t>年</w:t>
            </w:r>
            <w:r>
              <w:rPr>
                <w:color w:val="000000"/>
                <w:sz w:val="24"/>
              </w:rPr>
              <w:t>7</w:t>
            </w:r>
            <w:r>
              <w:rPr>
                <w:color w:val="000000"/>
                <w:sz w:val="24"/>
              </w:rPr>
              <w:t>月至</w:t>
            </w:r>
            <w:r>
              <w:rPr>
                <w:color w:val="000000"/>
                <w:sz w:val="24"/>
              </w:rPr>
              <w:t>2008</w:t>
            </w:r>
            <w:r>
              <w:rPr>
                <w:color w:val="000000"/>
                <w:sz w:val="24"/>
              </w:rPr>
              <w:t>年</w:t>
            </w:r>
            <w:r>
              <w:rPr>
                <w:color w:val="000000"/>
                <w:sz w:val="24"/>
              </w:rPr>
              <w:t>12</w:t>
            </w:r>
            <w:r>
              <w:rPr>
                <w:color w:val="000000"/>
                <w:sz w:val="24"/>
              </w:rPr>
              <w:t>月担任</w:t>
            </w:r>
            <w:proofErr w:type="gramStart"/>
            <w:r>
              <w:rPr>
                <w:color w:val="000000"/>
                <w:sz w:val="24"/>
              </w:rPr>
              <w:t>招商安本增利</w:t>
            </w:r>
            <w:proofErr w:type="gramEnd"/>
            <w:r>
              <w:rPr>
                <w:color w:val="000000"/>
                <w:sz w:val="24"/>
              </w:rPr>
              <w:t>债券型证券投资</w:t>
            </w:r>
            <w:proofErr w:type="gramStart"/>
            <w:r>
              <w:rPr>
                <w:color w:val="000000"/>
                <w:sz w:val="24"/>
              </w:rPr>
              <w:t>基金基金</w:t>
            </w:r>
            <w:proofErr w:type="gramEnd"/>
            <w:r>
              <w:rPr>
                <w:color w:val="000000"/>
                <w:sz w:val="24"/>
              </w:rPr>
              <w:t>经理。</w:t>
            </w:r>
            <w:r>
              <w:rPr>
                <w:color w:val="000000"/>
                <w:sz w:val="24"/>
              </w:rPr>
              <w:t>2012</w:t>
            </w:r>
            <w:r>
              <w:rPr>
                <w:color w:val="000000"/>
                <w:sz w:val="24"/>
              </w:rPr>
              <w:t>年加入交银施罗德基金管理有限公司，</w:t>
            </w:r>
            <w:r>
              <w:rPr>
                <w:color w:val="000000"/>
                <w:sz w:val="24"/>
              </w:rPr>
              <w:t>2012</w:t>
            </w:r>
            <w:r>
              <w:rPr>
                <w:color w:val="000000"/>
                <w:sz w:val="24"/>
              </w:rPr>
              <w:t>年</w:t>
            </w:r>
            <w:r>
              <w:rPr>
                <w:color w:val="000000"/>
                <w:sz w:val="24"/>
              </w:rPr>
              <w:t>12</w:t>
            </w:r>
            <w:r>
              <w:rPr>
                <w:color w:val="000000"/>
                <w:sz w:val="24"/>
              </w:rPr>
              <w:t>月</w:t>
            </w:r>
            <w:r>
              <w:rPr>
                <w:color w:val="000000"/>
                <w:sz w:val="24"/>
              </w:rPr>
              <w:t>19</w:t>
            </w:r>
            <w:r>
              <w:rPr>
                <w:color w:val="000000"/>
                <w:sz w:val="24"/>
              </w:rPr>
              <w:t>日至</w:t>
            </w:r>
            <w:r>
              <w:rPr>
                <w:color w:val="000000"/>
                <w:sz w:val="24"/>
              </w:rPr>
              <w:t>2014</w:t>
            </w:r>
            <w:r>
              <w:rPr>
                <w:color w:val="000000"/>
                <w:sz w:val="24"/>
              </w:rPr>
              <w:t>年</w:t>
            </w:r>
            <w:r>
              <w:rPr>
                <w:color w:val="000000"/>
                <w:sz w:val="24"/>
              </w:rPr>
              <w:t>3</w:t>
            </w:r>
            <w:r>
              <w:rPr>
                <w:color w:val="000000"/>
                <w:sz w:val="24"/>
              </w:rPr>
              <w:t>月</w:t>
            </w:r>
            <w:r>
              <w:rPr>
                <w:color w:val="000000"/>
                <w:sz w:val="24"/>
              </w:rPr>
              <w:t>30</w:t>
            </w:r>
            <w:r>
              <w:rPr>
                <w:color w:val="000000"/>
                <w:sz w:val="24"/>
              </w:rPr>
              <w:t>日担任交银</w:t>
            </w:r>
            <w:proofErr w:type="gramStart"/>
            <w:r>
              <w:rPr>
                <w:color w:val="000000"/>
                <w:sz w:val="24"/>
              </w:rPr>
              <w:t>施罗德纯债债券</w:t>
            </w:r>
            <w:proofErr w:type="gramEnd"/>
            <w:r>
              <w:rPr>
                <w:color w:val="000000"/>
                <w:sz w:val="24"/>
              </w:rPr>
              <w:t>型发起式证券投资</w:t>
            </w:r>
            <w:proofErr w:type="gramStart"/>
            <w:r>
              <w:rPr>
                <w:color w:val="000000"/>
                <w:sz w:val="24"/>
              </w:rPr>
              <w:t>基金基金</w:t>
            </w:r>
            <w:proofErr w:type="gramEnd"/>
            <w:r>
              <w:rPr>
                <w:color w:val="000000"/>
                <w:sz w:val="24"/>
              </w:rPr>
              <w:t>经理，</w:t>
            </w:r>
            <w:r>
              <w:rPr>
                <w:color w:val="000000"/>
                <w:sz w:val="24"/>
              </w:rPr>
              <w:t>2013</w:t>
            </w:r>
            <w:r>
              <w:rPr>
                <w:color w:val="000000"/>
                <w:sz w:val="24"/>
              </w:rPr>
              <w:t>年</w:t>
            </w:r>
            <w:r>
              <w:rPr>
                <w:color w:val="000000"/>
                <w:sz w:val="24"/>
              </w:rPr>
              <w:t>3</w:t>
            </w:r>
            <w:r>
              <w:rPr>
                <w:color w:val="000000"/>
                <w:sz w:val="24"/>
              </w:rPr>
              <w:t>月</w:t>
            </w:r>
            <w:r>
              <w:rPr>
                <w:color w:val="000000"/>
                <w:sz w:val="24"/>
              </w:rPr>
              <w:t>13</w:t>
            </w:r>
            <w:r>
              <w:rPr>
                <w:color w:val="000000"/>
                <w:sz w:val="24"/>
              </w:rPr>
              <w:t>日至</w:t>
            </w:r>
            <w:r>
              <w:rPr>
                <w:color w:val="000000"/>
                <w:sz w:val="24"/>
              </w:rPr>
              <w:t>2014</w:t>
            </w:r>
            <w:r>
              <w:rPr>
                <w:color w:val="000000"/>
                <w:sz w:val="24"/>
              </w:rPr>
              <w:t>年</w:t>
            </w:r>
            <w:r>
              <w:rPr>
                <w:color w:val="000000"/>
                <w:sz w:val="24"/>
              </w:rPr>
              <w:t>3</w:t>
            </w:r>
            <w:r>
              <w:rPr>
                <w:color w:val="000000"/>
                <w:sz w:val="24"/>
              </w:rPr>
              <w:t>月</w:t>
            </w:r>
            <w:r>
              <w:rPr>
                <w:color w:val="000000"/>
                <w:sz w:val="24"/>
              </w:rPr>
              <w:t>30</w:t>
            </w:r>
            <w:r>
              <w:rPr>
                <w:color w:val="000000"/>
                <w:sz w:val="24"/>
              </w:rPr>
              <w:t>日担任交银施罗德理财</w:t>
            </w:r>
            <w:r>
              <w:rPr>
                <w:color w:val="000000"/>
                <w:sz w:val="24"/>
              </w:rPr>
              <w:t>60</w:t>
            </w:r>
            <w:r>
              <w:rPr>
                <w:color w:val="000000"/>
                <w:sz w:val="24"/>
              </w:rPr>
              <w:t>天债券型证券投资</w:t>
            </w:r>
            <w:proofErr w:type="gramStart"/>
            <w:r>
              <w:rPr>
                <w:color w:val="000000"/>
                <w:sz w:val="24"/>
              </w:rPr>
              <w:t>基金基金</w:t>
            </w:r>
            <w:proofErr w:type="gramEnd"/>
            <w:r>
              <w:rPr>
                <w:color w:val="000000"/>
                <w:sz w:val="24"/>
              </w:rPr>
              <w:t>经理。</w:t>
            </w:r>
          </w:p>
        </w:tc>
      </w:tr>
      <w:tr w:rsidR="00310760">
        <w:tc>
          <w:tcPr>
            <w:tcW w:w="1499" w:type="dxa"/>
            <w:vAlign w:val="center"/>
          </w:tcPr>
          <w:p w:rsidR="00310760" w:rsidRDefault="00F97F8B">
            <w:pPr>
              <w:jc w:val="center"/>
            </w:pPr>
            <w:r>
              <w:rPr>
                <w:color w:val="000000"/>
                <w:sz w:val="24"/>
              </w:rPr>
              <w:lastRenderedPageBreak/>
              <w:t>赵凌琦</w:t>
            </w:r>
          </w:p>
        </w:tc>
        <w:tc>
          <w:tcPr>
            <w:tcW w:w="1499" w:type="dxa"/>
            <w:vAlign w:val="center"/>
          </w:tcPr>
          <w:p w:rsidR="00310760" w:rsidRDefault="00F97F8B">
            <w:pPr>
              <w:jc w:val="center"/>
            </w:pPr>
            <w:r>
              <w:rPr>
                <w:color w:val="000000"/>
                <w:sz w:val="24"/>
              </w:rPr>
              <w:t>本基金、交银理财</w:t>
            </w:r>
            <w:r>
              <w:rPr>
                <w:color w:val="000000"/>
                <w:sz w:val="24"/>
              </w:rPr>
              <w:t>60</w:t>
            </w:r>
            <w:r>
              <w:rPr>
                <w:color w:val="000000"/>
                <w:sz w:val="24"/>
              </w:rPr>
              <w:t>天债券、交银定期支付月月丰债券、交银强化回报债券、交银丰盈收益债券的基金经理，公司固定收益部副总经理</w:t>
            </w:r>
          </w:p>
        </w:tc>
        <w:tc>
          <w:tcPr>
            <w:tcW w:w="1255" w:type="dxa"/>
            <w:vAlign w:val="center"/>
          </w:tcPr>
          <w:p w:rsidR="00310760" w:rsidRDefault="00F97F8B">
            <w:pPr>
              <w:jc w:val="center"/>
            </w:pPr>
            <w:r>
              <w:rPr>
                <w:color w:val="000000"/>
                <w:sz w:val="24"/>
              </w:rPr>
              <w:t>2014-03-31</w:t>
            </w:r>
          </w:p>
        </w:tc>
        <w:tc>
          <w:tcPr>
            <w:tcW w:w="1276" w:type="dxa"/>
            <w:vAlign w:val="center"/>
          </w:tcPr>
          <w:p w:rsidR="00310760" w:rsidRDefault="00F97F8B">
            <w:pPr>
              <w:jc w:val="center"/>
            </w:pPr>
            <w:r>
              <w:rPr>
                <w:color w:val="000000"/>
                <w:sz w:val="24"/>
              </w:rPr>
              <w:t>-</w:t>
            </w:r>
          </w:p>
        </w:tc>
        <w:tc>
          <w:tcPr>
            <w:tcW w:w="992" w:type="dxa"/>
            <w:vAlign w:val="center"/>
          </w:tcPr>
          <w:p w:rsidR="00310760" w:rsidRDefault="00F97F8B">
            <w:pPr>
              <w:jc w:val="center"/>
            </w:pPr>
            <w:r>
              <w:rPr>
                <w:color w:val="000000"/>
                <w:sz w:val="24"/>
              </w:rPr>
              <w:t>1</w:t>
            </w:r>
            <w:r>
              <w:rPr>
                <w:color w:val="000000"/>
                <w:sz w:val="24"/>
              </w:rPr>
              <w:t>年</w:t>
            </w:r>
          </w:p>
        </w:tc>
        <w:tc>
          <w:tcPr>
            <w:tcW w:w="2477" w:type="dxa"/>
            <w:vAlign w:val="center"/>
          </w:tcPr>
          <w:p w:rsidR="00310760" w:rsidRDefault="00F97F8B">
            <w:r>
              <w:rPr>
                <w:color w:val="000000"/>
                <w:sz w:val="24"/>
              </w:rPr>
              <w:t>赵凌琦女士，</w:t>
            </w:r>
            <w:r>
              <w:rPr>
                <w:color w:val="000000"/>
                <w:sz w:val="24"/>
              </w:rPr>
              <w:t>10</w:t>
            </w:r>
            <w:r>
              <w:rPr>
                <w:color w:val="000000"/>
                <w:sz w:val="24"/>
              </w:rPr>
              <w:t>年金融投资经验，财政部财政科研所经济学硕士。历任中国航空集团财务公司投资经理，中国人</w:t>
            </w:r>
            <w:proofErr w:type="gramStart"/>
            <w:r>
              <w:rPr>
                <w:color w:val="000000"/>
                <w:sz w:val="24"/>
              </w:rPr>
              <w:t>寿资产</w:t>
            </w:r>
            <w:proofErr w:type="gramEnd"/>
            <w:r>
              <w:rPr>
                <w:color w:val="000000"/>
                <w:sz w:val="24"/>
              </w:rPr>
              <w:t>管理有限公司投资经理。</w:t>
            </w:r>
            <w:r>
              <w:rPr>
                <w:color w:val="000000"/>
                <w:sz w:val="24"/>
              </w:rPr>
              <w:t>2013</w:t>
            </w:r>
            <w:r>
              <w:rPr>
                <w:color w:val="000000"/>
                <w:sz w:val="24"/>
              </w:rPr>
              <w:t>年加入交银施罗德基金管理有限公司。</w:t>
            </w:r>
          </w:p>
        </w:tc>
      </w:tr>
      <w:tr w:rsidR="00310760">
        <w:tc>
          <w:tcPr>
            <w:tcW w:w="1499" w:type="dxa"/>
            <w:vAlign w:val="center"/>
          </w:tcPr>
          <w:p w:rsidR="00310760" w:rsidRDefault="00F97F8B">
            <w:pPr>
              <w:jc w:val="center"/>
            </w:pPr>
            <w:r>
              <w:rPr>
                <w:color w:val="000000"/>
                <w:sz w:val="24"/>
              </w:rPr>
              <w:t>孙超</w:t>
            </w:r>
          </w:p>
        </w:tc>
        <w:tc>
          <w:tcPr>
            <w:tcW w:w="1499" w:type="dxa"/>
            <w:vAlign w:val="center"/>
          </w:tcPr>
          <w:p w:rsidR="00310760" w:rsidRDefault="00F97F8B">
            <w:pPr>
              <w:jc w:val="center"/>
            </w:pPr>
            <w:r>
              <w:rPr>
                <w:color w:val="000000"/>
                <w:sz w:val="24"/>
              </w:rPr>
              <w:t>本基金、交银理财</w:t>
            </w:r>
            <w:r>
              <w:rPr>
                <w:color w:val="000000"/>
                <w:sz w:val="24"/>
              </w:rPr>
              <w:t>60</w:t>
            </w:r>
            <w:r>
              <w:rPr>
                <w:color w:val="000000"/>
                <w:sz w:val="24"/>
              </w:rPr>
              <w:t>天债券、交银定期支付月月丰债券、交银强化回报债券、交银丰润收益债券的基金经理</w:t>
            </w:r>
          </w:p>
        </w:tc>
        <w:tc>
          <w:tcPr>
            <w:tcW w:w="1255" w:type="dxa"/>
            <w:vAlign w:val="center"/>
          </w:tcPr>
          <w:p w:rsidR="00310760" w:rsidRDefault="00F97F8B">
            <w:pPr>
              <w:jc w:val="center"/>
            </w:pPr>
            <w:r>
              <w:rPr>
                <w:color w:val="000000"/>
                <w:sz w:val="24"/>
              </w:rPr>
              <w:t>2014-08-26</w:t>
            </w:r>
          </w:p>
        </w:tc>
        <w:tc>
          <w:tcPr>
            <w:tcW w:w="1276" w:type="dxa"/>
            <w:vAlign w:val="center"/>
          </w:tcPr>
          <w:p w:rsidR="00310760" w:rsidRDefault="00F97F8B">
            <w:pPr>
              <w:jc w:val="center"/>
            </w:pPr>
            <w:r>
              <w:rPr>
                <w:color w:val="000000"/>
                <w:sz w:val="24"/>
              </w:rPr>
              <w:t>-</w:t>
            </w:r>
          </w:p>
        </w:tc>
        <w:tc>
          <w:tcPr>
            <w:tcW w:w="992" w:type="dxa"/>
            <w:vAlign w:val="center"/>
          </w:tcPr>
          <w:p w:rsidR="00310760" w:rsidRDefault="00F97F8B">
            <w:pPr>
              <w:jc w:val="center"/>
            </w:pPr>
            <w:r>
              <w:rPr>
                <w:color w:val="000000"/>
                <w:sz w:val="24"/>
              </w:rPr>
              <w:t>3</w:t>
            </w:r>
            <w:r>
              <w:rPr>
                <w:color w:val="000000"/>
                <w:sz w:val="24"/>
              </w:rPr>
              <w:t>年</w:t>
            </w:r>
          </w:p>
        </w:tc>
        <w:tc>
          <w:tcPr>
            <w:tcW w:w="2477" w:type="dxa"/>
            <w:vAlign w:val="center"/>
          </w:tcPr>
          <w:p w:rsidR="00310760" w:rsidRDefault="00F97F8B">
            <w:r>
              <w:rPr>
                <w:color w:val="000000"/>
                <w:sz w:val="24"/>
              </w:rPr>
              <w:t>孙超先生，美国哥伦比亚大学经济学硕士。历任中</w:t>
            </w:r>
            <w:proofErr w:type="gramStart"/>
            <w:r>
              <w:rPr>
                <w:color w:val="000000"/>
                <w:sz w:val="24"/>
              </w:rPr>
              <w:t>信建投证券</w:t>
            </w:r>
            <w:proofErr w:type="gramEnd"/>
            <w:r>
              <w:rPr>
                <w:color w:val="000000"/>
                <w:sz w:val="24"/>
              </w:rPr>
              <w:t>股份有限公司资产管理部经理、高级经理。</w:t>
            </w:r>
            <w:r>
              <w:rPr>
                <w:color w:val="000000"/>
                <w:sz w:val="24"/>
              </w:rPr>
              <w:t>2013</w:t>
            </w:r>
            <w:r>
              <w:rPr>
                <w:color w:val="000000"/>
                <w:sz w:val="24"/>
              </w:rPr>
              <w:t>年加入交银施罗德基金管理有限公司，历任基金经理助理（其中于</w:t>
            </w:r>
            <w:r>
              <w:rPr>
                <w:color w:val="000000"/>
                <w:sz w:val="24"/>
              </w:rPr>
              <w:t>2013</w:t>
            </w:r>
            <w:r>
              <w:rPr>
                <w:color w:val="000000"/>
                <w:sz w:val="24"/>
              </w:rPr>
              <w:t>年</w:t>
            </w:r>
            <w:r>
              <w:rPr>
                <w:color w:val="000000"/>
                <w:sz w:val="24"/>
              </w:rPr>
              <w:t>7</w:t>
            </w:r>
            <w:r>
              <w:rPr>
                <w:color w:val="000000"/>
                <w:sz w:val="24"/>
              </w:rPr>
              <w:t>月</w:t>
            </w:r>
            <w:r>
              <w:rPr>
                <w:color w:val="000000"/>
                <w:sz w:val="24"/>
              </w:rPr>
              <w:t>8</w:t>
            </w:r>
            <w:r>
              <w:rPr>
                <w:color w:val="000000"/>
                <w:sz w:val="24"/>
              </w:rPr>
              <w:t>日至</w:t>
            </w:r>
            <w:r>
              <w:rPr>
                <w:color w:val="000000"/>
                <w:sz w:val="24"/>
              </w:rPr>
              <w:t>2014</w:t>
            </w:r>
            <w:r>
              <w:rPr>
                <w:color w:val="000000"/>
                <w:sz w:val="24"/>
              </w:rPr>
              <w:t>年</w:t>
            </w:r>
            <w:r>
              <w:rPr>
                <w:color w:val="000000"/>
                <w:sz w:val="24"/>
              </w:rPr>
              <w:t>8</w:t>
            </w:r>
            <w:r>
              <w:rPr>
                <w:color w:val="000000"/>
                <w:sz w:val="24"/>
              </w:rPr>
              <w:t>月</w:t>
            </w:r>
            <w:r>
              <w:rPr>
                <w:color w:val="000000"/>
                <w:sz w:val="24"/>
              </w:rPr>
              <w:t>25</w:t>
            </w:r>
            <w:r>
              <w:rPr>
                <w:color w:val="000000"/>
                <w:sz w:val="24"/>
              </w:rPr>
              <w:t>日任本</w:t>
            </w:r>
            <w:proofErr w:type="gramStart"/>
            <w:r>
              <w:rPr>
                <w:color w:val="000000"/>
                <w:sz w:val="24"/>
              </w:rPr>
              <w:t>基金基金</w:t>
            </w:r>
            <w:proofErr w:type="gramEnd"/>
            <w:r>
              <w:rPr>
                <w:color w:val="000000"/>
                <w:sz w:val="24"/>
              </w:rPr>
              <w:t>经理助理）。</w:t>
            </w:r>
          </w:p>
        </w:tc>
      </w:tr>
      <w:tr w:rsidR="00310760">
        <w:tc>
          <w:tcPr>
            <w:tcW w:w="1499" w:type="dxa"/>
            <w:vAlign w:val="center"/>
          </w:tcPr>
          <w:p w:rsidR="00310760" w:rsidRDefault="00F97F8B">
            <w:pPr>
              <w:jc w:val="center"/>
            </w:pPr>
            <w:r>
              <w:rPr>
                <w:color w:val="000000"/>
                <w:sz w:val="24"/>
              </w:rPr>
              <w:t>吕一楠</w:t>
            </w:r>
          </w:p>
        </w:tc>
        <w:tc>
          <w:tcPr>
            <w:tcW w:w="1499" w:type="dxa"/>
            <w:vAlign w:val="center"/>
          </w:tcPr>
          <w:p w:rsidR="00310760" w:rsidRDefault="00F97F8B">
            <w:pPr>
              <w:jc w:val="center"/>
            </w:pPr>
            <w:r>
              <w:rPr>
                <w:color w:val="000000"/>
                <w:sz w:val="24"/>
              </w:rPr>
              <w:t>本基金、交银理财</w:t>
            </w:r>
            <w:r>
              <w:rPr>
                <w:color w:val="000000"/>
                <w:sz w:val="24"/>
              </w:rPr>
              <w:t>60</w:t>
            </w:r>
            <w:r>
              <w:rPr>
                <w:color w:val="000000"/>
                <w:sz w:val="24"/>
              </w:rPr>
              <w:lastRenderedPageBreak/>
              <w:t>天债券、交银定期支付月月丰债券、交银强化回报债券、交银丰盈收益债券的基金经理助理</w:t>
            </w:r>
          </w:p>
        </w:tc>
        <w:tc>
          <w:tcPr>
            <w:tcW w:w="1255" w:type="dxa"/>
            <w:vAlign w:val="center"/>
          </w:tcPr>
          <w:p w:rsidR="00310760" w:rsidRDefault="00F97F8B">
            <w:pPr>
              <w:jc w:val="center"/>
            </w:pPr>
            <w:r>
              <w:rPr>
                <w:color w:val="000000"/>
                <w:sz w:val="24"/>
              </w:rPr>
              <w:lastRenderedPageBreak/>
              <w:t>2014-08-18</w:t>
            </w:r>
          </w:p>
        </w:tc>
        <w:tc>
          <w:tcPr>
            <w:tcW w:w="1276" w:type="dxa"/>
            <w:vAlign w:val="center"/>
          </w:tcPr>
          <w:p w:rsidR="00310760" w:rsidRDefault="00F97F8B">
            <w:pPr>
              <w:jc w:val="center"/>
            </w:pPr>
            <w:r>
              <w:rPr>
                <w:color w:val="000000"/>
                <w:sz w:val="24"/>
              </w:rPr>
              <w:t>-</w:t>
            </w:r>
          </w:p>
        </w:tc>
        <w:tc>
          <w:tcPr>
            <w:tcW w:w="992" w:type="dxa"/>
            <w:vAlign w:val="center"/>
          </w:tcPr>
          <w:p w:rsidR="00310760" w:rsidRDefault="00F97F8B">
            <w:pPr>
              <w:jc w:val="center"/>
            </w:pPr>
            <w:r>
              <w:rPr>
                <w:color w:val="000000"/>
                <w:sz w:val="24"/>
              </w:rPr>
              <w:t>4</w:t>
            </w:r>
            <w:r>
              <w:rPr>
                <w:color w:val="000000"/>
                <w:sz w:val="24"/>
              </w:rPr>
              <w:t>年</w:t>
            </w:r>
          </w:p>
        </w:tc>
        <w:tc>
          <w:tcPr>
            <w:tcW w:w="2477" w:type="dxa"/>
            <w:vAlign w:val="center"/>
          </w:tcPr>
          <w:p w:rsidR="00310760" w:rsidRDefault="00F97F8B">
            <w:r>
              <w:rPr>
                <w:color w:val="000000"/>
                <w:sz w:val="24"/>
              </w:rPr>
              <w:t>吕一楠先生，澳洲新南威尔士大学统计学</w:t>
            </w:r>
            <w:r>
              <w:rPr>
                <w:color w:val="000000"/>
                <w:sz w:val="24"/>
              </w:rPr>
              <w:lastRenderedPageBreak/>
              <w:t>硕士和精算学硕士。历任大新保险服务有限公司（香港）投资分析师，中国人寿养老保险公司投资管理中心组合经理。</w:t>
            </w:r>
            <w:r>
              <w:rPr>
                <w:color w:val="000000"/>
                <w:sz w:val="24"/>
              </w:rPr>
              <w:t>2013</w:t>
            </w:r>
            <w:r>
              <w:rPr>
                <w:color w:val="000000"/>
                <w:sz w:val="24"/>
              </w:rPr>
              <w:t>年</w:t>
            </w:r>
            <w:r>
              <w:rPr>
                <w:color w:val="000000"/>
                <w:sz w:val="24"/>
              </w:rPr>
              <w:t>7</w:t>
            </w:r>
            <w:r>
              <w:rPr>
                <w:color w:val="000000"/>
                <w:sz w:val="24"/>
              </w:rPr>
              <w:t>月加入交银施罗德基金管理有限公司。</w:t>
            </w:r>
          </w:p>
        </w:tc>
      </w:tr>
      <w:tr w:rsidR="00310760">
        <w:tc>
          <w:tcPr>
            <w:tcW w:w="1499" w:type="dxa"/>
            <w:vAlign w:val="center"/>
          </w:tcPr>
          <w:p w:rsidR="00310760" w:rsidRDefault="00F97F8B">
            <w:pPr>
              <w:jc w:val="center"/>
            </w:pPr>
            <w:proofErr w:type="gramStart"/>
            <w:r>
              <w:rPr>
                <w:color w:val="000000"/>
                <w:sz w:val="24"/>
              </w:rPr>
              <w:lastRenderedPageBreak/>
              <w:t>张士扬</w:t>
            </w:r>
            <w:proofErr w:type="gramEnd"/>
          </w:p>
        </w:tc>
        <w:tc>
          <w:tcPr>
            <w:tcW w:w="1499" w:type="dxa"/>
            <w:vAlign w:val="center"/>
          </w:tcPr>
          <w:p w:rsidR="00310760" w:rsidRDefault="00F97F8B">
            <w:pPr>
              <w:jc w:val="center"/>
            </w:pPr>
            <w:r>
              <w:rPr>
                <w:color w:val="000000"/>
                <w:sz w:val="24"/>
              </w:rPr>
              <w:t>本基金、交银施罗德定期支付月月丰债券型证券投资基金的基金经理助理</w:t>
            </w:r>
          </w:p>
        </w:tc>
        <w:tc>
          <w:tcPr>
            <w:tcW w:w="1255" w:type="dxa"/>
            <w:vAlign w:val="center"/>
          </w:tcPr>
          <w:p w:rsidR="00310760" w:rsidRDefault="00F97F8B">
            <w:pPr>
              <w:jc w:val="center"/>
            </w:pPr>
            <w:r>
              <w:rPr>
                <w:color w:val="000000"/>
                <w:sz w:val="24"/>
              </w:rPr>
              <w:t>2014-07-01</w:t>
            </w:r>
          </w:p>
        </w:tc>
        <w:tc>
          <w:tcPr>
            <w:tcW w:w="1276" w:type="dxa"/>
            <w:vAlign w:val="center"/>
          </w:tcPr>
          <w:p w:rsidR="00310760" w:rsidRDefault="00F97F8B">
            <w:pPr>
              <w:jc w:val="center"/>
            </w:pPr>
            <w:r>
              <w:rPr>
                <w:color w:val="000000"/>
                <w:sz w:val="24"/>
              </w:rPr>
              <w:t>2014-08-31</w:t>
            </w:r>
          </w:p>
        </w:tc>
        <w:tc>
          <w:tcPr>
            <w:tcW w:w="992" w:type="dxa"/>
            <w:vAlign w:val="center"/>
          </w:tcPr>
          <w:p w:rsidR="00310760" w:rsidRDefault="00F97F8B">
            <w:pPr>
              <w:jc w:val="center"/>
            </w:pPr>
            <w:r>
              <w:rPr>
                <w:color w:val="000000"/>
                <w:sz w:val="24"/>
              </w:rPr>
              <w:t>3</w:t>
            </w:r>
            <w:r>
              <w:rPr>
                <w:color w:val="000000"/>
                <w:sz w:val="24"/>
              </w:rPr>
              <w:t>年</w:t>
            </w:r>
          </w:p>
        </w:tc>
        <w:tc>
          <w:tcPr>
            <w:tcW w:w="2477" w:type="dxa"/>
            <w:vAlign w:val="center"/>
          </w:tcPr>
          <w:p w:rsidR="00310760" w:rsidRDefault="00F97F8B">
            <w:r>
              <w:rPr>
                <w:color w:val="000000"/>
                <w:sz w:val="24"/>
              </w:rPr>
              <w:t>张士扬先生，清华大学物理系博士。历任深圳市戴毅成信息咨询有限公司咨询顾问、中诚信国际信用评级有限责任公司项目经理、分析师。</w:t>
            </w:r>
            <w:r>
              <w:rPr>
                <w:color w:val="000000"/>
                <w:sz w:val="24"/>
              </w:rPr>
              <w:t>2012</w:t>
            </w:r>
            <w:r>
              <w:rPr>
                <w:color w:val="000000"/>
                <w:sz w:val="24"/>
              </w:rPr>
              <w:t>年</w:t>
            </w:r>
            <w:r>
              <w:rPr>
                <w:color w:val="000000"/>
                <w:sz w:val="24"/>
              </w:rPr>
              <w:t>9</w:t>
            </w:r>
            <w:r>
              <w:rPr>
                <w:color w:val="000000"/>
                <w:sz w:val="24"/>
              </w:rPr>
              <w:t>月加入交银施罗德基金管理有限公司，历任固定收益研究员、基金经理助理。</w:t>
            </w:r>
          </w:p>
        </w:tc>
      </w:tr>
    </w:tbl>
    <w:p w:rsidR="00310760" w:rsidRDefault="00F97F8B">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w:t>
      </w:r>
      <w:r>
        <w:rPr>
          <w:kern w:val="0"/>
          <w:sz w:val="24"/>
        </w:rPr>
        <w:t>(</w:t>
      </w:r>
      <w:r>
        <w:rPr>
          <w:kern w:val="0"/>
          <w:sz w:val="24"/>
        </w:rPr>
        <w:t>如适用</w:t>
      </w:r>
      <w:r>
        <w:rPr>
          <w:kern w:val="0"/>
          <w:sz w:val="24"/>
        </w:rPr>
        <w:t>)</w:t>
      </w:r>
      <w:r>
        <w:rPr>
          <w:kern w:val="0"/>
          <w:sz w:val="24"/>
        </w:rPr>
        <w:t>之日为准；</w:t>
      </w:r>
    </w:p>
    <w:p w:rsidR="00310760" w:rsidRDefault="009658BF">
      <w:pPr>
        <w:tabs>
          <w:tab w:val="left" w:pos="426"/>
        </w:tabs>
        <w:spacing w:before="29" w:line="288" w:lineRule="auto"/>
        <w:jc w:val="left"/>
        <w:rPr>
          <w:kern w:val="0"/>
          <w:sz w:val="24"/>
        </w:rPr>
      </w:pPr>
      <w:r>
        <w:rPr>
          <w:rFonts w:hint="eastAsia"/>
          <w:kern w:val="0"/>
          <w:sz w:val="24"/>
        </w:rPr>
        <w:tab/>
      </w:r>
      <w:r w:rsidR="00F97F8B">
        <w:rPr>
          <w:kern w:val="0"/>
          <w:sz w:val="24"/>
        </w:rPr>
        <w:t>2</w:t>
      </w:r>
      <w:r w:rsidR="00F97F8B">
        <w:rPr>
          <w:kern w:val="0"/>
          <w:sz w:val="24"/>
        </w:rPr>
        <w:t>、本表所列基金经理（助理）证券从业年限中的</w:t>
      </w:r>
      <w:r w:rsidR="00F97F8B">
        <w:rPr>
          <w:kern w:val="0"/>
          <w:sz w:val="24"/>
        </w:rPr>
        <w:t>“</w:t>
      </w:r>
      <w:r w:rsidR="00F97F8B">
        <w:rPr>
          <w:kern w:val="0"/>
          <w:sz w:val="24"/>
        </w:rPr>
        <w:t>证券从业</w:t>
      </w:r>
      <w:r w:rsidR="00F97F8B">
        <w:rPr>
          <w:kern w:val="0"/>
          <w:sz w:val="24"/>
        </w:rPr>
        <w:t>”</w:t>
      </w:r>
      <w:r w:rsidR="00F97F8B">
        <w:rPr>
          <w:kern w:val="0"/>
          <w:sz w:val="24"/>
        </w:rPr>
        <w:t>的含义遵从中国证券业协会《证券业从业人员资格管理办法》的相关规定；</w:t>
      </w:r>
      <w:r w:rsidR="00F97F8B">
        <w:rPr>
          <w:kern w:val="0"/>
          <w:sz w:val="24"/>
        </w:rPr>
        <w:t xml:space="preserve"> </w:t>
      </w:r>
    </w:p>
    <w:p w:rsidR="001A59F9" w:rsidRPr="00E25C2A" w:rsidRDefault="009658BF" w:rsidP="00E25C2A">
      <w:pPr>
        <w:tabs>
          <w:tab w:val="left" w:pos="426"/>
        </w:tabs>
        <w:spacing w:before="29" w:line="288" w:lineRule="auto"/>
        <w:jc w:val="left"/>
        <w:rPr>
          <w:kern w:val="0"/>
          <w:sz w:val="24"/>
        </w:rPr>
      </w:pPr>
      <w:r>
        <w:rPr>
          <w:rFonts w:hint="eastAsia"/>
          <w:kern w:val="0"/>
          <w:sz w:val="24"/>
        </w:rPr>
        <w:tab/>
      </w:r>
      <w:r w:rsidR="001A59F9" w:rsidRPr="00E25C2A">
        <w:rPr>
          <w:kern w:val="0"/>
          <w:sz w:val="24"/>
        </w:rPr>
        <w:t>3</w:t>
      </w:r>
      <w:r w:rsidR="001A59F9" w:rsidRPr="00E25C2A">
        <w:rPr>
          <w:kern w:val="0"/>
          <w:sz w:val="24"/>
        </w:rPr>
        <w:t>、基金经理（或基金经理小组）期后变动（如有）敬请关注基金管理人发布的相关公告。</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6" w:name="_Toc225498256"/>
      <w:bookmarkStart w:id="27" w:name="_Toc361324856"/>
      <w:r w:rsidRPr="00C2179A">
        <w:rPr>
          <w:rFonts w:ascii="Times New Roman" w:hAnsi="Times New Roman"/>
          <w:kern w:val="0"/>
          <w:szCs w:val="24"/>
        </w:rPr>
        <w:t xml:space="preserve">4.2 </w:t>
      </w:r>
      <w:r w:rsidRPr="00C2179A">
        <w:rPr>
          <w:rFonts w:ascii="Times New Roman" w:hAnsi="Times New Roman" w:hint="eastAsia"/>
          <w:kern w:val="0"/>
          <w:szCs w:val="24"/>
        </w:rPr>
        <w:t>管理人对报告期内本基金运作遵规守信情况的说明</w:t>
      </w:r>
      <w:bookmarkEnd w:id="26"/>
      <w:bookmarkEnd w:id="27"/>
    </w:p>
    <w:p w:rsidR="00310760" w:rsidRDefault="00F97F8B">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58D2" w:rsidRDefault="001A59F9" w:rsidP="001358D2">
      <w:pPr>
        <w:spacing w:before="29" w:line="288" w:lineRule="auto"/>
        <w:ind w:firstLineChars="200" w:firstLine="480"/>
        <w:rPr>
          <w:color w:val="000000"/>
          <w:sz w:val="24"/>
        </w:rPr>
      </w:pPr>
      <w:r w:rsidRPr="001358D2">
        <w:rPr>
          <w:color w:val="000000"/>
          <w:sz w:val="24"/>
        </w:rPr>
        <w:t>本报告期内，本基金整体运作合</w:t>
      </w:r>
      <w:proofErr w:type="gramStart"/>
      <w:r w:rsidRPr="001358D2">
        <w:rPr>
          <w:color w:val="000000"/>
          <w:sz w:val="24"/>
        </w:rPr>
        <w:t>规</w:t>
      </w:r>
      <w:proofErr w:type="gramEnd"/>
      <w:r w:rsidRPr="001358D2">
        <w:rPr>
          <w:color w:val="000000"/>
          <w:sz w:val="24"/>
        </w:rPr>
        <w:t>合法，无不当内幕交易和关联交易，基金投资范围、投资比例及投资组合符合有关法律法规及基金合同的约定，未发生损害基金持有人利益的行为。</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8" w:name="_Toc225498257"/>
      <w:bookmarkStart w:id="29" w:name="_Toc361324857"/>
      <w:r w:rsidRPr="00C2179A">
        <w:rPr>
          <w:rFonts w:ascii="Times New Roman" w:hAnsi="Times New Roman"/>
          <w:kern w:val="0"/>
          <w:szCs w:val="24"/>
        </w:rPr>
        <w:t xml:space="preserve">4.3 </w:t>
      </w:r>
      <w:r w:rsidRPr="00C2179A">
        <w:rPr>
          <w:rFonts w:ascii="Times New Roman" w:hAnsi="Times New Roman" w:hint="eastAsia"/>
          <w:kern w:val="0"/>
          <w:szCs w:val="24"/>
        </w:rPr>
        <w:t>管理人对报告期内公平交易情况的专项说明</w:t>
      </w:r>
      <w:bookmarkEnd w:id="28"/>
      <w:bookmarkEnd w:id="2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公平交易制度和控制方法</w:t>
      </w:r>
    </w:p>
    <w:p w:rsidR="00310760" w:rsidRDefault="00F97F8B">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310760" w:rsidRDefault="00F97F8B">
      <w:pPr>
        <w:spacing w:before="29" w:line="288" w:lineRule="auto"/>
        <w:ind w:firstLineChars="200" w:firstLine="480"/>
        <w:rPr>
          <w:color w:val="000000"/>
          <w:sz w:val="24"/>
        </w:rPr>
      </w:pPr>
      <w:r>
        <w:rPr>
          <w:color w:val="000000"/>
          <w:sz w:val="24"/>
        </w:rPr>
        <w:lastRenderedPageBreak/>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310760" w:rsidRDefault="00F97F8B">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310760" w:rsidRDefault="00F97F8B">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310760" w:rsidRDefault="00F97F8B">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58D2" w:rsidRDefault="001A59F9" w:rsidP="001358D2">
      <w:pPr>
        <w:spacing w:before="29" w:line="288" w:lineRule="auto"/>
        <w:ind w:firstLineChars="200" w:firstLine="480"/>
        <w:rPr>
          <w:color w:val="000000"/>
          <w:sz w:val="24"/>
        </w:rPr>
      </w:pPr>
      <w:r w:rsidRPr="001358D2">
        <w:rPr>
          <w:color w:val="000000"/>
          <w:sz w:val="24"/>
        </w:rPr>
        <w:t>（</w:t>
      </w:r>
      <w:r w:rsidRPr="001358D2">
        <w:rPr>
          <w:color w:val="000000"/>
          <w:sz w:val="24"/>
        </w:rPr>
        <w:t>5</w:t>
      </w:r>
      <w:r w:rsidRPr="001358D2">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8B2C7A" w:rsidRDefault="001A59F9" w:rsidP="007F2664">
      <w:pPr>
        <w:spacing w:line="360" w:lineRule="auto"/>
        <w:jc w:val="left"/>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公平交易制度的执行情况</w:t>
      </w:r>
    </w:p>
    <w:p w:rsidR="001A59F9" w:rsidRPr="001358D2" w:rsidRDefault="001A59F9" w:rsidP="001358D2">
      <w:pPr>
        <w:spacing w:before="29" w:line="288" w:lineRule="auto"/>
        <w:ind w:firstLineChars="200" w:firstLine="480"/>
        <w:rPr>
          <w:color w:val="000000"/>
          <w:sz w:val="24"/>
        </w:rPr>
      </w:pPr>
      <w:r w:rsidRPr="001358D2">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8B2C7A" w:rsidRDefault="001A59F9" w:rsidP="001358D2">
      <w:pPr>
        <w:spacing w:before="29" w:line="288"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4.3.3</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异常交易行为的专项说明</w:t>
      </w:r>
    </w:p>
    <w:p w:rsidR="001A59F9" w:rsidRPr="001358D2" w:rsidRDefault="001A59F9" w:rsidP="001358D2">
      <w:pPr>
        <w:spacing w:before="29" w:line="288" w:lineRule="auto"/>
        <w:ind w:firstLineChars="200" w:firstLine="480"/>
        <w:rPr>
          <w:color w:val="000000"/>
          <w:sz w:val="24"/>
        </w:rPr>
      </w:pPr>
      <w:r w:rsidRPr="001358D2">
        <w:rPr>
          <w:color w:val="000000"/>
          <w:sz w:val="24"/>
        </w:rPr>
        <w:t>本基金于本报告期内不存在异常交易行为。本报告期内</w:t>
      </w:r>
      <w:r w:rsidRPr="001358D2">
        <w:rPr>
          <w:color w:val="000000"/>
          <w:sz w:val="24"/>
        </w:rPr>
        <w:t>,</w:t>
      </w:r>
      <w:r w:rsidRPr="001358D2">
        <w:rPr>
          <w:color w:val="000000"/>
          <w:sz w:val="24"/>
        </w:rPr>
        <w:t>本公司管理的所有投资组合参与的交易所公开竞价同日反向交易成交较少的单边交易量没有超过该证券当日总成交量</w:t>
      </w:r>
      <w:r w:rsidRPr="001358D2">
        <w:rPr>
          <w:color w:val="000000"/>
          <w:sz w:val="24"/>
        </w:rPr>
        <w:t>5%</w:t>
      </w:r>
      <w:r w:rsidRPr="001358D2">
        <w:rPr>
          <w:color w:val="000000"/>
          <w:sz w:val="24"/>
        </w:rPr>
        <w:t>的情形，本基金与本公司管理的其他投资组合在不同时间窗下（如日内、</w:t>
      </w:r>
      <w:r w:rsidRPr="001358D2">
        <w:rPr>
          <w:color w:val="000000"/>
          <w:sz w:val="24"/>
        </w:rPr>
        <w:t>3</w:t>
      </w:r>
      <w:r w:rsidRPr="001358D2">
        <w:rPr>
          <w:color w:val="000000"/>
          <w:sz w:val="24"/>
        </w:rPr>
        <w:t>日内、</w:t>
      </w:r>
      <w:r w:rsidRPr="001358D2">
        <w:rPr>
          <w:color w:val="000000"/>
          <w:sz w:val="24"/>
        </w:rPr>
        <w:t>5</w:t>
      </w:r>
      <w:r w:rsidRPr="001358D2">
        <w:rPr>
          <w:color w:val="000000"/>
          <w:sz w:val="24"/>
        </w:rPr>
        <w:t>日内）同向交易的交易价差未出现异常。</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30" w:name="_Toc225498258"/>
      <w:bookmarkStart w:id="31" w:name="_Toc361324858"/>
      <w:r w:rsidRPr="00C2179A">
        <w:rPr>
          <w:rFonts w:ascii="Times New Roman" w:hAnsi="Times New Roman"/>
          <w:kern w:val="0"/>
          <w:szCs w:val="24"/>
        </w:rPr>
        <w:t xml:space="preserve">4.4 </w:t>
      </w:r>
      <w:r w:rsidRPr="00C2179A">
        <w:rPr>
          <w:rFonts w:ascii="Times New Roman" w:hAnsi="Times New Roman" w:hint="eastAsia"/>
          <w:kern w:val="0"/>
          <w:szCs w:val="24"/>
        </w:rPr>
        <w:t>管理人对报告期内基金的投资策略和业绩表现的说明</w:t>
      </w:r>
      <w:bookmarkEnd w:id="30"/>
      <w:bookmarkEnd w:id="31"/>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4.4.1</w:t>
      </w:r>
      <w:r w:rsidRPr="00C2179A">
        <w:rPr>
          <w:rFonts w:ascii="Times New Roman" w:hAnsi="Times New Roman" w:hint="eastAsia"/>
          <w:kern w:val="0"/>
          <w:szCs w:val="24"/>
        </w:rPr>
        <w:t>报告期内基金投资策略和运作分析</w:t>
      </w:r>
    </w:p>
    <w:p w:rsidR="00310760" w:rsidRDefault="00F97F8B">
      <w:pPr>
        <w:spacing w:before="29" w:line="288" w:lineRule="auto"/>
        <w:ind w:firstLineChars="200" w:firstLine="480"/>
        <w:rPr>
          <w:color w:val="000000"/>
          <w:sz w:val="24"/>
        </w:rPr>
      </w:pPr>
      <w:r>
        <w:rPr>
          <w:color w:val="000000"/>
          <w:sz w:val="24"/>
        </w:rPr>
        <w:t>2014</w:t>
      </w:r>
      <w:r>
        <w:rPr>
          <w:color w:val="000000"/>
          <w:sz w:val="24"/>
        </w:rPr>
        <w:t>年债券市场上演了一幕波澜壮阔的牛市行情，在逐步摆脱</w:t>
      </w:r>
      <w:r>
        <w:rPr>
          <w:color w:val="000000"/>
          <w:sz w:val="24"/>
        </w:rPr>
        <w:t>2013</w:t>
      </w:r>
      <w:r>
        <w:rPr>
          <w:color w:val="000000"/>
          <w:sz w:val="24"/>
        </w:rPr>
        <w:t>年的非基本</w:t>
      </w:r>
      <w:proofErr w:type="gramStart"/>
      <w:r>
        <w:rPr>
          <w:color w:val="000000"/>
          <w:sz w:val="24"/>
        </w:rPr>
        <w:t>面冲击</w:t>
      </w:r>
      <w:proofErr w:type="gramEnd"/>
      <w:r>
        <w:rPr>
          <w:color w:val="000000"/>
          <w:sz w:val="24"/>
        </w:rPr>
        <w:t>之后，债券市场重</w:t>
      </w:r>
      <w:proofErr w:type="gramStart"/>
      <w:r>
        <w:rPr>
          <w:color w:val="000000"/>
          <w:sz w:val="24"/>
        </w:rPr>
        <w:t>回基本</w:t>
      </w:r>
      <w:proofErr w:type="gramEnd"/>
      <w:r>
        <w:rPr>
          <w:color w:val="000000"/>
          <w:sz w:val="24"/>
        </w:rPr>
        <w:t>面驱动。由于经济处于寻底过程，宏观政策更强调托底，各种</w:t>
      </w:r>
      <w:proofErr w:type="gramStart"/>
      <w:r>
        <w:rPr>
          <w:color w:val="000000"/>
          <w:sz w:val="24"/>
        </w:rPr>
        <w:t>稳经济</w:t>
      </w:r>
      <w:proofErr w:type="gramEnd"/>
      <w:r>
        <w:rPr>
          <w:color w:val="000000"/>
          <w:sz w:val="24"/>
        </w:rPr>
        <w:t>政策相对平缓，避免了以往</w:t>
      </w:r>
      <w:r>
        <w:rPr>
          <w:color w:val="000000"/>
          <w:sz w:val="24"/>
        </w:rPr>
        <w:t>“</w:t>
      </w:r>
      <w:r>
        <w:rPr>
          <w:color w:val="000000"/>
          <w:sz w:val="24"/>
        </w:rPr>
        <w:t>强刺激</w:t>
      </w:r>
      <w:r>
        <w:rPr>
          <w:color w:val="000000"/>
          <w:sz w:val="24"/>
        </w:rPr>
        <w:t>——</w:t>
      </w:r>
      <w:r>
        <w:rPr>
          <w:color w:val="000000"/>
          <w:sz w:val="24"/>
        </w:rPr>
        <w:t>债券跌</w:t>
      </w:r>
      <w:r>
        <w:rPr>
          <w:color w:val="000000"/>
          <w:sz w:val="24"/>
        </w:rPr>
        <w:t>”</w:t>
      </w:r>
      <w:r>
        <w:rPr>
          <w:color w:val="000000"/>
          <w:sz w:val="24"/>
        </w:rPr>
        <w:t>的旧有路径，并且</w:t>
      </w:r>
      <w:r>
        <w:rPr>
          <w:color w:val="000000"/>
          <w:sz w:val="24"/>
        </w:rPr>
        <w:t>2014</w:t>
      </w:r>
      <w:r>
        <w:rPr>
          <w:color w:val="000000"/>
          <w:sz w:val="24"/>
        </w:rPr>
        <w:t>年</w:t>
      </w:r>
      <w:r>
        <w:rPr>
          <w:color w:val="000000"/>
          <w:sz w:val="24"/>
        </w:rPr>
        <w:lastRenderedPageBreak/>
        <w:t>以来银行理财规模扩张很快，对债券需求大增，从投资者结构而言也造就了牛市行情的纵深发展。纵观全年的债市走势，除了</w:t>
      </w:r>
      <w:r>
        <w:rPr>
          <w:color w:val="000000"/>
          <w:sz w:val="24"/>
        </w:rPr>
        <w:t>7</w:t>
      </w:r>
      <w:r>
        <w:rPr>
          <w:color w:val="000000"/>
          <w:sz w:val="24"/>
        </w:rPr>
        <w:t>、</w:t>
      </w:r>
      <w:r>
        <w:rPr>
          <w:color w:val="000000"/>
          <w:sz w:val="24"/>
        </w:rPr>
        <w:t>8</w:t>
      </w:r>
      <w:r>
        <w:rPr>
          <w:color w:val="000000"/>
          <w:sz w:val="24"/>
        </w:rPr>
        <w:t>月份因为经济数据昙花一现的反弹引发债市回调以外，全年基本上以长阳贯穿始终。另外，</w:t>
      </w:r>
      <w:r>
        <w:rPr>
          <w:color w:val="000000"/>
          <w:sz w:val="24"/>
        </w:rPr>
        <w:t>12</w:t>
      </w:r>
      <w:r>
        <w:rPr>
          <w:color w:val="000000"/>
          <w:sz w:val="24"/>
        </w:rPr>
        <w:t>月份由于政策风险引发的黑天鹅露出端倪，再次引发市场震荡调整。</w:t>
      </w:r>
    </w:p>
    <w:p w:rsidR="001A59F9" w:rsidRPr="001358D2" w:rsidRDefault="001A59F9" w:rsidP="001358D2">
      <w:pPr>
        <w:spacing w:before="29" w:line="288" w:lineRule="auto"/>
        <w:ind w:firstLineChars="200" w:firstLine="480"/>
        <w:rPr>
          <w:color w:val="000000"/>
          <w:sz w:val="24"/>
        </w:rPr>
      </w:pPr>
      <w:r w:rsidRPr="001358D2">
        <w:rPr>
          <w:color w:val="000000"/>
          <w:sz w:val="24"/>
        </w:rPr>
        <w:t>本基金从年初以来迅速抓住债市回暖的主升浪，很好地享受了此轮牛市行情的投资行情，迅速加仓、拉长久期，</w:t>
      </w:r>
      <w:proofErr w:type="gramStart"/>
      <w:r w:rsidRPr="001358D2">
        <w:rPr>
          <w:color w:val="000000"/>
          <w:sz w:val="24"/>
        </w:rPr>
        <w:t>高配城投债并</w:t>
      </w:r>
      <w:proofErr w:type="gramEnd"/>
      <w:r w:rsidRPr="001358D2">
        <w:rPr>
          <w:color w:val="000000"/>
          <w:sz w:val="24"/>
        </w:rPr>
        <w:t>参与利率债的波段机会，全年净值稳步增长，给投资者提供了稳定的投资回报。</w:t>
      </w:r>
    </w:p>
    <w:p w:rsidR="001A59F9" w:rsidRPr="008B2C7A" w:rsidRDefault="001A59F9" w:rsidP="007F2664">
      <w:pPr>
        <w:spacing w:line="360" w:lineRule="auto"/>
        <w:ind w:firstLineChars="200" w:firstLine="420"/>
        <w:rPr>
          <w:rFonts w:asciiTheme="minorEastAsia" w:eastAsiaTheme="minorEastAsia" w:hAnsiTheme="minorEastAsia"/>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4.4.2</w:t>
      </w:r>
      <w:r w:rsidRPr="00C2179A">
        <w:rPr>
          <w:rFonts w:ascii="Times New Roman" w:hAnsi="Times New Roman" w:hint="eastAsia"/>
          <w:kern w:val="0"/>
          <w:szCs w:val="24"/>
        </w:rPr>
        <w:t>报告期内基金的业绩表现</w:t>
      </w:r>
    </w:p>
    <w:p w:rsidR="001A59F9" w:rsidRPr="001358D2" w:rsidRDefault="001A59F9" w:rsidP="001358D2">
      <w:pPr>
        <w:spacing w:before="29" w:line="288" w:lineRule="auto"/>
        <w:ind w:firstLineChars="200" w:firstLine="480"/>
        <w:rPr>
          <w:color w:val="000000"/>
          <w:sz w:val="24"/>
        </w:rPr>
      </w:pPr>
      <w:r w:rsidRPr="001358D2">
        <w:rPr>
          <w:color w:val="000000"/>
          <w:sz w:val="24"/>
        </w:rPr>
        <w:t>截至</w:t>
      </w:r>
      <w:r w:rsidRPr="001358D2">
        <w:rPr>
          <w:color w:val="000000"/>
          <w:sz w:val="24"/>
        </w:rPr>
        <w:t>2014</w:t>
      </w:r>
      <w:r w:rsidRPr="001358D2">
        <w:rPr>
          <w:color w:val="000000"/>
          <w:sz w:val="24"/>
        </w:rPr>
        <w:t>年</w:t>
      </w:r>
      <w:r w:rsidRPr="001358D2">
        <w:rPr>
          <w:color w:val="000000"/>
          <w:sz w:val="24"/>
        </w:rPr>
        <w:t>12</w:t>
      </w:r>
      <w:r w:rsidRPr="001358D2">
        <w:rPr>
          <w:color w:val="000000"/>
          <w:sz w:val="24"/>
        </w:rPr>
        <w:t>月</w:t>
      </w:r>
      <w:r w:rsidRPr="001358D2">
        <w:rPr>
          <w:color w:val="000000"/>
          <w:sz w:val="24"/>
        </w:rPr>
        <w:t>31</w:t>
      </w:r>
      <w:r w:rsidRPr="001358D2">
        <w:rPr>
          <w:color w:val="000000"/>
          <w:sz w:val="24"/>
        </w:rPr>
        <w:t>日，交银双轮动债券</w:t>
      </w:r>
      <w:r w:rsidRPr="001358D2">
        <w:rPr>
          <w:color w:val="000000"/>
          <w:sz w:val="24"/>
        </w:rPr>
        <w:t>A/B</w:t>
      </w:r>
      <w:r w:rsidRPr="001358D2">
        <w:rPr>
          <w:color w:val="000000"/>
          <w:sz w:val="24"/>
        </w:rPr>
        <w:t>份额净值为</w:t>
      </w:r>
      <w:r w:rsidRPr="001358D2">
        <w:rPr>
          <w:color w:val="000000"/>
          <w:sz w:val="24"/>
        </w:rPr>
        <w:t>1.053</w:t>
      </w:r>
      <w:r w:rsidRPr="001358D2">
        <w:rPr>
          <w:color w:val="000000"/>
          <w:sz w:val="24"/>
        </w:rPr>
        <w:t>元，本报告期份额净值增长率为</w:t>
      </w:r>
      <w:r w:rsidRPr="001358D2">
        <w:rPr>
          <w:color w:val="000000"/>
          <w:sz w:val="24"/>
        </w:rPr>
        <w:t>10.04%</w:t>
      </w:r>
      <w:r w:rsidRPr="001358D2">
        <w:rPr>
          <w:color w:val="000000"/>
          <w:sz w:val="24"/>
        </w:rPr>
        <w:t>，同期业绩比较基准增长率为</w:t>
      </w:r>
      <w:r w:rsidRPr="001358D2">
        <w:rPr>
          <w:color w:val="000000"/>
          <w:sz w:val="24"/>
        </w:rPr>
        <w:t>6.54%</w:t>
      </w:r>
      <w:r w:rsidRPr="001358D2">
        <w:rPr>
          <w:color w:val="000000"/>
          <w:sz w:val="24"/>
        </w:rPr>
        <w:t>；交银双轮动债券</w:t>
      </w:r>
      <w:r w:rsidRPr="001358D2">
        <w:rPr>
          <w:color w:val="000000"/>
          <w:sz w:val="24"/>
        </w:rPr>
        <w:t>C</w:t>
      </w:r>
      <w:r w:rsidRPr="001358D2">
        <w:rPr>
          <w:color w:val="000000"/>
          <w:sz w:val="24"/>
        </w:rPr>
        <w:t>份额净值为</w:t>
      </w:r>
      <w:r w:rsidRPr="001358D2">
        <w:rPr>
          <w:color w:val="000000"/>
          <w:sz w:val="24"/>
        </w:rPr>
        <w:t>1.047</w:t>
      </w:r>
      <w:r w:rsidRPr="001358D2">
        <w:rPr>
          <w:color w:val="000000"/>
          <w:sz w:val="24"/>
        </w:rPr>
        <w:t>元，本报告期份额净值增长率为</w:t>
      </w:r>
      <w:r w:rsidRPr="001358D2">
        <w:rPr>
          <w:color w:val="000000"/>
          <w:sz w:val="24"/>
        </w:rPr>
        <w:t>9.44%</w:t>
      </w:r>
      <w:r w:rsidRPr="001358D2">
        <w:rPr>
          <w:color w:val="000000"/>
          <w:sz w:val="24"/>
        </w:rPr>
        <w:t>，同期业绩比较基准增长率为</w:t>
      </w:r>
      <w:r w:rsidRPr="001358D2">
        <w:rPr>
          <w:color w:val="000000"/>
          <w:sz w:val="24"/>
        </w:rPr>
        <w:t>6.54%</w:t>
      </w:r>
      <w:r w:rsidRPr="001358D2">
        <w:rPr>
          <w:color w:val="000000"/>
          <w:sz w:val="24"/>
        </w:rPr>
        <w:t>。</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2" w:name="_Toc225498259"/>
      <w:bookmarkStart w:id="33" w:name="_Toc361324859"/>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5</w:t>
      </w:r>
      <w:r w:rsidRPr="00C2179A">
        <w:rPr>
          <w:rFonts w:ascii="Times New Roman" w:hAnsi="Times New Roman"/>
          <w:kern w:val="0"/>
          <w:szCs w:val="24"/>
        </w:rPr>
        <w:t xml:space="preserve"> </w:t>
      </w:r>
      <w:r w:rsidRPr="00C2179A">
        <w:rPr>
          <w:rFonts w:ascii="Times New Roman" w:hAnsi="Times New Roman" w:hint="eastAsia"/>
          <w:kern w:val="0"/>
          <w:szCs w:val="24"/>
        </w:rPr>
        <w:t>管理人对宏观经济、证券市场及行业走势的简要展望</w:t>
      </w:r>
      <w:bookmarkEnd w:id="32"/>
      <w:bookmarkEnd w:id="33"/>
    </w:p>
    <w:p w:rsidR="00D54B59" w:rsidRPr="001358D2" w:rsidRDefault="00D54B59" w:rsidP="001358D2">
      <w:pPr>
        <w:spacing w:before="29" w:line="288" w:lineRule="auto"/>
        <w:ind w:firstLineChars="200" w:firstLine="480"/>
        <w:rPr>
          <w:color w:val="000000"/>
          <w:sz w:val="24"/>
        </w:rPr>
      </w:pPr>
      <w:r w:rsidRPr="001358D2">
        <w:rPr>
          <w:color w:val="000000"/>
          <w:sz w:val="24"/>
        </w:rPr>
        <w:t>展望</w:t>
      </w:r>
      <w:r w:rsidRPr="001358D2">
        <w:rPr>
          <w:color w:val="000000"/>
          <w:sz w:val="24"/>
        </w:rPr>
        <w:t>2015</w:t>
      </w:r>
      <w:r w:rsidRPr="001358D2">
        <w:rPr>
          <w:color w:val="000000"/>
          <w:sz w:val="24"/>
        </w:rPr>
        <w:t>年，由于国内经济运行情况不断走弱，反映出内</w:t>
      </w:r>
      <w:proofErr w:type="gramStart"/>
      <w:r w:rsidRPr="001358D2">
        <w:rPr>
          <w:color w:val="000000"/>
          <w:sz w:val="24"/>
        </w:rPr>
        <w:t>生增长</w:t>
      </w:r>
      <w:proofErr w:type="gramEnd"/>
      <w:r w:rsidRPr="001358D2">
        <w:rPr>
          <w:color w:val="000000"/>
          <w:sz w:val="24"/>
        </w:rPr>
        <w:t>动力的不足和外围环境改善的有限。定向宽松货币政策预计效果有限，货币市场利率持续走低与实体资金成本居高不下的矛盾亟待破解，预计</w:t>
      </w:r>
      <w:r w:rsidRPr="001358D2">
        <w:rPr>
          <w:color w:val="000000"/>
          <w:sz w:val="24"/>
        </w:rPr>
        <w:t>2015</w:t>
      </w:r>
      <w:r w:rsidRPr="001358D2">
        <w:rPr>
          <w:color w:val="000000"/>
          <w:sz w:val="24"/>
        </w:rPr>
        <w:t>年央行宽松的政策思路会在中短期内继续保持，经济下债务上的背景下，不排除将有更大刺激政策出台的可能性。而这些刺激政策有望继续利好债市。本基金力求在</w:t>
      </w:r>
      <w:proofErr w:type="gramStart"/>
      <w:r w:rsidRPr="001358D2">
        <w:rPr>
          <w:color w:val="000000"/>
          <w:sz w:val="24"/>
        </w:rPr>
        <w:t>全面把控各种</w:t>
      </w:r>
      <w:proofErr w:type="gramEnd"/>
      <w:r w:rsidRPr="001358D2">
        <w:rPr>
          <w:color w:val="000000"/>
          <w:sz w:val="24"/>
        </w:rPr>
        <w:t>风险的前提下，积极把握投资机会，继续为投资者争取稳定回报。</w:t>
      </w:r>
    </w:p>
    <w:p w:rsidR="00D54B59" w:rsidRPr="008B2C7A" w:rsidRDefault="00D54B5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6</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管理人对报告期内基金估值程序等事项的说明</w:t>
      </w:r>
      <w:bookmarkEnd w:id="34"/>
      <w:bookmarkEnd w:id="35"/>
      <w:bookmarkEnd w:id="36"/>
    </w:p>
    <w:p w:rsidR="00310760" w:rsidRDefault="00F97F8B">
      <w:pPr>
        <w:spacing w:before="29" w:line="288" w:lineRule="auto"/>
        <w:ind w:firstLineChars="200" w:firstLine="480"/>
        <w:rPr>
          <w:rFonts w:asciiTheme="minorEastAsia" w:eastAsiaTheme="minorEastAsia" w:hAnsiTheme="minorEastAsia"/>
          <w:color w:val="000000"/>
          <w:szCs w:val="21"/>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rsidR="00310760" w:rsidRDefault="00F97F8B">
      <w:pPr>
        <w:spacing w:before="29" w:line="288" w:lineRule="auto"/>
        <w:ind w:firstLineChars="200" w:firstLine="480"/>
        <w:rPr>
          <w:rFonts w:asciiTheme="minorEastAsia" w:eastAsiaTheme="minorEastAsia" w:hAnsiTheme="minorEastAsia"/>
          <w:color w:val="000000"/>
          <w:szCs w:val="21"/>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D54B59" w:rsidRPr="008B2C7A" w:rsidRDefault="00D54B59" w:rsidP="001358D2">
      <w:pPr>
        <w:spacing w:before="29" w:line="288" w:lineRule="auto"/>
        <w:ind w:firstLineChars="200" w:firstLine="480"/>
        <w:rPr>
          <w:rFonts w:asciiTheme="minorEastAsia" w:eastAsiaTheme="minorEastAsia" w:hAnsiTheme="minorEastAsia"/>
          <w:color w:val="000000"/>
          <w:szCs w:val="21"/>
        </w:rPr>
      </w:pPr>
      <w:r w:rsidRPr="001358D2">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D54B59" w:rsidRPr="008B2C7A" w:rsidRDefault="00D54B59" w:rsidP="007F2664">
      <w:pPr>
        <w:autoSpaceDE w:val="0"/>
        <w:autoSpaceDN w:val="0"/>
        <w:adjustRightInd w:val="0"/>
        <w:spacing w:line="360" w:lineRule="auto"/>
        <w:ind w:firstLine="482"/>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7</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管理人对报告期内基金利润分配情况的说明</w:t>
      </w:r>
      <w:bookmarkEnd w:id="37"/>
      <w:bookmarkEnd w:id="38"/>
      <w:bookmarkEnd w:id="39"/>
    </w:p>
    <w:p w:rsidR="00D54B59" w:rsidRPr="001358D2" w:rsidRDefault="00D54B59" w:rsidP="001358D2">
      <w:pPr>
        <w:spacing w:before="29" w:line="288" w:lineRule="auto"/>
        <w:ind w:firstLineChars="200" w:firstLine="480"/>
        <w:rPr>
          <w:color w:val="000000"/>
          <w:sz w:val="24"/>
        </w:rPr>
      </w:pPr>
      <w:r w:rsidRPr="001358D2">
        <w:rPr>
          <w:color w:val="000000"/>
          <w:sz w:val="24"/>
        </w:rPr>
        <w:t>本基金本报告期内对本年度可供分配利润进行了收益分配，具体情况参见</w:t>
      </w:r>
      <w:r w:rsidR="009658BF">
        <w:rPr>
          <w:rFonts w:hint="eastAsia"/>
          <w:color w:val="000000"/>
          <w:sz w:val="24"/>
        </w:rPr>
        <w:t>年度报告正文</w:t>
      </w:r>
      <w:r w:rsidRPr="001358D2">
        <w:rPr>
          <w:color w:val="000000"/>
          <w:sz w:val="24"/>
        </w:rPr>
        <w:t>7.4.8.2</w:t>
      </w:r>
      <w:r w:rsidRPr="001358D2">
        <w:rPr>
          <w:color w:val="000000"/>
          <w:sz w:val="24"/>
        </w:rPr>
        <w:t>资产负债表日后事项及</w:t>
      </w:r>
      <w:r w:rsidRPr="001358D2">
        <w:rPr>
          <w:color w:val="000000"/>
          <w:sz w:val="24"/>
        </w:rPr>
        <w:t>7.4.11</w:t>
      </w:r>
      <w:r w:rsidRPr="001358D2">
        <w:rPr>
          <w:color w:val="000000"/>
          <w:sz w:val="24"/>
        </w:rPr>
        <w:t>利润分配情况。</w:t>
      </w:r>
    </w:p>
    <w:p w:rsidR="00D54B59" w:rsidRPr="008B2C7A" w:rsidRDefault="00D54B59" w:rsidP="007F2664">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244F18" w:rsidRPr="00BB731C" w:rsidRDefault="00244F18" w:rsidP="00244F18">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244F18" w:rsidRPr="00BB731C" w:rsidRDefault="00244F18" w:rsidP="00244F18">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244F18" w:rsidRPr="001358D2" w:rsidRDefault="00244F18" w:rsidP="001358D2">
      <w:pPr>
        <w:spacing w:before="29" w:line="288" w:lineRule="auto"/>
        <w:ind w:firstLineChars="200" w:firstLine="480"/>
        <w:rPr>
          <w:color w:val="000000"/>
          <w:sz w:val="24"/>
        </w:rPr>
      </w:pPr>
    </w:p>
    <w:p w:rsidR="001A59F9" w:rsidRDefault="001A59F9" w:rsidP="00F45C0B">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5A1E76">
        <w:rPr>
          <w:rFonts w:hint="eastAsia"/>
          <w:b/>
          <w:bCs/>
          <w:szCs w:val="24"/>
          <w:lang w:val="en-US"/>
        </w:rPr>
        <w:t>§</w:t>
      </w:r>
      <w:r w:rsidRPr="005A1E76">
        <w:rPr>
          <w:b/>
          <w:bCs/>
          <w:szCs w:val="24"/>
          <w:lang w:val="en-US"/>
        </w:rPr>
        <w:t xml:space="preserve">5  </w:t>
      </w:r>
      <w:r w:rsidRPr="005A1E76">
        <w:rPr>
          <w:rFonts w:hint="eastAsia"/>
          <w:b/>
          <w:bCs/>
          <w:szCs w:val="24"/>
          <w:lang w:val="en-US"/>
        </w:rPr>
        <w:t>托管人报告</w:t>
      </w:r>
      <w:bookmarkEnd w:id="40"/>
      <w:bookmarkEnd w:id="41"/>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42" w:name="_Toc225498264"/>
      <w:bookmarkStart w:id="43" w:name="_Toc361324865"/>
      <w:r w:rsidRPr="00C2179A">
        <w:rPr>
          <w:rFonts w:ascii="Times New Roman" w:hAnsi="Times New Roman"/>
          <w:kern w:val="0"/>
          <w:szCs w:val="24"/>
        </w:rPr>
        <w:t xml:space="preserve">5.1 </w:t>
      </w:r>
      <w:r w:rsidRPr="00C2179A">
        <w:rPr>
          <w:rFonts w:ascii="Times New Roman" w:hAnsi="Times New Roman" w:hint="eastAsia"/>
          <w:kern w:val="0"/>
          <w:szCs w:val="24"/>
        </w:rPr>
        <w:t>报告期内本基金托管人遵规守信情况声明</w:t>
      </w:r>
      <w:bookmarkEnd w:id="42"/>
      <w:bookmarkEnd w:id="43"/>
    </w:p>
    <w:p w:rsidR="001A59F9" w:rsidRPr="005A1E76" w:rsidRDefault="001A59F9" w:rsidP="005A1E76">
      <w:pPr>
        <w:spacing w:before="29" w:line="288" w:lineRule="auto"/>
        <w:ind w:firstLineChars="200" w:firstLine="480"/>
        <w:rPr>
          <w:color w:val="000000"/>
          <w:sz w:val="24"/>
        </w:rPr>
      </w:pPr>
      <w:r w:rsidRPr="005A1E76">
        <w:rPr>
          <w:color w:val="000000"/>
          <w:sz w:val="24"/>
        </w:rPr>
        <w:t>自</w:t>
      </w:r>
      <w:r w:rsidRPr="005A1E76">
        <w:rPr>
          <w:color w:val="000000"/>
          <w:sz w:val="24"/>
        </w:rPr>
        <w:t>2013</w:t>
      </w:r>
      <w:r w:rsidRPr="005A1E76">
        <w:rPr>
          <w:color w:val="000000"/>
          <w:sz w:val="24"/>
        </w:rPr>
        <w:t>年</w:t>
      </w:r>
      <w:r w:rsidRPr="005A1E76">
        <w:rPr>
          <w:color w:val="000000"/>
          <w:sz w:val="24"/>
        </w:rPr>
        <w:t>4</w:t>
      </w:r>
      <w:r w:rsidRPr="005A1E76">
        <w:rPr>
          <w:color w:val="000000"/>
          <w:sz w:val="24"/>
        </w:rPr>
        <w:t>月</w:t>
      </w:r>
      <w:r w:rsidRPr="005A1E76">
        <w:rPr>
          <w:color w:val="000000"/>
          <w:sz w:val="24"/>
        </w:rPr>
        <w:t>18</w:t>
      </w:r>
      <w:r w:rsidRPr="005A1E76">
        <w:rPr>
          <w:color w:val="000000"/>
          <w:sz w:val="24"/>
        </w:rPr>
        <w:t>日交银施罗德双轮动债券型证券投资基金（以下简称</w:t>
      </w:r>
      <w:r w:rsidRPr="005A1E76">
        <w:rPr>
          <w:color w:val="000000"/>
          <w:sz w:val="24"/>
        </w:rPr>
        <w:t>“</w:t>
      </w:r>
      <w:r w:rsidRPr="005A1E76">
        <w:rPr>
          <w:color w:val="000000"/>
          <w:sz w:val="24"/>
        </w:rPr>
        <w:t>本基金</w:t>
      </w:r>
      <w:r w:rsidRPr="005A1E76">
        <w:rPr>
          <w:color w:val="000000"/>
          <w:sz w:val="24"/>
        </w:rPr>
        <w:t>”</w:t>
      </w:r>
      <w:r w:rsidRPr="005A1E76">
        <w:rPr>
          <w:color w:val="000000"/>
          <w:sz w:val="24"/>
        </w:rPr>
        <w:t>）成立以来，作为本基金的托管人，中信银行严格遵守了《证券投资基金法》及其他有关法律法规、基金合同和托管协议的规定，尽职尽责地履行了托管人应尽的义务，不存在任何损害基金份额持有人利益的行为。</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4" w:name="_Toc225498265"/>
      <w:bookmarkStart w:id="45" w:name="_Toc361324866"/>
      <w:r w:rsidRPr="00C2179A">
        <w:rPr>
          <w:rFonts w:ascii="Times New Roman" w:hAnsi="Times New Roman"/>
          <w:kern w:val="0"/>
          <w:szCs w:val="24"/>
        </w:rPr>
        <w:t xml:space="preserve">5.2 </w:t>
      </w:r>
      <w:r w:rsidRPr="00C2179A">
        <w:rPr>
          <w:rFonts w:ascii="Times New Roman" w:hAnsi="Times New Roman" w:hint="eastAsia"/>
          <w:kern w:val="0"/>
          <w:szCs w:val="24"/>
        </w:rPr>
        <w:t>托管人对报告期内本基金投资运作遵规守信、净值计算、利润分配等情况的</w:t>
      </w:r>
      <w:bookmarkEnd w:id="44"/>
      <w:r w:rsidRPr="00C2179A">
        <w:rPr>
          <w:rFonts w:ascii="Times New Roman" w:hAnsi="Times New Roman" w:hint="eastAsia"/>
          <w:kern w:val="0"/>
          <w:szCs w:val="24"/>
        </w:rPr>
        <w:t>说明</w:t>
      </w:r>
      <w:bookmarkEnd w:id="45"/>
    </w:p>
    <w:p w:rsidR="001A59F9" w:rsidRPr="005A1E76" w:rsidRDefault="001A59F9" w:rsidP="005A1E76">
      <w:pPr>
        <w:spacing w:before="29" w:line="288" w:lineRule="auto"/>
        <w:ind w:firstLineChars="200" w:firstLine="480"/>
        <w:rPr>
          <w:color w:val="000000"/>
          <w:sz w:val="24"/>
        </w:rPr>
      </w:pPr>
      <w:r w:rsidRPr="005A1E76">
        <w:rPr>
          <w:color w:val="000000"/>
          <w:sz w:val="24"/>
        </w:rPr>
        <w:t>报告期内，本托管人按照国家有关法律法规、基金合同和托管协议要求，对基金管理人</w:t>
      </w:r>
      <w:r w:rsidRPr="005A1E76">
        <w:rPr>
          <w:color w:val="000000"/>
          <w:sz w:val="24"/>
        </w:rPr>
        <w:t>——</w:t>
      </w:r>
      <w:r w:rsidRPr="005A1E76">
        <w:rPr>
          <w:color w:val="000000"/>
          <w:sz w:val="24"/>
        </w:rPr>
        <w:t>交银施罗德基金管理有限公司在本基金投资运作方面进行了监督，对基金资产净值计算、基金份额申购赎回价格的计算、基金费用开支等方面进行了认真的复核，未发现基金管理人有损害基金份额持有人利益的行为。本报告期，本基金进行了两次分红，本托管人按照基金合同要求进行了严格审核，符合基金合同相关约定。</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6" w:name="_Toc225498266"/>
      <w:bookmarkStart w:id="47" w:name="_Toc361324867"/>
      <w:r w:rsidRPr="00C2179A">
        <w:rPr>
          <w:rFonts w:ascii="Times New Roman" w:hAnsi="Times New Roman"/>
          <w:kern w:val="0"/>
          <w:szCs w:val="24"/>
        </w:rPr>
        <w:t xml:space="preserve">5.3 </w:t>
      </w:r>
      <w:r w:rsidRPr="00C2179A">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5A1E76">
      <w:pPr>
        <w:spacing w:before="29" w:line="288" w:lineRule="auto"/>
        <w:ind w:firstLineChars="200" w:firstLine="480"/>
        <w:rPr>
          <w:color w:val="000000"/>
          <w:sz w:val="24"/>
        </w:rPr>
      </w:pPr>
      <w:r w:rsidRPr="005A1E76">
        <w:rPr>
          <w:color w:val="000000"/>
          <w:sz w:val="24"/>
        </w:rPr>
        <w:t>由本基金管理人</w:t>
      </w:r>
      <w:r w:rsidRPr="005A1E76">
        <w:rPr>
          <w:color w:val="000000"/>
          <w:sz w:val="24"/>
        </w:rPr>
        <w:t>——</w:t>
      </w:r>
      <w:r w:rsidRPr="005A1E76">
        <w:rPr>
          <w:color w:val="000000"/>
          <w:sz w:val="24"/>
        </w:rPr>
        <w:t>交银施罗德基金管理有限公司编制，并经本托管人复核审查的本年度报告中的财务指标、净值表现、收益分配、财务会计报告、投资组合报告等内容真实、准确和完整。</w:t>
      </w:r>
    </w:p>
    <w:p w:rsidR="00A93B42" w:rsidRPr="005A1E76" w:rsidRDefault="00A93B42" w:rsidP="005A1E76">
      <w:pPr>
        <w:spacing w:before="29" w:line="288" w:lineRule="auto"/>
        <w:ind w:firstLineChars="200" w:firstLine="480"/>
        <w:rPr>
          <w:color w:val="000000"/>
          <w:sz w:val="24"/>
        </w:rPr>
      </w:pPr>
    </w:p>
    <w:p w:rsidR="001A59F9" w:rsidRDefault="001A59F9" w:rsidP="00F45C0B">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EF5E52">
        <w:rPr>
          <w:rFonts w:hint="eastAsia"/>
          <w:b/>
          <w:bCs/>
          <w:szCs w:val="24"/>
          <w:lang w:val="en-US"/>
        </w:rPr>
        <w:t>§</w:t>
      </w:r>
      <w:r w:rsidRPr="00EF5E52">
        <w:rPr>
          <w:b/>
          <w:bCs/>
          <w:szCs w:val="24"/>
          <w:lang w:val="en-US"/>
        </w:rPr>
        <w:t xml:space="preserve">6  </w:t>
      </w:r>
      <w:r w:rsidRPr="00EF5E52">
        <w:rPr>
          <w:rFonts w:hint="eastAsia"/>
          <w:b/>
          <w:bCs/>
          <w:szCs w:val="24"/>
          <w:lang w:val="en-US"/>
        </w:rPr>
        <w:t>审计报告</w:t>
      </w:r>
      <w:bookmarkEnd w:id="48"/>
      <w:bookmarkEnd w:id="49"/>
      <w:bookmarkEnd w:id="50"/>
    </w:p>
    <w:p w:rsidR="00CF452F" w:rsidRPr="00CF452F" w:rsidRDefault="00CF452F" w:rsidP="00CF452F"/>
    <w:p w:rsidR="00E72366" w:rsidRDefault="00E72366" w:rsidP="00E72366">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交银施罗德双轮动债券型证券投资基金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w:t>
      </w:r>
      <w:r w:rsidRPr="00A009EE">
        <w:rPr>
          <w:rFonts w:hint="eastAsia"/>
          <w:color w:val="000000"/>
          <w:sz w:val="24"/>
        </w:rPr>
        <w:lastRenderedPageBreak/>
        <w:t>动表以及财务报表附注</w:t>
      </w:r>
      <w:r w:rsidRPr="001F3653">
        <w:rPr>
          <w:rFonts w:hint="eastAsia"/>
          <w:color w:val="000000"/>
          <w:sz w:val="24"/>
        </w:rPr>
        <w:t>出具了标准无保留意见的审计报告</w:t>
      </w:r>
      <w:r w:rsidR="002F1C6C">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21497</w:t>
      </w:r>
      <w:r w:rsidRPr="001F3653">
        <w:rPr>
          <w:color w:val="000000"/>
          <w:sz w:val="24"/>
        </w:rPr>
        <w:t>号</w:t>
      </w:r>
      <w:r w:rsidR="002F1C6C">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20678A" w:rsidRPr="00E72366" w:rsidRDefault="0020678A" w:rsidP="00EF5E52">
      <w:pPr>
        <w:spacing w:before="29" w:line="288" w:lineRule="auto"/>
        <w:ind w:firstLineChars="200" w:firstLine="480"/>
        <w:rPr>
          <w:color w:val="000000"/>
          <w:sz w:val="24"/>
        </w:rPr>
      </w:pPr>
    </w:p>
    <w:p w:rsidR="001A59F9" w:rsidRDefault="001A59F9" w:rsidP="00F45C0B">
      <w:pPr>
        <w:pStyle w:val="1"/>
        <w:keepNext/>
        <w:keepLines/>
        <w:widowControl w:val="0"/>
        <w:spacing w:beforeLines="100" w:before="312" w:afterLines="100" w:after="312" w:line="288" w:lineRule="auto"/>
        <w:jc w:val="center"/>
        <w:rPr>
          <w:b/>
          <w:bCs/>
          <w:szCs w:val="24"/>
          <w:lang w:val="en-US"/>
        </w:rPr>
      </w:pPr>
      <w:bookmarkStart w:id="51" w:name="_Toc361324872"/>
      <w:r w:rsidRPr="0020678A">
        <w:rPr>
          <w:rFonts w:hint="eastAsia"/>
          <w:b/>
          <w:bCs/>
          <w:szCs w:val="24"/>
          <w:lang w:val="en-US"/>
        </w:rPr>
        <w:t>§</w:t>
      </w:r>
      <w:r w:rsidRPr="0020678A">
        <w:rPr>
          <w:b/>
          <w:bCs/>
          <w:szCs w:val="24"/>
          <w:lang w:val="en-US"/>
        </w:rPr>
        <w:t>7</w:t>
      </w:r>
      <w:r w:rsidR="009153A3" w:rsidRPr="0020678A">
        <w:rPr>
          <w:rFonts w:hint="eastAsia"/>
          <w:b/>
          <w:bCs/>
          <w:szCs w:val="24"/>
          <w:lang w:val="en-US"/>
        </w:rPr>
        <w:t xml:space="preserve">  </w:t>
      </w:r>
      <w:r w:rsidRPr="0020678A">
        <w:rPr>
          <w:rFonts w:hint="eastAsia"/>
          <w:b/>
          <w:bCs/>
          <w:szCs w:val="24"/>
          <w:lang w:val="en-US"/>
        </w:rPr>
        <w:t>年度财务报表</w:t>
      </w:r>
      <w:bookmarkEnd w:id="51"/>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52" w:name="_Toc225498268"/>
      <w:bookmarkStart w:id="53" w:name="_Toc361324873"/>
      <w:r w:rsidRPr="00C2179A">
        <w:rPr>
          <w:rFonts w:ascii="Times New Roman" w:hAnsi="Times New Roman"/>
          <w:kern w:val="0"/>
          <w:szCs w:val="24"/>
        </w:rPr>
        <w:t xml:space="preserve">7.1 </w:t>
      </w:r>
      <w:r w:rsidRPr="00C2179A">
        <w:rPr>
          <w:rFonts w:ascii="Times New Roman" w:hAnsi="Times New Roman" w:hint="eastAsia"/>
          <w:kern w:val="0"/>
          <w:szCs w:val="24"/>
        </w:rPr>
        <w:t>资产负债表</w:t>
      </w:r>
      <w:bookmarkEnd w:id="52"/>
      <w:bookmarkEnd w:id="53"/>
    </w:p>
    <w:p w:rsidR="001A59F9" w:rsidRPr="0020678A" w:rsidRDefault="001A59F9" w:rsidP="0020678A">
      <w:pPr>
        <w:spacing w:before="29" w:line="288" w:lineRule="auto"/>
        <w:rPr>
          <w:color w:val="000000"/>
          <w:sz w:val="24"/>
        </w:rPr>
      </w:pPr>
      <w:r w:rsidRPr="0020678A">
        <w:rPr>
          <w:rFonts w:hint="eastAsia"/>
          <w:color w:val="000000"/>
          <w:sz w:val="24"/>
        </w:rPr>
        <w:t>会计主体：</w:t>
      </w:r>
      <w:r w:rsidRPr="0020678A">
        <w:rPr>
          <w:color w:val="000000"/>
          <w:sz w:val="24"/>
        </w:rPr>
        <w:t>交银施罗德双轮动债券型证券投资基金</w:t>
      </w:r>
    </w:p>
    <w:p w:rsidR="001A59F9" w:rsidRPr="0020678A" w:rsidRDefault="001A59F9" w:rsidP="0020678A">
      <w:pPr>
        <w:spacing w:before="29" w:line="288" w:lineRule="auto"/>
        <w:rPr>
          <w:color w:val="000000"/>
          <w:sz w:val="24"/>
        </w:rPr>
      </w:pPr>
      <w:r w:rsidRPr="0020678A">
        <w:rPr>
          <w:rFonts w:hint="eastAsia"/>
          <w:color w:val="000000"/>
          <w:sz w:val="24"/>
        </w:rPr>
        <w:t>报告截止日：</w:t>
      </w:r>
      <w:r w:rsidR="00F64FAD" w:rsidRPr="0020678A">
        <w:rPr>
          <w:color w:val="000000"/>
          <w:sz w:val="24"/>
        </w:rPr>
        <w:t>2014</w:t>
      </w:r>
      <w:r w:rsidR="00F64FAD" w:rsidRPr="0020678A">
        <w:rPr>
          <w:color w:val="000000"/>
          <w:sz w:val="24"/>
        </w:rPr>
        <w:t>年</w:t>
      </w:r>
      <w:r w:rsidR="00F64FAD" w:rsidRPr="0020678A">
        <w:rPr>
          <w:color w:val="000000"/>
          <w:sz w:val="24"/>
        </w:rPr>
        <w:t>12</w:t>
      </w:r>
      <w:r w:rsidR="00F64FAD" w:rsidRPr="0020678A">
        <w:rPr>
          <w:color w:val="000000"/>
          <w:sz w:val="24"/>
        </w:rPr>
        <w:t>月</w:t>
      </w:r>
      <w:r w:rsidR="00F64FAD" w:rsidRPr="0020678A">
        <w:rPr>
          <w:color w:val="000000"/>
          <w:sz w:val="24"/>
        </w:rPr>
        <w:t>31</w:t>
      </w:r>
      <w:r w:rsidR="00F64FAD" w:rsidRPr="0020678A">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194"/>
      </w:tblGrid>
      <w:tr w:rsidR="00CA6575" w:rsidRPr="008B2C7A" w:rsidTr="001E4298">
        <w:tc>
          <w:tcPr>
            <w:tcW w:w="3544" w:type="dxa"/>
            <w:vAlign w:val="center"/>
          </w:tcPr>
          <w:p w:rsidR="00CA6575" w:rsidRPr="000B11FD" w:rsidRDefault="00CA6575" w:rsidP="000B11FD">
            <w:pPr>
              <w:pStyle w:val="af6"/>
              <w:spacing w:before="29" w:beforeAutospacing="0" w:line="288" w:lineRule="auto"/>
              <w:jc w:val="center"/>
              <w:rPr>
                <w:rFonts w:ascii="Times New Roman" w:hAnsi="Times New Roman"/>
                <w:b/>
                <w:color w:val="000000"/>
              </w:rPr>
            </w:pPr>
            <w:r w:rsidRPr="000B11FD">
              <w:rPr>
                <w:rFonts w:ascii="Times New Roman" w:hAnsi="Times New Roman" w:hint="eastAsia"/>
                <w:b/>
                <w:color w:val="000000"/>
              </w:rPr>
              <w:t>资产</w:t>
            </w:r>
          </w:p>
        </w:tc>
        <w:tc>
          <w:tcPr>
            <w:tcW w:w="992" w:type="dxa"/>
            <w:vAlign w:val="center"/>
          </w:tcPr>
          <w:p w:rsidR="00CA6575" w:rsidRPr="000B11FD" w:rsidRDefault="00A14B0E" w:rsidP="000B11F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本期末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2014</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c>
          <w:tcPr>
            <w:tcW w:w="2194"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上年度末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2013</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r>
      <w:tr w:rsidR="00CA6575" w:rsidRPr="008B2C7A" w:rsidTr="001E4298">
        <w:tc>
          <w:tcPr>
            <w:tcW w:w="3544" w:type="dxa"/>
            <w:vAlign w:val="center"/>
          </w:tcPr>
          <w:p w:rsidR="00CA6575" w:rsidRPr="006E6EE4" w:rsidRDefault="00CA6575" w:rsidP="000B11FD">
            <w:pPr>
              <w:spacing w:before="29" w:line="288" w:lineRule="auto"/>
              <w:rPr>
                <w:b/>
                <w:color w:val="000000"/>
                <w:sz w:val="24"/>
              </w:rPr>
            </w:pPr>
            <w:r w:rsidRPr="006E6EE4">
              <w:rPr>
                <w:rFonts w:hint="eastAsia"/>
                <w:b/>
                <w:color w:val="000000"/>
                <w:sz w:val="24"/>
              </w:rPr>
              <w:t>资</w:t>
            </w:r>
            <w:r w:rsidRPr="006E6EE4">
              <w:rPr>
                <w:rFonts w:hint="eastAsia"/>
                <w:b/>
                <w:color w:val="000000"/>
                <w:sz w:val="24"/>
              </w:rPr>
              <w:t xml:space="preserve"> </w:t>
            </w:r>
            <w:r w:rsidRPr="006E6EE4">
              <w:rPr>
                <w:rFonts w:hint="eastAsia"/>
                <w:b/>
                <w:color w:val="000000"/>
                <w:sz w:val="24"/>
              </w:rPr>
              <w:t>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c>
          <w:tcPr>
            <w:tcW w:w="2194"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银行存款</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7.4.7.1</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13,025,142.07</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2,954,396.20</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结算备付金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6,070,334.54</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3,868,945.60</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存出保证金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29,042.81</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2,210.54</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交易性金融资产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7.4.7.2</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339,717,697.20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660,315,600.00</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其中：股票投资</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基金投资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债券投资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339,717,697.20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610,315,600.00</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资产支持证券投资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50,000,000.00</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贵金属投资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衍生金融资产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7.4.7.3</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买入返售金融资产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7.4.7.4</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33,980,248.31</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应收证券清算款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应收利息</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7.4.7.5</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10,003,333.91</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11,775,406.01</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应收股利</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应收申购款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10,003,500.00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4,294.60</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递延所得税资产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其他资产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7.4.7.6</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8B2C7A" w:rsidRDefault="00CA6575" w:rsidP="00A14B0E">
            <w:pPr>
              <w:spacing w:before="29" w:line="288" w:lineRule="auto"/>
              <w:rPr>
                <w:rFonts w:asciiTheme="minorEastAsia" w:eastAsiaTheme="minorEastAsia" w:hAnsiTheme="minorEastAsia"/>
                <w:b/>
                <w:color w:val="000000"/>
                <w:szCs w:val="21"/>
              </w:rPr>
            </w:pPr>
            <w:r w:rsidRPr="00A14B0E">
              <w:rPr>
                <w:rFonts w:hint="eastAsia"/>
                <w:color w:val="000000"/>
                <w:sz w:val="24"/>
              </w:rPr>
              <w:t>资产总计</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412,829,298.84</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678,920,852.95</w:t>
            </w:r>
          </w:p>
        </w:tc>
      </w:tr>
      <w:tr w:rsidR="00CA6575" w:rsidRPr="008B2C7A" w:rsidTr="001E4298">
        <w:tc>
          <w:tcPr>
            <w:tcW w:w="3544" w:type="dxa"/>
            <w:vAlign w:val="center"/>
          </w:tcPr>
          <w:p w:rsidR="00CA6575" w:rsidRPr="00A14B0E" w:rsidRDefault="00CA6575" w:rsidP="00A14B0E">
            <w:pPr>
              <w:pStyle w:val="af6"/>
              <w:spacing w:before="29" w:beforeAutospacing="0" w:line="288" w:lineRule="auto"/>
              <w:jc w:val="center"/>
              <w:rPr>
                <w:rFonts w:ascii="Times New Roman" w:hAnsi="Times New Roman"/>
                <w:b/>
                <w:color w:val="000000"/>
              </w:rPr>
            </w:pPr>
            <w:r w:rsidRPr="00A14B0E">
              <w:rPr>
                <w:rFonts w:ascii="Times New Roman" w:hAnsi="Times New Roman" w:hint="eastAsia"/>
                <w:b/>
                <w:color w:val="000000"/>
              </w:rPr>
              <w:t>负债和所有者权益</w:t>
            </w:r>
          </w:p>
        </w:tc>
        <w:tc>
          <w:tcPr>
            <w:tcW w:w="992" w:type="dxa"/>
            <w:vAlign w:val="center"/>
          </w:tcPr>
          <w:p w:rsidR="00CA6575" w:rsidRPr="00A14B0E" w:rsidRDefault="00A14B0E" w:rsidP="00A14B0E">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本期末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2014</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c>
          <w:tcPr>
            <w:tcW w:w="2194"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上年度末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lastRenderedPageBreak/>
              <w:t>2013</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r>
      <w:tr w:rsidR="009566C1" w:rsidRPr="008B2C7A" w:rsidTr="001E4298">
        <w:tc>
          <w:tcPr>
            <w:tcW w:w="3544" w:type="dxa"/>
            <w:vAlign w:val="center"/>
          </w:tcPr>
          <w:p w:rsidR="009566C1" w:rsidRPr="006E6EE4" w:rsidRDefault="009566C1" w:rsidP="00F73D78">
            <w:pPr>
              <w:spacing w:before="29" w:line="288" w:lineRule="auto"/>
              <w:rPr>
                <w:b/>
                <w:color w:val="000000"/>
                <w:sz w:val="24"/>
              </w:rPr>
            </w:pPr>
            <w:r w:rsidRPr="006E6EE4">
              <w:rPr>
                <w:rFonts w:hint="eastAsia"/>
                <w:b/>
                <w:color w:val="000000"/>
                <w:sz w:val="24"/>
              </w:rPr>
              <w:lastRenderedPageBreak/>
              <w:t>负</w:t>
            </w:r>
            <w:r w:rsidRPr="006E6EE4">
              <w:rPr>
                <w:rFonts w:hint="eastAsia"/>
                <w:b/>
                <w:color w:val="000000"/>
                <w:sz w:val="24"/>
              </w:rPr>
              <w:t xml:space="preserve"> </w:t>
            </w:r>
            <w:r w:rsidRPr="006E6EE4">
              <w:rPr>
                <w:rFonts w:hint="eastAsia"/>
                <w:b/>
                <w:color w:val="000000"/>
                <w:sz w:val="24"/>
              </w:rPr>
              <w:t>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p>
        </w:tc>
        <w:tc>
          <w:tcPr>
            <w:tcW w:w="2194" w:type="dxa"/>
            <w:vAlign w:val="center"/>
          </w:tcPr>
          <w:p w:rsidR="009566C1" w:rsidRPr="003971A1" w:rsidRDefault="009566C1" w:rsidP="003971A1">
            <w:pPr>
              <w:spacing w:before="29" w:line="288" w:lineRule="auto"/>
              <w:jc w:val="right"/>
              <w:rPr>
                <w:color w:val="000000"/>
                <w:sz w:val="24"/>
              </w:rPr>
            </w:pP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短期借款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交易性金融负债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衍生金融负债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r>
              <w:t>7.4.7.3</w:t>
            </w: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卖出回购金融资产款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167,196,760.20</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14,534,872.73</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应付证券清算款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1,100.44</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w:t>
            </w:r>
            <w:proofErr w:type="gramStart"/>
            <w:r w:rsidRPr="00F73D78">
              <w:rPr>
                <w:rFonts w:hint="eastAsia"/>
                <w:color w:val="000000"/>
                <w:sz w:val="24"/>
              </w:rPr>
              <w:t>赎回款</w:t>
            </w:r>
            <w:proofErr w:type="gramEnd"/>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845,198.66</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2,858,322.52</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应付管理人报酬</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124,788.85</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370,480.24</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应付托管费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41,596.30</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123,493.41</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应付销售服务费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27,529.11</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42,748.91</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应付交易费用</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7.4.7.7</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25,659.82</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22,555.33</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应交税费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84,558.27</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3,243.20</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应付利息</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34,871.33</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1,306.08</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递延所得税负债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其他负债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7.4.7.8</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301,085.56</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365,077.43</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168,683,148.54</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18,322,099.85</w:t>
            </w:r>
          </w:p>
        </w:tc>
      </w:tr>
      <w:tr w:rsidR="003E1AB8" w:rsidRPr="008B2C7A" w:rsidTr="001E4298">
        <w:tc>
          <w:tcPr>
            <w:tcW w:w="3544" w:type="dxa"/>
            <w:vAlign w:val="center"/>
          </w:tcPr>
          <w:p w:rsidR="003E1AB8" w:rsidRPr="006E6EE4" w:rsidRDefault="003E1AB8" w:rsidP="00F73D78">
            <w:pPr>
              <w:spacing w:before="29" w:line="288" w:lineRule="auto"/>
              <w:rPr>
                <w:b/>
                <w:color w:val="000000"/>
                <w:sz w:val="24"/>
              </w:rPr>
            </w:pPr>
            <w:r w:rsidRPr="006E6EE4">
              <w:rPr>
                <w:rFonts w:hint="eastAsia"/>
                <w:b/>
                <w:color w:val="000000"/>
                <w:sz w:val="24"/>
              </w:rPr>
              <w:t>所有者权益：</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p>
        </w:tc>
        <w:tc>
          <w:tcPr>
            <w:tcW w:w="2194" w:type="dxa"/>
            <w:vAlign w:val="center"/>
          </w:tcPr>
          <w:p w:rsidR="003E1AB8" w:rsidRPr="003971A1" w:rsidRDefault="003E1AB8" w:rsidP="003971A1">
            <w:pPr>
              <w:spacing w:before="29" w:line="288" w:lineRule="auto"/>
              <w:jc w:val="right"/>
              <w:rPr>
                <w:color w:val="000000"/>
                <w:sz w:val="24"/>
              </w:rPr>
            </w:pP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实收基金</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7.4.7.9</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232,259,191.24</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665,617,589.78</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未分配利润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7.4.7.10</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11,886,959.06</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-5,018,836.68</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所有者权益合计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244,146,150.30</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660,598,753.10</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负债和所有者权益总计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412,829,298.84</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678,920,852.95</w:t>
            </w:r>
          </w:p>
        </w:tc>
      </w:tr>
    </w:tbl>
    <w:p w:rsidR="001A59F9" w:rsidRDefault="006A0872" w:rsidP="00E25C2A">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E25C2A">
        <w:rPr>
          <w:kern w:val="0"/>
          <w:sz w:val="24"/>
        </w:rPr>
        <w:t>报告截止日</w:t>
      </w:r>
      <w:r w:rsidR="001A59F9" w:rsidRPr="00E25C2A">
        <w:rPr>
          <w:kern w:val="0"/>
          <w:sz w:val="24"/>
        </w:rPr>
        <w:t>2014</w:t>
      </w:r>
      <w:r w:rsidR="001A59F9" w:rsidRPr="00E25C2A">
        <w:rPr>
          <w:kern w:val="0"/>
          <w:sz w:val="24"/>
        </w:rPr>
        <w:t>年</w:t>
      </w:r>
      <w:r w:rsidR="001A59F9" w:rsidRPr="00E25C2A">
        <w:rPr>
          <w:kern w:val="0"/>
          <w:sz w:val="24"/>
        </w:rPr>
        <w:t>12</w:t>
      </w:r>
      <w:r w:rsidR="001A59F9" w:rsidRPr="00E25C2A">
        <w:rPr>
          <w:kern w:val="0"/>
          <w:sz w:val="24"/>
        </w:rPr>
        <w:t>月</w:t>
      </w:r>
      <w:r w:rsidR="001A59F9" w:rsidRPr="00E25C2A">
        <w:rPr>
          <w:kern w:val="0"/>
          <w:sz w:val="24"/>
        </w:rPr>
        <w:t>31</w:t>
      </w:r>
      <w:r w:rsidR="001A59F9" w:rsidRPr="00E25C2A">
        <w:rPr>
          <w:kern w:val="0"/>
          <w:sz w:val="24"/>
        </w:rPr>
        <w:t>日，</w:t>
      </w:r>
      <w:r w:rsidR="001A59F9" w:rsidRPr="00E25C2A">
        <w:rPr>
          <w:kern w:val="0"/>
          <w:sz w:val="24"/>
        </w:rPr>
        <w:t>A/B</w:t>
      </w:r>
      <w:r w:rsidR="001A59F9" w:rsidRPr="00E25C2A">
        <w:rPr>
          <w:kern w:val="0"/>
          <w:sz w:val="24"/>
        </w:rPr>
        <w:t>类基金份额净值</w:t>
      </w:r>
      <w:r w:rsidR="001A59F9" w:rsidRPr="00E25C2A">
        <w:rPr>
          <w:kern w:val="0"/>
          <w:sz w:val="24"/>
        </w:rPr>
        <w:t>1.053</w:t>
      </w:r>
      <w:r w:rsidR="001A59F9" w:rsidRPr="00E25C2A">
        <w:rPr>
          <w:kern w:val="0"/>
          <w:sz w:val="24"/>
        </w:rPr>
        <w:t>元，</w:t>
      </w:r>
      <w:r w:rsidR="001A59F9" w:rsidRPr="00E25C2A">
        <w:rPr>
          <w:kern w:val="0"/>
          <w:sz w:val="24"/>
        </w:rPr>
        <w:t>C</w:t>
      </w:r>
      <w:r w:rsidR="001A59F9" w:rsidRPr="00E25C2A">
        <w:rPr>
          <w:kern w:val="0"/>
          <w:sz w:val="24"/>
        </w:rPr>
        <w:t>类基金份额净值</w:t>
      </w:r>
      <w:r w:rsidR="001A59F9" w:rsidRPr="00E25C2A">
        <w:rPr>
          <w:kern w:val="0"/>
          <w:sz w:val="24"/>
        </w:rPr>
        <w:t>1.047</w:t>
      </w:r>
      <w:r w:rsidR="001A59F9" w:rsidRPr="00E25C2A">
        <w:rPr>
          <w:kern w:val="0"/>
          <w:sz w:val="24"/>
        </w:rPr>
        <w:t>元，基金份额总额</w:t>
      </w:r>
      <w:r w:rsidR="001A59F9" w:rsidRPr="00E25C2A">
        <w:rPr>
          <w:kern w:val="0"/>
          <w:sz w:val="24"/>
        </w:rPr>
        <w:t>232,259,191.24</w:t>
      </w:r>
      <w:r w:rsidR="001A59F9" w:rsidRPr="00E25C2A">
        <w:rPr>
          <w:kern w:val="0"/>
          <w:sz w:val="24"/>
        </w:rPr>
        <w:t>份，其中</w:t>
      </w:r>
      <w:r w:rsidR="001A59F9" w:rsidRPr="00E25C2A">
        <w:rPr>
          <w:kern w:val="0"/>
          <w:sz w:val="24"/>
        </w:rPr>
        <w:t>A/B</w:t>
      </w:r>
      <w:r w:rsidR="001A59F9" w:rsidRPr="00E25C2A">
        <w:rPr>
          <w:kern w:val="0"/>
          <w:sz w:val="24"/>
        </w:rPr>
        <w:t>类基金份额</w:t>
      </w:r>
      <w:r w:rsidR="001A59F9" w:rsidRPr="00E25C2A">
        <w:rPr>
          <w:kern w:val="0"/>
          <w:sz w:val="24"/>
        </w:rPr>
        <w:t>160,413,747.00</w:t>
      </w:r>
      <w:r w:rsidR="001A59F9" w:rsidRPr="00E25C2A">
        <w:rPr>
          <w:kern w:val="0"/>
          <w:sz w:val="24"/>
        </w:rPr>
        <w:t>份，</w:t>
      </w:r>
      <w:r w:rsidR="001A59F9" w:rsidRPr="00E25C2A">
        <w:rPr>
          <w:kern w:val="0"/>
          <w:sz w:val="24"/>
        </w:rPr>
        <w:t>C</w:t>
      </w:r>
      <w:r w:rsidR="001A59F9" w:rsidRPr="00E25C2A">
        <w:rPr>
          <w:kern w:val="0"/>
          <w:sz w:val="24"/>
        </w:rPr>
        <w:t>类基金份额</w:t>
      </w:r>
      <w:r w:rsidR="001A59F9" w:rsidRPr="00E25C2A">
        <w:rPr>
          <w:kern w:val="0"/>
          <w:sz w:val="24"/>
        </w:rPr>
        <w:t>71,845,444.24</w:t>
      </w:r>
      <w:r w:rsidR="001A59F9" w:rsidRPr="00E25C2A">
        <w:rPr>
          <w:kern w:val="0"/>
          <w:sz w:val="24"/>
        </w:rPr>
        <w:t>份。</w:t>
      </w:r>
    </w:p>
    <w:p w:rsidR="001A59F9" w:rsidRDefault="00751430" w:rsidP="00310584">
      <w:pPr>
        <w:tabs>
          <w:tab w:val="left" w:pos="426"/>
        </w:tabs>
        <w:spacing w:before="29" w:line="288" w:lineRule="auto"/>
        <w:jc w:val="left"/>
        <w:rPr>
          <w:kern w:val="0"/>
          <w:sz w:val="24"/>
        </w:rPr>
      </w:pPr>
      <w:r>
        <w:rPr>
          <w:rFonts w:hint="eastAsia"/>
          <w:kern w:val="0"/>
          <w:sz w:val="24"/>
        </w:rPr>
        <w:t xml:space="preserve">    </w:t>
      </w:r>
      <w:r w:rsidRPr="00F3632F">
        <w:rPr>
          <w:kern w:val="0"/>
          <w:sz w:val="24"/>
        </w:rPr>
        <w:t>2</w:t>
      </w:r>
      <w:r w:rsidRPr="00F3632F">
        <w:rPr>
          <w:rFonts w:hint="eastAsia"/>
          <w:kern w:val="0"/>
          <w:sz w:val="24"/>
        </w:rPr>
        <w:t>、本摘要中资产负债表和利润表所列附注号为年度报告正文中对应的附注号，投资者欲了解相应附注的内容，应阅读登载于基金管理人网站的年度报告正文。</w:t>
      </w:r>
    </w:p>
    <w:p w:rsidR="00751430" w:rsidRPr="00220D27" w:rsidRDefault="00751430" w:rsidP="00310584">
      <w:pPr>
        <w:tabs>
          <w:tab w:val="left" w:pos="426"/>
        </w:tabs>
        <w:spacing w:before="29" w:line="288"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4" w:name="_Toc225498269"/>
      <w:bookmarkStart w:id="55" w:name="_Toc361324874"/>
      <w:r w:rsidRPr="00C2179A">
        <w:rPr>
          <w:rFonts w:ascii="Times New Roman" w:hAnsi="Times New Roman"/>
          <w:kern w:val="0"/>
          <w:szCs w:val="24"/>
        </w:rPr>
        <w:t xml:space="preserve">7.2 </w:t>
      </w:r>
      <w:r w:rsidRPr="00C2179A">
        <w:rPr>
          <w:rFonts w:ascii="Times New Roman" w:hAnsi="Times New Roman" w:hint="eastAsia"/>
          <w:kern w:val="0"/>
          <w:szCs w:val="24"/>
        </w:rPr>
        <w:t>利润表</w:t>
      </w:r>
      <w:bookmarkEnd w:id="54"/>
      <w:bookmarkEnd w:id="55"/>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交银施罗德双轮动债券型证券投资基金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2014</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2014</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207"/>
      </w:tblGrid>
      <w:tr w:rsidR="009D7094" w:rsidRPr="008B2C7A" w:rsidTr="00591BC9">
        <w:tc>
          <w:tcPr>
            <w:tcW w:w="3544" w:type="dxa"/>
            <w:vAlign w:val="center"/>
          </w:tcPr>
          <w:p w:rsidR="009D7094" w:rsidRPr="00D73BCD" w:rsidRDefault="009D7094" w:rsidP="00D73BCD">
            <w:pPr>
              <w:pStyle w:val="af6"/>
              <w:spacing w:before="29" w:beforeAutospacing="0" w:line="288" w:lineRule="auto"/>
              <w:jc w:val="center"/>
              <w:rPr>
                <w:rFonts w:ascii="Times New Roman" w:hAnsi="Times New Roman"/>
                <w:b/>
                <w:color w:val="000000"/>
              </w:rPr>
            </w:pPr>
            <w:r w:rsidRPr="00D73BCD">
              <w:rPr>
                <w:rFonts w:ascii="Times New Roman" w:hAnsi="Times New Roman" w:hint="eastAsia"/>
                <w:b/>
                <w:color w:val="000000"/>
              </w:rPr>
              <w:lastRenderedPageBreak/>
              <w:t>项目</w:t>
            </w:r>
          </w:p>
        </w:tc>
        <w:tc>
          <w:tcPr>
            <w:tcW w:w="992" w:type="dxa"/>
            <w:vAlign w:val="center"/>
          </w:tcPr>
          <w:p w:rsidR="009D7094" w:rsidRPr="00D73BCD" w:rsidRDefault="001B1B17" w:rsidP="00D73BC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本期</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2014</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w:t>
            </w:r>
            <w:r w:rsidRPr="00D73BCD">
              <w:rPr>
                <w:rFonts w:ascii="Times New Roman" w:hAnsi="Times New Roman" w:hint="eastAsia"/>
                <w:b/>
                <w:color w:val="000000"/>
              </w:rPr>
              <w:t>至</w:t>
            </w:r>
            <w:r w:rsidRPr="00D73BCD">
              <w:rPr>
                <w:rFonts w:ascii="Times New Roman" w:hAnsi="Times New Roman"/>
                <w:b/>
                <w:color w:val="000000"/>
              </w:rPr>
              <w:t>2014</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c>
          <w:tcPr>
            <w:tcW w:w="2207"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上年度可比期间</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2013</w:t>
            </w:r>
            <w:r w:rsidRPr="00D73BCD">
              <w:rPr>
                <w:rFonts w:ascii="Times New Roman" w:hAnsi="Times New Roman"/>
                <w:b/>
                <w:color w:val="000000"/>
              </w:rPr>
              <w:t>年</w:t>
            </w:r>
            <w:r w:rsidRPr="00D73BCD">
              <w:rPr>
                <w:rFonts w:ascii="Times New Roman" w:hAnsi="Times New Roman"/>
                <w:b/>
                <w:color w:val="000000"/>
              </w:rPr>
              <w:t>4</w:t>
            </w:r>
            <w:r w:rsidRPr="00D73BCD">
              <w:rPr>
                <w:rFonts w:ascii="Times New Roman" w:hAnsi="Times New Roman"/>
                <w:b/>
                <w:color w:val="000000"/>
              </w:rPr>
              <w:t>月</w:t>
            </w:r>
            <w:r w:rsidRPr="00D73BCD">
              <w:rPr>
                <w:rFonts w:ascii="Times New Roman" w:hAnsi="Times New Roman"/>
                <w:b/>
                <w:color w:val="000000"/>
              </w:rPr>
              <w:t>18</w:t>
            </w:r>
            <w:r w:rsidRPr="00D73BCD">
              <w:rPr>
                <w:rFonts w:ascii="Times New Roman" w:hAnsi="Times New Roman"/>
                <w:b/>
                <w:color w:val="000000"/>
              </w:rPr>
              <w:t>日（基金合同生效日）至</w:t>
            </w:r>
            <w:r w:rsidRPr="00D73BCD">
              <w:rPr>
                <w:rFonts w:ascii="Times New Roman" w:hAnsi="Times New Roman"/>
                <w:b/>
                <w:color w:val="000000"/>
              </w:rPr>
              <w:t>2013</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r>
      <w:tr w:rsidR="009D7094" w:rsidRPr="008B2C7A" w:rsidTr="00591BC9">
        <w:tc>
          <w:tcPr>
            <w:tcW w:w="3544" w:type="dxa"/>
            <w:vAlign w:val="center"/>
          </w:tcPr>
          <w:p w:rsidR="009D7094" w:rsidRPr="001E4298" w:rsidRDefault="009D7094" w:rsidP="001E4298">
            <w:pPr>
              <w:spacing w:before="29" w:line="288" w:lineRule="auto"/>
              <w:rPr>
                <w:b/>
                <w:color w:val="000000"/>
                <w:sz w:val="24"/>
              </w:rPr>
            </w:pPr>
            <w:r w:rsidRPr="001E4298">
              <w:rPr>
                <w:rFonts w:hint="eastAsia"/>
                <w:b/>
                <w:color w:val="000000"/>
                <w:sz w:val="24"/>
              </w:rPr>
              <w:t>一、收入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1E4298" w:rsidRDefault="009D7094" w:rsidP="001E4298">
            <w:pPr>
              <w:spacing w:before="29" w:line="288" w:lineRule="auto"/>
              <w:jc w:val="right"/>
              <w:rPr>
                <w:b/>
                <w:color w:val="000000"/>
                <w:sz w:val="24"/>
              </w:rPr>
            </w:pPr>
            <w:r w:rsidRPr="001E4298">
              <w:rPr>
                <w:b/>
                <w:color w:val="000000"/>
                <w:sz w:val="24"/>
              </w:rPr>
              <w:t>56,203,531.73</w:t>
            </w:r>
          </w:p>
        </w:tc>
        <w:tc>
          <w:tcPr>
            <w:tcW w:w="2207" w:type="dxa"/>
            <w:vAlign w:val="center"/>
          </w:tcPr>
          <w:p w:rsidR="009D7094" w:rsidRPr="001E4298" w:rsidRDefault="009D7094" w:rsidP="001E4298">
            <w:pPr>
              <w:spacing w:before="29" w:line="288" w:lineRule="auto"/>
              <w:jc w:val="right"/>
              <w:rPr>
                <w:b/>
                <w:color w:val="000000"/>
                <w:sz w:val="24"/>
              </w:rPr>
            </w:pPr>
            <w:r w:rsidRPr="001E4298">
              <w:rPr>
                <w:b/>
                <w:color w:val="000000"/>
                <w:sz w:val="24"/>
              </w:rPr>
              <w:t>18,740,560.43</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1.</w:t>
            </w:r>
            <w:r w:rsidRPr="00F73D78">
              <w:rPr>
                <w:rFonts w:hint="eastAsia"/>
                <w:color w:val="000000"/>
                <w:sz w:val="24"/>
              </w:rPr>
              <w:t>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31,042,365.44</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42,360,278.37</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其中：存款利息收入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7.4.7.11</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189,126.31</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9,507,125.51</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29,576,211.72</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26,839,639.31</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1,239,232.86</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439,780.81</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买入返售金融资产收入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37,794.55</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5,573,732.74</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其他利息收入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2.</w:t>
            </w:r>
            <w:r w:rsidRPr="00F73D78">
              <w:rPr>
                <w:rFonts w:hint="eastAsia"/>
                <w:color w:val="000000"/>
                <w:sz w:val="24"/>
              </w:rPr>
              <w:t>投资收益（损失以</w:t>
            </w:r>
            <w:r w:rsidR="00B55BE0" w:rsidRPr="00F3632F">
              <w:rPr>
                <w:color w:val="000000"/>
                <w:sz w:val="24"/>
              </w:rPr>
              <w:t>“-”</w:t>
            </w:r>
            <w:r w:rsidRPr="00F73D78">
              <w:rPr>
                <w:rFonts w:hint="eastAsia"/>
                <w:color w:val="000000"/>
                <w:sz w:val="24"/>
              </w:rPr>
              <w:t>填列）</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5,027,115.20</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-7,445,179.89</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其中：股票投资收益</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7.4.7.12</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0.00</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基金投资收益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7.4.7.13</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5,174,617.25</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-7,489,152.50</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7.4.7.14</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-147,502.05</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43,972.61</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贵金属投资收益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衍生工具收益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7.4.7.15</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股利收益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7.4.7.16</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F73D78" w:rsidRDefault="004B2B18" w:rsidP="00B55BE0">
            <w:pPr>
              <w:spacing w:before="29" w:line="288" w:lineRule="auto"/>
              <w:rPr>
                <w:color w:val="000000"/>
                <w:sz w:val="24"/>
              </w:rPr>
            </w:pPr>
            <w:r w:rsidRPr="00F73D78">
              <w:rPr>
                <w:color w:val="000000"/>
                <w:sz w:val="24"/>
              </w:rPr>
              <w:t>3.</w:t>
            </w:r>
            <w:r w:rsidRPr="00F73D78">
              <w:rPr>
                <w:rFonts w:hint="eastAsia"/>
                <w:color w:val="000000"/>
                <w:sz w:val="24"/>
              </w:rPr>
              <w:t>公允价值变动收益（损失以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7.4.7.17</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19,916,203.55</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-16,509,044.06</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汇兑收益（损失以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其他收入（损失以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7.4.7.18</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217,847.54</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334,506.01</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减：二、费用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11,018,198.01</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13,818,011.11</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1</w:t>
            </w:r>
            <w:r w:rsidRPr="00F73D78">
              <w:rPr>
                <w:rFonts w:hint="eastAsia"/>
                <w:color w:val="000000"/>
                <w:sz w:val="24"/>
              </w:rPr>
              <w:t>．管理人报酬</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2,518,871.79</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5,671,414.46</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2</w:t>
            </w:r>
            <w:r w:rsidRPr="00F73D78">
              <w:rPr>
                <w:rFonts w:hint="eastAsia"/>
                <w:color w:val="000000"/>
                <w:sz w:val="24"/>
              </w:rPr>
              <w:t>．托管费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839,623.96</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1,890,471.50</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3</w:t>
            </w:r>
            <w:r w:rsidRPr="00F73D78">
              <w:rPr>
                <w:rFonts w:hint="eastAsia"/>
                <w:color w:val="000000"/>
                <w:sz w:val="24"/>
              </w:rPr>
              <w:t>．销售服务费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650,549.59</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916,774.83</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．交易费用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7.4.7.19</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32,197.05</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22,262.78</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．利息支出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6,586,955.35</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4,878,973.56</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rFonts w:hint="eastAsia"/>
                <w:color w:val="000000"/>
                <w:sz w:val="24"/>
              </w:rPr>
              <w:t>其中：卖出回购金融资产支出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6,586,955.35</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4,878,973.56</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6</w:t>
            </w:r>
            <w:r w:rsidRPr="00F73D78">
              <w:rPr>
                <w:rFonts w:hint="eastAsia"/>
                <w:color w:val="000000"/>
                <w:sz w:val="24"/>
              </w:rPr>
              <w:t>．其他费用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7.4.7.20</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390,000.27</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438,113.98</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三、利润总额（亏损总额以</w:t>
            </w:r>
            <w:r w:rsidR="00B55BE0" w:rsidRPr="00BC542E">
              <w:rPr>
                <w:b/>
                <w:color w:val="000000"/>
                <w:sz w:val="24"/>
              </w:rPr>
              <w:t>“-”</w:t>
            </w:r>
            <w:r w:rsidRPr="00BC542E">
              <w:rPr>
                <w:rFonts w:hint="eastAsia"/>
                <w:b/>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45,185,333.72</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4,922,549.32</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rFonts w:hint="eastAsia"/>
                <w:color w:val="000000"/>
                <w:sz w:val="24"/>
              </w:rPr>
              <w:lastRenderedPageBreak/>
              <w:t>减：所得税费用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四、净利润（净亏损以</w:t>
            </w:r>
            <w:r w:rsidR="00B55BE0" w:rsidRPr="00BC542E">
              <w:rPr>
                <w:b/>
                <w:color w:val="000000"/>
                <w:sz w:val="24"/>
              </w:rPr>
              <w:t>“-”</w:t>
            </w:r>
            <w:r w:rsidRPr="00BC542E">
              <w:rPr>
                <w:rFonts w:hint="eastAsia"/>
                <w:b/>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45,185,333.72</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4,922,549.32</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6" w:name="_Toc225498270"/>
      <w:bookmarkStart w:id="57" w:name="_Toc361324875"/>
      <w:r w:rsidRPr="00C2179A">
        <w:rPr>
          <w:rFonts w:ascii="Times New Roman" w:hAnsi="Times New Roman"/>
          <w:kern w:val="0"/>
          <w:szCs w:val="24"/>
        </w:rPr>
        <w:t xml:space="preserve">7.3 </w:t>
      </w:r>
      <w:r w:rsidRPr="00C2179A">
        <w:rPr>
          <w:rFonts w:ascii="Times New Roman" w:hAnsi="Times New Roman" w:hint="eastAsia"/>
          <w:kern w:val="0"/>
          <w:szCs w:val="24"/>
        </w:rPr>
        <w:t>所有者权益（基金净值）变动表</w:t>
      </w:r>
      <w:bookmarkEnd w:id="56"/>
      <w:bookmarkEnd w:id="57"/>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交银施罗德双轮动债券型证券投资基金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2014</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2014</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本期</w:t>
            </w:r>
          </w:p>
          <w:p w:rsidR="001A59F9" w:rsidRPr="009005D8" w:rsidRDefault="00F64FAD"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2014</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w:t>
            </w:r>
            <w:r w:rsidR="001A59F9" w:rsidRPr="009005D8">
              <w:rPr>
                <w:rFonts w:ascii="Times New Roman" w:hAnsi="Times New Roman" w:hint="eastAsia"/>
                <w:b/>
                <w:color w:val="000000"/>
                <w:kern w:val="2"/>
              </w:rPr>
              <w:t>至</w:t>
            </w:r>
            <w:r w:rsidRPr="009005D8">
              <w:rPr>
                <w:rFonts w:ascii="Times New Roman" w:hAnsi="Times New Roman"/>
                <w:b/>
                <w:color w:val="000000"/>
                <w:kern w:val="2"/>
              </w:rPr>
              <w:t>2014</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665,617,589.78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-5,018,836.68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660,598,753.10</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45,185,333.72</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45,185,333.72</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-433,358,398.54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-14,571,744.51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-447,930,143.05</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685,860,471.36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25,855,588.77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711,716,060.13</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w:t>
            </w:r>
            <w:proofErr w:type="gramStart"/>
            <w:r w:rsidRPr="009058BA">
              <w:rPr>
                <w:rFonts w:hint="eastAsia"/>
                <w:color w:val="000000"/>
                <w:sz w:val="24"/>
              </w:rPr>
              <w:t>赎回款</w:t>
            </w:r>
            <w:proofErr w:type="gramEnd"/>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-1,119,218,869.90</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-40,427,333.28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-1,159,646,203.18</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-13,707,793.47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-13,707,793.47</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232,259,191.24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11,886,959.06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244,146,150.30</w:t>
            </w:r>
          </w:p>
        </w:tc>
      </w:tr>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上年度可比期间</w:t>
            </w:r>
          </w:p>
          <w:p w:rsidR="001A59F9" w:rsidRPr="009005D8" w:rsidRDefault="007F35DC"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2013</w:t>
            </w:r>
            <w:r w:rsidRPr="009005D8">
              <w:rPr>
                <w:rFonts w:ascii="Times New Roman" w:hAnsi="Times New Roman"/>
                <w:b/>
                <w:color w:val="000000"/>
                <w:kern w:val="2"/>
              </w:rPr>
              <w:t>年</w:t>
            </w:r>
            <w:r w:rsidRPr="009005D8">
              <w:rPr>
                <w:rFonts w:ascii="Times New Roman" w:hAnsi="Times New Roman"/>
                <w:b/>
                <w:color w:val="000000"/>
                <w:kern w:val="2"/>
              </w:rPr>
              <w:t>4</w:t>
            </w:r>
            <w:r w:rsidRPr="009005D8">
              <w:rPr>
                <w:rFonts w:ascii="Times New Roman" w:hAnsi="Times New Roman"/>
                <w:b/>
                <w:color w:val="000000"/>
                <w:kern w:val="2"/>
              </w:rPr>
              <w:t>月</w:t>
            </w:r>
            <w:r w:rsidRPr="009005D8">
              <w:rPr>
                <w:rFonts w:ascii="Times New Roman" w:hAnsi="Times New Roman"/>
                <w:b/>
                <w:color w:val="000000"/>
                <w:kern w:val="2"/>
              </w:rPr>
              <w:t>18</w:t>
            </w:r>
            <w:r w:rsidRPr="009005D8">
              <w:rPr>
                <w:rFonts w:ascii="Times New Roman" w:hAnsi="Times New Roman"/>
                <w:b/>
                <w:color w:val="000000"/>
                <w:kern w:val="2"/>
              </w:rPr>
              <w:t>日（基金合同生效日）至</w:t>
            </w:r>
            <w:r w:rsidRPr="009005D8">
              <w:rPr>
                <w:rFonts w:ascii="Times New Roman" w:hAnsi="Times New Roman"/>
                <w:b/>
                <w:color w:val="000000"/>
                <w:kern w:val="2"/>
              </w:rPr>
              <w:t>2013</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1,866,490,071.43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1,866,490,071.43</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w:t>
            </w:r>
            <w:r w:rsidRPr="009058BA">
              <w:rPr>
                <w:rFonts w:hint="eastAsia"/>
                <w:color w:val="000000"/>
                <w:sz w:val="24"/>
              </w:rPr>
              <w:lastRenderedPageBreak/>
              <w:t>（本期利润）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lastRenderedPageBreak/>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4,922,549.32</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4,922,549.32</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lastRenderedPageBreak/>
              <w:t>三、本期基金份额交易产生的基金净值变动数（净值减少以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-1,200,872,481.65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-4,180,449.23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-1,205,052,930.88</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211,008,232.58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660,255.45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211,668,488.03</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w:t>
            </w:r>
            <w:proofErr w:type="gramStart"/>
            <w:r w:rsidRPr="009058BA">
              <w:rPr>
                <w:rFonts w:hint="eastAsia"/>
                <w:color w:val="000000"/>
                <w:sz w:val="24"/>
              </w:rPr>
              <w:t>赎回款</w:t>
            </w:r>
            <w:proofErr w:type="gramEnd"/>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-1,411,880,714.23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-4,840,704.68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-1,416,721,418.91</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-5,760,936.77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-5,760,936.77</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665,617,589.78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-5,018,836.68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660,598,753.10</w:t>
            </w:r>
          </w:p>
        </w:tc>
      </w:tr>
    </w:tbl>
    <w:p w:rsidR="001A59F9" w:rsidRPr="008B2C7A" w:rsidRDefault="001A59F9" w:rsidP="008B2C7A">
      <w:pPr>
        <w:spacing w:line="360" w:lineRule="auto"/>
        <w:ind w:firstLineChars="200" w:firstLine="420"/>
        <w:jc w:val="left"/>
        <w:rPr>
          <w:rFonts w:asciiTheme="minorEastAsia" w:eastAsiaTheme="minorEastAsia" w:hAnsiTheme="minorEastAsia"/>
          <w:color w:val="000000"/>
          <w:kern w:val="0"/>
          <w:szCs w:val="21"/>
        </w:rPr>
      </w:pPr>
    </w:p>
    <w:p w:rsidR="001F790F" w:rsidRPr="00C52806" w:rsidRDefault="001F790F" w:rsidP="00C52806">
      <w:pPr>
        <w:spacing w:before="29" w:line="288" w:lineRule="auto"/>
        <w:rPr>
          <w:sz w:val="24"/>
        </w:rPr>
      </w:pPr>
      <w:r w:rsidRPr="00C52806">
        <w:rPr>
          <w:rFonts w:hint="eastAsia"/>
          <w:sz w:val="24"/>
        </w:rPr>
        <w:t>报表附注为财务报表的组成部分。</w:t>
      </w:r>
    </w:p>
    <w:p w:rsidR="001F790F" w:rsidRPr="00C52806" w:rsidRDefault="001F790F" w:rsidP="00C52806">
      <w:pPr>
        <w:spacing w:before="29" w:line="288" w:lineRule="auto"/>
        <w:rPr>
          <w:sz w:val="24"/>
        </w:rPr>
      </w:pPr>
      <w:r w:rsidRPr="00C52806">
        <w:rPr>
          <w:rFonts w:hint="eastAsia"/>
          <w:sz w:val="24"/>
        </w:rPr>
        <w:t>本报告</w:t>
      </w:r>
      <w:r w:rsidR="000379E9" w:rsidRPr="00C52806">
        <w:rPr>
          <w:rFonts w:hint="eastAsia"/>
          <w:sz w:val="24"/>
        </w:rPr>
        <w:t>页码（序号）从</w:t>
      </w:r>
      <w:r w:rsidRPr="00C52806">
        <w:rPr>
          <w:rFonts w:hint="eastAsia"/>
          <w:sz w:val="24"/>
        </w:rPr>
        <w:t>7.1</w:t>
      </w:r>
      <w:r w:rsidRPr="00C52806">
        <w:rPr>
          <w:rFonts w:hint="eastAsia"/>
          <w:sz w:val="24"/>
        </w:rPr>
        <w:t>至</w:t>
      </w:r>
      <w:r w:rsidRPr="00C52806">
        <w:rPr>
          <w:rFonts w:hint="eastAsia"/>
          <w:sz w:val="24"/>
        </w:rPr>
        <w:t>7.4</w:t>
      </w:r>
      <w:r w:rsidRPr="00C52806">
        <w:rPr>
          <w:rFonts w:hint="eastAsia"/>
          <w:sz w:val="24"/>
        </w:rPr>
        <w:t>，财务报表由下列负责人签署：</w:t>
      </w:r>
    </w:p>
    <w:p w:rsidR="001F790F" w:rsidRPr="00C52806" w:rsidRDefault="003B5D20" w:rsidP="00C52806">
      <w:pPr>
        <w:spacing w:before="29" w:line="288" w:lineRule="auto"/>
        <w:rPr>
          <w:sz w:val="24"/>
        </w:rPr>
      </w:pPr>
      <w:r w:rsidRPr="00C52806">
        <w:rPr>
          <w:rFonts w:hint="eastAsia"/>
          <w:sz w:val="24"/>
        </w:rPr>
        <w:t>基金管理人</w:t>
      </w:r>
      <w:r w:rsidR="001F790F" w:rsidRPr="00C52806">
        <w:rPr>
          <w:rFonts w:hint="eastAsia"/>
          <w:sz w:val="24"/>
        </w:rPr>
        <w:t>负责人：苏奋（代任），主管会计工作负责人：许珊燕，会计机构负责人：朱鸣</w:t>
      </w:r>
    </w:p>
    <w:p w:rsidR="001A59F9" w:rsidRPr="008B2C7A" w:rsidRDefault="001A59F9" w:rsidP="008B2C7A">
      <w:pPr>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8" w:name="_Toc225498271"/>
      <w:bookmarkStart w:id="59" w:name="_Toc361324876"/>
      <w:r w:rsidRPr="00C2179A">
        <w:rPr>
          <w:rFonts w:ascii="Times New Roman" w:hAnsi="Times New Roman"/>
          <w:kern w:val="0"/>
          <w:szCs w:val="24"/>
        </w:rPr>
        <w:t xml:space="preserve">7.4 </w:t>
      </w:r>
      <w:r w:rsidRPr="00C2179A">
        <w:rPr>
          <w:rFonts w:ascii="Times New Roman" w:hAnsi="Times New Roman" w:hint="eastAsia"/>
          <w:kern w:val="0"/>
          <w:szCs w:val="24"/>
        </w:rPr>
        <w:t>报表附注</w:t>
      </w:r>
      <w:bookmarkEnd w:id="58"/>
      <w:bookmarkEnd w:id="5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p>
    <w:p w:rsidR="00310760" w:rsidRDefault="00F97F8B">
      <w:pPr>
        <w:spacing w:before="29" w:line="288" w:lineRule="auto"/>
        <w:ind w:firstLineChars="200" w:firstLine="480"/>
        <w:rPr>
          <w:color w:val="000000"/>
          <w:sz w:val="24"/>
        </w:rPr>
      </w:pPr>
      <w:r>
        <w:rPr>
          <w:color w:val="000000"/>
          <w:sz w:val="24"/>
        </w:rPr>
        <w:t>交银施罗德双轮动债券型证券投资基金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[2013]97</w:t>
      </w:r>
      <w:r>
        <w:rPr>
          <w:color w:val="000000"/>
          <w:sz w:val="24"/>
        </w:rPr>
        <w:t>号《关于核准交银施罗德双轮动债券型证券投资基金募集的批复》核准，由交银施罗德基金管理有限公司依照《中华人民共和国证券投资基金法》和《交银施罗德双轮动债券型证券投资基金基金合同》负责公开募集。本基金为契约型开放式，存续期限不定，首次设立募集不包括认购资金利息共募集人民币</w:t>
      </w:r>
      <w:r>
        <w:rPr>
          <w:color w:val="000000"/>
          <w:sz w:val="24"/>
        </w:rPr>
        <w:t>1,865,093,311.08</w:t>
      </w:r>
      <w:r>
        <w:rPr>
          <w:color w:val="000000"/>
          <w:sz w:val="24"/>
        </w:rPr>
        <w:t>元，业经普华永道中天会计师事务所有限公司普华永道</w:t>
      </w:r>
      <w:proofErr w:type="gramStart"/>
      <w:r>
        <w:rPr>
          <w:color w:val="000000"/>
          <w:sz w:val="24"/>
        </w:rPr>
        <w:t>中天验字</w:t>
      </w:r>
      <w:proofErr w:type="gramEnd"/>
      <w:r>
        <w:rPr>
          <w:color w:val="000000"/>
          <w:sz w:val="24"/>
        </w:rPr>
        <w:t>(2013)</w:t>
      </w:r>
      <w:r>
        <w:rPr>
          <w:color w:val="000000"/>
          <w:sz w:val="24"/>
        </w:rPr>
        <w:t>第</w:t>
      </w:r>
      <w:r>
        <w:rPr>
          <w:color w:val="000000"/>
          <w:sz w:val="24"/>
        </w:rPr>
        <w:t>217</w:t>
      </w:r>
      <w:r>
        <w:rPr>
          <w:color w:val="000000"/>
          <w:sz w:val="24"/>
        </w:rPr>
        <w:t>号验资报告予以验证。经向中国证监会备案，《交银施罗德双轮动债券型证券投资基金基金合同》于</w:t>
      </w:r>
      <w:r>
        <w:rPr>
          <w:color w:val="000000"/>
          <w:sz w:val="24"/>
        </w:rPr>
        <w:t>2013</w:t>
      </w:r>
      <w:r>
        <w:rPr>
          <w:color w:val="000000"/>
          <w:sz w:val="24"/>
        </w:rPr>
        <w:t>年</w:t>
      </w:r>
      <w:r>
        <w:rPr>
          <w:color w:val="000000"/>
          <w:sz w:val="24"/>
        </w:rPr>
        <w:t>4</w:t>
      </w:r>
      <w:r>
        <w:rPr>
          <w:color w:val="000000"/>
          <w:sz w:val="24"/>
        </w:rPr>
        <w:t>月</w:t>
      </w:r>
      <w:r>
        <w:rPr>
          <w:color w:val="000000"/>
          <w:sz w:val="24"/>
        </w:rPr>
        <w:t>18</w:t>
      </w:r>
      <w:r>
        <w:rPr>
          <w:color w:val="000000"/>
          <w:sz w:val="24"/>
        </w:rPr>
        <w:t>日正式生效，基金合同生效日的基金份额总额为</w:t>
      </w:r>
      <w:r>
        <w:rPr>
          <w:color w:val="000000"/>
          <w:sz w:val="24"/>
        </w:rPr>
        <w:t>1,866,490,071.43</w:t>
      </w:r>
      <w:r>
        <w:rPr>
          <w:color w:val="000000"/>
          <w:sz w:val="24"/>
        </w:rPr>
        <w:t>份基金份额，其中认购资金利息折合</w:t>
      </w:r>
      <w:r>
        <w:rPr>
          <w:color w:val="000000"/>
          <w:sz w:val="24"/>
        </w:rPr>
        <w:t>1,396,760.35</w:t>
      </w:r>
      <w:r>
        <w:rPr>
          <w:color w:val="000000"/>
          <w:sz w:val="24"/>
        </w:rPr>
        <w:t>份基金份额。本基金的基金管理人为交银施罗德基金管理有限公司，基金托管人为中信银行股份有限公司。</w:t>
      </w:r>
    </w:p>
    <w:p w:rsidR="00310760" w:rsidRDefault="00F97F8B">
      <w:pPr>
        <w:spacing w:before="29" w:line="288" w:lineRule="auto"/>
        <w:ind w:firstLineChars="200" w:firstLine="480"/>
        <w:rPr>
          <w:color w:val="000000"/>
          <w:sz w:val="24"/>
        </w:rPr>
      </w:pPr>
      <w:r>
        <w:rPr>
          <w:color w:val="000000"/>
          <w:sz w:val="24"/>
        </w:rPr>
        <w:t>根据《交银施罗德双轮动债券型证券投资基金基金合同》和《交银施罗德双轮动债券型证券投资基金招募说明书》，本基金自募集期</w:t>
      </w:r>
      <w:proofErr w:type="gramStart"/>
      <w:r>
        <w:rPr>
          <w:color w:val="000000"/>
          <w:sz w:val="24"/>
        </w:rPr>
        <w:t>起根据</w:t>
      </w:r>
      <w:proofErr w:type="gramEnd"/>
      <w:r>
        <w:rPr>
          <w:color w:val="000000"/>
          <w:sz w:val="24"/>
        </w:rPr>
        <w:t>费用收取方式的不同，将基金份额分为不同的类别。在投资人认购</w:t>
      </w:r>
      <w:r>
        <w:rPr>
          <w:color w:val="000000"/>
          <w:sz w:val="24"/>
        </w:rPr>
        <w:t>/</w:t>
      </w:r>
      <w:r>
        <w:rPr>
          <w:color w:val="000000"/>
          <w:sz w:val="24"/>
        </w:rPr>
        <w:t>申购时收取前端认购</w:t>
      </w:r>
      <w:r>
        <w:rPr>
          <w:color w:val="000000"/>
          <w:sz w:val="24"/>
        </w:rPr>
        <w:t>/</w:t>
      </w:r>
      <w:r>
        <w:rPr>
          <w:color w:val="000000"/>
          <w:sz w:val="24"/>
        </w:rPr>
        <w:t>申购费用、赎回时收取赎回费用的，称为</w:t>
      </w:r>
      <w:r>
        <w:rPr>
          <w:color w:val="000000"/>
          <w:sz w:val="24"/>
        </w:rPr>
        <w:t>A</w:t>
      </w:r>
      <w:r>
        <w:rPr>
          <w:color w:val="000000"/>
          <w:sz w:val="24"/>
        </w:rPr>
        <w:t>类基金份额；在投资人认购</w:t>
      </w:r>
      <w:r>
        <w:rPr>
          <w:color w:val="000000"/>
          <w:sz w:val="24"/>
        </w:rPr>
        <w:t>/</w:t>
      </w:r>
      <w:r>
        <w:rPr>
          <w:color w:val="000000"/>
          <w:sz w:val="24"/>
        </w:rPr>
        <w:t>申购时不收取认购</w:t>
      </w:r>
      <w:r>
        <w:rPr>
          <w:color w:val="000000"/>
          <w:sz w:val="24"/>
        </w:rPr>
        <w:t>/</w:t>
      </w:r>
      <w:r>
        <w:rPr>
          <w:color w:val="000000"/>
          <w:sz w:val="24"/>
        </w:rPr>
        <w:t>申购费用、赎回时收取</w:t>
      </w:r>
      <w:r>
        <w:rPr>
          <w:color w:val="000000"/>
          <w:sz w:val="24"/>
        </w:rPr>
        <w:lastRenderedPageBreak/>
        <w:t>后端认购</w:t>
      </w:r>
      <w:r>
        <w:rPr>
          <w:color w:val="000000"/>
          <w:sz w:val="24"/>
        </w:rPr>
        <w:t>/</w:t>
      </w:r>
      <w:r>
        <w:rPr>
          <w:color w:val="000000"/>
          <w:sz w:val="24"/>
        </w:rPr>
        <w:t>申购费用和赎回费用的，称为</w:t>
      </w:r>
      <w:r>
        <w:rPr>
          <w:color w:val="000000"/>
          <w:sz w:val="24"/>
        </w:rPr>
        <w:t>B</w:t>
      </w:r>
      <w:r>
        <w:rPr>
          <w:color w:val="000000"/>
          <w:sz w:val="24"/>
        </w:rPr>
        <w:t>类基金份额；在投资人认购</w:t>
      </w:r>
      <w:r>
        <w:rPr>
          <w:color w:val="000000"/>
          <w:sz w:val="24"/>
        </w:rPr>
        <w:t>/</w:t>
      </w:r>
      <w:r>
        <w:rPr>
          <w:color w:val="000000"/>
          <w:sz w:val="24"/>
        </w:rPr>
        <w:t>申购、赎回时不收取认购</w:t>
      </w:r>
      <w:r>
        <w:rPr>
          <w:color w:val="000000"/>
          <w:sz w:val="24"/>
        </w:rPr>
        <w:t>/</w:t>
      </w:r>
      <w:r>
        <w:rPr>
          <w:color w:val="000000"/>
          <w:sz w:val="24"/>
        </w:rPr>
        <w:t>申购费用、赎回费用，而是从该类别基金资产中计</w:t>
      </w:r>
      <w:proofErr w:type="gramStart"/>
      <w:r>
        <w:rPr>
          <w:color w:val="000000"/>
          <w:sz w:val="24"/>
        </w:rPr>
        <w:t>提销售</w:t>
      </w:r>
      <w:proofErr w:type="gramEnd"/>
      <w:r>
        <w:rPr>
          <w:color w:val="000000"/>
          <w:sz w:val="24"/>
        </w:rPr>
        <w:t>服务费的，称为</w:t>
      </w:r>
      <w:r>
        <w:rPr>
          <w:color w:val="000000"/>
          <w:sz w:val="24"/>
        </w:rPr>
        <w:t>C</w:t>
      </w:r>
      <w:r>
        <w:rPr>
          <w:color w:val="000000"/>
          <w:sz w:val="24"/>
        </w:rPr>
        <w:t>类基金份额。</w:t>
      </w:r>
    </w:p>
    <w:p w:rsidR="00310760" w:rsidRDefault="00F97F8B">
      <w:pPr>
        <w:spacing w:before="29" w:line="288" w:lineRule="auto"/>
        <w:ind w:firstLineChars="200" w:firstLine="480"/>
        <w:rPr>
          <w:color w:val="000000"/>
          <w:sz w:val="24"/>
        </w:rPr>
      </w:pPr>
      <w:r>
        <w:rPr>
          <w:color w:val="000000"/>
          <w:sz w:val="24"/>
        </w:rPr>
        <w:t>根据《中华人民共和国证券投资基金法》和《交银施罗德双轮动债券型证券投资基金基金合同》的有关规定，本基金的投资范围为具有良好流动性的金融工具，包括国债、央行票据、地方政府债、金融债、企业债、短期融资</w:t>
      </w:r>
      <w:proofErr w:type="gramStart"/>
      <w:r>
        <w:rPr>
          <w:color w:val="000000"/>
          <w:sz w:val="24"/>
        </w:rPr>
        <w:t>券</w:t>
      </w:r>
      <w:proofErr w:type="gramEnd"/>
      <w:r>
        <w:rPr>
          <w:color w:val="000000"/>
          <w:sz w:val="24"/>
        </w:rPr>
        <w:t>、中期票据、公司债、分离交易可转债、资产支持证券、债券回购、银行存款等固定收益类资产以及法律法规或中国证监会允许基金投资的其他金融工具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。本基金不直接在二级市场买入股票、权证等权益类资产，也不参与一级市场新股申购和新股增发。因投资于分离交易可转债而产生的权证，在其可交易之日起的</w:t>
      </w:r>
      <w:r>
        <w:rPr>
          <w:color w:val="000000"/>
          <w:sz w:val="24"/>
        </w:rPr>
        <w:t>30</w:t>
      </w:r>
      <w:r>
        <w:rPr>
          <w:color w:val="000000"/>
          <w:sz w:val="24"/>
        </w:rPr>
        <w:t>个交易日内卖出。同时本基金不参与可转换债券投资</w:t>
      </w:r>
      <w:r>
        <w:rPr>
          <w:color w:val="000000"/>
          <w:sz w:val="24"/>
        </w:rPr>
        <w:t>(</w:t>
      </w:r>
      <w:r>
        <w:rPr>
          <w:color w:val="000000"/>
          <w:sz w:val="24"/>
        </w:rPr>
        <w:t>分离交易可转债除外</w:t>
      </w:r>
      <w:r>
        <w:rPr>
          <w:color w:val="000000"/>
          <w:sz w:val="24"/>
        </w:rPr>
        <w:t>)</w:t>
      </w:r>
      <w:r>
        <w:rPr>
          <w:color w:val="000000"/>
          <w:sz w:val="24"/>
        </w:rPr>
        <w:t>。基金的投资组合比例为：固定收益类资产的比例不低于基金资产净值的</w:t>
      </w:r>
      <w:r>
        <w:rPr>
          <w:color w:val="000000"/>
          <w:sz w:val="24"/>
        </w:rPr>
        <w:t>80%</w:t>
      </w:r>
      <w:r>
        <w:rPr>
          <w:color w:val="000000"/>
          <w:sz w:val="24"/>
        </w:rPr>
        <w:t>；现金或到期日在一年以内的政府债券的比例合计不低于基金资产净值的</w:t>
      </w:r>
      <w:r>
        <w:rPr>
          <w:color w:val="000000"/>
          <w:sz w:val="24"/>
        </w:rPr>
        <w:t>5%</w:t>
      </w:r>
      <w:r>
        <w:rPr>
          <w:color w:val="000000"/>
          <w:sz w:val="24"/>
        </w:rPr>
        <w:t>。本基金的业绩比较基准为中</w:t>
      </w:r>
      <w:proofErr w:type="gramStart"/>
      <w:r>
        <w:rPr>
          <w:color w:val="000000"/>
          <w:sz w:val="24"/>
        </w:rPr>
        <w:t>债综合</w:t>
      </w:r>
      <w:proofErr w:type="gramEnd"/>
      <w:r>
        <w:rPr>
          <w:color w:val="000000"/>
          <w:sz w:val="24"/>
        </w:rPr>
        <w:t>全价指数。</w:t>
      </w:r>
    </w:p>
    <w:p w:rsidR="001A59F9" w:rsidRPr="00592B92" w:rsidRDefault="001A59F9" w:rsidP="00592B92">
      <w:pPr>
        <w:spacing w:before="29" w:line="288" w:lineRule="auto"/>
        <w:ind w:firstLineChars="200" w:firstLine="480"/>
        <w:rPr>
          <w:color w:val="000000"/>
          <w:sz w:val="24"/>
        </w:rPr>
      </w:pPr>
      <w:r w:rsidRPr="00592B92">
        <w:rPr>
          <w:color w:val="000000"/>
          <w:sz w:val="24"/>
        </w:rPr>
        <w:t>本财务报表由本基金的基金管理人交银施罗德基金管理有限公司于</w:t>
      </w:r>
      <w:r w:rsidRPr="00592B92">
        <w:rPr>
          <w:color w:val="000000"/>
          <w:sz w:val="24"/>
        </w:rPr>
        <w:t>2015</w:t>
      </w:r>
      <w:r w:rsidRPr="00592B92">
        <w:rPr>
          <w:color w:val="000000"/>
          <w:sz w:val="24"/>
        </w:rPr>
        <w:t>年</w:t>
      </w:r>
      <w:r w:rsidRPr="00592B92">
        <w:rPr>
          <w:color w:val="000000"/>
          <w:sz w:val="24"/>
        </w:rPr>
        <w:t>3</w:t>
      </w:r>
      <w:r w:rsidRPr="00592B92">
        <w:rPr>
          <w:color w:val="000000"/>
          <w:sz w:val="24"/>
        </w:rPr>
        <w:t>月</w:t>
      </w:r>
      <w:r w:rsidRPr="00592B92">
        <w:rPr>
          <w:color w:val="000000"/>
          <w:sz w:val="24"/>
        </w:rPr>
        <w:t>25</w:t>
      </w:r>
      <w:r w:rsidRPr="00592B92">
        <w:rPr>
          <w:color w:val="000000"/>
          <w:sz w:val="24"/>
        </w:rPr>
        <w:t>日批准报出。</w:t>
      </w:r>
    </w:p>
    <w:p w:rsidR="001A59F9" w:rsidRPr="008B2C7A" w:rsidRDefault="001A59F9" w:rsidP="00251A86">
      <w:pPr>
        <w:tabs>
          <w:tab w:val="left" w:pos="2265"/>
        </w:tabs>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7.4.2</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会计报表的编制基础</w:t>
      </w:r>
    </w:p>
    <w:p w:rsidR="001A59F9" w:rsidRPr="00592B92" w:rsidRDefault="001A59F9" w:rsidP="00592B92">
      <w:pPr>
        <w:spacing w:before="29" w:line="288" w:lineRule="auto"/>
        <w:ind w:firstLineChars="200" w:firstLine="480"/>
        <w:rPr>
          <w:color w:val="000000"/>
          <w:sz w:val="24"/>
        </w:rPr>
      </w:pPr>
      <w:r w:rsidRPr="00592B92">
        <w:rPr>
          <w:color w:val="000000"/>
          <w:sz w:val="24"/>
        </w:rPr>
        <w:t>本基金的财务报表按照财政部于</w:t>
      </w:r>
      <w:r w:rsidRPr="00592B92">
        <w:rPr>
          <w:color w:val="000000"/>
          <w:sz w:val="24"/>
        </w:rPr>
        <w:t>2006</w:t>
      </w:r>
      <w:r w:rsidRPr="00592B92">
        <w:rPr>
          <w:color w:val="000000"/>
          <w:sz w:val="24"/>
        </w:rPr>
        <w:t>年</w:t>
      </w:r>
      <w:r w:rsidRPr="00592B92">
        <w:rPr>
          <w:color w:val="000000"/>
          <w:sz w:val="24"/>
        </w:rPr>
        <w:t>2</w:t>
      </w:r>
      <w:r w:rsidRPr="00592B92">
        <w:rPr>
          <w:color w:val="000000"/>
          <w:sz w:val="24"/>
        </w:rPr>
        <w:t>月</w:t>
      </w:r>
      <w:r w:rsidRPr="00592B92">
        <w:rPr>
          <w:color w:val="000000"/>
          <w:sz w:val="24"/>
        </w:rPr>
        <w:t>15</w:t>
      </w:r>
      <w:r w:rsidRPr="00592B92">
        <w:rPr>
          <w:color w:val="000000"/>
          <w:sz w:val="24"/>
        </w:rPr>
        <w:t>日及以后期间颁布的《企业会计准则－基本准则》、各项具体会计准则及相关规定</w:t>
      </w:r>
      <w:r w:rsidRPr="00592B92">
        <w:rPr>
          <w:color w:val="000000"/>
          <w:sz w:val="24"/>
        </w:rPr>
        <w:t>(</w:t>
      </w:r>
      <w:r w:rsidRPr="00592B92">
        <w:rPr>
          <w:color w:val="000000"/>
          <w:sz w:val="24"/>
        </w:rPr>
        <w:t>以下合称</w:t>
      </w:r>
      <w:r w:rsidRPr="00592B92">
        <w:rPr>
          <w:color w:val="000000"/>
          <w:sz w:val="24"/>
        </w:rPr>
        <w:t>“</w:t>
      </w:r>
      <w:r w:rsidRPr="00592B92">
        <w:rPr>
          <w:color w:val="000000"/>
          <w:sz w:val="24"/>
        </w:rPr>
        <w:t>企业会计准则</w:t>
      </w:r>
      <w:r w:rsidRPr="00592B92">
        <w:rPr>
          <w:color w:val="000000"/>
          <w:sz w:val="24"/>
        </w:rPr>
        <w:t>”)</w:t>
      </w:r>
      <w:r w:rsidRPr="00592B92">
        <w:rPr>
          <w:color w:val="000000"/>
          <w:sz w:val="24"/>
        </w:rPr>
        <w:t>、中国证监会颁布的《证券投资基金信息披露</w:t>
      </w:r>
      <w:r w:rsidRPr="00592B92">
        <w:rPr>
          <w:color w:val="000000"/>
          <w:sz w:val="24"/>
        </w:rPr>
        <w:t>XBRL</w:t>
      </w:r>
      <w:r w:rsidRPr="00592B92">
        <w:rPr>
          <w:color w:val="000000"/>
          <w:sz w:val="24"/>
        </w:rPr>
        <w:t>模板第</w:t>
      </w:r>
      <w:r w:rsidRPr="00592B92">
        <w:rPr>
          <w:color w:val="000000"/>
          <w:sz w:val="24"/>
        </w:rPr>
        <w:t>3</w:t>
      </w:r>
      <w:r w:rsidRPr="00592B92">
        <w:rPr>
          <w:color w:val="000000"/>
          <w:sz w:val="24"/>
        </w:rPr>
        <w:t>号</w:t>
      </w:r>
      <w:r w:rsidRPr="00592B92">
        <w:rPr>
          <w:color w:val="000000"/>
          <w:sz w:val="24"/>
        </w:rPr>
        <w:t>&lt;</w:t>
      </w:r>
      <w:r w:rsidRPr="00592B92">
        <w:rPr>
          <w:color w:val="000000"/>
          <w:sz w:val="24"/>
        </w:rPr>
        <w:t>年度报告和半年度报告</w:t>
      </w:r>
      <w:r w:rsidRPr="00592B92">
        <w:rPr>
          <w:color w:val="000000"/>
          <w:sz w:val="24"/>
        </w:rPr>
        <w:t>&gt;</w:t>
      </w:r>
      <w:r w:rsidRPr="00592B92">
        <w:rPr>
          <w:color w:val="000000"/>
          <w:sz w:val="24"/>
        </w:rPr>
        <w:t>》、中国证券投资基金业协会颁布的《证券投资基金会计核算业务指引》、《交银施罗德双轮动债券型证券投资基金基金合同》和在财务报表附注</w:t>
      </w:r>
      <w:r w:rsidRPr="00592B92">
        <w:rPr>
          <w:color w:val="000000"/>
          <w:sz w:val="24"/>
        </w:rPr>
        <w:t>7.4.4</w:t>
      </w:r>
      <w:r w:rsidRPr="00592B92">
        <w:rPr>
          <w:color w:val="000000"/>
          <w:sz w:val="24"/>
        </w:rPr>
        <w:t>所列示的中国证监会发布的有关规定及允许的基金行业实务操作编制。</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7.4.3</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遵循企业会计准则及其他有关规定的声明</w:t>
      </w:r>
    </w:p>
    <w:p w:rsidR="001A59F9" w:rsidRPr="00592B92" w:rsidRDefault="001A59F9" w:rsidP="00592B92">
      <w:pPr>
        <w:spacing w:before="29" w:line="288" w:lineRule="auto"/>
        <w:ind w:firstLineChars="200" w:firstLine="480"/>
        <w:rPr>
          <w:color w:val="000000"/>
          <w:sz w:val="24"/>
        </w:rPr>
      </w:pPr>
      <w:r w:rsidRPr="00592B92">
        <w:rPr>
          <w:color w:val="000000"/>
          <w:sz w:val="24"/>
        </w:rPr>
        <w:t>本基金</w:t>
      </w:r>
      <w:r w:rsidRPr="00592B92">
        <w:rPr>
          <w:color w:val="000000"/>
          <w:sz w:val="24"/>
        </w:rPr>
        <w:t>2014</w:t>
      </w:r>
      <w:r w:rsidRPr="00592B92">
        <w:rPr>
          <w:color w:val="000000"/>
          <w:sz w:val="24"/>
        </w:rPr>
        <w:t>年度财务报表符合企业会计准则的要求，真实、完整地反映了本基金</w:t>
      </w:r>
      <w:r w:rsidRPr="00592B92">
        <w:rPr>
          <w:color w:val="000000"/>
          <w:sz w:val="24"/>
        </w:rPr>
        <w:t>2014</w:t>
      </w:r>
      <w:r w:rsidRPr="00592B92">
        <w:rPr>
          <w:color w:val="000000"/>
          <w:sz w:val="24"/>
        </w:rPr>
        <w:t>年</w:t>
      </w:r>
      <w:r w:rsidRPr="00592B92">
        <w:rPr>
          <w:color w:val="000000"/>
          <w:sz w:val="24"/>
        </w:rPr>
        <w:t>12</w:t>
      </w:r>
      <w:r w:rsidRPr="00592B92">
        <w:rPr>
          <w:color w:val="000000"/>
          <w:sz w:val="24"/>
        </w:rPr>
        <w:t>月</w:t>
      </w:r>
      <w:r w:rsidRPr="00592B92">
        <w:rPr>
          <w:color w:val="000000"/>
          <w:sz w:val="24"/>
        </w:rPr>
        <w:t>31</w:t>
      </w:r>
      <w:r w:rsidRPr="00592B92">
        <w:rPr>
          <w:color w:val="000000"/>
          <w:sz w:val="24"/>
        </w:rPr>
        <w:t>日的财务状况以及</w:t>
      </w:r>
      <w:r w:rsidRPr="00592B92">
        <w:rPr>
          <w:color w:val="000000"/>
          <w:sz w:val="24"/>
        </w:rPr>
        <w:t>2014</w:t>
      </w:r>
      <w:r w:rsidRPr="00592B92">
        <w:rPr>
          <w:color w:val="000000"/>
          <w:sz w:val="24"/>
        </w:rPr>
        <w:t>年度的经营成果和基金净值变动情况等有关信息。</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7.4.4</w:t>
      </w:r>
      <w:r w:rsidR="004C2C35" w:rsidRPr="00C2179A">
        <w:rPr>
          <w:rFonts w:ascii="Times New Roman" w:hAnsi="Times New Roman" w:hint="eastAsia"/>
          <w:kern w:val="0"/>
          <w:szCs w:val="24"/>
        </w:rPr>
        <w:t xml:space="preserve"> </w:t>
      </w:r>
      <w:r w:rsidR="00F947D6" w:rsidRPr="00C2179A">
        <w:rPr>
          <w:rFonts w:ascii="Times New Roman" w:hAnsi="Times New Roman" w:hint="eastAsia"/>
          <w:kern w:val="0"/>
          <w:szCs w:val="24"/>
        </w:rPr>
        <w:t>本报告期所采用的会计政策、会计估计与最近一期年</w:t>
      </w:r>
      <w:proofErr w:type="gramStart"/>
      <w:r w:rsidR="00F947D6" w:rsidRPr="00C2179A">
        <w:rPr>
          <w:rFonts w:ascii="Times New Roman" w:hAnsi="Times New Roman" w:hint="eastAsia"/>
          <w:kern w:val="0"/>
          <w:szCs w:val="24"/>
        </w:rPr>
        <w:t>度报告</w:t>
      </w:r>
      <w:proofErr w:type="gramEnd"/>
      <w:r w:rsidR="00F947D6" w:rsidRPr="00C2179A">
        <w:rPr>
          <w:rFonts w:ascii="Times New Roman" w:hAnsi="Times New Roman" w:hint="eastAsia"/>
          <w:kern w:val="0"/>
          <w:szCs w:val="24"/>
        </w:rPr>
        <w:t>相一致的说明</w:t>
      </w:r>
    </w:p>
    <w:p w:rsidR="001A59F9" w:rsidRDefault="009658BF" w:rsidP="0086614D">
      <w:pPr>
        <w:spacing w:before="29" w:line="288" w:lineRule="auto"/>
        <w:ind w:firstLineChars="200" w:firstLine="480"/>
        <w:rPr>
          <w:color w:val="000000"/>
          <w:sz w:val="24"/>
        </w:rPr>
      </w:pPr>
      <w:r w:rsidRPr="00FF1996">
        <w:rPr>
          <w:rFonts w:hint="eastAsia"/>
          <w:color w:val="000000"/>
          <w:sz w:val="24"/>
        </w:rPr>
        <w:t>本报告期所采用的会计政策与最近一期年</w:t>
      </w:r>
      <w:proofErr w:type="gramStart"/>
      <w:r w:rsidRPr="00FF1996">
        <w:rPr>
          <w:rFonts w:hint="eastAsia"/>
          <w:color w:val="000000"/>
          <w:sz w:val="24"/>
        </w:rPr>
        <w:t>度报告</w:t>
      </w:r>
      <w:proofErr w:type="gramEnd"/>
      <w:r w:rsidRPr="00FF1996">
        <w:rPr>
          <w:rFonts w:hint="eastAsia"/>
          <w:color w:val="000000"/>
          <w:sz w:val="24"/>
        </w:rPr>
        <w:t>不一致，所采用的会计估计与最近一期年</w:t>
      </w:r>
      <w:proofErr w:type="gramStart"/>
      <w:r w:rsidRPr="00FF1996">
        <w:rPr>
          <w:rFonts w:hint="eastAsia"/>
          <w:color w:val="000000"/>
          <w:sz w:val="24"/>
        </w:rPr>
        <w:t>度报告</w:t>
      </w:r>
      <w:proofErr w:type="gramEnd"/>
      <w:r w:rsidRPr="00FF1996">
        <w:rPr>
          <w:rFonts w:hint="eastAsia"/>
          <w:color w:val="000000"/>
          <w:sz w:val="24"/>
        </w:rPr>
        <w:t>一致。</w:t>
      </w:r>
    </w:p>
    <w:p w:rsidR="009658BF" w:rsidRPr="0086614D" w:rsidRDefault="009658BF" w:rsidP="0086614D">
      <w:pPr>
        <w:spacing w:before="29" w:line="288" w:lineRule="auto"/>
        <w:ind w:firstLineChars="200" w:firstLine="480"/>
        <w:rPr>
          <w:color w:val="00000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7.4.5</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会计政策和会计估计变更以及差错更正的说明</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7.4.5.1 </w:t>
      </w:r>
      <w:r w:rsidRPr="00C2179A">
        <w:rPr>
          <w:rFonts w:ascii="Times New Roman" w:hAnsi="Times New Roman" w:hint="eastAsia"/>
          <w:kern w:val="0"/>
          <w:szCs w:val="24"/>
        </w:rPr>
        <w:t>会计政策变更的说明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财政部于</w:t>
      </w:r>
      <w:r w:rsidRPr="0076649F">
        <w:rPr>
          <w:color w:val="000000"/>
          <w:sz w:val="24"/>
        </w:rPr>
        <w:t>2014</w:t>
      </w:r>
      <w:r w:rsidRPr="0076649F">
        <w:rPr>
          <w:color w:val="000000"/>
          <w:sz w:val="24"/>
        </w:rPr>
        <w:t>年颁布《企业会计准则第</w:t>
      </w:r>
      <w:r w:rsidRPr="0076649F">
        <w:rPr>
          <w:color w:val="000000"/>
          <w:sz w:val="24"/>
        </w:rPr>
        <w:t>39</w:t>
      </w:r>
      <w:r w:rsidRPr="0076649F">
        <w:rPr>
          <w:color w:val="000000"/>
          <w:sz w:val="24"/>
        </w:rPr>
        <w:t>号</w:t>
      </w:r>
      <w:r w:rsidRPr="0076649F">
        <w:rPr>
          <w:color w:val="000000"/>
          <w:sz w:val="24"/>
        </w:rPr>
        <w:t>——</w:t>
      </w:r>
      <w:r w:rsidRPr="0076649F">
        <w:rPr>
          <w:color w:val="000000"/>
          <w:sz w:val="24"/>
        </w:rPr>
        <w:t>公允价值计量》、《企业会计准则</w:t>
      </w:r>
      <w:r w:rsidRPr="0076649F">
        <w:rPr>
          <w:color w:val="000000"/>
          <w:sz w:val="24"/>
        </w:rPr>
        <w:lastRenderedPageBreak/>
        <w:t>第</w:t>
      </w:r>
      <w:r w:rsidRPr="0076649F">
        <w:rPr>
          <w:color w:val="000000"/>
          <w:sz w:val="24"/>
        </w:rPr>
        <w:t>40</w:t>
      </w:r>
      <w:r w:rsidRPr="0076649F">
        <w:rPr>
          <w:color w:val="000000"/>
          <w:sz w:val="24"/>
        </w:rPr>
        <w:t>号</w:t>
      </w:r>
      <w:r w:rsidRPr="0076649F">
        <w:rPr>
          <w:color w:val="000000"/>
          <w:sz w:val="24"/>
        </w:rPr>
        <w:t>——</w:t>
      </w:r>
      <w:r w:rsidRPr="0076649F">
        <w:rPr>
          <w:color w:val="000000"/>
          <w:sz w:val="24"/>
        </w:rPr>
        <w:t>合营安排》、《企业会计准则第</w:t>
      </w:r>
      <w:r w:rsidRPr="0076649F">
        <w:rPr>
          <w:color w:val="000000"/>
          <w:sz w:val="24"/>
        </w:rPr>
        <w:t>41</w:t>
      </w:r>
      <w:r w:rsidRPr="0076649F">
        <w:rPr>
          <w:color w:val="000000"/>
          <w:sz w:val="24"/>
        </w:rPr>
        <w:t>号</w:t>
      </w:r>
      <w:r w:rsidRPr="0076649F">
        <w:rPr>
          <w:color w:val="000000"/>
          <w:sz w:val="24"/>
        </w:rPr>
        <w:t>——</w:t>
      </w:r>
      <w:r w:rsidRPr="0076649F">
        <w:rPr>
          <w:color w:val="000000"/>
          <w:sz w:val="24"/>
        </w:rPr>
        <w:t>在其他主体中权益的披露》和修订后的《企业会计准则第</w:t>
      </w:r>
      <w:r w:rsidRPr="0076649F">
        <w:rPr>
          <w:color w:val="000000"/>
          <w:sz w:val="24"/>
        </w:rPr>
        <w:t>2</w:t>
      </w:r>
      <w:r w:rsidRPr="0076649F">
        <w:rPr>
          <w:color w:val="000000"/>
          <w:sz w:val="24"/>
        </w:rPr>
        <w:t>号</w:t>
      </w:r>
      <w:r w:rsidRPr="0076649F">
        <w:rPr>
          <w:color w:val="000000"/>
          <w:sz w:val="24"/>
        </w:rPr>
        <w:t>——</w:t>
      </w:r>
      <w:r w:rsidRPr="0076649F">
        <w:rPr>
          <w:color w:val="000000"/>
          <w:sz w:val="24"/>
        </w:rPr>
        <w:t>长期股权投资》、《企业会计准则第</w:t>
      </w:r>
      <w:r w:rsidRPr="0076649F">
        <w:rPr>
          <w:color w:val="000000"/>
          <w:sz w:val="24"/>
        </w:rPr>
        <w:t>9</w:t>
      </w:r>
      <w:r w:rsidRPr="0076649F">
        <w:rPr>
          <w:color w:val="000000"/>
          <w:sz w:val="24"/>
        </w:rPr>
        <w:t>号</w:t>
      </w:r>
      <w:r w:rsidRPr="0076649F">
        <w:rPr>
          <w:color w:val="000000"/>
          <w:sz w:val="24"/>
        </w:rPr>
        <w:t>——</w:t>
      </w:r>
      <w:r w:rsidRPr="0076649F">
        <w:rPr>
          <w:color w:val="000000"/>
          <w:sz w:val="24"/>
        </w:rPr>
        <w:t>职工薪酬》、《企业会计准则第</w:t>
      </w:r>
      <w:r w:rsidRPr="0076649F">
        <w:rPr>
          <w:color w:val="000000"/>
          <w:sz w:val="24"/>
        </w:rPr>
        <w:t>30</w:t>
      </w:r>
      <w:r w:rsidRPr="0076649F">
        <w:rPr>
          <w:color w:val="000000"/>
          <w:sz w:val="24"/>
        </w:rPr>
        <w:t>号</w:t>
      </w:r>
      <w:r w:rsidRPr="0076649F">
        <w:rPr>
          <w:color w:val="000000"/>
          <w:sz w:val="24"/>
        </w:rPr>
        <w:t>——</w:t>
      </w:r>
      <w:r w:rsidRPr="0076649F">
        <w:rPr>
          <w:color w:val="000000"/>
          <w:sz w:val="24"/>
        </w:rPr>
        <w:t>财务报表列报》、《企业会计准则第</w:t>
      </w:r>
      <w:r w:rsidRPr="0076649F">
        <w:rPr>
          <w:color w:val="000000"/>
          <w:sz w:val="24"/>
        </w:rPr>
        <w:t>33</w:t>
      </w:r>
      <w:r w:rsidRPr="0076649F">
        <w:rPr>
          <w:color w:val="000000"/>
          <w:sz w:val="24"/>
        </w:rPr>
        <w:t>号</w:t>
      </w:r>
      <w:r w:rsidRPr="0076649F">
        <w:rPr>
          <w:color w:val="000000"/>
          <w:sz w:val="24"/>
        </w:rPr>
        <w:t>——</w:t>
      </w:r>
      <w:r w:rsidRPr="0076649F">
        <w:rPr>
          <w:color w:val="000000"/>
          <w:sz w:val="24"/>
        </w:rPr>
        <w:t>合并财务报表》以及《企业会计准则第</w:t>
      </w:r>
      <w:r w:rsidRPr="0076649F">
        <w:rPr>
          <w:color w:val="000000"/>
          <w:sz w:val="24"/>
        </w:rPr>
        <w:t>37</w:t>
      </w:r>
      <w:r w:rsidRPr="0076649F">
        <w:rPr>
          <w:color w:val="000000"/>
          <w:sz w:val="24"/>
        </w:rPr>
        <w:t>号</w:t>
      </w:r>
      <w:r w:rsidRPr="0076649F">
        <w:rPr>
          <w:color w:val="000000"/>
          <w:sz w:val="24"/>
        </w:rPr>
        <w:t>——</w:t>
      </w:r>
      <w:r w:rsidRPr="0076649F">
        <w:rPr>
          <w:color w:val="000000"/>
          <w:sz w:val="24"/>
        </w:rPr>
        <w:t>金融工具列报》，要求除《企业会计准则第</w:t>
      </w:r>
      <w:r w:rsidRPr="0076649F">
        <w:rPr>
          <w:color w:val="000000"/>
          <w:sz w:val="24"/>
        </w:rPr>
        <w:t>37</w:t>
      </w:r>
      <w:r w:rsidRPr="0076649F">
        <w:rPr>
          <w:color w:val="000000"/>
          <w:sz w:val="24"/>
        </w:rPr>
        <w:t>号</w:t>
      </w:r>
      <w:r w:rsidRPr="0076649F">
        <w:rPr>
          <w:color w:val="000000"/>
          <w:sz w:val="24"/>
        </w:rPr>
        <w:t>——</w:t>
      </w:r>
      <w:r w:rsidRPr="0076649F">
        <w:rPr>
          <w:color w:val="000000"/>
          <w:sz w:val="24"/>
        </w:rPr>
        <w:t>金融工具列报》自</w:t>
      </w:r>
      <w:r w:rsidRPr="0076649F">
        <w:rPr>
          <w:color w:val="000000"/>
          <w:sz w:val="24"/>
        </w:rPr>
        <w:t>2014</w:t>
      </w:r>
      <w:r w:rsidRPr="0076649F">
        <w:rPr>
          <w:color w:val="000000"/>
          <w:sz w:val="24"/>
        </w:rPr>
        <w:t>年度财务报表起施行外，其他准则自</w:t>
      </w:r>
      <w:r w:rsidRPr="0076649F">
        <w:rPr>
          <w:color w:val="000000"/>
          <w:sz w:val="24"/>
        </w:rPr>
        <w:t>2014</w:t>
      </w:r>
      <w:r w:rsidRPr="0076649F">
        <w:rPr>
          <w:color w:val="000000"/>
          <w:sz w:val="24"/>
        </w:rPr>
        <w:t>年</w:t>
      </w:r>
      <w:r w:rsidRPr="0076649F">
        <w:rPr>
          <w:color w:val="000000"/>
          <w:sz w:val="24"/>
        </w:rPr>
        <w:t>7</w:t>
      </w:r>
      <w:r w:rsidRPr="0076649F">
        <w:rPr>
          <w:color w:val="000000"/>
          <w:sz w:val="24"/>
        </w:rPr>
        <w:t>月</w:t>
      </w:r>
      <w:r w:rsidRPr="0076649F">
        <w:rPr>
          <w:color w:val="000000"/>
          <w:sz w:val="24"/>
        </w:rPr>
        <w:t>1</w:t>
      </w:r>
      <w:r w:rsidRPr="0076649F">
        <w:rPr>
          <w:color w:val="000000"/>
          <w:sz w:val="24"/>
        </w:rPr>
        <w:t>日起施行。上述准则对本基金本报告期无重大影响。</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7.4.5.2 </w:t>
      </w:r>
      <w:r w:rsidRPr="00C2179A">
        <w:rPr>
          <w:rFonts w:ascii="Times New Roman" w:hAnsi="Times New Roman" w:hint="eastAsia"/>
          <w:kern w:val="0"/>
          <w:szCs w:val="24"/>
        </w:rPr>
        <w:t>会计估计变更的说明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本基金本报告期未发生会计估计变更。</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7.4.5.3 </w:t>
      </w:r>
      <w:r w:rsidRPr="00C2179A">
        <w:rPr>
          <w:rFonts w:ascii="Times New Roman" w:hAnsi="Times New Roman" w:hint="eastAsia"/>
          <w:kern w:val="0"/>
          <w:szCs w:val="24"/>
        </w:rPr>
        <w:t>差错更正的说明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本基金在本报告期间无需说明的会计差错更正。</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7.4.6</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税项</w:t>
      </w:r>
    </w:p>
    <w:p w:rsidR="00310760" w:rsidRDefault="00F97F8B">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号《关于企业所得税若干优惠政策的通知》及其他相关财税法规和实务操作，主要税项列示如下：</w:t>
      </w:r>
    </w:p>
    <w:p w:rsidR="00310760" w:rsidRDefault="00F97F8B">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以发行基金方式募集资金不属于营业税征收范围，不征收营业税。基金买卖债券的差价收入</w:t>
      </w:r>
      <w:proofErr w:type="gramStart"/>
      <w:r>
        <w:rPr>
          <w:color w:val="000000"/>
          <w:sz w:val="24"/>
        </w:rPr>
        <w:t>不予征收</w:t>
      </w:r>
      <w:proofErr w:type="gramEnd"/>
      <w:r>
        <w:rPr>
          <w:color w:val="000000"/>
          <w:sz w:val="24"/>
        </w:rPr>
        <w:t>营业税。</w:t>
      </w:r>
    </w:p>
    <w:p w:rsidR="00310760" w:rsidRDefault="00F97F8B">
      <w:pPr>
        <w:spacing w:before="29" w:line="288" w:lineRule="auto"/>
        <w:ind w:firstLineChars="200" w:firstLine="480"/>
        <w:rPr>
          <w:color w:val="000000"/>
          <w:sz w:val="24"/>
        </w:rPr>
      </w:pPr>
      <w:r>
        <w:rPr>
          <w:color w:val="000000"/>
          <w:sz w:val="24"/>
        </w:rPr>
        <w:t>(2)</w:t>
      </w:r>
      <w:r>
        <w:rPr>
          <w:color w:val="000000"/>
          <w:sz w:val="24"/>
        </w:rPr>
        <w:t>对基金从证券市场中取得的收入，包括买卖债券的差价收入，债券的利息收入及其他收入，暂不征收企业所得税。</w:t>
      </w:r>
    </w:p>
    <w:p w:rsidR="001A59F9" w:rsidRPr="0076649F" w:rsidRDefault="001A59F9" w:rsidP="0076649F">
      <w:pPr>
        <w:spacing w:before="29" w:line="288" w:lineRule="auto"/>
        <w:ind w:firstLineChars="200" w:firstLine="480"/>
        <w:rPr>
          <w:color w:val="000000"/>
          <w:sz w:val="24"/>
        </w:rPr>
      </w:pPr>
      <w:r w:rsidRPr="0076649F">
        <w:rPr>
          <w:color w:val="000000"/>
          <w:sz w:val="24"/>
        </w:rPr>
        <w:t>(3)</w:t>
      </w:r>
      <w:r w:rsidRPr="0076649F">
        <w:rPr>
          <w:color w:val="000000"/>
          <w:sz w:val="24"/>
        </w:rPr>
        <w:t>对基金取得的企业债券利息收入，应由发行债券的企业在向基金支付利息时代扣代缴</w:t>
      </w:r>
      <w:r w:rsidRPr="0076649F">
        <w:rPr>
          <w:color w:val="000000"/>
          <w:sz w:val="24"/>
        </w:rPr>
        <w:t>20%</w:t>
      </w:r>
      <w:r w:rsidRPr="0076649F">
        <w:rPr>
          <w:color w:val="000000"/>
          <w:sz w:val="24"/>
        </w:rPr>
        <w:t>的个人所得税。</w:t>
      </w:r>
    </w:p>
    <w:p w:rsidR="001A59F9" w:rsidRPr="008B2C7A" w:rsidRDefault="001A59F9" w:rsidP="00251A86">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7.4.7</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关联方关系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A59F9" w:rsidRPr="008B2C7A" w:rsidTr="0031218D">
        <w:tc>
          <w:tcPr>
            <w:tcW w:w="5220" w:type="dxa"/>
          </w:tcPr>
          <w:p w:rsidR="001A59F9" w:rsidRPr="0031218D" w:rsidRDefault="001A59F9" w:rsidP="0031218D">
            <w:pPr>
              <w:spacing w:before="29" w:line="288" w:lineRule="auto"/>
              <w:jc w:val="center"/>
              <w:rPr>
                <w:color w:val="000000"/>
                <w:sz w:val="24"/>
              </w:rPr>
            </w:pPr>
            <w:r w:rsidRPr="0031218D">
              <w:rPr>
                <w:rFonts w:hint="eastAsia"/>
                <w:color w:val="000000"/>
                <w:sz w:val="24"/>
              </w:rPr>
              <w:t>关联方名称</w:t>
            </w:r>
          </w:p>
        </w:tc>
        <w:tc>
          <w:tcPr>
            <w:tcW w:w="3780" w:type="dxa"/>
          </w:tcPr>
          <w:p w:rsidR="001A59F9" w:rsidRPr="0031218D" w:rsidRDefault="001A59F9" w:rsidP="0031218D">
            <w:pPr>
              <w:spacing w:before="29" w:line="288" w:lineRule="auto"/>
              <w:jc w:val="center"/>
              <w:rPr>
                <w:color w:val="000000"/>
                <w:sz w:val="24"/>
              </w:rPr>
            </w:pPr>
            <w:r w:rsidRPr="0031218D">
              <w:rPr>
                <w:rFonts w:hint="eastAsia"/>
                <w:color w:val="000000"/>
                <w:sz w:val="24"/>
              </w:rPr>
              <w:t>与本基金的关系</w:t>
            </w:r>
          </w:p>
        </w:tc>
      </w:tr>
      <w:tr w:rsidR="00310760">
        <w:tc>
          <w:tcPr>
            <w:tcW w:w="5219" w:type="dxa"/>
            <w:vAlign w:val="center"/>
          </w:tcPr>
          <w:p w:rsidR="00310760" w:rsidRDefault="00F97F8B">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310760" w:rsidRDefault="00F97F8B">
            <w:pPr>
              <w:jc w:val="center"/>
            </w:pPr>
            <w:r>
              <w:rPr>
                <w:color w:val="000000"/>
                <w:sz w:val="24"/>
              </w:rPr>
              <w:t>基金管理人、基金销售机构</w:t>
            </w:r>
          </w:p>
        </w:tc>
      </w:tr>
      <w:tr w:rsidR="00310760">
        <w:tc>
          <w:tcPr>
            <w:tcW w:w="5219" w:type="dxa"/>
            <w:vAlign w:val="center"/>
          </w:tcPr>
          <w:p w:rsidR="00310760" w:rsidRDefault="00F97F8B">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79" w:type="dxa"/>
            <w:vAlign w:val="center"/>
          </w:tcPr>
          <w:p w:rsidR="00310760" w:rsidRDefault="00F97F8B">
            <w:pPr>
              <w:jc w:val="center"/>
            </w:pPr>
            <w:r>
              <w:rPr>
                <w:color w:val="000000"/>
                <w:sz w:val="24"/>
              </w:rPr>
              <w:t>基金托管人、基金销售机构</w:t>
            </w:r>
          </w:p>
        </w:tc>
      </w:tr>
      <w:tr w:rsidR="00310760">
        <w:tc>
          <w:tcPr>
            <w:tcW w:w="5219" w:type="dxa"/>
            <w:vAlign w:val="center"/>
          </w:tcPr>
          <w:p w:rsidR="00310760" w:rsidRDefault="00F97F8B">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310760" w:rsidRDefault="00F97F8B">
            <w:pPr>
              <w:jc w:val="center"/>
            </w:pPr>
            <w:r>
              <w:rPr>
                <w:color w:val="000000"/>
                <w:sz w:val="24"/>
              </w:rPr>
              <w:t>基金管理人的股东、基金销售机构</w:t>
            </w:r>
          </w:p>
        </w:tc>
      </w:tr>
      <w:tr w:rsidR="00310760">
        <w:tc>
          <w:tcPr>
            <w:tcW w:w="5219" w:type="dxa"/>
            <w:vAlign w:val="center"/>
          </w:tcPr>
          <w:p w:rsidR="00310760" w:rsidRDefault="00F97F8B">
            <w:pPr>
              <w:jc w:val="left"/>
            </w:pPr>
            <w:r>
              <w:rPr>
                <w:color w:val="000000"/>
                <w:sz w:val="24"/>
              </w:rPr>
              <w:t>施罗德投资管理有限公司</w:t>
            </w:r>
          </w:p>
        </w:tc>
        <w:tc>
          <w:tcPr>
            <w:tcW w:w="3779" w:type="dxa"/>
            <w:vAlign w:val="center"/>
          </w:tcPr>
          <w:p w:rsidR="00310760" w:rsidRDefault="00F97F8B">
            <w:pPr>
              <w:jc w:val="center"/>
            </w:pPr>
            <w:r>
              <w:rPr>
                <w:color w:val="000000"/>
                <w:sz w:val="24"/>
              </w:rPr>
              <w:t>基金管理人的股东</w:t>
            </w:r>
          </w:p>
        </w:tc>
      </w:tr>
      <w:tr w:rsidR="00310760">
        <w:tc>
          <w:tcPr>
            <w:tcW w:w="5219" w:type="dxa"/>
            <w:vAlign w:val="center"/>
          </w:tcPr>
          <w:p w:rsidR="00310760" w:rsidRDefault="00F97F8B">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79" w:type="dxa"/>
            <w:vAlign w:val="center"/>
          </w:tcPr>
          <w:p w:rsidR="00310760" w:rsidRDefault="00F97F8B">
            <w:pPr>
              <w:jc w:val="center"/>
            </w:pPr>
            <w:r>
              <w:rPr>
                <w:color w:val="000000"/>
                <w:sz w:val="24"/>
              </w:rPr>
              <w:t>基金管理人的股东</w:t>
            </w:r>
          </w:p>
        </w:tc>
      </w:tr>
      <w:tr w:rsidR="00310760">
        <w:tc>
          <w:tcPr>
            <w:tcW w:w="5219" w:type="dxa"/>
            <w:vAlign w:val="center"/>
          </w:tcPr>
          <w:p w:rsidR="00310760" w:rsidRDefault="00F97F8B">
            <w:pPr>
              <w:jc w:val="left"/>
            </w:pPr>
            <w:r>
              <w:rPr>
                <w:color w:val="000000"/>
                <w:sz w:val="24"/>
              </w:rPr>
              <w:t>交银施罗德资产管理有限公司</w:t>
            </w:r>
          </w:p>
        </w:tc>
        <w:tc>
          <w:tcPr>
            <w:tcW w:w="3779" w:type="dxa"/>
            <w:vAlign w:val="center"/>
          </w:tcPr>
          <w:p w:rsidR="00310760" w:rsidRDefault="00F97F8B">
            <w:pPr>
              <w:jc w:val="center"/>
            </w:pPr>
            <w:r>
              <w:rPr>
                <w:color w:val="000000"/>
                <w:sz w:val="24"/>
              </w:rPr>
              <w:t>基金管理人的子公司</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注：下述关联交易均在正常业务范围内按一般商业条款订立。</w:t>
      </w:r>
    </w:p>
    <w:p w:rsidR="001A59F9" w:rsidRPr="008B2C7A" w:rsidRDefault="001A59F9" w:rsidP="00026C9C">
      <w:pPr>
        <w:spacing w:line="360" w:lineRule="auto"/>
        <w:rPr>
          <w:rFonts w:asciiTheme="minorEastAsia" w:eastAsiaTheme="minorEastAsia" w:hAnsiTheme="minorEastAsia"/>
          <w:color w:val="000000"/>
          <w:szCs w:val="21"/>
        </w:rPr>
      </w:pPr>
      <w:r w:rsidRPr="008B2C7A">
        <w:rPr>
          <w:rFonts w:asciiTheme="minorEastAsia" w:eastAsiaTheme="minorEastAsia" w:hAnsiTheme="minorEastAsia"/>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lastRenderedPageBreak/>
        <w:t>7.4.8</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本报告期及上年度可比期间的关联方交易</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通过关联方交易单元进行的交易</w:t>
      </w:r>
    </w:p>
    <w:p w:rsidR="001A59F9" w:rsidRDefault="001A59F9" w:rsidP="00CD0071">
      <w:pPr>
        <w:spacing w:before="29" w:line="288" w:lineRule="auto"/>
        <w:ind w:firstLineChars="200" w:firstLine="480"/>
        <w:rPr>
          <w:color w:val="000000"/>
          <w:sz w:val="24"/>
        </w:rPr>
      </w:pPr>
      <w:r w:rsidRPr="00CD0071">
        <w:rPr>
          <w:color w:val="000000"/>
          <w:sz w:val="24"/>
        </w:rPr>
        <w:t>本基金本报告期内及上年度可比期间</w:t>
      </w:r>
      <w:proofErr w:type="gramStart"/>
      <w:r w:rsidRPr="00CD0071">
        <w:rPr>
          <w:color w:val="000000"/>
          <w:sz w:val="24"/>
        </w:rPr>
        <w:t>无通过</w:t>
      </w:r>
      <w:proofErr w:type="gramEnd"/>
      <w:r w:rsidRPr="00CD0071">
        <w:rPr>
          <w:color w:val="000000"/>
          <w:sz w:val="24"/>
        </w:rPr>
        <w:t>关联方交易单元进行的交易。</w:t>
      </w:r>
    </w:p>
    <w:p w:rsidR="00CD0071" w:rsidRPr="00CD0071" w:rsidRDefault="00CD0071" w:rsidP="00CD0071">
      <w:pPr>
        <w:spacing w:before="29" w:line="288" w:lineRule="auto"/>
        <w:ind w:firstLineChars="200" w:firstLine="480"/>
        <w:rPr>
          <w:color w:val="00000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关联方报酬</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817316">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2014</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2014</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2013</w:t>
            </w:r>
            <w:r w:rsidRPr="00CD0071">
              <w:rPr>
                <w:bCs/>
                <w:color w:val="000000"/>
                <w:sz w:val="24"/>
              </w:rPr>
              <w:t>年</w:t>
            </w:r>
            <w:r w:rsidRPr="00CD0071">
              <w:rPr>
                <w:bCs/>
                <w:color w:val="000000"/>
                <w:sz w:val="24"/>
              </w:rPr>
              <w:t>4</w:t>
            </w:r>
            <w:r w:rsidRPr="00CD0071">
              <w:rPr>
                <w:bCs/>
                <w:color w:val="000000"/>
                <w:sz w:val="24"/>
              </w:rPr>
              <w:t>月</w:t>
            </w:r>
            <w:r w:rsidRPr="00CD0071">
              <w:rPr>
                <w:bCs/>
                <w:color w:val="000000"/>
                <w:sz w:val="24"/>
              </w:rPr>
              <w:t>18</w:t>
            </w:r>
            <w:r w:rsidRPr="00CD0071">
              <w:rPr>
                <w:bCs/>
                <w:color w:val="000000"/>
                <w:sz w:val="24"/>
              </w:rPr>
              <w:t>日（基金合同生效日）至</w:t>
            </w:r>
            <w:r w:rsidRPr="00CD0071">
              <w:rPr>
                <w:bCs/>
                <w:color w:val="000000"/>
                <w:sz w:val="24"/>
              </w:rPr>
              <w:t>2013</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当期发生的基金应支付的管理费</w:t>
            </w:r>
          </w:p>
        </w:tc>
        <w:tc>
          <w:tcPr>
            <w:tcW w:w="2657" w:type="dxa"/>
            <w:vAlign w:val="center"/>
          </w:tcPr>
          <w:p w:rsidR="001A59F9" w:rsidRPr="00817316" w:rsidRDefault="001A59F9" w:rsidP="00817316">
            <w:pPr>
              <w:spacing w:before="29" w:line="288" w:lineRule="auto"/>
              <w:jc w:val="right"/>
              <w:rPr>
                <w:sz w:val="24"/>
              </w:rPr>
            </w:pPr>
            <w:r w:rsidRPr="00817316">
              <w:rPr>
                <w:sz w:val="24"/>
              </w:rPr>
              <w:t>2,518,871.79</w:t>
            </w:r>
          </w:p>
        </w:tc>
        <w:tc>
          <w:tcPr>
            <w:tcW w:w="2657" w:type="dxa"/>
            <w:vAlign w:val="center"/>
          </w:tcPr>
          <w:p w:rsidR="001A59F9" w:rsidRPr="00817316" w:rsidRDefault="001A59F9" w:rsidP="00817316">
            <w:pPr>
              <w:spacing w:before="29" w:line="288" w:lineRule="auto"/>
              <w:jc w:val="right"/>
              <w:rPr>
                <w:sz w:val="24"/>
              </w:rPr>
            </w:pPr>
            <w:r w:rsidRPr="00817316">
              <w:rPr>
                <w:sz w:val="24"/>
              </w:rPr>
              <w:t>5,671,414.46</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其中：支付销售机构的客户维护费</w:t>
            </w:r>
          </w:p>
        </w:tc>
        <w:tc>
          <w:tcPr>
            <w:tcW w:w="2657" w:type="dxa"/>
            <w:vAlign w:val="center"/>
          </w:tcPr>
          <w:p w:rsidR="001A59F9" w:rsidRPr="00817316" w:rsidRDefault="001A59F9" w:rsidP="00817316">
            <w:pPr>
              <w:spacing w:before="29" w:line="288" w:lineRule="auto"/>
              <w:jc w:val="right"/>
              <w:rPr>
                <w:sz w:val="24"/>
              </w:rPr>
            </w:pPr>
            <w:r w:rsidRPr="00817316">
              <w:rPr>
                <w:sz w:val="24"/>
              </w:rPr>
              <w:t>666,382.66</w:t>
            </w:r>
          </w:p>
        </w:tc>
        <w:tc>
          <w:tcPr>
            <w:tcW w:w="2657" w:type="dxa"/>
            <w:vAlign w:val="center"/>
          </w:tcPr>
          <w:p w:rsidR="001A59F9" w:rsidRPr="00817316" w:rsidRDefault="001A59F9" w:rsidP="00817316">
            <w:pPr>
              <w:spacing w:before="29" w:line="288" w:lineRule="auto"/>
              <w:jc w:val="right"/>
              <w:rPr>
                <w:sz w:val="24"/>
              </w:rPr>
            </w:pPr>
            <w:r w:rsidRPr="00817316">
              <w:rPr>
                <w:sz w:val="24"/>
              </w:rPr>
              <w:t>2,269,798.59</w:t>
            </w:r>
          </w:p>
        </w:tc>
      </w:tr>
    </w:tbl>
    <w:p w:rsidR="00310760" w:rsidRDefault="00F97F8B">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0.6%</w:t>
      </w:r>
      <w:r>
        <w:rPr>
          <w:kern w:val="0"/>
          <w:sz w:val="24"/>
        </w:rPr>
        <w:t>的年费率计提，逐日累计至每月月底，按月支付。其计算公式为：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日管理人报酬＝前一日基金资产净值</w:t>
      </w:r>
      <w:r w:rsidRPr="00E25C2A">
        <w:rPr>
          <w:kern w:val="0"/>
          <w:sz w:val="24"/>
        </w:rPr>
        <w:t>×0.6%÷</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基金托管费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B060BE">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2014</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2014</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2013</w:t>
            </w:r>
            <w:r w:rsidRPr="00CD0071">
              <w:rPr>
                <w:bCs/>
                <w:color w:val="000000"/>
                <w:sz w:val="24"/>
              </w:rPr>
              <w:t>年</w:t>
            </w:r>
            <w:r w:rsidRPr="00CD0071">
              <w:rPr>
                <w:bCs/>
                <w:color w:val="000000"/>
                <w:sz w:val="24"/>
              </w:rPr>
              <w:t>4</w:t>
            </w:r>
            <w:r w:rsidRPr="00CD0071">
              <w:rPr>
                <w:bCs/>
                <w:color w:val="000000"/>
                <w:sz w:val="24"/>
              </w:rPr>
              <w:t>月</w:t>
            </w:r>
            <w:r w:rsidRPr="00CD0071">
              <w:rPr>
                <w:bCs/>
                <w:color w:val="000000"/>
                <w:sz w:val="24"/>
              </w:rPr>
              <w:t>18</w:t>
            </w:r>
            <w:r w:rsidRPr="00CD0071">
              <w:rPr>
                <w:bCs/>
                <w:color w:val="000000"/>
                <w:sz w:val="24"/>
              </w:rPr>
              <w:t>日（基金合同生效日）至</w:t>
            </w:r>
            <w:r w:rsidRPr="00CD0071">
              <w:rPr>
                <w:bCs/>
                <w:color w:val="000000"/>
                <w:sz w:val="24"/>
              </w:rPr>
              <w:t>2013</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B060BE">
        <w:tc>
          <w:tcPr>
            <w:tcW w:w="3686" w:type="dxa"/>
            <w:vAlign w:val="center"/>
          </w:tcPr>
          <w:p w:rsidR="001A59F9" w:rsidRPr="008B2C7A" w:rsidRDefault="001A59F9" w:rsidP="00817316">
            <w:pPr>
              <w:spacing w:before="29" w:line="288" w:lineRule="auto"/>
              <w:rPr>
                <w:rFonts w:asciiTheme="minorEastAsia" w:eastAsiaTheme="minorEastAsia" w:hAnsiTheme="minorEastAsia"/>
                <w:color w:val="000000"/>
                <w:szCs w:val="21"/>
              </w:rPr>
            </w:pPr>
            <w:r w:rsidRPr="00817316">
              <w:rPr>
                <w:rFonts w:hint="eastAsia"/>
                <w:sz w:val="24"/>
              </w:rPr>
              <w:t>当期发生的基金应支付的托管费</w:t>
            </w:r>
          </w:p>
        </w:tc>
        <w:tc>
          <w:tcPr>
            <w:tcW w:w="2657" w:type="dxa"/>
            <w:vAlign w:val="center"/>
          </w:tcPr>
          <w:p w:rsidR="001A59F9" w:rsidRPr="00817316" w:rsidRDefault="001A59F9" w:rsidP="00817316">
            <w:pPr>
              <w:spacing w:before="29" w:line="288" w:lineRule="auto"/>
              <w:jc w:val="right"/>
              <w:rPr>
                <w:sz w:val="24"/>
              </w:rPr>
            </w:pPr>
            <w:r w:rsidRPr="00817316">
              <w:rPr>
                <w:sz w:val="24"/>
              </w:rPr>
              <w:t>839,623.96</w:t>
            </w:r>
          </w:p>
        </w:tc>
        <w:tc>
          <w:tcPr>
            <w:tcW w:w="2657" w:type="dxa"/>
            <w:vAlign w:val="center"/>
          </w:tcPr>
          <w:p w:rsidR="001A59F9" w:rsidRPr="00817316" w:rsidRDefault="001A59F9" w:rsidP="00817316">
            <w:pPr>
              <w:spacing w:before="29" w:line="288" w:lineRule="auto"/>
              <w:jc w:val="right"/>
              <w:rPr>
                <w:sz w:val="24"/>
              </w:rPr>
            </w:pPr>
            <w:r w:rsidRPr="00817316">
              <w:rPr>
                <w:sz w:val="24"/>
              </w:rPr>
              <w:t>1,890,471.50</w:t>
            </w:r>
          </w:p>
        </w:tc>
      </w:tr>
    </w:tbl>
    <w:p w:rsidR="00310760" w:rsidRDefault="00F97F8B">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w:t>
      </w:r>
      <w:r>
        <w:rPr>
          <w:kern w:val="0"/>
          <w:sz w:val="24"/>
        </w:rPr>
        <w:t>的年费率计提，逐日累计至每月月底，按月支付。其计算公式为：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日托管费＝前一日基金资产净值</w:t>
      </w:r>
      <w:r w:rsidRPr="00E25C2A">
        <w:rPr>
          <w:kern w:val="0"/>
          <w:sz w:val="24"/>
        </w:rPr>
        <w:t>×0.2%÷</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销售服务费</w:t>
      </w:r>
    </w:p>
    <w:p w:rsidR="0007161E" w:rsidRDefault="0007161E" w:rsidP="0007161E">
      <w:pPr>
        <w:autoSpaceDE w:val="0"/>
        <w:autoSpaceDN w:val="0"/>
        <w:adjustRightInd w:val="0"/>
        <w:spacing w:before="29" w:line="288" w:lineRule="auto"/>
        <w:ind w:left="15"/>
        <w:jc w:val="right"/>
        <w:rPr>
          <w:rFonts w:eastAsiaTheme="minorEastAsia"/>
          <w:color w:val="000000"/>
          <w:szCs w:val="21"/>
        </w:rPr>
      </w:pPr>
      <w:r w:rsidRPr="007F5B2F">
        <w:rPr>
          <w:bCs/>
          <w:color w:val="000000"/>
          <w:sz w:val="24"/>
        </w:rPr>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本期</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2014</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2014</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交银双轮动债券</w:t>
            </w:r>
            <w:r w:rsidRPr="00251201">
              <w:rPr>
                <w:color w:val="000000"/>
                <w:sz w:val="24"/>
              </w:rPr>
              <w:t>A/B</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交银双轮动债券</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310760">
        <w:tc>
          <w:tcPr>
            <w:tcW w:w="2045" w:type="dxa"/>
            <w:vAlign w:val="center"/>
          </w:tcPr>
          <w:p w:rsidR="00310760" w:rsidRDefault="00F97F8B">
            <w:pPr>
              <w:jc w:val="left"/>
            </w:pPr>
            <w:r>
              <w:rPr>
                <w:sz w:val="24"/>
              </w:rPr>
              <w:lastRenderedPageBreak/>
              <w:t>交通银行</w:t>
            </w:r>
          </w:p>
        </w:tc>
        <w:tc>
          <w:tcPr>
            <w:tcW w:w="2455" w:type="dxa"/>
            <w:vAlign w:val="center"/>
          </w:tcPr>
          <w:p w:rsidR="00310760" w:rsidRDefault="00F97F8B">
            <w:pPr>
              <w:jc w:val="right"/>
            </w:pPr>
            <w:r>
              <w:rPr>
                <w:sz w:val="24"/>
              </w:rPr>
              <w:t>-</w:t>
            </w:r>
          </w:p>
        </w:tc>
        <w:tc>
          <w:tcPr>
            <w:tcW w:w="2609" w:type="dxa"/>
            <w:vAlign w:val="center"/>
          </w:tcPr>
          <w:p w:rsidR="00310760" w:rsidRDefault="00F97F8B">
            <w:pPr>
              <w:jc w:val="right"/>
            </w:pPr>
            <w:r>
              <w:rPr>
                <w:sz w:val="24"/>
              </w:rPr>
              <w:t>31,815.23</w:t>
            </w:r>
          </w:p>
        </w:tc>
        <w:tc>
          <w:tcPr>
            <w:tcW w:w="1889" w:type="dxa"/>
            <w:vAlign w:val="center"/>
          </w:tcPr>
          <w:p w:rsidR="00310760" w:rsidRDefault="00F97F8B">
            <w:pPr>
              <w:jc w:val="right"/>
            </w:pPr>
            <w:r>
              <w:rPr>
                <w:sz w:val="24"/>
              </w:rPr>
              <w:t>31,815.23</w:t>
            </w:r>
          </w:p>
        </w:tc>
      </w:tr>
      <w:tr w:rsidR="00310760">
        <w:tc>
          <w:tcPr>
            <w:tcW w:w="2045" w:type="dxa"/>
            <w:vAlign w:val="center"/>
          </w:tcPr>
          <w:p w:rsidR="00310760" w:rsidRDefault="00F97F8B">
            <w:pPr>
              <w:jc w:val="left"/>
            </w:pPr>
            <w:r>
              <w:rPr>
                <w:sz w:val="24"/>
              </w:rPr>
              <w:t>中信银行</w:t>
            </w:r>
          </w:p>
        </w:tc>
        <w:tc>
          <w:tcPr>
            <w:tcW w:w="2455" w:type="dxa"/>
            <w:vAlign w:val="center"/>
          </w:tcPr>
          <w:p w:rsidR="00310760" w:rsidRDefault="00F97F8B">
            <w:pPr>
              <w:jc w:val="right"/>
            </w:pPr>
            <w:r>
              <w:rPr>
                <w:sz w:val="24"/>
              </w:rPr>
              <w:t>-</w:t>
            </w:r>
          </w:p>
        </w:tc>
        <w:tc>
          <w:tcPr>
            <w:tcW w:w="2609" w:type="dxa"/>
            <w:vAlign w:val="center"/>
          </w:tcPr>
          <w:p w:rsidR="00310760" w:rsidRDefault="00F97F8B">
            <w:pPr>
              <w:jc w:val="right"/>
            </w:pPr>
            <w:r>
              <w:rPr>
                <w:sz w:val="24"/>
              </w:rPr>
              <w:t>139,298.62</w:t>
            </w:r>
          </w:p>
        </w:tc>
        <w:tc>
          <w:tcPr>
            <w:tcW w:w="1889" w:type="dxa"/>
            <w:vAlign w:val="center"/>
          </w:tcPr>
          <w:p w:rsidR="00310760" w:rsidRDefault="00F97F8B">
            <w:pPr>
              <w:jc w:val="right"/>
            </w:pPr>
            <w:r>
              <w:rPr>
                <w:sz w:val="24"/>
              </w:rPr>
              <w:t>139,298.62</w:t>
            </w:r>
          </w:p>
        </w:tc>
      </w:tr>
      <w:tr w:rsidR="00310760">
        <w:tc>
          <w:tcPr>
            <w:tcW w:w="2045" w:type="dxa"/>
            <w:vAlign w:val="center"/>
          </w:tcPr>
          <w:p w:rsidR="00310760" w:rsidRDefault="00F97F8B">
            <w:pPr>
              <w:jc w:val="left"/>
            </w:pPr>
            <w:r>
              <w:rPr>
                <w:sz w:val="24"/>
              </w:rPr>
              <w:t>交银施罗德基金公司</w:t>
            </w:r>
          </w:p>
        </w:tc>
        <w:tc>
          <w:tcPr>
            <w:tcW w:w="2455" w:type="dxa"/>
            <w:vAlign w:val="center"/>
          </w:tcPr>
          <w:p w:rsidR="00310760" w:rsidRDefault="00F97F8B">
            <w:pPr>
              <w:jc w:val="right"/>
            </w:pPr>
            <w:r>
              <w:rPr>
                <w:sz w:val="24"/>
              </w:rPr>
              <w:t>-</w:t>
            </w:r>
          </w:p>
        </w:tc>
        <w:tc>
          <w:tcPr>
            <w:tcW w:w="2609" w:type="dxa"/>
            <w:vAlign w:val="center"/>
          </w:tcPr>
          <w:p w:rsidR="00310760" w:rsidRDefault="00F97F8B">
            <w:pPr>
              <w:jc w:val="right"/>
            </w:pPr>
            <w:r>
              <w:rPr>
                <w:sz w:val="24"/>
              </w:rPr>
              <w:t>321,136.58</w:t>
            </w:r>
          </w:p>
        </w:tc>
        <w:tc>
          <w:tcPr>
            <w:tcW w:w="1889" w:type="dxa"/>
            <w:vAlign w:val="center"/>
          </w:tcPr>
          <w:p w:rsidR="00310760" w:rsidRDefault="00F97F8B">
            <w:pPr>
              <w:jc w:val="right"/>
            </w:pPr>
            <w:r>
              <w:rPr>
                <w:sz w:val="24"/>
              </w:rPr>
              <w:t>321,136.58</w:t>
            </w:r>
          </w:p>
        </w:tc>
      </w:tr>
      <w:tr w:rsidR="0007161E" w:rsidTr="00A311D3">
        <w:tc>
          <w:tcPr>
            <w:tcW w:w="2110" w:type="dxa"/>
            <w:vAlign w:val="center"/>
          </w:tcPr>
          <w:p w:rsidR="0007161E" w:rsidRDefault="0007161E" w:rsidP="00A311D3">
            <w:pPr>
              <w:widowControl/>
              <w:autoSpaceDE w:val="0"/>
              <w:autoSpaceDN w:val="0"/>
              <w:spacing w:before="29" w:line="288" w:lineRule="auto"/>
              <w:ind w:right="-15"/>
              <w:jc w:val="center"/>
              <w:textAlignment w:val="bottom"/>
              <w:rPr>
                <w:rFonts w:eastAsiaTheme="minorEastAsia"/>
                <w:kern w:val="0"/>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492,250.43</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492,250.43</w:t>
            </w:r>
          </w:p>
        </w:tc>
      </w:tr>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上年度可比期间</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2013</w:t>
            </w:r>
            <w:r w:rsidRPr="00251201">
              <w:rPr>
                <w:color w:val="000000"/>
                <w:sz w:val="24"/>
              </w:rPr>
              <w:t>年</w:t>
            </w:r>
            <w:r w:rsidRPr="00251201">
              <w:rPr>
                <w:color w:val="000000"/>
                <w:sz w:val="24"/>
              </w:rPr>
              <w:t>4</w:t>
            </w:r>
            <w:r w:rsidRPr="00251201">
              <w:rPr>
                <w:color w:val="000000"/>
                <w:sz w:val="24"/>
              </w:rPr>
              <w:t>月</w:t>
            </w:r>
            <w:r w:rsidRPr="00251201">
              <w:rPr>
                <w:color w:val="000000"/>
                <w:sz w:val="24"/>
              </w:rPr>
              <w:t>18</w:t>
            </w:r>
            <w:r w:rsidRPr="00251201">
              <w:rPr>
                <w:color w:val="000000"/>
                <w:sz w:val="24"/>
              </w:rPr>
              <w:t>日（基金合同生效日）至</w:t>
            </w:r>
            <w:r w:rsidRPr="00251201">
              <w:rPr>
                <w:color w:val="000000"/>
                <w:sz w:val="24"/>
              </w:rPr>
              <w:t>2013</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交银双轮动债券</w:t>
            </w:r>
            <w:r w:rsidRPr="00251201">
              <w:rPr>
                <w:color w:val="000000"/>
                <w:sz w:val="24"/>
              </w:rPr>
              <w:t>A/B</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交银双轮动债券</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310760">
        <w:tc>
          <w:tcPr>
            <w:tcW w:w="2045" w:type="dxa"/>
            <w:vAlign w:val="center"/>
          </w:tcPr>
          <w:p w:rsidR="00310760" w:rsidRDefault="00F97F8B">
            <w:pPr>
              <w:jc w:val="left"/>
            </w:pPr>
            <w:r>
              <w:rPr>
                <w:sz w:val="24"/>
              </w:rPr>
              <w:t>交通银行</w:t>
            </w:r>
          </w:p>
        </w:tc>
        <w:tc>
          <w:tcPr>
            <w:tcW w:w="2455" w:type="dxa"/>
            <w:vAlign w:val="center"/>
          </w:tcPr>
          <w:p w:rsidR="00310760" w:rsidRDefault="00F97F8B">
            <w:pPr>
              <w:jc w:val="right"/>
            </w:pPr>
            <w:r>
              <w:rPr>
                <w:sz w:val="24"/>
              </w:rPr>
              <w:t>-</w:t>
            </w:r>
          </w:p>
        </w:tc>
        <w:tc>
          <w:tcPr>
            <w:tcW w:w="2609" w:type="dxa"/>
            <w:vAlign w:val="center"/>
          </w:tcPr>
          <w:p w:rsidR="00310760" w:rsidRDefault="00F97F8B">
            <w:pPr>
              <w:jc w:val="right"/>
            </w:pPr>
            <w:r>
              <w:rPr>
                <w:sz w:val="24"/>
              </w:rPr>
              <w:t>101,864.03</w:t>
            </w:r>
          </w:p>
        </w:tc>
        <w:tc>
          <w:tcPr>
            <w:tcW w:w="1889" w:type="dxa"/>
            <w:vAlign w:val="center"/>
          </w:tcPr>
          <w:p w:rsidR="00310760" w:rsidRDefault="00F97F8B">
            <w:pPr>
              <w:jc w:val="right"/>
            </w:pPr>
            <w:r>
              <w:rPr>
                <w:sz w:val="24"/>
              </w:rPr>
              <w:t>101,864.03</w:t>
            </w:r>
          </w:p>
        </w:tc>
      </w:tr>
      <w:tr w:rsidR="00310760">
        <w:tc>
          <w:tcPr>
            <w:tcW w:w="2045" w:type="dxa"/>
            <w:vAlign w:val="center"/>
          </w:tcPr>
          <w:p w:rsidR="00310760" w:rsidRDefault="00F97F8B">
            <w:pPr>
              <w:jc w:val="left"/>
            </w:pPr>
            <w:r>
              <w:rPr>
                <w:sz w:val="24"/>
              </w:rPr>
              <w:t>中信银行</w:t>
            </w:r>
          </w:p>
        </w:tc>
        <w:tc>
          <w:tcPr>
            <w:tcW w:w="2455" w:type="dxa"/>
            <w:vAlign w:val="center"/>
          </w:tcPr>
          <w:p w:rsidR="00310760" w:rsidRDefault="00F97F8B">
            <w:pPr>
              <w:jc w:val="right"/>
            </w:pPr>
            <w:r>
              <w:rPr>
                <w:sz w:val="24"/>
              </w:rPr>
              <w:t>-</w:t>
            </w:r>
          </w:p>
        </w:tc>
        <w:tc>
          <w:tcPr>
            <w:tcW w:w="2609" w:type="dxa"/>
            <w:vAlign w:val="center"/>
          </w:tcPr>
          <w:p w:rsidR="00310760" w:rsidRDefault="00F97F8B">
            <w:pPr>
              <w:jc w:val="right"/>
            </w:pPr>
            <w:r>
              <w:rPr>
                <w:sz w:val="24"/>
              </w:rPr>
              <w:t>556,507.87</w:t>
            </w:r>
          </w:p>
        </w:tc>
        <w:tc>
          <w:tcPr>
            <w:tcW w:w="1889" w:type="dxa"/>
            <w:vAlign w:val="center"/>
          </w:tcPr>
          <w:p w:rsidR="00310760" w:rsidRDefault="00F97F8B">
            <w:pPr>
              <w:jc w:val="right"/>
            </w:pPr>
            <w:r>
              <w:rPr>
                <w:sz w:val="24"/>
              </w:rPr>
              <w:t>556,507.87</w:t>
            </w:r>
          </w:p>
        </w:tc>
      </w:tr>
      <w:tr w:rsidR="00310760">
        <w:tc>
          <w:tcPr>
            <w:tcW w:w="2045" w:type="dxa"/>
            <w:vAlign w:val="center"/>
          </w:tcPr>
          <w:p w:rsidR="00310760" w:rsidRDefault="00F97F8B">
            <w:pPr>
              <w:jc w:val="left"/>
            </w:pPr>
            <w:r>
              <w:rPr>
                <w:sz w:val="24"/>
              </w:rPr>
              <w:t>交银施罗德基金公司</w:t>
            </w:r>
          </w:p>
        </w:tc>
        <w:tc>
          <w:tcPr>
            <w:tcW w:w="2455" w:type="dxa"/>
            <w:vAlign w:val="center"/>
          </w:tcPr>
          <w:p w:rsidR="00310760" w:rsidRDefault="00F97F8B">
            <w:pPr>
              <w:jc w:val="right"/>
            </w:pPr>
            <w:r>
              <w:rPr>
                <w:sz w:val="24"/>
              </w:rPr>
              <w:t>-</w:t>
            </w:r>
          </w:p>
        </w:tc>
        <w:tc>
          <w:tcPr>
            <w:tcW w:w="2609" w:type="dxa"/>
            <w:vAlign w:val="center"/>
          </w:tcPr>
          <w:p w:rsidR="00310760" w:rsidRDefault="00F97F8B">
            <w:pPr>
              <w:jc w:val="right"/>
            </w:pPr>
            <w:r>
              <w:rPr>
                <w:sz w:val="24"/>
              </w:rPr>
              <w:t>139,019.78</w:t>
            </w:r>
          </w:p>
        </w:tc>
        <w:tc>
          <w:tcPr>
            <w:tcW w:w="1889" w:type="dxa"/>
            <w:vAlign w:val="center"/>
          </w:tcPr>
          <w:p w:rsidR="00310760" w:rsidRDefault="00F97F8B">
            <w:pPr>
              <w:jc w:val="right"/>
            </w:pPr>
            <w:r>
              <w:rPr>
                <w:sz w:val="24"/>
              </w:rPr>
              <w:t>139,019.78</w:t>
            </w:r>
          </w:p>
        </w:tc>
      </w:tr>
      <w:tr w:rsidR="0007161E" w:rsidRPr="00C2276D" w:rsidTr="00A311D3">
        <w:tc>
          <w:tcPr>
            <w:tcW w:w="2110" w:type="dxa"/>
            <w:vAlign w:val="center"/>
          </w:tcPr>
          <w:p w:rsidR="0007161E" w:rsidRPr="00A4203E" w:rsidRDefault="0007161E" w:rsidP="00A311D3">
            <w:pPr>
              <w:widowControl/>
              <w:autoSpaceDE w:val="0"/>
              <w:autoSpaceDN w:val="0"/>
              <w:spacing w:before="29" w:line="288" w:lineRule="auto"/>
              <w:ind w:right="-15"/>
              <w:jc w:val="center"/>
              <w:textAlignment w:val="bottom"/>
              <w:rPr>
                <w:rFonts w:eastAsiaTheme="minorEastAsia"/>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797,391.68</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797,391.68</w:t>
            </w:r>
          </w:p>
        </w:tc>
      </w:tr>
    </w:tbl>
    <w:p w:rsidR="00310760" w:rsidRDefault="00F97F8B">
      <w:pPr>
        <w:tabs>
          <w:tab w:val="left" w:pos="426"/>
        </w:tabs>
        <w:spacing w:before="29" w:line="288"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0.4%</w:t>
      </w:r>
      <w:r>
        <w:rPr>
          <w:kern w:val="0"/>
          <w:sz w:val="24"/>
        </w:rPr>
        <w:t>的年费率计提，逐日累计至每月月底，按月支付给基金管理人，再由基金管理人计算并支付给各基金销售机构。其计算公式为：</w:t>
      </w:r>
    </w:p>
    <w:p w:rsidR="0007161E" w:rsidRPr="00D81900" w:rsidRDefault="0007161E" w:rsidP="0007161E">
      <w:pPr>
        <w:tabs>
          <w:tab w:val="left" w:pos="426"/>
        </w:tabs>
        <w:spacing w:before="29" w:line="288" w:lineRule="auto"/>
        <w:jc w:val="left"/>
        <w:rPr>
          <w:kern w:val="0"/>
          <w:sz w:val="24"/>
        </w:rPr>
      </w:pPr>
      <w:r w:rsidRPr="00D81900">
        <w:rPr>
          <w:kern w:val="0"/>
          <w:sz w:val="24"/>
        </w:rPr>
        <w:t>日基金销售服务费＝前一日</w:t>
      </w:r>
      <w:r w:rsidRPr="00D81900">
        <w:rPr>
          <w:kern w:val="0"/>
          <w:sz w:val="24"/>
        </w:rPr>
        <w:t>C</w:t>
      </w:r>
      <w:r w:rsidRPr="00D81900">
        <w:rPr>
          <w:kern w:val="0"/>
          <w:sz w:val="24"/>
        </w:rPr>
        <w:t>类基金份额对应的资产净值</w:t>
      </w:r>
      <w:r w:rsidRPr="00D81900">
        <w:rPr>
          <w:kern w:val="0"/>
          <w:sz w:val="24"/>
        </w:rPr>
        <w:t xml:space="preserve">×0.4% ÷ </w:t>
      </w:r>
      <w:r w:rsidRPr="00D81900">
        <w:rPr>
          <w:kern w:val="0"/>
          <w:sz w:val="24"/>
        </w:rPr>
        <w:t>当年天数。</w:t>
      </w:r>
    </w:p>
    <w:p w:rsidR="001A59F9" w:rsidRPr="0007161E"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与关联方进行银行间同业市场的债券</w:t>
      </w:r>
      <w:r w:rsidRPr="00C2179A">
        <w:rPr>
          <w:rFonts w:ascii="Times New Roman" w:hAnsi="Times New Roman"/>
          <w:kern w:val="0"/>
          <w:szCs w:val="24"/>
        </w:rPr>
        <w:t>(</w:t>
      </w:r>
      <w:r w:rsidRPr="00C2179A">
        <w:rPr>
          <w:rFonts w:ascii="Times New Roman" w:hAnsi="Times New Roman" w:hint="eastAsia"/>
          <w:kern w:val="0"/>
          <w:szCs w:val="24"/>
        </w:rPr>
        <w:t>含回购</w:t>
      </w:r>
      <w:r w:rsidRPr="00C2179A">
        <w:rPr>
          <w:rFonts w:ascii="Times New Roman" w:hAnsi="Times New Roman"/>
          <w:kern w:val="0"/>
          <w:szCs w:val="24"/>
        </w:rPr>
        <w:t>)</w:t>
      </w:r>
      <w:r w:rsidRPr="00C2179A">
        <w:rPr>
          <w:rFonts w:ascii="Times New Roman" w:hAnsi="Times New Roman" w:hint="eastAsia"/>
          <w:kern w:val="0"/>
          <w:szCs w:val="24"/>
        </w:rPr>
        <w:t>交易</w:t>
      </w:r>
    </w:p>
    <w:p w:rsidR="009D32F8" w:rsidRPr="00E25C2A" w:rsidRDefault="009D32F8" w:rsidP="00E25C2A">
      <w:pPr>
        <w:tabs>
          <w:tab w:val="left" w:pos="426"/>
        </w:tabs>
        <w:spacing w:before="29" w:line="288" w:lineRule="auto"/>
        <w:jc w:val="left"/>
        <w:rPr>
          <w:kern w:val="0"/>
          <w:sz w:val="24"/>
        </w:rPr>
      </w:pPr>
      <w:r w:rsidRPr="00E25C2A">
        <w:rPr>
          <w:kern w:val="0"/>
          <w:sz w:val="24"/>
        </w:rPr>
        <w:t>本基金本报告期内及上年度可比期间未与关联方进行银行间同业市场的债券</w:t>
      </w:r>
      <w:r w:rsidRPr="00E25C2A">
        <w:rPr>
          <w:kern w:val="0"/>
          <w:sz w:val="24"/>
        </w:rPr>
        <w:t>(</w:t>
      </w:r>
      <w:r w:rsidRPr="00E25C2A">
        <w:rPr>
          <w:kern w:val="0"/>
          <w:sz w:val="24"/>
        </w:rPr>
        <w:t>含回购</w:t>
      </w:r>
      <w:r w:rsidRPr="00E25C2A">
        <w:rPr>
          <w:kern w:val="0"/>
          <w:sz w:val="24"/>
        </w:rPr>
        <w:t>)</w:t>
      </w:r>
      <w:r w:rsidRPr="00E25C2A">
        <w:rPr>
          <w:kern w:val="0"/>
          <w:sz w:val="24"/>
        </w:rPr>
        <w:t>交易。</w:t>
      </w:r>
    </w:p>
    <w:p w:rsidR="001A59F9" w:rsidRPr="009D32F8"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各关联方投资本基金的情况</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报告期内基金管理人运用</w:t>
      </w:r>
      <w:proofErr w:type="gramStart"/>
      <w:r w:rsidRPr="00C2179A">
        <w:rPr>
          <w:rFonts w:ascii="Times New Roman" w:hAnsi="Times New Roman" w:hint="eastAsia"/>
          <w:kern w:val="0"/>
          <w:szCs w:val="24"/>
        </w:rPr>
        <w:t>固有资金</w:t>
      </w:r>
      <w:proofErr w:type="gramEnd"/>
      <w:r w:rsidRPr="00C2179A">
        <w:rPr>
          <w:rFonts w:ascii="Times New Roman" w:hAnsi="Times New Roman" w:hint="eastAsia"/>
          <w:kern w:val="0"/>
          <w:szCs w:val="24"/>
        </w:rPr>
        <w:t>投资本基金的情况</w:t>
      </w:r>
    </w:p>
    <w:p w:rsidR="001A59F9" w:rsidRPr="008B2C7A" w:rsidRDefault="001A59F9" w:rsidP="00E25C2A">
      <w:pPr>
        <w:tabs>
          <w:tab w:val="left" w:pos="426"/>
        </w:tabs>
        <w:spacing w:before="29" w:line="288" w:lineRule="auto"/>
        <w:jc w:val="left"/>
        <w:rPr>
          <w:rFonts w:asciiTheme="minorEastAsia" w:eastAsiaTheme="minorEastAsia" w:hAnsiTheme="minorEastAsia" w:cs="宋体"/>
          <w:kern w:val="0"/>
          <w:szCs w:val="21"/>
        </w:rPr>
      </w:pPr>
      <w:r w:rsidRPr="00E25C2A">
        <w:rPr>
          <w:kern w:val="0"/>
          <w:sz w:val="24"/>
        </w:rPr>
        <w:t>本基金本报告期内及上年度可比期间未发生基金管理人运用</w:t>
      </w:r>
      <w:proofErr w:type="gramStart"/>
      <w:r w:rsidRPr="00E25C2A">
        <w:rPr>
          <w:kern w:val="0"/>
          <w:sz w:val="24"/>
        </w:rPr>
        <w:t>固有资金</w:t>
      </w:r>
      <w:proofErr w:type="gramEnd"/>
      <w:r w:rsidRPr="00E25C2A">
        <w:rPr>
          <w:kern w:val="0"/>
          <w:sz w:val="24"/>
        </w:rPr>
        <w:t>投资本基金的情况。</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r w:rsidRPr="008B2C7A">
        <w:rPr>
          <w:rFonts w:asciiTheme="minorEastAsia" w:eastAsiaTheme="minorEastAsia" w:hAnsiTheme="minorEastAsia"/>
          <w:bCs/>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报告期末除基金管理人之外的其他关联方投资本基金的情况</w:t>
      </w:r>
    </w:p>
    <w:p w:rsidR="00825DBA" w:rsidRDefault="00825DBA" w:rsidP="00E25C2A">
      <w:pPr>
        <w:tabs>
          <w:tab w:val="left" w:pos="426"/>
        </w:tabs>
        <w:spacing w:before="29" w:line="288" w:lineRule="auto"/>
        <w:jc w:val="left"/>
        <w:rPr>
          <w:kern w:val="0"/>
          <w:sz w:val="24"/>
        </w:rPr>
      </w:pPr>
      <w:r w:rsidRPr="009E3E5B">
        <w:rPr>
          <w:kern w:val="0"/>
          <w:sz w:val="24"/>
        </w:rPr>
        <w:t>本报告期末及上年度末除基金管理人之外的其他关联方未持有本基金。</w:t>
      </w:r>
    </w:p>
    <w:p w:rsidR="00F97F8B" w:rsidRPr="00E25C2A" w:rsidRDefault="00F97F8B" w:rsidP="00E25C2A">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7.4.8.5</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由关联方保管的银行存款余额及当期产生的利息收入</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6"/>
        <w:gridCol w:w="1683"/>
        <w:gridCol w:w="1683"/>
        <w:gridCol w:w="1683"/>
        <w:gridCol w:w="1683"/>
      </w:tblGrid>
      <w:tr w:rsidR="00360905" w:rsidRPr="0013672A" w:rsidTr="0025010E">
        <w:tc>
          <w:tcPr>
            <w:tcW w:w="2268" w:type="dxa"/>
            <w:vMerge w:val="restart"/>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关联方名称</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本期</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2014</w:t>
            </w:r>
            <w:r w:rsidRPr="0013672A">
              <w:rPr>
                <w:szCs w:val="21"/>
              </w:rPr>
              <w:t>年</w:t>
            </w:r>
            <w:r w:rsidRPr="0013672A">
              <w:rPr>
                <w:szCs w:val="21"/>
              </w:rPr>
              <w:t>1</w:t>
            </w:r>
            <w:r w:rsidRPr="0013672A">
              <w:rPr>
                <w:szCs w:val="21"/>
              </w:rPr>
              <w:t>月</w:t>
            </w:r>
            <w:r w:rsidRPr="0013672A">
              <w:rPr>
                <w:szCs w:val="21"/>
              </w:rPr>
              <w:t>1</w:t>
            </w:r>
            <w:r w:rsidRPr="0013672A">
              <w:rPr>
                <w:szCs w:val="21"/>
              </w:rPr>
              <w:t>日</w:t>
            </w:r>
            <w:r w:rsidRPr="0013672A">
              <w:rPr>
                <w:rFonts w:hint="eastAsia"/>
                <w:szCs w:val="21"/>
              </w:rPr>
              <w:t>至</w:t>
            </w:r>
            <w:r w:rsidRPr="0013672A">
              <w:rPr>
                <w:szCs w:val="21"/>
              </w:rPr>
              <w:t>2014</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上年度可比期间</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2013</w:t>
            </w:r>
            <w:r w:rsidRPr="0013672A">
              <w:rPr>
                <w:szCs w:val="21"/>
              </w:rPr>
              <w:t>年</w:t>
            </w:r>
            <w:r w:rsidRPr="0013672A">
              <w:rPr>
                <w:szCs w:val="21"/>
              </w:rPr>
              <w:t>4</w:t>
            </w:r>
            <w:r w:rsidRPr="0013672A">
              <w:rPr>
                <w:szCs w:val="21"/>
              </w:rPr>
              <w:t>月</w:t>
            </w:r>
            <w:r w:rsidRPr="0013672A">
              <w:rPr>
                <w:szCs w:val="21"/>
              </w:rPr>
              <w:t>18</w:t>
            </w:r>
            <w:r w:rsidRPr="0013672A">
              <w:rPr>
                <w:szCs w:val="21"/>
              </w:rPr>
              <w:t>日（基金合同生效日）至</w:t>
            </w:r>
            <w:r w:rsidRPr="0013672A">
              <w:rPr>
                <w:szCs w:val="21"/>
              </w:rPr>
              <w:t>2013</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r>
      <w:tr w:rsidR="00360905" w:rsidRPr="0013672A" w:rsidTr="0025010E">
        <w:tc>
          <w:tcPr>
            <w:tcW w:w="2268" w:type="dxa"/>
            <w:vMerge/>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r>
      <w:tr w:rsidR="00310760">
        <w:tc>
          <w:tcPr>
            <w:tcW w:w="2266" w:type="dxa"/>
            <w:vAlign w:val="center"/>
          </w:tcPr>
          <w:p w:rsidR="00310760" w:rsidRDefault="00F97F8B">
            <w:pPr>
              <w:jc w:val="left"/>
            </w:pPr>
            <w:r>
              <w:rPr>
                <w:szCs w:val="21"/>
              </w:rPr>
              <w:t>中信银行</w:t>
            </w:r>
            <w:r>
              <w:rPr>
                <w:szCs w:val="21"/>
              </w:rPr>
              <w:t>—</w:t>
            </w:r>
            <w:r>
              <w:rPr>
                <w:szCs w:val="21"/>
              </w:rPr>
              <w:t>活期存款</w:t>
            </w:r>
          </w:p>
        </w:tc>
        <w:tc>
          <w:tcPr>
            <w:tcW w:w="1683" w:type="dxa"/>
            <w:vAlign w:val="center"/>
          </w:tcPr>
          <w:p w:rsidR="00310760" w:rsidRDefault="00F97F8B">
            <w:pPr>
              <w:jc w:val="right"/>
            </w:pPr>
            <w:r>
              <w:rPr>
                <w:szCs w:val="21"/>
              </w:rPr>
              <w:t>13,025,142.07</w:t>
            </w:r>
          </w:p>
        </w:tc>
        <w:tc>
          <w:tcPr>
            <w:tcW w:w="1683" w:type="dxa"/>
            <w:vAlign w:val="center"/>
          </w:tcPr>
          <w:p w:rsidR="00310760" w:rsidRDefault="00F97F8B">
            <w:pPr>
              <w:jc w:val="right"/>
            </w:pPr>
            <w:r>
              <w:rPr>
                <w:szCs w:val="21"/>
              </w:rPr>
              <w:t>72,822.81</w:t>
            </w:r>
          </w:p>
        </w:tc>
        <w:tc>
          <w:tcPr>
            <w:tcW w:w="1683" w:type="dxa"/>
            <w:vAlign w:val="center"/>
          </w:tcPr>
          <w:p w:rsidR="00310760" w:rsidRDefault="00F97F8B">
            <w:pPr>
              <w:jc w:val="right"/>
            </w:pPr>
            <w:r>
              <w:rPr>
                <w:szCs w:val="21"/>
              </w:rPr>
              <w:t>2,954,396.20</w:t>
            </w:r>
          </w:p>
        </w:tc>
        <w:tc>
          <w:tcPr>
            <w:tcW w:w="1683" w:type="dxa"/>
            <w:vAlign w:val="center"/>
          </w:tcPr>
          <w:p w:rsidR="00310760" w:rsidRDefault="00F97F8B">
            <w:pPr>
              <w:jc w:val="right"/>
            </w:pPr>
            <w:r>
              <w:rPr>
                <w:szCs w:val="21"/>
              </w:rPr>
              <w:t>146,593.31</w:t>
            </w:r>
          </w:p>
        </w:tc>
      </w:tr>
      <w:tr w:rsidR="00310760">
        <w:tc>
          <w:tcPr>
            <w:tcW w:w="2266" w:type="dxa"/>
            <w:vAlign w:val="center"/>
          </w:tcPr>
          <w:p w:rsidR="00310760" w:rsidRDefault="00F97F8B">
            <w:pPr>
              <w:jc w:val="left"/>
            </w:pPr>
            <w:r>
              <w:rPr>
                <w:szCs w:val="21"/>
              </w:rPr>
              <w:t>中信银行</w:t>
            </w:r>
            <w:proofErr w:type="gramStart"/>
            <w:r>
              <w:rPr>
                <w:szCs w:val="21"/>
              </w:rPr>
              <w:t>—</w:t>
            </w:r>
            <w:r>
              <w:rPr>
                <w:szCs w:val="21"/>
              </w:rPr>
              <w:t>协议</w:t>
            </w:r>
            <w:proofErr w:type="gramEnd"/>
            <w:r>
              <w:rPr>
                <w:szCs w:val="21"/>
              </w:rPr>
              <w:t>存款</w:t>
            </w:r>
          </w:p>
        </w:tc>
        <w:tc>
          <w:tcPr>
            <w:tcW w:w="1683" w:type="dxa"/>
            <w:vAlign w:val="center"/>
          </w:tcPr>
          <w:p w:rsidR="00310760" w:rsidRDefault="00F97F8B">
            <w:pPr>
              <w:jc w:val="right"/>
            </w:pPr>
            <w:r>
              <w:rPr>
                <w:szCs w:val="21"/>
              </w:rPr>
              <w:t>-</w:t>
            </w:r>
          </w:p>
        </w:tc>
        <w:tc>
          <w:tcPr>
            <w:tcW w:w="1683" w:type="dxa"/>
            <w:vAlign w:val="center"/>
          </w:tcPr>
          <w:p w:rsidR="00310760" w:rsidRDefault="00F97F8B">
            <w:pPr>
              <w:jc w:val="right"/>
            </w:pPr>
            <w:r>
              <w:rPr>
                <w:szCs w:val="21"/>
              </w:rPr>
              <w:t>-</w:t>
            </w:r>
          </w:p>
        </w:tc>
        <w:tc>
          <w:tcPr>
            <w:tcW w:w="1683" w:type="dxa"/>
            <w:vAlign w:val="center"/>
          </w:tcPr>
          <w:p w:rsidR="00310760" w:rsidRDefault="00F97F8B">
            <w:pPr>
              <w:jc w:val="right"/>
            </w:pPr>
            <w:r>
              <w:rPr>
                <w:szCs w:val="21"/>
              </w:rPr>
              <w:t>-</w:t>
            </w:r>
          </w:p>
        </w:tc>
        <w:tc>
          <w:tcPr>
            <w:tcW w:w="1683" w:type="dxa"/>
            <w:vAlign w:val="center"/>
          </w:tcPr>
          <w:p w:rsidR="00310760" w:rsidRDefault="00F97F8B">
            <w:pPr>
              <w:jc w:val="right"/>
            </w:pPr>
            <w:r>
              <w:rPr>
                <w:szCs w:val="21"/>
              </w:rPr>
              <w:t>4,706,513.89</w:t>
            </w:r>
          </w:p>
        </w:tc>
      </w:tr>
    </w:tbl>
    <w:p w:rsidR="00360905" w:rsidRPr="00E25C2A" w:rsidRDefault="00360905" w:rsidP="00E25C2A">
      <w:pPr>
        <w:tabs>
          <w:tab w:val="left" w:pos="426"/>
        </w:tabs>
        <w:spacing w:before="29" w:line="288" w:lineRule="auto"/>
        <w:jc w:val="left"/>
        <w:rPr>
          <w:kern w:val="0"/>
          <w:sz w:val="24"/>
        </w:rPr>
      </w:pPr>
      <w:r w:rsidRPr="00E25C2A">
        <w:rPr>
          <w:kern w:val="0"/>
          <w:sz w:val="24"/>
        </w:rPr>
        <w:t>注：本基金的银行存款和表格中列示的银行协议存款均由基金托管人保管，按银行同业利率或约定利率计息。</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7.4.8.6</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本基金在承销期内参与关联方承销证券的情况</w:t>
      </w:r>
    </w:p>
    <w:p w:rsidR="00982C7F" w:rsidRPr="00E25C2A" w:rsidRDefault="00982C7F" w:rsidP="00E25C2A">
      <w:pPr>
        <w:tabs>
          <w:tab w:val="left" w:pos="426"/>
        </w:tabs>
        <w:spacing w:before="29" w:line="288" w:lineRule="auto"/>
        <w:jc w:val="left"/>
        <w:rPr>
          <w:kern w:val="0"/>
          <w:sz w:val="24"/>
        </w:rPr>
      </w:pPr>
      <w:r w:rsidRPr="00E25C2A">
        <w:rPr>
          <w:kern w:val="0"/>
          <w:sz w:val="24"/>
        </w:rPr>
        <w:t>本基金本报告期内及上年度可比期间未在承销期内参与关联方承销证券。</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7.4.8.7</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其他关联交易事项的说明</w:t>
      </w:r>
    </w:p>
    <w:p w:rsidR="001A59F9" w:rsidRPr="0025010E" w:rsidRDefault="001A59F9" w:rsidP="0025010E">
      <w:pPr>
        <w:spacing w:before="29" w:line="288" w:lineRule="auto"/>
        <w:rPr>
          <w:color w:val="000000"/>
          <w:sz w:val="24"/>
        </w:rPr>
      </w:pPr>
      <w:r w:rsidRPr="0025010E">
        <w:rPr>
          <w:color w:val="000000"/>
          <w:sz w:val="24"/>
        </w:rPr>
        <w:t>本基金本报告期内及上年度可比期间无其他关联交易事项。</w:t>
      </w:r>
    </w:p>
    <w:p w:rsidR="001A59F9" w:rsidRPr="008B2C7A" w:rsidRDefault="001A59F9" w:rsidP="00144F4F">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w:t>
      </w:r>
      <w:r w:rsidR="00F64FAD" w:rsidRPr="00C2179A">
        <w:rPr>
          <w:rFonts w:ascii="Times New Roman" w:hAnsi="Times New Roman"/>
          <w:kern w:val="0"/>
          <w:szCs w:val="24"/>
        </w:rPr>
        <w:t>2014</w:t>
      </w:r>
      <w:r w:rsidR="00F64FAD" w:rsidRPr="00C2179A">
        <w:rPr>
          <w:rFonts w:ascii="Times New Roman" w:hAnsi="Times New Roman"/>
          <w:kern w:val="0"/>
          <w:szCs w:val="24"/>
        </w:rPr>
        <w:t>年</w:t>
      </w:r>
      <w:r w:rsidR="00F64FAD" w:rsidRPr="00C2179A">
        <w:rPr>
          <w:rFonts w:ascii="Times New Roman" w:hAnsi="Times New Roman"/>
          <w:kern w:val="0"/>
          <w:szCs w:val="24"/>
        </w:rPr>
        <w:t>12</w:t>
      </w:r>
      <w:r w:rsidR="00F64FAD" w:rsidRPr="00C2179A">
        <w:rPr>
          <w:rFonts w:ascii="Times New Roman" w:hAnsi="Times New Roman"/>
          <w:kern w:val="0"/>
          <w:szCs w:val="24"/>
        </w:rPr>
        <w:t>月</w:t>
      </w:r>
      <w:r w:rsidR="00F64FAD" w:rsidRPr="00C2179A">
        <w:rPr>
          <w:rFonts w:ascii="Times New Roman" w:hAnsi="Times New Roman"/>
          <w:kern w:val="0"/>
          <w:szCs w:val="24"/>
        </w:rPr>
        <w:t>31</w:t>
      </w:r>
      <w:r w:rsidR="00F64FAD" w:rsidRPr="00C2179A">
        <w:rPr>
          <w:rFonts w:ascii="Times New Roman" w:hAnsi="Times New Roman"/>
          <w:kern w:val="0"/>
          <w:szCs w:val="24"/>
        </w:rPr>
        <w:t>日</w:t>
      </w:r>
      <w:r w:rsidRPr="00C2179A">
        <w:rPr>
          <w:rFonts w:ascii="Times New Roman" w:hAnsi="Times New Roman" w:hint="eastAsia"/>
          <w:kern w:val="0"/>
          <w:szCs w:val="24"/>
        </w:rPr>
        <w:t>）本基金持有的流通受限证券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因认购新发</w:t>
      </w:r>
      <w:r w:rsidRPr="00C2179A">
        <w:rPr>
          <w:rFonts w:ascii="Times New Roman" w:hAnsi="Times New Roman"/>
          <w:kern w:val="0"/>
          <w:szCs w:val="24"/>
        </w:rPr>
        <w:t>/</w:t>
      </w:r>
      <w:r w:rsidRPr="00C2179A">
        <w:rPr>
          <w:rFonts w:ascii="Times New Roman" w:hAnsi="Times New Roman" w:hint="eastAsia"/>
          <w:kern w:val="0"/>
          <w:szCs w:val="24"/>
        </w:rPr>
        <w:t>增发证券而于期末持有的流通受限证券</w:t>
      </w:r>
    </w:p>
    <w:p w:rsidR="001A59F9" w:rsidRPr="00E25C2A" w:rsidRDefault="001A59F9" w:rsidP="00E25C2A">
      <w:pPr>
        <w:tabs>
          <w:tab w:val="left" w:pos="426"/>
        </w:tabs>
        <w:spacing w:before="29" w:line="288" w:lineRule="auto"/>
        <w:jc w:val="left"/>
        <w:rPr>
          <w:kern w:val="0"/>
          <w:sz w:val="24"/>
        </w:rPr>
      </w:pPr>
      <w:r w:rsidRPr="00E25C2A">
        <w:rPr>
          <w:kern w:val="0"/>
          <w:sz w:val="24"/>
        </w:rPr>
        <w:t>本基金本报告期末未持有因认购新发</w:t>
      </w:r>
      <w:r w:rsidRPr="00E25C2A">
        <w:rPr>
          <w:kern w:val="0"/>
          <w:sz w:val="24"/>
        </w:rPr>
        <w:t>/</w:t>
      </w:r>
      <w:r w:rsidRPr="00E25C2A">
        <w:rPr>
          <w:kern w:val="0"/>
          <w:sz w:val="24"/>
        </w:rPr>
        <w:t>增发证券而流通受限的证券。</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期末持有的暂时停牌等流通受限股票</w:t>
      </w:r>
    </w:p>
    <w:p w:rsidR="001A59F9" w:rsidRDefault="001A59F9" w:rsidP="00E25C2A">
      <w:pPr>
        <w:tabs>
          <w:tab w:val="left" w:pos="426"/>
        </w:tabs>
        <w:spacing w:before="29" w:line="288" w:lineRule="auto"/>
        <w:jc w:val="left"/>
        <w:rPr>
          <w:kern w:val="0"/>
          <w:sz w:val="24"/>
        </w:rPr>
      </w:pPr>
      <w:r w:rsidRPr="00E25C2A">
        <w:rPr>
          <w:kern w:val="0"/>
          <w:sz w:val="24"/>
        </w:rPr>
        <w:t>本基金本报告期末未持有暂时停牌等流通受限股票。</w:t>
      </w:r>
    </w:p>
    <w:p w:rsidR="00F97F8B" w:rsidRPr="00E25C2A" w:rsidRDefault="00F97F8B" w:rsidP="00E25C2A">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期末债券正回购交易中作为抵押的债券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银行间市场债券正回购</w:t>
      </w:r>
    </w:p>
    <w:p w:rsidR="001A59F9" w:rsidRPr="00AA721C" w:rsidRDefault="001A59F9" w:rsidP="00AA721C">
      <w:pPr>
        <w:spacing w:before="29" w:line="288" w:lineRule="auto"/>
        <w:ind w:firstLineChars="200" w:firstLine="480"/>
        <w:rPr>
          <w:color w:val="000000"/>
          <w:sz w:val="24"/>
        </w:rPr>
      </w:pPr>
      <w:r w:rsidRPr="00AA721C">
        <w:rPr>
          <w:color w:val="000000"/>
          <w:sz w:val="24"/>
        </w:rPr>
        <w:t>截至本报告期末</w:t>
      </w:r>
      <w:r w:rsidRPr="00AA721C">
        <w:rPr>
          <w:color w:val="000000"/>
          <w:sz w:val="24"/>
        </w:rPr>
        <w:t>2014</w:t>
      </w:r>
      <w:r w:rsidRPr="00AA721C">
        <w:rPr>
          <w:color w:val="000000"/>
          <w:sz w:val="24"/>
        </w:rPr>
        <w:t>年</w:t>
      </w:r>
      <w:r w:rsidRPr="00AA721C">
        <w:rPr>
          <w:color w:val="000000"/>
          <w:sz w:val="24"/>
        </w:rPr>
        <w:t>12</w:t>
      </w:r>
      <w:r w:rsidRPr="00AA721C">
        <w:rPr>
          <w:color w:val="000000"/>
          <w:sz w:val="24"/>
        </w:rPr>
        <w:t>月</w:t>
      </w:r>
      <w:r w:rsidRPr="00AA721C">
        <w:rPr>
          <w:color w:val="000000"/>
          <w:sz w:val="24"/>
        </w:rPr>
        <w:t>31</w:t>
      </w:r>
      <w:r w:rsidRPr="00AA721C">
        <w:rPr>
          <w:color w:val="000000"/>
          <w:sz w:val="24"/>
        </w:rPr>
        <w:t>日止，本基金从事银行间市场债券正回购交易形成的卖出回购证券款余额</w:t>
      </w:r>
      <w:r w:rsidRPr="00AA721C">
        <w:rPr>
          <w:color w:val="000000"/>
          <w:sz w:val="24"/>
        </w:rPr>
        <w:t>75,196,767.20</w:t>
      </w:r>
      <w:r w:rsidRPr="00AA721C">
        <w:rPr>
          <w:color w:val="000000"/>
          <w:sz w:val="24"/>
        </w:rPr>
        <w:t>元，是以如下债券作为抵押：</w:t>
      </w:r>
    </w:p>
    <w:p w:rsidR="001A59F9" w:rsidRPr="00564CEA" w:rsidRDefault="000A2D86" w:rsidP="00564CEA">
      <w:pPr>
        <w:autoSpaceDE w:val="0"/>
        <w:autoSpaceDN w:val="0"/>
        <w:adjustRightInd w:val="0"/>
        <w:spacing w:before="29" w:line="288" w:lineRule="auto"/>
        <w:ind w:left="15"/>
        <w:jc w:val="right"/>
        <w:rPr>
          <w:color w:val="000000"/>
          <w:kern w:val="0"/>
          <w:sz w:val="24"/>
        </w:rPr>
      </w:pPr>
      <w:r>
        <w:rPr>
          <w:rFonts w:hint="eastAsia"/>
          <w:color w:val="000000"/>
          <w:kern w:val="0"/>
          <w:sz w:val="24"/>
        </w:rPr>
        <w:t>金额</w:t>
      </w:r>
      <w:r w:rsidR="001A59F9"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3"/>
        <w:gridCol w:w="1494"/>
        <w:gridCol w:w="1494"/>
        <w:gridCol w:w="1255"/>
        <w:gridCol w:w="1434"/>
        <w:gridCol w:w="1828"/>
      </w:tblGrid>
      <w:tr w:rsidR="001A59F9" w:rsidRPr="008B2C7A" w:rsidTr="00D92A8E">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债券代码</w:t>
            </w:r>
          </w:p>
        </w:tc>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债券名称</w:t>
            </w:r>
          </w:p>
        </w:tc>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回购到期日</w:t>
            </w:r>
          </w:p>
        </w:tc>
        <w:tc>
          <w:tcPr>
            <w:tcW w:w="126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期末估值单价</w:t>
            </w:r>
          </w:p>
        </w:tc>
        <w:tc>
          <w:tcPr>
            <w:tcW w:w="144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数量（张）</w:t>
            </w:r>
          </w:p>
        </w:tc>
        <w:tc>
          <w:tcPr>
            <w:tcW w:w="1836"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期末估值总额</w:t>
            </w:r>
          </w:p>
        </w:tc>
      </w:tr>
      <w:tr w:rsidR="00310760">
        <w:tc>
          <w:tcPr>
            <w:tcW w:w="1493" w:type="dxa"/>
            <w:vAlign w:val="center"/>
          </w:tcPr>
          <w:p w:rsidR="00310760" w:rsidRDefault="00F97F8B">
            <w:pPr>
              <w:jc w:val="center"/>
            </w:pPr>
            <w:r>
              <w:rPr>
                <w:color w:val="000000"/>
                <w:kern w:val="0"/>
                <w:sz w:val="24"/>
              </w:rPr>
              <w:t>101452014</w:t>
            </w:r>
          </w:p>
        </w:tc>
        <w:tc>
          <w:tcPr>
            <w:tcW w:w="1494" w:type="dxa"/>
            <w:vAlign w:val="center"/>
          </w:tcPr>
          <w:p w:rsidR="00310760" w:rsidRDefault="00F97F8B">
            <w:pPr>
              <w:jc w:val="center"/>
            </w:pPr>
            <w:r>
              <w:rPr>
                <w:color w:val="000000"/>
                <w:kern w:val="0"/>
                <w:sz w:val="24"/>
              </w:rPr>
              <w:t>14</w:t>
            </w:r>
            <w:r>
              <w:rPr>
                <w:color w:val="000000"/>
                <w:kern w:val="0"/>
                <w:sz w:val="24"/>
              </w:rPr>
              <w:t>新希望</w:t>
            </w:r>
            <w:r>
              <w:rPr>
                <w:color w:val="000000"/>
                <w:kern w:val="0"/>
                <w:sz w:val="24"/>
              </w:rPr>
              <w:t>MTN002</w:t>
            </w:r>
          </w:p>
        </w:tc>
        <w:tc>
          <w:tcPr>
            <w:tcW w:w="1494" w:type="dxa"/>
            <w:vAlign w:val="center"/>
          </w:tcPr>
          <w:p w:rsidR="00310760" w:rsidRDefault="00F97F8B">
            <w:pPr>
              <w:jc w:val="center"/>
            </w:pPr>
            <w:r>
              <w:rPr>
                <w:color w:val="000000"/>
                <w:kern w:val="0"/>
                <w:sz w:val="24"/>
              </w:rPr>
              <w:t>2015-01-05</w:t>
            </w:r>
          </w:p>
        </w:tc>
        <w:tc>
          <w:tcPr>
            <w:tcW w:w="1255" w:type="dxa"/>
            <w:vAlign w:val="center"/>
          </w:tcPr>
          <w:p w:rsidR="00310760" w:rsidRDefault="00F97F8B">
            <w:pPr>
              <w:jc w:val="right"/>
            </w:pPr>
            <w:r>
              <w:rPr>
                <w:color w:val="000000"/>
                <w:kern w:val="0"/>
                <w:sz w:val="24"/>
              </w:rPr>
              <w:t>100.95</w:t>
            </w:r>
          </w:p>
        </w:tc>
        <w:tc>
          <w:tcPr>
            <w:tcW w:w="1434" w:type="dxa"/>
            <w:vAlign w:val="center"/>
          </w:tcPr>
          <w:p w:rsidR="00310760" w:rsidRDefault="00F97F8B">
            <w:pPr>
              <w:jc w:val="right"/>
            </w:pPr>
            <w:r>
              <w:rPr>
                <w:color w:val="000000"/>
                <w:kern w:val="0"/>
                <w:sz w:val="24"/>
              </w:rPr>
              <w:t>20,000</w:t>
            </w:r>
          </w:p>
        </w:tc>
        <w:tc>
          <w:tcPr>
            <w:tcW w:w="1828" w:type="dxa"/>
            <w:vAlign w:val="center"/>
          </w:tcPr>
          <w:p w:rsidR="00310760" w:rsidRDefault="00F97F8B">
            <w:pPr>
              <w:jc w:val="right"/>
            </w:pPr>
            <w:r>
              <w:rPr>
                <w:color w:val="000000"/>
                <w:kern w:val="0"/>
                <w:sz w:val="24"/>
              </w:rPr>
              <w:t>2,019,000.00</w:t>
            </w:r>
          </w:p>
        </w:tc>
      </w:tr>
      <w:tr w:rsidR="00310760">
        <w:tc>
          <w:tcPr>
            <w:tcW w:w="1493" w:type="dxa"/>
            <w:vAlign w:val="center"/>
          </w:tcPr>
          <w:p w:rsidR="00310760" w:rsidRDefault="00F97F8B">
            <w:pPr>
              <w:jc w:val="center"/>
            </w:pPr>
            <w:r>
              <w:rPr>
                <w:color w:val="000000"/>
                <w:kern w:val="0"/>
                <w:sz w:val="24"/>
              </w:rPr>
              <w:t>041455002</w:t>
            </w:r>
          </w:p>
        </w:tc>
        <w:tc>
          <w:tcPr>
            <w:tcW w:w="1494" w:type="dxa"/>
            <w:vAlign w:val="center"/>
          </w:tcPr>
          <w:p w:rsidR="00310760" w:rsidRDefault="00F97F8B">
            <w:pPr>
              <w:jc w:val="center"/>
            </w:pPr>
            <w:r>
              <w:rPr>
                <w:color w:val="000000"/>
                <w:kern w:val="0"/>
                <w:sz w:val="24"/>
              </w:rPr>
              <w:t>14</w:t>
            </w:r>
            <w:proofErr w:type="gramStart"/>
            <w:r>
              <w:rPr>
                <w:color w:val="000000"/>
                <w:kern w:val="0"/>
                <w:sz w:val="24"/>
              </w:rPr>
              <w:t>绵阳科</w:t>
            </w:r>
            <w:proofErr w:type="gramEnd"/>
            <w:r>
              <w:rPr>
                <w:color w:val="000000"/>
                <w:kern w:val="0"/>
                <w:sz w:val="24"/>
              </w:rPr>
              <w:t>发</w:t>
            </w:r>
            <w:r>
              <w:rPr>
                <w:color w:val="000000"/>
                <w:kern w:val="0"/>
                <w:sz w:val="24"/>
              </w:rPr>
              <w:t>CP001</w:t>
            </w:r>
          </w:p>
        </w:tc>
        <w:tc>
          <w:tcPr>
            <w:tcW w:w="1494" w:type="dxa"/>
            <w:vAlign w:val="center"/>
          </w:tcPr>
          <w:p w:rsidR="00310760" w:rsidRDefault="00F97F8B">
            <w:pPr>
              <w:jc w:val="center"/>
            </w:pPr>
            <w:r>
              <w:rPr>
                <w:color w:val="000000"/>
                <w:kern w:val="0"/>
                <w:sz w:val="24"/>
              </w:rPr>
              <w:t>2015-01-06</w:t>
            </w:r>
          </w:p>
        </w:tc>
        <w:tc>
          <w:tcPr>
            <w:tcW w:w="1255" w:type="dxa"/>
            <w:vAlign w:val="center"/>
          </w:tcPr>
          <w:p w:rsidR="00310760" w:rsidRDefault="00F97F8B">
            <w:pPr>
              <w:jc w:val="right"/>
            </w:pPr>
            <w:r>
              <w:rPr>
                <w:color w:val="000000"/>
                <w:kern w:val="0"/>
                <w:sz w:val="24"/>
              </w:rPr>
              <w:t>101.35</w:t>
            </w:r>
          </w:p>
        </w:tc>
        <w:tc>
          <w:tcPr>
            <w:tcW w:w="1434" w:type="dxa"/>
            <w:vAlign w:val="center"/>
          </w:tcPr>
          <w:p w:rsidR="00310760" w:rsidRDefault="00F97F8B">
            <w:pPr>
              <w:jc w:val="right"/>
            </w:pPr>
            <w:r>
              <w:rPr>
                <w:color w:val="000000"/>
                <w:kern w:val="0"/>
                <w:sz w:val="24"/>
              </w:rPr>
              <w:t>120,000</w:t>
            </w:r>
          </w:p>
        </w:tc>
        <w:tc>
          <w:tcPr>
            <w:tcW w:w="1828" w:type="dxa"/>
            <w:vAlign w:val="center"/>
          </w:tcPr>
          <w:p w:rsidR="00310760" w:rsidRDefault="00F97F8B">
            <w:pPr>
              <w:jc w:val="right"/>
            </w:pPr>
            <w:r>
              <w:rPr>
                <w:color w:val="000000"/>
                <w:kern w:val="0"/>
                <w:sz w:val="24"/>
              </w:rPr>
              <w:t>12,162,000.00</w:t>
            </w:r>
          </w:p>
        </w:tc>
      </w:tr>
      <w:tr w:rsidR="00310760">
        <w:tc>
          <w:tcPr>
            <w:tcW w:w="1493" w:type="dxa"/>
            <w:vAlign w:val="center"/>
          </w:tcPr>
          <w:p w:rsidR="00310760" w:rsidRDefault="00F97F8B">
            <w:pPr>
              <w:jc w:val="center"/>
            </w:pPr>
            <w:r>
              <w:rPr>
                <w:color w:val="000000"/>
                <w:kern w:val="0"/>
                <w:sz w:val="24"/>
              </w:rPr>
              <w:t>041455003</w:t>
            </w:r>
          </w:p>
        </w:tc>
        <w:tc>
          <w:tcPr>
            <w:tcW w:w="1494" w:type="dxa"/>
            <w:vAlign w:val="center"/>
          </w:tcPr>
          <w:p w:rsidR="00310760" w:rsidRDefault="00F97F8B">
            <w:pPr>
              <w:jc w:val="center"/>
            </w:pPr>
            <w:r>
              <w:rPr>
                <w:color w:val="000000"/>
                <w:kern w:val="0"/>
                <w:sz w:val="24"/>
              </w:rPr>
              <w:t>14</w:t>
            </w:r>
            <w:r>
              <w:rPr>
                <w:color w:val="000000"/>
                <w:kern w:val="0"/>
                <w:sz w:val="24"/>
              </w:rPr>
              <w:t>金隅</w:t>
            </w:r>
            <w:r>
              <w:rPr>
                <w:color w:val="000000"/>
                <w:kern w:val="0"/>
                <w:sz w:val="24"/>
              </w:rPr>
              <w:t>CP001</w:t>
            </w:r>
          </w:p>
        </w:tc>
        <w:tc>
          <w:tcPr>
            <w:tcW w:w="1494" w:type="dxa"/>
            <w:vAlign w:val="center"/>
          </w:tcPr>
          <w:p w:rsidR="00310760" w:rsidRDefault="00F97F8B">
            <w:pPr>
              <w:jc w:val="center"/>
            </w:pPr>
            <w:r>
              <w:rPr>
                <w:color w:val="000000"/>
                <w:kern w:val="0"/>
                <w:sz w:val="24"/>
              </w:rPr>
              <w:t>2015-01-06</w:t>
            </w:r>
          </w:p>
        </w:tc>
        <w:tc>
          <w:tcPr>
            <w:tcW w:w="1255" w:type="dxa"/>
            <w:vAlign w:val="center"/>
          </w:tcPr>
          <w:p w:rsidR="00310760" w:rsidRDefault="00F97F8B">
            <w:pPr>
              <w:jc w:val="right"/>
            </w:pPr>
            <w:r>
              <w:rPr>
                <w:color w:val="000000"/>
                <w:kern w:val="0"/>
                <w:sz w:val="24"/>
              </w:rPr>
              <w:t>101.23</w:t>
            </w:r>
          </w:p>
        </w:tc>
        <w:tc>
          <w:tcPr>
            <w:tcW w:w="1434" w:type="dxa"/>
            <w:vAlign w:val="center"/>
          </w:tcPr>
          <w:p w:rsidR="00310760" w:rsidRDefault="00F97F8B">
            <w:pPr>
              <w:jc w:val="right"/>
            </w:pPr>
            <w:r>
              <w:rPr>
                <w:color w:val="000000"/>
                <w:kern w:val="0"/>
                <w:sz w:val="24"/>
              </w:rPr>
              <w:t>120,000</w:t>
            </w:r>
          </w:p>
        </w:tc>
        <w:tc>
          <w:tcPr>
            <w:tcW w:w="1828" w:type="dxa"/>
            <w:vAlign w:val="center"/>
          </w:tcPr>
          <w:p w:rsidR="00310760" w:rsidRDefault="00F97F8B">
            <w:pPr>
              <w:jc w:val="right"/>
            </w:pPr>
            <w:r>
              <w:rPr>
                <w:color w:val="000000"/>
                <w:kern w:val="0"/>
                <w:sz w:val="24"/>
              </w:rPr>
              <w:t>12,147,600.00</w:t>
            </w:r>
          </w:p>
        </w:tc>
      </w:tr>
      <w:tr w:rsidR="00310760">
        <w:tc>
          <w:tcPr>
            <w:tcW w:w="1493" w:type="dxa"/>
            <w:vAlign w:val="center"/>
          </w:tcPr>
          <w:p w:rsidR="00310760" w:rsidRDefault="00F97F8B">
            <w:pPr>
              <w:jc w:val="center"/>
            </w:pPr>
            <w:r>
              <w:rPr>
                <w:color w:val="000000"/>
                <w:kern w:val="0"/>
                <w:sz w:val="24"/>
              </w:rPr>
              <w:t>1480276</w:t>
            </w:r>
          </w:p>
        </w:tc>
        <w:tc>
          <w:tcPr>
            <w:tcW w:w="1494" w:type="dxa"/>
            <w:vAlign w:val="center"/>
          </w:tcPr>
          <w:p w:rsidR="00310760" w:rsidRDefault="00F97F8B">
            <w:pPr>
              <w:jc w:val="center"/>
            </w:pPr>
            <w:r>
              <w:rPr>
                <w:color w:val="000000"/>
                <w:kern w:val="0"/>
                <w:sz w:val="24"/>
              </w:rPr>
              <w:t>14</w:t>
            </w:r>
            <w:r>
              <w:rPr>
                <w:color w:val="000000"/>
                <w:kern w:val="0"/>
                <w:sz w:val="24"/>
              </w:rPr>
              <w:t>滕州债</w:t>
            </w:r>
            <w:r>
              <w:rPr>
                <w:color w:val="000000"/>
                <w:kern w:val="0"/>
                <w:sz w:val="24"/>
              </w:rPr>
              <w:t>02</w:t>
            </w:r>
          </w:p>
        </w:tc>
        <w:tc>
          <w:tcPr>
            <w:tcW w:w="1494" w:type="dxa"/>
            <w:vAlign w:val="center"/>
          </w:tcPr>
          <w:p w:rsidR="00310760" w:rsidRDefault="00F97F8B">
            <w:pPr>
              <w:jc w:val="center"/>
            </w:pPr>
            <w:r>
              <w:rPr>
                <w:color w:val="000000"/>
                <w:kern w:val="0"/>
                <w:sz w:val="24"/>
              </w:rPr>
              <w:t>2015-01-06</w:t>
            </w:r>
          </w:p>
        </w:tc>
        <w:tc>
          <w:tcPr>
            <w:tcW w:w="1255" w:type="dxa"/>
            <w:vAlign w:val="center"/>
          </w:tcPr>
          <w:p w:rsidR="00310760" w:rsidRDefault="00F97F8B">
            <w:pPr>
              <w:jc w:val="right"/>
            </w:pPr>
            <w:r>
              <w:rPr>
                <w:color w:val="000000"/>
                <w:kern w:val="0"/>
                <w:sz w:val="24"/>
              </w:rPr>
              <w:t>105.00</w:t>
            </w:r>
          </w:p>
        </w:tc>
        <w:tc>
          <w:tcPr>
            <w:tcW w:w="1434" w:type="dxa"/>
            <w:vAlign w:val="center"/>
          </w:tcPr>
          <w:p w:rsidR="00310760" w:rsidRDefault="00F97F8B">
            <w:pPr>
              <w:jc w:val="right"/>
            </w:pPr>
            <w:r>
              <w:rPr>
                <w:color w:val="000000"/>
                <w:kern w:val="0"/>
                <w:sz w:val="24"/>
              </w:rPr>
              <w:t>100,000</w:t>
            </w:r>
          </w:p>
        </w:tc>
        <w:tc>
          <w:tcPr>
            <w:tcW w:w="1828" w:type="dxa"/>
            <w:vAlign w:val="center"/>
          </w:tcPr>
          <w:p w:rsidR="00310760" w:rsidRDefault="00F97F8B">
            <w:pPr>
              <w:jc w:val="right"/>
            </w:pPr>
            <w:r>
              <w:rPr>
                <w:color w:val="000000"/>
                <w:kern w:val="0"/>
                <w:sz w:val="24"/>
              </w:rPr>
              <w:t>10,500,000.00</w:t>
            </w:r>
          </w:p>
        </w:tc>
      </w:tr>
      <w:tr w:rsidR="00310760">
        <w:tc>
          <w:tcPr>
            <w:tcW w:w="1493" w:type="dxa"/>
            <w:vAlign w:val="center"/>
          </w:tcPr>
          <w:p w:rsidR="00310760" w:rsidRDefault="00F97F8B">
            <w:pPr>
              <w:jc w:val="center"/>
            </w:pPr>
            <w:r>
              <w:rPr>
                <w:color w:val="000000"/>
                <w:kern w:val="0"/>
                <w:sz w:val="24"/>
              </w:rPr>
              <w:t>1380149</w:t>
            </w:r>
          </w:p>
        </w:tc>
        <w:tc>
          <w:tcPr>
            <w:tcW w:w="1494" w:type="dxa"/>
            <w:vAlign w:val="center"/>
          </w:tcPr>
          <w:p w:rsidR="00310760" w:rsidRDefault="00F97F8B">
            <w:pPr>
              <w:jc w:val="center"/>
            </w:pPr>
            <w:r>
              <w:rPr>
                <w:color w:val="000000"/>
                <w:kern w:val="0"/>
                <w:sz w:val="24"/>
              </w:rPr>
              <w:t>13</w:t>
            </w:r>
            <w:r>
              <w:rPr>
                <w:color w:val="000000"/>
                <w:kern w:val="0"/>
                <w:sz w:val="24"/>
              </w:rPr>
              <w:t>营</w:t>
            </w:r>
            <w:proofErr w:type="gramStart"/>
            <w:r>
              <w:rPr>
                <w:color w:val="000000"/>
                <w:kern w:val="0"/>
                <w:sz w:val="24"/>
              </w:rPr>
              <w:t>经开债</w:t>
            </w:r>
            <w:proofErr w:type="gramEnd"/>
          </w:p>
        </w:tc>
        <w:tc>
          <w:tcPr>
            <w:tcW w:w="1494" w:type="dxa"/>
            <w:vAlign w:val="center"/>
          </w:tcPr>
          <w:p w:rsidR="00310760" w:rsidRDefault="00F97F8B">
            <w:pPr>
              <w:jc w:val="center"/>
            </w:pPr>
            <w:r>
              <w:rPr>
                <w:color w:val="000000"/>
                <w:kern w:val="0"/>
                <w:sz w:val="24"/>
              </w:rPr>
              <w:t>2015-01-05</w:t>
            </w:r>
          </w:p>
        </w:tc>
        <w:tc>
          <w:tcPr>
            <w:tcW w:w="1255" w:type="dxa"/>
            <w:vAlign w:val="center"/>
          </w:tcPr>
          <w:p w:rsidR="00310760" w:rsidRDefault="00F97F8B">
            <w:pPr>
              <w:jc w:val="right"/>
            </w:pPr>
            <w:r>
              <w:rPr>
                <w:color w:val="000000"/>
                <w:kern w:val="0"/>
                <w:sz w:val="24"/>
              </w:rPr>
              <w:t>101.37</w:t>
            </w:r>
          </w:p>
        </w:tc>
        <w:tc>
          <w:tcPr>
            <w:tcW w:w="1434" w:type="dxa"/>
            <w:vAlign w:val="center"/>
          </w:tcPr>
          <w:p w:rsidR="00310760" w:rsidRDefault="00F97F8B">
            <w:pPr>
              <w:jc w:val="right"/>
            </w:pPr>
            <w:r>
              <w:rPr>
                <w:color w:val="000000"/>
                <w:kern w:val="0"/>
                <w:sz w:val="24"/>
              </w:rPr>
              <w:t>100,000</w:t>
            </w:r>
          </w:p>
        </w:tc>
        <w:tc>
          <w:tcPr>
            <w:tcW w:w="1828" w:type="dxa"/>
            <w:vAlign w:val="center"/>
          </w:tcPr>
          <w:p w:rsidR="00310760" w:rsidRDefault="00F97F8B">
            <w:pPr>
              <w:jc w:val="right"/>
            </w:pPr>
            <w:r>
              <w:rPr>
                <w:color w:val="000000"/>
                <w:kern w:val="0"/>
                <w:sz w:val="24"/>
              </w:rPr>
              <w:t>10,137,000.00</w:t>
            </w:r>
          </w:p>
        </w:tc>
      </w:tr>
      <w:tr w:rsidR="00310760">
        <w:tc>
          <w:tcPr>
            <w:tcW w:w="1493" w:type="dxa"/>
            <w:vAlign w:val="center"/>
          </w:tcPr>
          <w:p w:rsidR="00310760" w:rsidRDefault="00F97F8B">
            <w:pPr>
              <w:jc w:val="center"/>
            </w:pPr>
            <w:r>
              <w:rPr>
                <w:color w:val="000000"/>
                <w:kern w:val="0"/>
                <w:sz w:val="24"/>
              </w:rPr>
              <w:t>101453024</w:t>
            </w:r>
          </w:p>
        </w:tc>
        <w:tc>
          <w:tcPr>
            <w:tcW w:w="1494" w:type="dxa"/>
            <w:vAlign w:val="center"/>
          </w:tcPr>
          <w:p w:rsidR="00310760" w:rsidRDefault="00F97F8B">
            <w:pPr>
              <w:jc w:val="center"/>
            </w:pPr>
            <w:r>
              <w:rPr>
                <w:color w:val="000000"/>
                <w:kern w:val="0"/>
                <w:sz w:val="24"/>
              </w:rPr>
              <w:t>14</w:t>
            </w:r>
            <w:r>
              <w:rPr>
                <w:color w:val="000000"/>
                <w:kern w:val="0"/>
                <w:sz w:val="24"/>
              </w:rPr>
              <w:t>中联</w:t>
            </w:r>
            <w:r>
              <w:rPr>
                <w:color w:val="000000"/>
                <w:kern w:val="0"/>
                <w:sz w:val="24"/>
              </w:rPr>
              <w:t>MTN001</w:t>
            </w:r>
          </w:p>
        </w:tc>
        <w:tc>
          <w:tcPr>
            <w:tcW w:w="1494" w:type="dxa"/>
            <w:vAlign w:val="center"/>
          </w:tcPr>
          <w:p w:rsidR="00310760" w:rsidRDefault="00F97F8B">
            <w:pPr>
              <w:jc w:val="center"/>
            </w:pPr>
            <w:r>
              <w:rPr>
                <w:color w:val="000000"/>
                <w:kern w:val="0"/>
                <w:sz w:val="24"/>
              </w:rPr>
              <w:t>2015-01-05</w:t>
            </w:r>
          </w:p>
        </w:tc>
        <w:tc>
          <w:tcPr>
            <w:tcW w:w="1255" w:type="dxa"/>
            <w:vAlign w:val="center"/>
          </w:tcPr>
          <w:p w:rsidR="00310760" w:rsidRDefault="00F97F8B">
            <w:pPr>
              <w:jc w:val="right"/>
            </w:pPr>
            <w:r>
              <w:rPr>
                <w:color w:val="000000"/>
                <w:kern w:val="0"/>
                <w:sz w:val="24"/>
              </w:rPr>
              <w:t>101.29</w:t>
            </w:r>
          </w:p>
        </w:tc>
        <w:tc>
          <w:tcPr>
            <w:tcW w:w="1434" w:type="dxa"/>
            <w:vAlign w:val="center"/>
          </w:tcPr>
          <w:p w:rsidR="00310760" w:rsidRDefault="00F97F8B">
            <w:pPr>
              <w:jc w:val="right"/>
            </w:pPr>
            <w:r>
              <w:rPr>
                <w:color w:val="000000"/>
                <w:kern w:val="0"/>
                <w:sz w:val="24"/>
              </w:rPr>
              <w:t>100,000</w:t>
            </w:r>
          </w:p>
        </w:tc>
        <w:tc>
          <w:tcPr>
            <w:tcW w:w="1828" w:type="dxa"/>
            <w:vAlign w:val="center"/>
          </w:tcPr>
          <w:p w:rsidR="00310760" w:rsidRDefault="00F97F8B">
            <w:pPr>
              <w:jc w:val="right"/>
            </w:pPr>
            <w:r>
              <w:rPr>
                <w:color w:val="000000"/>
                <w:kern w:val="0"/>
                <w:sz w:val="24"/>
              </w:rPr>
              <w:t>10,129,000.00</w:t>
            </w:r>
          </w:p>
        </w:tc>
      </w:tr>
      <w:tr w:rsidR="00310760">
        <w:tc>
          <w:tcPr>
            <w:tcW w:w="1493" w:type="dxa"/>
            <w:vAlign w:val="center"/>
          </w:tcPr>
          <w:p w:rsidR="00310760" w:rsidRDefault="00F97F8B">
            <w:pPr>
              <w:jc w:val="center"/>
            </w:pPr>
            <w:r>
              <w:rPr>
                <w:color w:val="000000"/>
                <w:kern w:val="0"/>
                <w:sz w:val="24"/>
              </w:rPr>
              <w:lastRenderedPageBreak/>
              <w:t>101452014</w:t>
            </w:r>
          </w:p>
        </w:tc>
        <w:tc>
          <w:tcPr>
            <w:tcW w:w="1494" w:type="dxa"/>
            <w:vAlign w:val="center"/>
          </w:tcPr>
          <w:p w:rsidR="00310760" w:rsidRDefault="00F97F8B">
            <w:pPr>
              <w:jc w:val="center"/>
            </w:pPr>
            <w:r>
              <w:rPr>
                <w:color w:val="000000"/>
                <w:kern w:val="0"/>
                <w:sz w:val="24"/>
              </w:rPr>
              <w:t>14</w:t>
            </w:r>
            <w:r>
              <w:rPr>
                <w:color w:val="000000"/>
                <w:kern w:val="0"/>
                <w:sz w:val="24"/>
              </w:rPr>
              <w:t>新希望</w:t>
            </w:r>
            <w:r>
              <w:rPr>
                <w:color w:val="000000"/>
                <w:kern w:val="0"/>
                <w:sz w:val="24"/>
              </w:rPr>
              <w:t>MTN002</w:t>
            </w:r>
          </w:p>
        </w:tc>
        <w:tc>
          <w:tcPr>
            <w:tcW w:w="1494" w:type="dxa"/>
            <w:vAlign w:val="center"/>
          </w:tcPr>
          <w:p w:rsidR="00310760" w:rsidRDefault="00F97F8B">
            <w:pPr>
              <w:jc w:val="center"/>
            </w:pPr>
            <w:r>
              <w:rPr>
                <w:color w:val="000000"/>
                <w:kern w:val="0"/>
                <w:sz w:val="24"/>
              </w:rPr>
              <w:t>2015-01-06</w:t>
            </w:r>
          </w:p>
        </w:tc>
        <w:tc>
          <w:tcPr>
            <w:tcW w:w="1255" w:type="dxa"/>
            <w:vAlign w:val="center"/>
          </w:tcPr>
          <w:p w:rsidR="00310760" w:rsidRDefault="00F97F8B">
            <w:pPr>
              <w:jc w:val="right"/>
            </w:pPr>
            <w:r>
              <w:rPr>
                <w:color w:val="000000"/>
                <w:kern w:val="0"/>
                <w:sz w:val="24"/>
              </w:rPr>
              <w:t>100.95</w:t>
            </w:r>
          </w:p>
        </w:tc>
        <w:tc>
          <w:tcPr>
            <w:tcW w:w="1434" w:type="dxa"/>
            <w:vAlign w:val="center"/>
          </w:tcPr>
          <w:p w:rsidR="00310760" w:rsidRDefault="00F97F8B">
            <w:pPr>
              <w:jc w:val="right"/>
            </w:pPr>
            <w:r>
              <w:rPr>
                <w:color w:val="000000"/>
                <w:kern w:val="0"/>
                <w:sz w:val="24"/>
              </w:rPr>
              <w:t>80,000</w:t>
            </w:r>
          </w:p>
        </w:tc>
        <w:tc>
          <w:tcPr>
            <w:tcW w:w="1828" w:type="dxa"/>
            <w:vAlign w:val="center"/>
          </w:tcPr>
          <w:p w:rsidR="00310760" w:rsidRDefault="00F97F8B">
            <w:pPr>
              <w:jc w:val="right"/>
            </w:pPr>
            <w:r>
              <w:rPr>
                <w:color w:val="000000"/>
                <w:kern w:val="0"/>
                <w:sz w:val="24"/>
              </w:rPr>
              <w:t>8,076,000.00</w:t>
            </w:r>
          </w:p>
        </w:tc>
      </w:tr>
      <w:tr w:rsidR="00310760">
        <w:tc>
          <w:tcPr>
            <w:tcW w:w="1493" w:type="dxa"/>
            <w:vAlign w:val="center"/>
          </w:tcPr>
          <w:p w:rsidR="00310760" w:rsidRDefault="00F97F8B">
            <w:pPr>
              <w:jc w:val="center"/>
            </w:pPr>
            <w:r>
              <w:rPr>
                <w:color w:val="000000"/>
                <w:kern w:val="0"/>
                <w:sz w:val="24"/>
              </w:rPr>
              <w:t>1480179</w:t>
            </w:r>
          </w:p>
        </w:tc>
        <w:tc>
          <w:tcPr>
            <w:tcW w:w="1494" w:type="dxa"/>
            <w:vAlign w:val="center"/>
          </w:tcPr>
          <w:p w:rsidR="00310760" w:rsidRDefault="00F97F8B">
            <w:pPr>
              <w:jc w:val="center"/>
            </w:pPr>
            <w:r>
              <w:rPr>
                <w:color w:val="000000"/>
                <w:kern w:val="0"/>
                <w:sz w:val="24"/>
              </w:rPr>
              <w:t>14</w:t>
            </w:r>
            <w:r>
              <w:rPr>
                <w:color w:val="000000"/>
                <w:kern w:val="0"/>
                <w:sz w:val="24"/>
              </w:rPr>
              <w:t>滕州债</w:t>
            </w:r>
            <w:r>
              <w:rPr>
                <w:color w:val="000000"/>
                <w:kern w:val="0"/>
                <w:sz w:val="24"/>
              </w:rPr>
              <w:t>01</w:t>
            </w:r>
          </w:p>
        </w:tc>
        <w:tc>
          <w:tcPr>
            <w:tcW w:w="1494" w:type="dxa"/>
            <w:vAlign w:val="center"/>
          </w:tcPr>
          <w:p w:rsidR="00310760" w:rsidRDefault="00F97F8B">
            <w:pPr>
              <w:jc w:val="center"/>
            </w:pPr>
            <w:r>
              <w:rPr>
                <w:color w:val="000000"/>
                <w:kern w:val="0"/>
                <w:sz w:val="24"/>
              </w:rPr>
              <w:t>2015-01-06</w:t>
            </w:r>
          </w:p>
        </w:tc>
        <w:tc>
          <w:tcPr>
            <w:tcW w:w="1255" w:type="dxa"/>
            <w:vAlign w:val="center"/>
          </w:tcPr>
          <w:p w:rsidR="00310760" w:rsidRDefault="00F97F8B">
            <w:pPr>
              <w:jc w:val="right"/>
            </w:pPr>
            <w:r>
              <w:rPr>
                <w:color w:val="000000"/>
                <w:kern w:val="0"/>
                <w:sz w:val="24"/>
              </w:rPr>
              <w:t>106.12</w:t>
            </w:r>
          </w:p>
        </w:tc>
        <w:tc>
          <w:tcPr>
            <w:tcW w:w="1434" w:type="dxa"/>
            <w:vAlign w:val="center"/>
          </w:tcPr>
          <w:p w:rsidR="00310760" w:rsidRDefault="00F97F8B">
            <w:pPr>
              <w:jc w:val="right"/>
            </w:pPr>
            <w:r>
              <w:rPr>
                <w:color w:val="000000"/>
                <w:kern w:val="0"/>
                <w:sz w:val="24"/>
              </w:rPr>
              <w:t>50,000</w:t>
            </w:r>
          </w:p>
        </w:tc>
        <w:tc>
          <w:tcPr>
            <w:tcW w:w="1828" w:type="dxa"/>
            <w:vAlign w:val="center"/>
          </w:tcPr>
          <w:p w:rsidR="00310760" w:rsidRDefault="00F97F8B">
            <w:pPr>
              <w:jc w:val="right"/>
            </w:pPr>
            <w:r>
              <w:rPr>
                <w:color w:val="000000"/>
                <w:kern w:val="0"/>
                <w:sz w:val="24"/>
              </w:rPr>
              <w:t>5,306,000.00</w:t>
            </w:r>
          </w:p>
        </w:tc>
      </w:tr>
      <w:tr w:rsidR="00310760">
        <w:tc>
          <w:tcPr>
            <w:tcW w:w="1493" w:type="dxa"/>
            <w:vAlign w:val="center"/>
          </w:tcPr>
          <w:p w:rsidR="00310760" w:rsidRDefault="00F97F8B">
            <w:pPr>
              <w:jc w:val="center"/>
            </w:pPr>
            <w:r>
              <w:rPr>
                <w:color w:val="000000"/>
                <w:kern w:val="0"/>
                <w:sz w:val="24"/>
              </w:rPr>
              <w:t>1080090</w:t>
            </w:r>
          </w:p>
        </w:tc>
        <w:tc>
          <w:tcPr>
            <w:tcW w:w="1494" w:type="dxa"/>
            <w:vAlign w:val="center"/>
          </w:tcPr>
          <w:p w:rsidR="00310760" w:rsidRDefault="00F97F8B">
            <w:pPr>
              <w:jc w:val="center"/>
            </w:pPr>
            <w:r>
              <w:rPr>
                <w:color w:val="000000"/>
                <w:kern w:val="0"/>
                <w:sz w:val="24"/>
              </w:rPr>
              <w:t>10</w:t>
            </w:r>
            <w:proofErr w:type="gramStart"/>
            <w:r>
              <w:rPr>
                <w:color w:val="000000"/>
                <w:kern w:val="0"/>
                <w:sz w:val="24"/>
              </w:rPr>
              <w:t>蚌埠城投债</w:t>
            </w:r>
            <w:proofErr w:type="gramEnd"/>
          </w:p>
        </w:tc>
        <w:tc>
          <w:tcPr>
            <w:tcW w:w="1494" w:type="dxa"/>
            <w:vAlign w:val="center"/>
          </w:tcPr>
          <w:p w:rsidR="00310760" w:rsidRDefault="00F97F8B">
            <w:pPr>
              <w:jc w:val="center"/>
            </w:pPr>
            <w:r>
              <w:rPr>
                <w:color w:val="000000"/>
                <w:kern w:val="0"/>
                <w:sz w:val="24"/>
              </w:rPr>
              <w:t>2015-01-05</w:t>
            </w:r>
          </w:p>
        </w:tc>
        <w:tc>
          <w:tcPr>
            <w:tcW w:w="1255" w:type="dxa"/>
            <w:vAlign w:val="center"/>
          </w:tcPr>
          <w:p w:rsidR="00310760" w:rsidRDefault="00F97F8B">
            <w:pPr>
              <w:jc w:val="right"/>
            </w:pPr>
            <w:r>
              <w:rPr>
                <w:color w:val="000000"/>
                <w:kern w:val="0"/>
                <w:sz w:val="24"/>
              </w:rPr>
              <w:t>80.08</w:t>
            </w:r>
          </w:p>
        </w:tc>
        <w:tc>
          <w:tcPr>
            <w:tcW w:w="1434" w:type="dxa"/>
            <w:vAlign w:val="center"/>
          </w:tcPr>
          <w:p w:rsidR="00310760" w:rsidRDefault="00F97F8B">
            <w:pPr>
              <w:jc w:val="right"/>
            </w:pPr>
            <w:r>
              <w:rPr>
                <w:color w:val="000000"/>
                <w:kern w:val="0"/>
                <w:sz w:val="24"/>
              </w:rPr>
              <w:t>60,000</w:t>
            </w:r>
          </w:p>
        </w:tc>
        <w:tc>
          <w:tcPr>
            <w:tcW w:w="1828" w:type="dxa"/>
            <w:vAlign w:val="center"/>
          </w:tcPr>
          <w:p w:rsidR="00310760" w:rsidRDefault="00F97F8B">
            <w:pPr>
              <w:jc w:val="right"/>
            </w:pPr>
            <w:r>
              <w:rPr>
                <w:color w:val="000000"/>
                <w:kern w:val="0"/>
                <w:sz w:val="24"/>
              </w:rPr>
              <w:t>4,804,800.00</w:t>
            </w:r>
          </w:p>
        </w:tc>
      </w:tr>
      <w:tr w:rsidR="00310760">
        <w:tc>
          <w:tcPr>
            <w:tcW w:w="1493" w:type="dxa"/>
            <w:vAlign w:val="center"/>
          </w:tcPr>
          <w:p w:rsidR="00310760" w:rsidRDefault="00F97F8B">
            <w:pPr>
              <w:jc w:val="center"/>
            </w:pPr>
            <w:r>
              <w:rPr>
                <w:color w:val="000000"/>
                <w:kern w:val="0"/>
                <w:sz w:val="24"/>
              </w:rPr>
              <w:t>041458008</w:t>
            </w:r>
          </w:p>
        </w:tc>
        <w:tc>
          <w:tcPr>
            <w:tcW w:w="1494" w:type="dxa"/>
            <w:vAlign w:val="center"/>
          </w:tcPr>
          <w:p w:rsidR="00310760" w:rsidRDefault="00F97F8B">
            <w:pPr>
              <w:jc w:val="center"/>
            </w:pPr>
            <w:r>
              <w:rPr>
                <w:color w:val="000000"/>
                <w:kern w:val="0"/>
                <w:sz w:val="24"/>
              </w:rPr>
              <w:t>14</w:t>
            </w:r>
            <w:r>
              <w:rPr>
                <w:color w:val="000000"/>
                <w:kern w:val="0"/>
                <w:sz w:val="24"/>
              </w:rPr>
              <w:t>深圳建发</w:t>
            </w:r>
            <w:r>
              <w:rPr>
                <w:color w:val="000000"/>
                <w:kern w:val="0"/>
                <w:sz w:val="24"/>
              </w:rPr>
              <w:t>CP001</w:t>
            </w:r>
          </w:p>
        </w:tc>
        <w:tc>
          <w:tcPr>
            <w:tcW w:w="1494" w:type="dxa"/>
            <w:vAlign w:val="center"/>
          </w:tcPr>
          <w:p w:rsidR="00310760" w:rsidRDefault="00F97F8B">
            <w:pPr>
              <w:jc w:val="center"/>
            </w:pPr>
            <w:r>
              <w:rPr>
                <w:color w:val="000000"/>
                <w:kern w:val="0"/>
                <w:sz w:val="24"/>
              </w:rPr>
              <w:t>2015-01-05</w:t>
            </w:r>
          </w:p>
        </w:tc>
        <w:tc>
          <w:tcPr>
            <w:tcW w:w="1255" w:type="dxa"/>
            <w:vAlign w:val="center"/>
          </w:tcPr>
          <w:p w:rsidR="00310760" w:rsidRDefault="00F97F8B">
            <w:pPr>
              <w:jc w:val="right"/>
            </w:pPr>
            <w:r>
              <w:rPr>
                <w:color w:val="000000"/>
                <w:kern w:val="0"/>
                <w:sz w:val="24"/>
              </w:rPr>
              <w:t>100.75</w:t>
            </w:r>
          </w:p>
        </w:tc>
        <w:tc>
          <w:tcPr>
            <w:tcW w:w="1434" w:type="dxa"/>
            <w:vAlign w:val="center"/>
          </w:tcPr>
          <w:p w:rsidR="00310760" w:rsidRDefault="00F97F8B">
            <w:pPr>
              <w:jc w:val="right"/>
            </w:pPr>
            <w:r>
              <w:rPr>
                <w:color w:val="000000"/>
                <w:kern w:val="0"/>
                <w:sz w:val="24"/>
              </w:rPr>
              <w:t>20,000</w:t>
            </w:r>
          </w:p>
        </w:tc>
        <w:tc>
          <w:tcPr>
            <w:tcW w:w="1828" w:type="dxa"/>
            <w:vAlign w:val="center"/>
          </w:tcPr>
          <w:p w:rsidR="00310760" w:rsidRDefault="00F97F8B">
            <w:pPr>
              <w:jc w:val="right"/>
            </w:pPr>
            <w:r>
              <w:rPr>
                <w:color w:val="000000"/>
                <w:kern w:val="0"/>
                <w:sz w:val="24"/>
              </w:rPr>
              <w:t>2,015,000.00</w:t>
            </w:r>
          </w:p>
        </w:tc>
      </w:tr>
      <w:tr w:rsidR="001A59F9" w:rsidRPr="008B2C7A" w:rsidTr="00D92A8E">
        <w:tc>
          <w:tcPr>
            <w:tcW w:w="1500" w:type="dxa"/>
            <w:vAlign w:val="center"/>
          </w:tcPr>
          <w:p w:rsidR="001A59F9" w:rsidRPr="00AA721C" w:rsidRDefault="001A59F9" w:rsidP="00AA721C">
            <w:pPr>
              <w:spacing w:before="29" w:line="288" w:lineRule="auto"/>
              <w:rPr>
                <w:sz w:val="24"/>
              </w:rPr>
            </w:pPr>
            <w:r w:rsidRPr="00AA721C">
              <w:rPr>
                <w:rFonts w:hint="eastAsia"/>
                <w:sz w:val="24"/>
              </w:rPr>
              <w:t>合计</w:t>
            </w:r>
          </w:p>
        </w:tc>
        <w:tc>
          <w:tcPr>
            <w:tcW w:w="1500" w:type="dxa"/>
          </w:tcPr>
          <w:p w:rsidR="001A59F9" w:rsidRPr="00AA721C" w:rsidRDefault="001A59F9" w:rsidP="00AA721C">
            <w:pPr>
              <w:autoSpaceDE w:val="0"/>
              <w:autoSpaceDN w:val="0"/>
              <w:adjustRightInd w:val="0"/>
              <w:spacing w:before="29" w:line="288" w:lineRule="auto"/>
              <w:ind w:left="15"/>
              <w:jc w:val="center"/>
              <w:rPr>
                <w:sz w:val="24"/>
              </w:rPr>
            </w:pPr>
          </w:p>
        </w:tc>
        <w:tc>
          <w:tcPr>
            <w:tcW w:w="1500" w:type="dxa"/>
          </w:tcPr>
          <w:p w:rsidR="001A59F9" w:rsidRPr="00AA721C" w:rsidRDefault="001A59F9" w:rsidP="00AA721C">
            <w:pPr>
              <w:autoSpaceDE w:val="0"/>
              <w:autoSpaceDN w:val="0"/>
              <w:adjustRightInd w:val="0"/>
              <w:spacing w:before="29" w:line="288" w:lineRule="auto"/>
              <w:ind w:left="15"/>
              <w:jc w:val="center"/>
              <w:rPr>
                <w:sz w:val="24"/>
              </w:rPr>
            </w:pPr>
          </w:p>
        </w:tc>
        <w:tc>
          <w:tcPr>
            <w:tcW w:w="1260" w:type="dxa"/>
          </w:tcPr>
          <w:p w:rsidR="001A59F9" w:rsidRPr="00AA721C" w:rsidRDefault="001A59F9" w:rsidP="00AA721C">
            <w:pPr>
              <w:autoSpaceDE w:val="0"/>
              <w:autoSpaceDN w:val="0"/>
              <w:adjustRightInd w:val="0"/>
              <w:spacing w:before="29" w:line="288" w:lineRule="auto"/>
              <w:ind w:left="15"/>
              <w:jc w:val="right"/>
              <w:rPr>
                <w:sz w:val="24"/>
              </w:rPr>
            </w:pPr>
          </w:p>
        </w:tc>
        <w:tc>
          <w:tcPr>
            <w:tcW w:w="1440" w:type="dxa"/>
          </w:tcPr>
          <w:p w:rsidR="001A59F9" w:rsidRPr="00AA721C" w:rsidRDefault="001A59F9" w:rsidP="00AA721C">
            <w:pPr>
              <w:spacing w:before="29" w:line="288" w:lineRule="auto"/>
              <w:jc w:val="right"/>
              <w:rPr>
                <w:sz w:val="24"/>
              </w:rPr>
            </w:pPr>
            <w:r w:rsidRPr="00AA721C">
              <w:rPr>
                <w:sz w:val="24"/>
              </w:rPr>
              <w:t>770,000</w:t>
            </w:r>
          </w:p>
        </w:tc>
        <w:tc>
          <w:tcPr>
            <w:tcW w:w="1836" w:type="dxa"/>
            <w:vAlign w:val="center"/>
          </w:tcPr>
          <w:p w:rsidR="001A59F9" w:rsidRPr="00AA721C" w:rsidRDefault="001A59F9" w:rsidP="00AA721C">
            <w:pPr>
              <w:spacing w:before="29" w:line="288" w:lineRule="auto"/>
              <w:jc w:val="right"/>
              <w:rPr>
                <w:sz w:val="24"/>
              </w:rPr>
            </w:pPr>
            <w:r w:rsidRPr="00AA721C">
              <w:rPr>
                <w:sz w:val="24"/>
              </w:rPr>
              <w:t>77,296,400.00</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交易所市场债券正回购</w:t>
      </w:r>
    </w:p>
    <w:p w:rsidR="001A59F9" w:rsidRPr="00D92A8E" w:rsidRDefault="001A59F9" w:rsidP="00D92A8E">
      <w:pPr>
        <w:spacing w:before="29" w:line="288" w:lineRule="auto"/>
        <w:ind w:firstLineChars="200" w:firstLine="480"/>
        <w:rPr>
          <w:color w:val="000000"/>
          <w:sz w:val="24"/>
        </w:rPr>
      </w:pPr>
      <w:r w:rsidRPr="00D92A8E">
        <w:rPr>
          <w:color w:val="000000"/>
          <w:sz w:val="24"/>
        </w:rPr>
        <w:t>截至本报告期末</w:t>
      </w:r>
      <w:r w:rsidRPr="00D92A8E">
        <w:rPr>
          <w:color w:val="000000"/>
          <w:sz w:val="24"/>
        </w:rPr>
        <w:t>2014</w:t>
      </w:r>
      <w:r w:rsidRPr="00D92A8E">
        <w:rPr>
          <w:color w:val="000000"/>
          <w:sz w:val="24"/>
        </w:rPr>
        <w:t>年</w:t>
      </w:r>
      <w:r w:rsidRPr="00D92A8E">
        <w:rPr>
          <w:color w:val="000000"/>
          <w:sz w:val="24"/>
        </w:rPr>
        <w:t>12</w:t>
      </w:r>
      <w:r w:rsidRPr="00D92A8E">
        <w:rPr>
          <w:color w:val="000000"/>
          <w:sz w:val="24"/>
        </w:rPr>
        <w:t>月</w:t>
      </w:r>
      <w:r w:rsidRPr="00D92A8E">
        <w:rPr>
          <w:color w:val="000000"/>
          <w:sz w:val="24"/>
        </w:rPr>
        <w:t>31</w:t>
      </w:r>
      <w:r w:rsidRPr="00D92A8E">
        <w:rPr>
          <w:color w:val="000000"/>
          <w:sz w:val="24"/>
        </w:rPr>
        <w:t>日止，本基金从事证券交易所债券正回购交易形成的卖出回购证券款余额</w:t>
      </w:r>
      <w:r w:rsidRPr="00D92A8E">
        <w:rPr>
          <w:color w:val="000000"/>
          <w:sz w:val="24"/>
        </w:rPr>
        <w:t>91,999,993.00</w:t>
      </w:r>
      <w:r w:rsidRPr="00D92A8E">
        <w:rPr>
          <w:color w:val="000000"/>
          <w:sz w:val="24"/>
        </w:rPr>
        <w:t>元，于</w:t>
      </w:r>
      <w:r w:rsidRPr="00D92A8E">
        <w:rPr>
          <w:color w:val="000000"/>
          <w:sz w:val="24"/>
        </w:rPr>
        <w:t>2015</w:t>
      </w:r>
      <w:r w:rsidRPr="00D92A8E">
        <w:rPr>
          <w:color w:val="000000"/>
          <w:sz w:val="24"/>
        </w:rPr>
        <w:t>年</w:t>
      </w:r>
      <w:r w:rsidRPr="00D92A8E">
        <w:rPr>
          <w:color w:val="000000"/>
          <w:sz w:val="24"/>
        </w:rPr>
        <w:t>1</w:t>
      </w:r>
      <w:r w:rsidRPr="00D92A8E">
        <w:rPr>
          <w:color w:val="000000"/>
          <w:sz w:val="24"/>
        </w:rPr>
        <w:t>月</w:t>
      </w:r>
      <w:r w:rsidRPr="00D92A8E">
        <w:rPr>
          <w:color w:val="000000"/>
          <w:sz w:val="24"/>
        </w:rPr>
        <w:t>6</w:t>
      </w:r>
      <w:r w:rsidRPr="00D92A8E">
        <w:rPr>
          <w:color w:val="000000"/>
          <w:sz w:val="24"/>
        </w:rPr>
        <w:t>日到期。该类交易要求本基金转入质押库的债券，按证券交易所规定的比例折算为标准</w:t>
      </w:r>
      <w:proofErr w:type="gramStart"/>
      <w:r w:rsidRPr="00D92A8E">
        <w:rPr>
          <w:color w:val="000000"/>
          <w:sz w:val="24"/>
        </w:rPr>
        <w:t>券</w:t>
      </w:r>
      <w:proofErr w:type="gramEnd"/>
      <w:r w:rsidRPr="00D92A8E">
        <w:rPr>
          <w:color w:val="000000"/>
          <w:sz w:val="24"/>
        </w:rPr>
        <w:t>后，不低于债券回购交易的余额。</w:t>
      </w:r>
    </w:p>
    <w:p w:rsidR="001A59F9" w:rsidRPr="008B2C7A" w:rsidRDefault="001A59F9" w:rsidP="00144F4F">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7.4.10</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有助于理解和分析会计报表需要说明的其他事项</w:t>
      </w:r>
    </w:p>
    <w:p w:rsidR="00310760" w:rsidRDefault="00F97F8B">
      <w:pPr>
        <w:spacing w:before="29" w:line="288" w:lineRule="auto"/>
        <w:ind w:firstLineChars="200" w:firstLine="480"/>
        <w:rPr>
          <w:color w:val="000000"/>
          <w:sz w:val="24"/>
        </w:rPr>
      </w:pPr>
      <w:r>
        <w:rPr>
          <w:color w:val="000000"/>
          <w:sz w:val="24"/>
        </w:rPr>
        <w:t>(1)</w:t>
      </w:r>
      <w:r>
        <w:rPr>
          <w:color w:val="000000"/>
          <w:sz w:val="24"/>
        </w:rPr>
        <w:t>公允价值</w:t>
      </w:r>
    </w:p>
    <w:p w:rsidR="00310760" w:rsidRDefault="00F97F8B">
      <w:pPr>
        <w:spacing w:before="29" w:line="288" w:lineRule="auto"/>
        <w:ind w:firstLineChars="200" w:firstLine="480"/>
        <w:rPr>
          <w:color w:val="000000"/>
          <w:sz w:val="24"/>
        </w:rPr>
      </w:pPr>
      <w:r>
        <w:rPr>
          <w:color w:val="000000"/>
          <w:sz w:val="24"/>
        </w:rPr>
        <w:t>(a)</w:t>
      </w:r>
      <w:r>
        <w:rPr>
          <w:color w:val="000000"/>
          <w:sz w:val="24"/>
        </w:rPr>
        <w:t>金融工具公允价值计量的方法</w:t>
      </w:r>
    </w:p>
    <w:p w:rsidR="00310760" w:rsidRDefault="00F97F8B">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310760" w:rsidRDefault="00F97F8B">
      <w:pPr>
        <w:spacing w:before="29" w:line="288" w:lineRule="auto"/>
        <w:ind w:firstLineChars="200" w:firstLine="480"/>
        <w:rPr>
          <w:color w:val="000000"/>
          <w:sz w:val="24"/>
        </w:rPr>
      </w:pPr>
      <w:r>
        <w:rPr>
          <w:color w:val="000000"/>
          <w:sz w:val="24"/>
        </w:rPr>
        <w:t>第一层次：相同资产或负债在活跃市场上未经调整的报价。</w:t>
      </w:r>
    </w:p>
    <w:p w:rsidR="00310760" w:rsidRDefault="00F97F8B">
      <w:pPr>
        <w:spacing w:before="29" w:line="288" w:lineRule="auto"/>
        <w:ind w:firstLineChars="200" w:firstLine="480"/>
        <w:rPr>
          <w:color w:val="000000"/>
          <w:sz w:val="24"/>
        </w:rPr>
      </w:pPr>
      <w:r>
        <w:rPr>
          <w:color w:val="000000"/>
          <w:sz w:val="24"/>
        </w:rPr>
        <w:t>第二层次：除第一层次输入</w:t>
      </w:r>
      <w:proofErr w:type="gramStart"/>
      <w:r>
        <w:rPr>
          <w:color w:val="000000"/>
          <w:sz w:val="24"/>
        </w:rPr>
        <w:t>值外相关</w:t>
      </w:r>
      <w:proofErr w:type="gramEnd"/>
      <w:r>
        <w:rPr>
          <w:color w:val="000000"/>
          <w:sz w:val="24"/>
        </w:rPr>
        <w:t>资产或负债直接或</w:t>
      </w:r>
      <w:proofErr w:type="gramStart"/>
      <w:r>
        <w:rPr>
          <w:color w:val="000000"/>
          <w:sz w:val="24"/>
        </w:rPr>
        <w:t>间接可</w:t>
      </w:r>
      <w:proofErr w:type="gramEnd"/>
      <w:r>
        <w:rPr>
          <w:color w:val="000000"/>
          <w:sz w:val="24"/>
        </w:rPr>
        <w:t>观察的输入值。</w:t>
      </w:r>
    </w:p>
    <w:p w:rsidR="00310760" w:rsidRDefault="00F97F8B">
      <w:pPr>
        <w:spacing w:before="29" w:line="288" w:lineRule="auto"/>
        <w:ind w:firstLineChars="200" w:firstLine="480"/>
        <w:rPr>
          <w:color w:val="000000"/>
          <w:sz w:val="24"/>
        </w:rPr>
      </w:pPr>
      <w:r>
        <w:rPr>
          <w:color w:val="000000"/>
          <w:sz w:val="24"/>
        </w:rPr>
        <w:t>第三层次：相关资产或负债的不可观察输入值。</w:t>
      </w:r>
    </w:p>
    <w:p w:rsidR="00310760" w:rsidRDefault="00F97F8B">
      <w:pPr>
        <w:spacing w:before="29" w:line="288" w:lineRule="auto"/>
        <w:ind w:firstLineChars="200" w:firstLine="480"/>
        <w:rPr>
          <w:color w:val="000000"/>
          <w:sz w:val="24"/>
        </w:rPr>
      </w:pPr>
      <w:r>
        <w:rPr>
          <w:color w:val="000000"/>
          <w:sz w:val="24"/>
        </w:rPr>
        <w:t>(b)</w:t>
      </w:r>
      <w:r>
        <w:rPr>
          <w:color w:val="000000"/>
          <w:sz w:val="24"/>
        </w:rPr>
        <w:t>持续的以公允价值计量的金融工具</w:t>
      </w:r>
    </w:p>
    <w:p w:rsidR="00310760" w:rsidRDefault="00F97F8B">
      <w:pPr>
        <w:spacing w:before="29" w:line="288" w:lineRule="auto"/>
        <w:ind w:firstLineChars="200" w:firstLine="480"/>
        <w:rPr>
          <w:color w:val="000000"/>
          <w:sz w:val="24"/>
        </w:rPr>
      </w:pPr>
      <w:r>
        <w:rPr>
          <w:color w:val="000000"/>
          <w:sz w:val="24"/>
        </w:rPr>
        <w:t>(</w:t>
      </w:r>
      <w:proofErr w:type="spellStart"/>
      <w:r>
        <w:rPr>
          <w:color w:val="000000"/>
          <w:sz w:val="24"/>
        </w:rPr>
        <w:t>i</w:t>
      </w:r>
      <w:proofErr w:type="spellEnd"/>
      <w:r>
        <w:rPr>
          <w:color w:val="000000"/>
          <w:sz w:val="24"/>
        </w:rPr>
        <w:t>)</w:t>
      </w:r>
      <w:r>
        <w:rPr>
          <w:color w:val="000000"/>
          <w:sz w:val="24"/>
        </w:rPr>
        <w:t>各层次金融工具公允价值</w:t>
      </w:r>
    </w:p>
    <w:p w:rsidR="00310760" w:rsidRDefault="00F97F8B">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日，本基金持有的以公允价值计量且其变动计入当期损益的金融工具中属于第一层次的余额为</w:t>
      </w:r>
      <w:r>
        <w:rPr>
          <w:color w:val="000000"/>
          <w:sz w:val="24"/>
        </w:rPr>
        <w:t>126,603,458.40</w:t>
      </w:r>
      <w:r>
        <w:rPr>
          <w:color w:val="000000"/>
          <w:sz w:val="24"/>
        </w:rPr>
        <w:t>元，属于第二层次的余额为</w:t>
      </w:r>
      <w:r>
        <w:rPr>
          <w:color w:val="000000"/>
          <w:sz w:val="24"/>
        </w:rPr>
        <w:t>213,114,238.80</w:t>
      </w:r>
      <w:r>
        <w:rPr>
          <w:color w:val="000000"/>
          <w:sz w:val="24"/>
        </w:rPr>
        <w:t>元，</w:t>
      </w:r>
      <w:proofErr w:type="gramStart"/>
      <w:r>
        <w:rPr>
          <w:color w:val="000000"/>
          <w:sz w:val="24"/>
        </w:rPr>
        <w:t>无属于</w:t>
      </w:r>
      <w:proofErr w:type="gramEnd"/>
      <w:r>
        <w:rPr>
          <w:color w:val="000000"/>
          <w:sz w:val="24"/>
        </w:rPr>
        <w:t>第三层次的余额</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103,497,600.00</w:t>
      </w:r>
      <w:r>
        <w:rPr>
          <w:color w:val="000000"/>
          <w:sz w:val="24"/>
        </w:rPr>
        <w:t>元，第二层次</w:t>
      </w:r>
      <w:r>
        <w:rPr>
          <w:color w:val="000000"/>
          <w:sz w:val="24"/>
        </w:rPr>
        <w:t>556,818,000.00</w:t>
      </w:r>
      <w:r>
        <w:rPr>
          <w:color w:val="000000"/>
          <w:sz w:val="24"/>
        </w:rPr>
        <w:t>元，无第三层次</w:t>
      </w:r>
      <w:r>
        <w:rPr>
          <w:color w:val="000000"/>
          <w:sz w:val="24"/>
        </w:rPr>
        <w:t>)</w:t>
      </w:r>
      <w:r>
        <w:rPr>
          <w:color w:val="000000"/>
          <w:sz w:val="24"/>
        </w:rPr>
        <w:t>。</w:t>
      </w:r>
    </w:p>
    <w:p w:rsidR="00310760" w:rsidRDefault="00F97F8B">
      <w:pPr>
        <w:spacing w:before="29" w:line="288" w:lineRule="auto"/>
        <w:ind w:firstLineChars="200" w:firstLine="480"/>
        <w:rPr>
          <w:color w:val="000000"/>
          <w:sz w:val="24"/>
        </w:rPr>
      </w:pPr>
      <w:r>
        <w:rPr>
          <w:color w:val="000000"/>
          <w:sz w:val="24"/>
        </w:rPr>
        <w:t>(ii)</w:t>
      </w:r>
      <w:r>
        <w:rPr>
          <w:color w:val="000000"/>
          <w:sz w:val="24"/>
        </w:rPr>
        <w:t>公允价值所属层次间的重大变动</w:t>
      </w:r>
    </w:p>
    <w:p w:rsidR="00310760" w:rsidRDefault="00F97F8B">
      <w:pPr>
        <w:spacing w:before="29" w:line="288" w:lineRule="auto"/>
        <w:ind w:firstLineChars="200" w:firstLine="480"/>
        <w:rPr>
          <w:color w:val="000000"/>
          <w:sz w:val="24"/>
        </w:rPr>
      </w:pPr>
      <w:r>
        <w:rPr>
          <w:color w:val="000000"/>
          <w:sz w:val="24"/>
        </w:rPr>
        <w:t>本基金本期及上年度可比期间持有的以公允价值计量的金融工具的公允价值所属层次未发生重大变动。</w:t>
      </w:r>
    </w:p>
    <w:p w:rsidR="00310760" w:rsidRDefault="00F97F8B">
      <w:pPr>
        <w:spacing w:before="29" w:line="288" w:lineRule="auto"/>
        <w:ind w:firstLineChars="200" w:firstLine="480"/>
        <w:rPr>
          <w:color w:val="000000"/>
          <w:sz w:val="24"/>
        </w:rPr>
      </w:pPr>
      <w:r>
        <w:rPr>
          <w:color w:val="000000"/>
          <w:sz w:val="24"/>
        </w:rPr>
        <w:t>(iii)</w:t>
      </w:r>
      <w:r>
        <w:rPr>
          <w:color w:val="000000"/>
          <w:sz w:val="24"/>
        </w:rPr>
        <w:t>第三层次公允价值余额和本期变动金额</w:t>
      </w:r>
    </w:p>
    <w:p w:rsidR="00310760" w:rsidRDefault="00F97F8B">
      <w:pPr>
        <w:spacing w:before="29" w:line="288" w:lineRule="auto"/>
        <w:ind w:firstLineChars="200" w:firstLine="480"/>
        <w:rPr>
          <w:color w:val="000000"/>
          <w:sz w:val="24"/>
        </w:rPr>
      </w:pPr>
      <w:r>
        <w:rPr>
          <w:color w:val="000000"/>
          <w:sz w:val="24"/>
        </w:rPr>
        <w:t>对于证券交易所上市的债券，若出现交易不活跃</w:t>
      </w:r>
      <w:r>
        <w:rPr>
          <w:color w:val="000000"/>
          <w:sz w:val="24"/>
        </w:rPr>
        <w:t>(</w:t>
      </w:r>
      <w:r>
        <w:rPr>
          <w:color w:val="000000"/>
          <w:sz w:val="24"/>
        </w:rPr>
        <w:t>包括涨跌停时的交易不活跃</w:t>
      </w:r>
      <w:r>
        <w:rPr>
          <w:color w:val="000000"/>
          <w:sz w:val="24"/>
        </w:rPr>
        <w:t>)</w:t>
      </w:r>
      <w:r>
        <w:rPr>
          <w:color w:val="000000"/>
          <w:sz w:val="24"/>
        </w:rPr>
        <w:t>等情况，本基金分别于交易</w:t>
      </w:r>
      <w:proofErr w:type="gramStart"/>
      <w:r>
        <w:rPr>
          <w:color w:val="000000"/>
          <w:sz w:val="24"/>
        </w:rPr>
        <w:t>不</w:t>
      </w:r>
      <w:proofErr w:type="gramEnd"/>
      <w:r>
        <w:rPr>
          <w:color w:val="000000"/>
          <w:sz w:val="24"/>
        </w:rPr>
        <w:t>活跃期间将相关债券的公允价值列入第一层次；并根据估值调整中采用的不可观察输入</w:t>
      </w:r>
      <w:proofErr w:type="gramStart"/>
      <w:r>
        <w:rPr>
          <w:color w:val="000000"/>
          <w:sz w:val="24"/>
        </w:rPr>
        <w:t>值对于</w:t>
      </w:r>
      <w:proofErr w:type="gramEnd"/>
      <w:r>
        <w:rPr>
          <w:color w:val="000000"/>
          <w:sz w:val="24"/>
        </w:rPr>
        <w:t>公允价值的影响程度，确定相关债券公允价值应属第二</w:t>
      </w:r>
      <w:r>
        <w:rPr>
          <w:color w:val="000000"/>
          <w:sz w:val="24"/>
        </w:rPr>
        <w:lastRenderedPageBreak/>
        <w:t>层次或第三层次。</w:t>
      </w:r>
    </w:p>
    <w:p w:rsidR="00310760" w:rsidRDefault="00F97F8B">
      <w:pPr>
        <w:spacing w:before="29" w:line="288" w:lineRule="auto"/>
        <w:ind w:firstLineChars="200" w:firstLine="480"/>
        <w:rPr>
          <w:color w:val="000000"/>
          <w:sz w:val="24"/>
        </w:rPr>
      </w:pPr>
      <w:r>
        <w:rPr>
          <w:color w:val="000000"/>
          <w:sz w:val="24"/>
        </w:rPr>
        <w:t>(c)</w:t>
      </w:r>
      <w:r>
        <w:rPr>
          <w:color w:val="000000"/>
          <w:sz w:val="24"/>
        </w:rPr>
        <w:t>非持续的以公允价值计量的金融工具</w:t>
      </w:r>
    </w:p>
    <w:p w:rsidR="00310760" w:rsidRDefault="00F97F8B">
      <w:pPr>
        <w:spacing w:before="29" w:line="288" w:lineRule="auto"/>
        <w:ind w:firstLineChars="200" w:firstLine="480"/>
        <w:rPr>
          <w:color w:val="000000"/>
          <w:sz w:val="24"/>
        </w:rPr>
      </w:pPr>
      <w:r>
        <w:rPr>
          <w:color w:val="000000"/>
          <w:sz w:val="24"/>
        </w:rPr>
        <w:t>于</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(2013</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310760" w:rsidRDefault="00F97F8B">
      <w:pPr>
        <w:spacing w:before="29" w:line="288" w:lineRule="auto"/>
        <w:ind w:firstLineChars="200" w:firstLine="480"/>
        <w:rPr>
          <w:color w:val="000000"/>
          <w:sz w:val="24"/>
        </w:rPr>
      </w:pPr>
      <w:r>
        <w:rPr>
          <w:color w:val="000000"/>
          <w:sz w:val="24"/>
        </w:rPr>
        <w:t>(d)</w:t>
      </w:r>
      <w:r>
        <w:rPr>
          <w:color w:val="000000"/>
          <w:sz w:val="24"/>
        </w:rPr>
        <w:t>不以公允价值计量的金融工具</w:t>
      </w:r>
    </w:p>
    <w:p w:rsidR="00310760" w:rsidRDefault="00F97F8B">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D92A8E">
      <w:pPr>
        <w:spacing w:before="29" w:line="288" w:lineRule="auto"/>
        <w:ind w:firstLineChars="200" w:firstLine="480"/>
        <w:rPr>
          <w:color w:val="000000"/>
          <w:sz w:val="24"/>
        </w:rPr>
      </w:pPr>
      <w:r w:rsidRPr="00D92A8E">
        <w:rPr>
          <w:color w:val="000000"/>
          <w:sz w:val="24"/>
        </w:rPr>
        <w:t>(2)</w:t>
      </w:r>
      <w:r w:rsidRPr="00D92A8E">
        <w:rPr>
          <w:color w:val="000000"/>
          <w:sz w:val="24"/>
        </w:rPr>
        <w:t>除公允价值外，截至资产负债表日本基金无需要说明的其他重要事项。</w:t>
      </w:r>
      <w:r w:rsidRPr="00D92A8E">
        <w:rPr>
          <w:color w:val="000000"/>
          <w:sz w:val="24"/>
        </w:rPr>
        <w:t xml:space="preserve"> </w:t>
      </w:r>
    </w:p>
    <w:p w:rsidR="00CE79A5" w:rsidRPr="00D92A8E" w:rsidRDefault="00CE79A5" w:rsidP="00D92A8E">
      <w:pPr>
        <w:spacing w:before="29" w:line="288" w:lineRule="auto"/>
        <w:ind w:firstLineChars="200" w:firstLine="480"/>
        <w:rPr>
          <w:color w:val="000000"/>
          <w:sz w:val="24"/>
        </w:rPr>
      </w:pPr>
    </w:p>
    <w:p w:rsidR="001A59F9" w:rsidRDefault="001A59F9" w:rsidP="00F45C0B">
      <w:pPr>
        <w:pStyle w:val="1"/>
        <w:keepNext/>
        <w:keepLines/>
        <w:widowControl w:val="0"/>
        <w:spacing w:beforeLines="100" w:before="312" w:afterLines="100" w:after="312" w:line="288" w:lineRule="auto"/>
        <w:jc w:val="center"/>
        <w:rPr>
          <w:b/>
          <w:bCs/>
          <w:szCs w:val="24"/>
          <w:lang w:val="en-US"/>
        </w:rPr>
      </w:pPr>
      <w:bookmarkStart w:id="60" w:name="_Toc225498272"/>
      <w:bookmarkStart w:id="61" w:name="_Toc361324877"/>
      <w:r w:rsidRPr="00BB271E">
        <w:rPr>
          <w:rFonts w:hint="eastAsia"/>
          <w:b/>
          <w:bCs/>
          <w:szCs w:val="24"/>
          <w:lang w:val="en-US"/>
        </w:rPr>
        <w:t>§</w:t>
      </w:r>
      <w:r w:rsidRPr="00BB271E">
        <w:rPr>
          <w:b/>
          <w:bCs/>
          <w:szCs w:val="24"/>
          <w:lang w:val="en-US"/>
        </w:rPr>
        <w:t>8</w:t>
      </w:r>
      <w:r w:rsidR="009153A3" w:rsidRPr="00BB271E">
        <w:rPr>
          <w:rFonts w:hint="eastAsia"/>
          <w:b/>
          <w:bCs/>
          <w:szCs w:val="24"/>
          <w:lang w:val="en-US"/>
        </w:rPr>
        <w:t xml:space="preserve">  </w:t>
      </w:r>
      <w:r w:rsidRPr="00BB271E">
        <w:rPr>
          <w:rFonts w:hint="eastAsia"/>
          <w:b/>
          <w:bCs/>
          <w:szCs w:val="24"/>
          <w:lang w:val="en-US"/>
        </w:rPr>
        <w:t>投资组合报告</w:t>
      </w:r>
      <w:bookmarkEnd w:id="60"/>
      <w:bookmarkEnd w:id="61"/>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62" w:name="_Toc225498273"/>
      <w:bookmarkStart w:id="63" w:name="_Toc361324878"/>
      <w:r w:rsidRPr="00C2179A">
        <w:rPr>
          <w:rFonts w:ascii="Times New Roman" w:hAnsi="Times New Roman"/>
          <w:kern w:val="0"/>
          <w:szCs w:val="24"/>
        </w:rPr>
        <w:t>8.1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期末基金资产组合情况</w:t>
      </w:r>
      <w:bookmarkEnd w:id="62"/>
      <w:bookmarkEnd w:id="63"/>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1A59F9" w:rsidRPr="008B2C7A" w:rsidTr="00C60ED0">
        <w:tc>
          <w:tcPr>
            <w:tcW w:w="10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序号</w:t>
            </w:r>
          </w:p>
        </w:tc>
        <w:tc>
          <w:tcPr>
            <w:tcW w:w="34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项目</w:t>
            </w:r>
          </w:p>
        </w:tc>
        <w:tc>
          <w:tcPr>
            <w:tcW w:w="25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金额</w:t>
            </w:r>
          </w:p>
        </w:tc>
        <w:tc>
          <w:tcPr>
            <w:tcW w:w="19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占基金总资产的比例（</w:t>
            </w:r>
            <w:r w:rsidRPr="00BB271E">
              <w:rPr>
                <w:color w:val="000000"/>
                <w:sz w:val="24"/>
              </w:rPr>
              <w:t>%</w:t>
            </w:r>
            <w:r w:rsidRPr="00BB271E">
              <w:rPr>
                <w:rFonts w:hint="eastAsia"/>
                <w:color w:val="000000"/>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1</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权益投资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其中：股票</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2</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固定收益投资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339,717,697.20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82.29</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其中：债券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339,717,697.20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82.29</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资产支持证券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E6CEE" w:rsidRPr="008B2C7A" w:rsidTr="000749BC">
        <w:tc>
          <w:tcPr>
            <w:tcW w:w="1080" w:type="dxa"/>
            <w:vAlign w:val="center"/>
          </w:tcPr>
          <w:p w:rsidR="001E6CEE" w:rsidRPr="00103BEB" w:rsidRDefault="001E6CEE" w:rsidP="000749BC">
            <w:pPr>
              <w:spacing w:before="29" w:line="288" w:lineRule="auto"/>
              <w:jc w:val="center"/>
              <w:rPr>
                <w:sz w:val="24"/>
              </w:rPr>
            </w:pPr>
            <w:r w:rsidRPr="00103BEB">
              <w:rPr>
                <w:rFonts w:hint="eastAsia"/>
                <w:sz w:val="24"/>
              </w:rPr>
              <w:t>3</w:t>
            </w:r>
          </w:p>
        </w:tc>
        <w:tc>
          <w:tcPr>
            <w:tcW w:w="3420" w:type="dxa"/>
            <w:vAlign w:val="center"/>
          </w:tcPr>
          <w:p w:rsidR="001E6CEE" w:rsidRPr="00103BEB" w:rsidRDefault="001E6CEE" w:rsidP="000749BC">
            <w:pPr>
              <w:spacing w:before="29" w:line="288" w:lineRule="auto"/>
              <w:ind w:leftChars="50" w:left="105"/>
              <w:rPr>
                <w:sz w:val="24"/>
              </w:rPr>
            </w:pPr>
            <w:r w:rsidRPr="00103BEB">
              <w:rPr>
                <w:rFonts w:hint="eastAsia"/>
                <w:sz w:val="24"/>
              </w:rPr>
              <w:t>贵金属投资</w:t>
            </w:r>
          </w:p>
        </w:tc>
        <w:tc>
          <w:tcPr>
            <w:tcW w:w="252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4</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金融衍生</w:t>
            </w:r>
            <w:proofErr w:type="gramStart"/>
            <w:r w:rsidRPr="00103BEB">
              <w:rPr>
                <w:rFonts w:hint="eastAsia"/>
                <w:sz w:val="24"/>
              </w:rPr>
              <w:t>品投资</w:t>
            </w:r>
            <w:proofErr w:type="gramEnd"/>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5</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33,980,248.31</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8.23</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其中：买断式回购的买入返售金融资产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4,580,084.21</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1.11</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6</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银行存款和结算备付金合计</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19,095,476.61</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4.63</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sz w:val="24"/>
              </w:rPr>
              <w:t>7</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其他各项资产</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20,035,876.72</w:t>
            </w:r>
          </w:p>
        </w:tc>
        <w:tc>
          <w:tcPr>
            <w:tcW w:w="1980" w:type="dxa"/>
            <w:vAlign w:val="center"/>
          </w:tcPr>
          <w:p w:rsidR="001E6CEE" w:rsidRPr="000008D1" w:rsidRDefault="001E6CEE" w:rsidP="00026C9C">
            <w:pPr>
              <w:spacing w:line="360" w:lineRule="auto"/>
              <w:jc w:val="right"/>
              <w:rPr>
                <w:sz w:val="24"/>
              </w:rPr>
            </w:pPr>
            <w:r w:rsidRPr="000008D1">
              <w:rPr>
                <w:sz w:val="24"/>
              </w:rPr>
              <w:t>4.85</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sz w:val="24"/>
              </w:rPr>
              <w:t>8</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合计</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412,829,298.84</w:t>
            </w:r>
          </w:p>
        </w:tc>
        <w:tc>
          <w:tcPr>
            <w:tcW w:w="1980" w:type="dxa"/>
            <w:vAlign w:val="center"/>
          </w:tcPr>
          <w:p w:rsidR="001E6CEE" w:rsidRPr="000008D1" w:rsidRDefault="001E6CEE" w:rsidP="000008D1">
            <w:pPr>
              <w:spacing w:before="29" w:line="288" w:lineRule="auto"/>
              <w:ind w:left="17"/>
              <w:jc w:val="right"/>
              <w:rPr>
                <w:sz w:val="24"/>
              </w:rPr>
            </w:pPr>
            <w:r w:rsidRPr="000008D1">
              <w:rPr>
                <w:sz w:val="24"/>
              </w:rPr>
              <w:t>100.00</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64" w:name="_Toc225498274"/>
      <w:bookmarkStart w:id="65" w:name="_Toc361324879"/>
      <w:r w:rsidRPr="00C2179A">
        <w:rPr>
          <w:rFonts w:ascii="Times New Roman" w:hAnsi="Times New Roman"/>
          <w:kern w:val="0"/>
          <w:szCs w:val="24"/>
        </w:rPr>
        <w:t>8.2</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期末按行业分类的股票投资组合</w:t>
      </w:r>
      <w:bookmarkEnd w:id="64"/>
      <w:bookmarkEnd w:id="65"/>
    </w:p>
    <w:p w:rsidR="001A59F9" w:rsidRDefault="001A59F9" w:rsidP="00E25C2A">
      <w:pPr>
        <w:tabs>
          <w:tab w:val="left" w:pos="426"/>
        </w:tabs>
        <w:spacing w:before="29" w:line="288" w:lineRule="auto"/>
        <w:jc w:val="left"/>
        <w:rPr>
          <w:kern w:val="0"/>
          <w:sz w:val="24"/>
        </w:rPr>
      </w:pPr>
      <w:r w:rsidRPr="00E25C2A">
        <w:rPr>
          <w:kern w:val="0"/>
          <w:sz w:val="24"/>
        </w:rPr>
        <w:t>本基金本报告期末未持有股票。</w:t>
      </w:r>
    </w:p>
    <w:p w:rsidR="00F97F8B" w:rsidRDefault="00F97F8B" w:rsidP="00E25C2A">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66" w:name="_Toc361324881"/>
      <w:r w:rsidRPr="00C2179A">
        <w:rPr>
          <w:rFonts w:ascii="Times New Roman" w:hAnsi="Times New Roman"/>
          <w:kern w:val="0"/>
          <w:szCs w:val="24"/>
        </w:rPr>
        <w:lastRenderedPageBreak/>
        <w:t>8.3</w:t>
      </w:r>
      <w:r w:rsidR="00024200" w:rsidRPr="00C2179A">
        <w:rPr>
          <w:rFonts w:ascii="Times New Roman" w:hAnsi="Times New Roman" w:hint="eastAsia"/>
          <w:kern w:val="0"/>
          <w:szCs w:val="24"/>
        </w:rPr>
        <w:t xml:space="preserve"> </w:t>
      </w:r>
      <w:r w:rsidR="00575259" w:rsidRPr="00C2179A">
        <w:rPr>
          <w:rFonts w:ascii="Times New Roman" w:hAnsi="Times New Roman" w:hint="eastAsia"/>
          <w:kern w:val="0"/>
          <w:szCs w:val="24"/>
        </w:rPr>
        <w:t>期末按公允价值占基金资产净值比例大小排序的前十名</w:t>
      </w:r>
      <w:r w:rsidRPr="00C2179A">
        <w:rPr>
          <w:rFonts w:ascii="Times New Roman" w:hAnsi="Times New Roman" w:hint="eastAsia"/>
          <w:kern w:val="0"/>
          <w:szCs w:val="24"/>
        </w:rPr>
        <w:t>股票投资明细</w:t>
      </w:r>
      <w:bookmarkEnd w:id="66"/>
    </w:p>
    <w:p w:rsidR="001A59F9" w:rsidRDefault="001A59F9" w:rsidP="00E25C2A">
      <w:pPr>
        <w:tabs>
          <w:tab w:val="left" w:pos="426"/>
        </w:tabs>
        <w:spacing w:before="29" w:line="288" w:lineRule="auto"/>
        <w:jc w:val="left"/>
        <w:rPr>
          <w:kern w:val="0"/>
          <w:sz w:val="24"/>
        </w:rPr>
      </w:pPr>
      <w:r w:rsidRPr="00E25C2A">
        <w:rPr>
          <w:kern w:val="0"/>
          <w:sz w:val="24"/>
        </w:rPr>
        <w:t>本基金本报告期末未持有股票。</w:t>
      </w:r>
    </w:p>
    <w:p w:rsidR="00F97F8B" w:rsidRDefault="00F97F8B" w:rsidP="00E25C2A">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67" w:name="_Toc361324882"/>
      <w:r w:rsidRPr="00C2179A">
        <w:rPr>
          <w:rFonts w:ascii="Times New Roman" w:hAnsi="Times New Roman"/>
          <w:kern w:val="0"/>
          <w:szCs w:val="24"/>
        </w:rPr>
        <w:t>8.4</w:t>
      </w:r>
      <w:bookmarkStart w:id="68" w:name="_Toc234814103"/>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报告期内股票投资组合的重大变动</w:t>
      </w:r>
      <w:bookmarkEnd w:id="67"/>
      <w:bookmarkEnd w:id="68"/>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累计买入金额超出</w:t>
      </w:r>
      <w:r w:rsidR="006A7E68" w:rsidRPr="00C2179A">
        <w:rPr>
          <w:rFonts w:ascii="Times New Roman" w:hAnsi="Times New Roman" w:hint="eastAsia"/>
          <w:kern w:val="0"/>
          <w:szCs w:val="24"/>
        </w:rPr>
        <w:t>期</w:t>
      </w:r>
      <w:proofErr w:type="gramStart"/>
      <w:r w:rsidR="006A7E68" w:rsidRPr="00C2179A">
        <w:rPr>
          <w:rFonts w:ascii="Times New Roman" w:hAnsi="Times New Roman" w:hint="eastAsia"/>
          <w:kern w:val="0"/>
          <w:szCs w:val="24"/>
        </w:rPr>
        <w:t>初</w:t>
      </w:r>
      <w:r w:rsidRPr="00C2179A">
        <w:rPr>
          <w:rFonts w:ascii="Times New Roman" w:hAnsi="Times New Roman" w:hint="eastAsia"/>
          <w:kern w:val="0"/>
          <w:szCs w:val="24"/>
        </w:rPr>
        <w:t>基金</w:t>
      </w:r>
      <w:proofErr w:type="gramEnd"/>
      <w:r w:rsidRPr="00C2179A">
        <w:rPr>
          <w:rFonts w:ascii="Times New Roman" w:hAnsi="Times New Roman" w:hint="eastAsia"/>
          <w:kern w:val="0"/>
          <w:szCs w:val="24"/>
        </w:rPr>
        <w:t>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rsidR="001A59F9" w:rsidRPr="00E25C2A" w:rsidRDefault="001A59F9" w:rsidP="00E25C2A">
      <w:pPr>
        <w:tabs>
          <w:tab w:val="left" w:pos="426"/>
        </w:tabs>
        <w:spacing w:before="29" w:line="288" w:lineRule="auto"/>
        <w:jc w:val="left"/>
        <w:rPr>
          <w:kern w:val="0"/>
          <w:sz w:val="24"/>
        </w:rPr>
      </w:pPr>
      <w:r w:rsidRPr="00E25C2A">
        <w:rPr>
          <w:kern w:val="0"/>
          <w:sz w:val="24"/>
        </w:rPr>
        <w:t>本基金本报告期内未持有股票。</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累计卖出金额超出</w:t>
      </w:r>
      <w:r w:rsidR="006A7E68" w:rsidRPr="00C2179A">
        <w:rPr>
          <w:rFonts w:ascii="Times New Roman" w:hAnsi="Times New Roman" w:hint="eastAsia"/>
          <w:kern w:val="0"/>
          <w:szCs w:val="24"/>
        </w:rPr>
        <w:t>期</w:t>
      </w:r>
      <w:proofErr w:type="gramStart"/>
      <w:r w:rsidR="006A7E68" w:rsidRPr="00C2179A">
        <w:rPr>
          <w:rFonts w:ascii="Times New Roman" w:hAnsi="Times New Roman" w:hint="eastAsia"/>
          <w:kern w:val="0"/>
          <w:szCs w:val="24"/>
        </w:rPr>
        <w:t>初</w:t>
      </w:r>
      <w:r w:rsidRPr="00C2179A">
        <w:rPr>
          <w:rFonts w:ascii="Times New Roman" w:hAnsi="Times New Roman" w:hint="eastAsia"/>
          <w:kern w:val="0"/>
          <w:szCs w:val="24"/>
        </w:rPr>
        <w:t>基金</w:t>
      </w:r>
      <w:proofErr w:type="gramEnd"/>
      <w:r w:rsidRPr="00C2179A">
        <w:rPr>
          <w:rFonts w:ascii="Times New Roman" w:hAnsi="Times New Roman" w:hint="eastAsia"/>
          <w:kern w:val="0"/>
          <w:szCs w:val="24"/>
        </w:rPr>
        <w:t>资产净值</w:t>
      </w:r>
      <w:r w:rsidR="006073BA" w:rsidRPr="00C2179A">
        <w:rPr>
          <w:rFonts w:ascii="Times New Roman" w:hAnsi="Times New Roman"/>
          <w:kern w:val="0"/>
          <w:szCs w:val="24"/>
        </w:rPr>
        <w:t>2</w:t>
      </w:r>
      <w:r w:rsidR="006073BA" w:rsidRPr="00C2179A">
        <w:rPr>
          <w:rFonts w:ascii="Times New Roman" w:hAnsi="Times New Roman"/>
          <w:kern w:val="0"/>
          <w:szCs w:val="24"/>
        </w:rPr>
        <w:t>％</w:t>
      </w:r>
      <w:r w:rsidRPr="00C2179A">
        <w:rPr>
          <w:rFonts w:ascii="Times New Roman" w:hAnsi="Times New Roman" w:hint="eastAsia"/>
          <w:kern w:val="0"/>
          <w:szCs w:val="24"/>
        </w:rPr>
        <w:t>或前</w:t>
      </w:r>
      <w:r w:rsidRPr="00C2179A">
        <w:rPr>
          <w:rFonts w:ascii="Times New Roman" w:hAnsi="Times New Roman"/>
          <w:kern w:val="0"/>
          <w:szCs w:val="24"/>
        </w:rPr>
        <w:t>20</w:t>
      </w:r>
      <w:r w:rsidRPr="00C2179A">
        <w:rPr>
          <w:rFonts w:ascii="Times New Roman" w:hAnsi="Times New Roman" w:hint="eastAsia"/>
          <w:kern w:val="0"/>
          <w:szCs w:val="24"/>
        </w:rPr>
        <w:t>名的股票明细</w:t>
      </w:r>
    </w:p>
    <w:p w:rsidR="001A59F9" w:rsidRDefault="001A59F9" w:rsidP="00697181">
      <w:pPr>
        <w:tabs>
          <w:tab w:val="left" w:pos="426"/>
        </w:tabs>
        <w:spacing w:before="29" w:line="288" w:lineRule="auto"/>
        <w:jc w:val="left"/>
        <w:rPr>
          <w:kern w:val="0"/>
          <w:sz w:val="24"/>
        </w:rPr>
      </w:pPr>
      <w:r w:rsidRPr="00697181">
        <w:rPr>
          <w:kern w:val="0"/>
          <w:sz w:val="24"/>
        </w:rPr>
        <w:t>本基金本报告期末未持有股票。</w:t>
      </w:r>
    </w:p>
    <w:p w:rsidR="00F97F8B" w:rsidRPr="00697181" w:rsidRDefault="00F97F8B" w:rsidP="00697181">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8.4.3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买入股票的成本总额及卖出股票的收入总额</w:t>
      </w:r>
    </w:p>
    <w:p w:rsidR="001A59F9" w:rsidRDefault="001A59F9" w:rsidP="00C51A5D">
      <w:pPr>
        <w:tabs>
          <w:tab w:val="left" w:pos="426"/>
        </w:tabs>
        <w:spacing w:before="29" w:line="288" w:lineRule="auto"/>
        <w:jc w:val="left"/>
        <w:rPr>
          <w:kern w:val="0"/>
          <w:sz w:val="24"/>
        </w:rPr>
      </w:pPr>
      <w:r w:rsidRPr="00C51A5D">
        <w:rPr>
          <w:kern w:val="0"/>
          <w:sz w:val="24"/>
        </w:rPr>
        <w:t>本基金本报告期末未持有股票。</w:t>
      </w:r>
    </w:p>
    <w:p w:rsidR="00F97F8B" w:rsidRPr="00C51A5D" w:rsidRDefault="00F97F8B" w:rsidP="00C51A5D">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69" w:name="_Toc234814104"/>
      <w:bookmarkStart w:id="70" w:name="_Toc361324883"/>
      <w:r w:rsidRPr="00C2179A">
        <w:rPr>
          <w:rFonts w:ascii="Times New Roman" w:hAnsi="Times New Roman"/>
          <w:kern w:val="0"/>
          <w:szCs w:val="24"/>
        </w:rPr>
        <w:t>8.5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期末按债券品种分类的债券投资组合</w:t>
      </w:r>
      <w:bookmarkEnd w:id="69"/>
      <w:bookmarkEnd w:id="70"/>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A59F9" w:rsidRPr="008B2C7A" w:rsidTr="00F02C6F">
        <w:tc>
          <w:tcPr>
            <w:tcW w:w="817"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326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债券品种</w:t>
            </w:r>
          </w:p>
        </w:tc>
        <w:tc>
          <w:tcPr>
            <w:tcW w:w="241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公允价值</w:t>
            </w:r>
          </w:p>
        </w:tc>
        <w:tc>
          <w:tcPr>
            <w:tcW w:w="2041"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占基金资产净值比例</w:t>
            </w:r>
            <w:r w:rsidRPr="0094326E">
              <w:rPr>
                <w:color w:val="000000"/>
                <w:sz w:val="24"/>
              </w:rPr>
              <w:t>(</w:t>
            </w:r>
            <w:r w:rsidRPr="0094326E">
              <w:rPr>
                <w:rFonts w:hint="eastAsia"/>
                <w:color w:val="000000"/>
                <w:sz w:val="24"/>
              </w:rPr>
              <w:t>％</w:t>
            </w:r>
            <w:r w:rsidRPr="0094326E">
              <w:rPr>
                <w:color w:val="000000"/>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1</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国家债券</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2</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央行票据</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3</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金融债券</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23,240,562.00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9.52</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其中：政策性金融债</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23,240,562.00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9.52</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4</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企业债券</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197,102,335.20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80.73</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5</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企业短期融资</w:t>
            </w:r>
            <w:proofErr w:type="gramStart"/>
            <w:r w:rsidR="0043264B" w:rsidRPr="006E14CE">
              <w:rPr>
                <w:rFonts w:hint="eastAsia"/>
                <w:color w:val="000000"/>
                <w:sz w:val="24"/>
              </w:rPr>
              <w:t>券</w:t>
            </w:r>
            <w:proofErr w:type="gramEnd"/>
          </w:p>
        </w:tc>
        <w:tc>
          <w:tcPr>
            <w:tcW w:w="2410" w:type="dxa"/>
            <w:vAlign w:val="center"/>
          </w:tcPr>
          <w:p w:rsidR="001A59F9" w:rsidRPr="006E14CE" w:rsidRDefault="001A59F9" w:rsidP="006E14CE">
            <w:pPr>
              <w:spacing w:before="29" w:line="288" w:lineRule="auto"/>
              <w:ind w:left="17"/>
              <w:jc w:val="right"/>
              <w:rPr>
                <w:sz w:val="24"/>
              </w:rPr>
            </w:pPr>
            <w:r w:rsidRPr="006E14CE">
              <w:rPr>
                <w:sz w:val="24"/>
              </w:rPr>
              <w:t>88,788,800.00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36.37</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6</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中期票据</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30,586,000.00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12.53</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7</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可转债</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8</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其他</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F02C6F">
        <w:tc>
          <w:tcPr>
            <w:tcW w:w="817"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9</w:t>
            </w:r>
          </w:p>
        </w:tc>
        <w:tc>
          <w:tcPr>
            <w:tcW w:w="326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合计</w:t>
            </w:r>
          </w:p>
        </w:tc>
        <w:tc>
          <w:tcPr>
            <w:tcW w:w="2410" w:type="dxa"/>
            <w:vAlign w:val="center"/>
          </w:tcPr>
          <w:p w:rsidR="001A59F9" w:rsidRPr="006E14CE" w:rsidRDefault="001A59F9" w:rsidP="006E14CE">
            <w:pPr>
              <w:spacing w:before="29" w:line="288" w:lineRule="auto"/>
              <w:ind w:left="17"/>
              <w:jc w:val="right"/>
              <w:rPr>
                <w:sz w:val="24"/>
              </w:rPr>
            </w:pPr>
            <w:r w:rsidRPr="006E14CE">
              <w:rPr>
                <w:sz w:val="24"/>
              </w:rPr>
              <w:t>339,717,697.20</w:t>
            </w:r>
          </w:p>
        </w:tc>
        <w:tc>
          <w:tcPr>
            <w:tcW w:w="2041" w:type="dxa"/>
            <w:vAlign w:val="center"/>
          </w:tcPr>
          <w:p w:rsidR="001A59F9" w:rsidRPr="006E14CE" w:rsidRDefault="001A59F9" w:rsidP="006E14CE">
            <w:pPr>
              <w:spacing w:before="29" w:line="288" w:lineRule="auto"/>
              <w:ind w:left="17"/>
              <w:jc w:val="right"/>
              <w:rPr>
                <w:sz w:val="24"/>
              </w:rPr>
            </w:pPr>
            <w:r w:rsidRPr="006E14CE">
              <w:rPr>
                <w:sz w:val="24"/>
              </w:rPr>
              <w:t>139.15</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1" w:name="_Toc361324884"/>
      <w:r w:rsidRPr="00C2179A">
        <w:rPr>
          <w:rFonts w:ascii="Times New Roman" w:hAnsi="Times New Roman"/>
          <w:kern w:val="0"/>
          <w:szCs w:val="24"/>
        </w:rPr>
        <w:t>8.6</w:t>
      </w:r>
      <w:bookmarkStart w:id="72" w:name="_Toc234814105"/>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w:t>
      </w:r>
      <w:r w:rsidR="00D367BD" w:rsidRPr="00C2179A">
        <w:rPr>
          <w:rFonts w:ascii="Times New Roman" w:hAnsi="Times New Roman" w:hint="eastAsia"/>
          <w:kern w:val="0"/>
          <w:szCs w:val="24"/>
        </w:rPr>
        <w:t>排序</w:t>
      </w:r>
      <w:r w:rsidRPr="00C2179A">
        <w:rPr>
          <w:rFonts w:ascii="Times New Roman" w:hAnsi="Times New Roman" w:hint="eastAsia"/>
          <w:kern w:val="0"/>
          <w:szCs w:val="24"/>
        </w:rPr>
        <w:t>的前五名债券投资明细</w:t>
      </w:r>
      <w:bookmarkEnd w:id="71"/>
      <w:bookmarkEnd w:id="72"/>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A59F9" w:rsidRPr="008B2C7A" w:rsidTr="00AB3296">
        <w:tc>
          <w:tcPr>
            <w:tcW w:w="125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序号</w:t>
            </w:r>
          </w:p>
        </w:tc>
        <w:tc>
          <w:tcPr>
            <w:tcW w:w="1310"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债券代码</w:t>
            </w:r>
          </w:p>
        </w:tc>
        <w:tc>
          <w:tcPr>
            <w:tcW w:w="128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债券名称</w:t>
            </w:r>
          </w:p>
        </w:tc>
        <w:tc>
          <w:tcPr>
            <w:tcW w:w="142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数量</w:t>
            </w:r>
            <w:r w:rsidRPr="00010407">
              <w:rPr>
                <w:color w:val="000000"/>
                <w:sz w:val="24"/>
              </w:rPr>
              <w:t>(</w:t>
            </w:r>
            <w:r w:rsidRPr="00010407">
              <w:rPr>
                <w:rFonts w:hint="eastAsia"/>
                <w:color w:val="000000"/>
                <w:sz w:val="24"/>
              </w:rPr>
              <w:t>张</w:t>
            </w:r>
            <w:r w:rsidRPr="00010407">
              <w:rPr>
                <w:color w:val="000000"/>
                <w:sz w:val="24"/>
              </w:rPr>
              <w:t>)</w:t>
            </w:r>
          </w:p>
        </w:tc>
        <w:tc>
          <w:tcPr>
            <w:tcW w:w="164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公允价值</w:t>
            </w:r>
          </w:p>
        </w:tc>
        <w:tc>
          <w:tcPr>
            <w:tcW w:w="161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占基金资产净值比例</w:t>
            </w:r>
            <w:r w:rsidRPr="00010407">
              <w:rPr>
                <w:color w:val="000000"/>
                <w:sz w:val="24"/>
              </w:rPr>
              <w:t>(</w:t>
            </w:r>
            <w:r w:rsidRPr="00010407">
              <w:rPr>
                <w:rFonts w:hint="eastAsia"/>
                <w:color w:val="000000"/>
                <w:sz w:val="24"/>
              </w:rPr>
              <w:t>％</w:t>
            </w:r>
            <w:r w:rsidRPr="00010407">
              <w:rPr>
                <w:color w:val="000000"/>
                <w:sz w:val="24"/>
              </w:rPr>
              <w:t>)</w:t>
            </w:r>
          </w:p>
        </w:tc>
      </w:tr>
      <w:tr w:rsidR="00310760">
        <w:tc>
          <w:tcPr>
            <w:tcW w:w="1320" w:type="dxa"/>
            <w:vAlign w:val="center"/>
          </w:tcPr>
          <w:p w:rsidR="00310760" w:rsidRDefault="00F97F8B">
            <w:pPr>
              <w:jc w:val="center"/>
            </w:pPr>
            <w:r>
              <w:rPr>
                <w:color w:val="000000"/>
                <w:sz w:val="24"/>
              </w:rPr>
              <w:t>1</w:t>
            </w:r>
          </w:p>
        </w:tc>
        <w:tc>
          <w:tcPr>
            <w:tcW w:w="1382" w:type="dxa"/>
            <w:vAlign w:val="center"/>
          </w:tcPr>
          <w:p w:rsidR="00310760" w:rsidRDefault="00F97F8B">
            <w:pPr>
              <w:jc w:val="center"/>
            </w:pPr>
            <w:r>
              <w:rPr>
                <w:color w:val="000000"/>
                <w:sz w:val="24"/>
              </w:rPr>
              <w:t>122259</w:t>
            </w:r>
          </w:p>
        </w:tc>
        <w:tc>
          <w:tcPr>
            <w:tcW w:w="1353" w:type="dxa"/>
            <w:vAlign w:val="center"/>
          </w:tcPr>
          <w:p w:rsidR="00310760" w:rsidRDefault="00F97F8B">
            <w:pPr>
              <w:jc w:val="center"/>
            </w:pPr>
            <w:r>
              <w:rPr>
                <w:color w:val="000000"/>
                <w:sz w:val="24"/>
              </w:rPr>
              <w:t>13</w:t>
            </w:r>
            <w:r>
              <w:rPr>
                <w:color w:val="000000"/>
                <w:sz w:val="24"/>
              </w:rPr>
              <w:t>中信</w:t>
            </w:r>
            <w:r>
              <w:rPr>
                <w:color w:val="000000"/>
                <w:sz w:val="24"/>
              </w:rPr>
              <w:t>01</w:t>
            </w:r>
          </w:p>
        </w:tc>
        <w:tc>
          <w:tcPr>
            <w:tcW w:w="1505" w:type="dxa"/>
            <w:vAlign w:val="center"/>
          </w:tcPr>
          <w:p w:rsidR="00310760" w:rsidRDefault="00F97F8B">
            <w:pPr>
              <w:jc w:val="right"/>
            </w:pPr>
            <w:r>
              <w:rPr>
                <w:color w:val="000000"/>
                <w:sz w:val="24"/>
              </w:rPr>
              <w:t>300,000</w:t>
            </w:r>
          </w:p>
        </w:tc>
        <w:tc>
          <w:tcPr>
            <w:tcW w:w="1737" w:type="dxa"/>
            <w:vAlign w:val="center"/>
          </w:tcPr>
          <w:p w:rsidR="00310760" w:rsidRDefault="00F97F8B">
            <w:pPr>
              <w:jc w:val="right"/>
            </w:pPr>
            <w:r>
              <w:rPr>
                <w:color w:val="000000"/>
                <w:sz w:val="24"/>
              </w:rPr>
              <w:t>30,060,000.00</w:t>
            </w:r>
          </w:p>
        </w:tc>
        <w:tc>
          <w:tcPr>
            <w:tcW w:w="1701" w:type="dxa"/>
            <w:vAlign w:val="center"/>
          </w:tcPr>
          <w:p w:rsidR="00310760" w:rsidRDefault="00F97F8B">
            <w:pPr>
              <w:jc w:val="right"/>
            </w:pPr>
            <w:r>
              <w:rPr>
                <w:color w:val="000000"/>
                <w:sz w:val="24"/>
              </w:rPr>
              <w:t>12.31</w:t>
            </w:r>
          </w:p>
        </w:tc>
      </w:tr>
      <w:tr w:rsidR="00310760">
        <w:tc>
          <w:tcPr>
            <w:tcW w:w="1320" w:type="dxa"/>
            <w:vAlign w:val="center"/>
          </w:tcPr>
          <w:p w:rsidR="00310760" w:rsidRDefault="00F97F8B">
            <w:pPr>
              <w:jc w:val="center"/>
            </w:pPr>
            <w:r>
              <w:rPr>
                <w:color w:val="000000"/>
                <w:sz w:val="24"/>
              </w:rPr>
              <w:t>2</w:t>
            </w:r>
          </w:p>
        </w:tc>
        <w:tc>
          <w:tcPr>
            <w:tcW w:w="1382" w:type="dxa"/>
            <w:vAlign w:val="center"/>
          </w:tcPr>
          <w:p w:rsidR="00310760" w:rsidRDefault="00F97F8B">
            <w:pPr>
              <w:jc w:val="center"/>
            </w:pPr>
            <w:r>
              <w:rPr>
                <w:color w:val="000000"/>
                <w:sz w:val="24"/>
              </w:rPr>
              <w:t>124845</w:t>
            </w:r>
          </w:p>
        </w:tc>
        <w:tc>
          <w:tcPr>
            <w:tcW w:w="1353" w:type="dxa"/>
            <w:vAlign w:val="center"/>
          </w:tcPr>
          <w:p w:rsidR="00310760" w:rsidRDefault="00F97F8B">
            <w:pPr>
              <w:jc w:val="center"/>
            </w:pPr>
            <w:r>
              <w:rPr>
                <w:color w:val="000000"/>
                <w:sz w:val="24"/>
              </w:rPr>
              <w:t>14</w:t>
            </w:r>
            <w:proofErr w:type="gramStart"/>
            <w:r>
              <w:rPr>
                <w:color w:val="000000"/>
                <w:sz w:val="24"/>
              </w:rPr>
              <w:t>晋开发</w:t>
            </w:r>
            <w:proofErr w:type="gramEnd"/>
          </w:p>
        </w:tc>
        <w:tc>
          <w:tcPr>
            <w:tcW w:w="1505" w:type="dxa"/>
            <w:vAlign w:val="center"/>
          </w:tcPr>
          <w:p w:rsidR="00310760" w:rsidRDefault="00F97F8B">
            <w:pPr>
              <w:jc w:val="right"/>
            </w:pPr>
            <w:r>
              <w:rPr>
                <w:color w:val="000000"/>
                <w:sz w:val="24"/>
              </w:rPr>
              <w:t>199,990</w:t>
            </w:r>
          </w:p>
        </w:tc>
        <w:tc>
          <w:tcPr>
            <w:tcW w:w="1737" w:type="dxa"/>
            <w:vAlign w:val="center"/>
          </w:tcPr>
          <w:p w:rsidR="00310760" w:rsidRDefault="00F97F8B">
            <w:pPr>
              <w:jc w:val="right"/>
            </w:pPr>
            <w:r>
              <w:rPr>
                <w:color w:val="000000"/>
                <w:sz w:val="24"/>
              </w:rPr>
              <w:t>21,298,935.00</w:t>
            </w:r>
          </w:p>
        </w:tc>
        <w:tc>
          <w:tcPr>
            <w:tcW w:w="1701" w:type="dxa"/>
            <w:vAlign w:val="center"/>
          </w:tcPr>
          <w:p w:rsidR="00310760" w:rsidRDefault="00F97F8B">
            <w:pPr>
              <w:jc w:val="right"/>
            </w:pPr>
            <w:r>
              <w:rPr>
                <w:color w:val="000000"/>
                <w:sz w:val="24"/>
              </w:rPr>
              <w:t>8.72</w:t>
            </w:r>
          </w:p>
        </w:tc>
      </w:tr>
      <w:tr w:rsidR="00310760">
        <w:tc>
          <w:tcPr>
            <w:tcW w:w="1320" w:type="dxa"/>
            <w:vAlign w:val="center"/>
          </w:tcPr>
          <w:p w:rsidR="00310760" w:rsidRDefault="00F97F8B">
            <w:pPr>
              <w:jc w:val="center"/>
            </w:pPr>
            <w:r>
              <w:rPr>
                <w:color w:val="000000"/>
                <w:sz w:val="24"/>
              </w:rPr>
              <w:t>3</w:t>
            </w:r>
          </w:p>
        </w:tc>
        <w:tc>
          <w:tcPr>
            <w:tcW w:w="1382" w:type="dxa"/>
            <w:vAlign w:val="center"/>
          </w:tcPr>
          <w:p w:rsidR="00310760" w:rsidRDefault="00F97F8B">
            <w:pPr>
              <w:jc w:val="center"/>
            </w:pPr>
            <w:r>
              <w:rPr>
                <w:color w:val="000000"/>
                <w:sz w:val="24"/>
              </w:rPr>
              <w:t>122826</w:t>
            </w:r>
          </w:p>
        </w:tc>
        <w:tc>
          <w:tcPr>
            <w:tcW w:w="1353" w:type="dxa"/>
            <w:vAlign w:val="center"/>
          </w:tcPr>
          <w:p w:rsidR="00310760" w:rsidRDefault="00F97F8B">
            <w:pPr>
              <w:jc w:val="center"/>
            </w:pPr>
            <w:r>
              <w:rPr>
                <w:color w:val="000000"/>
                <w:sz w:val="24"/>
              </w:rPr>
              <w:t>11</w:t>
            </w:r>
            <w:proofErr w:type="gramStart"/>
            <w:r>
              <w:rPr>
                <w:color w:val="000000"/>
                <w:sz w:val="24"/>
              </w:rPr>
              <w:t>北港债</w:t>
            </w:r>
            <w:proofErr w:type="gramEnd"/>
          </w:p>
        </w:tc>
        <w:tc>
          <w:tcPr>
            <w:tcW w:w="1505" w:type="dxa"/>
            <w:vAlign w:val="center"/>
          </w:tcPr>
          <w:p w:rsidR="00310760" w:rsidRDefault="00F97F8B">
            <w:pPr>
              <w:jc w:val="right"/>
            </w:pPr>
            <w:r>
              <w:rPr>
                <w:color w:val="000000"/>
                <w:sz w:val="24"/>
              </w:rPr>
              <w:t>200,000</w:t>
            </w:r>
          </w:p>
        </w:tc>
        <w:tc>
          <w:tcPr>
            <w:tcW w:w="1737" w:type="dxa"/>
            <w:vAlign w:val="center"/>
          </w:tcPr>
          <w:p w:rsidR="00310760" w:rsidRDefault="00F97F8B">
            <w:pPr>
              <w:jc w:val="right"/>
            </w:pPr>
            <w:r>
              <w:rPr>
                <w:color w:val="000000"/>
                <w:sz w:val="24"/>
              </w:rPr>
              <w:t>20,286,000.00</w:t>
            </w:r>
          </w:p>
        </w:tc>
        <w:tc>
          <w:tcPr>
            <w:tcW w:w="1701" w:type="dxa"/>
            <w:vAlign w:val="center"/>
          </w:tcPr>
          <w:p w:rsidR="00310760" w:rsidRDefault="00F97F8B">
            <w:pPr>
              <w:jc w:val="right"/>
            </w:pPr>
            <w:r>
              <w:rPr>
                <w:color w:val="000000"/>
                <w:sz w:val="24"/>
              </w:rPr>
              <w:t>8.31</w:t>
            </w:r>
          </w:p>
        </w:tc>
      </w:tr>
      <w:tr w:rsidR="00310760">
        <w:tc>
          <w:tcPr>
            <w:tcW w:w="1320" w:type="dxa"/>
            <w:vAlign w:val="center"/>
          </w:tcPr>
          <w:p w:rsidR="00310760" w:rsidRDefault="00F97F8B">
            <w:pPr>
              <w:jc w:val="center"/>
            </w:pPr>
            <w:r>
              <w:rPr>
                <w:color w:val="000000"/>
                <w:sz w:val="24"/>
              </w:rPr>
              <w:t>4</w:t>
            </w:r>
          </w:p>
        </w:tc>
        <w:tc>
          <w:tcPr>
            <w:tcW w:w="1382" w:type="dxa"/>
            <w:vAlign w:val="center"/>
          </w:tcPr>
          <w:p w:rsidR="00310760" w:rsidRDefault="00F97F8B">
            <w:pPr>
              <w:jc w:val="center"/>
            </w:pPr>
            <w:r>
              <w:rPr>
                <w:color w:val="000000"/>
                <w:sz w:val="24"/>
              </w:rPr>
              <w:t>1380149</w:t>
            </w:r>
          </w:p>
        </w:tc>
        <w:tc>
          <w:tcPr>
            <w:tcW w:w="1353" w:type="dxa"/>
            <w:vAlign w:val="center"/>
          </w:tcPr>
          <w:p w:rsidR="00310760" w:rsidRDefault="00F97F8B">
            <w:pPr>
              <w:jc w:val="center"/>
            </w:pPr>
            <w:r>
              <w:rPr>
                <w:color w:val="000000"/>
                <w:sz w:val="24"/>
              </w:rPr>
              <w:t>13</w:t>
            </w:r>
            <w:r>
              <w:rPr>
                <w:color w:val="000000"/>
                <w:sz w:val="24"/>
              </w:rPr>
              <w:t>营</w:t>
            </w:r>
            <w:proofErr w:type="gramStart"/>
            <w:r>
              <w:rPr>
                <w:color w:val="000000"/>
                <w:sz w:val="24"/>
              </w:rPr>
              <w:t>经开</w:t>
            </w:r>
            <w:r>
              <w:rPr>
                <w:color w:val="000000"/>
                <w:sz w:val="24"/>
              </w:rPr>
              <w:lastRenderedPageBreak/>
              <w:t>债</w:t>
            </w:r>
            <w:proofErr w:type="gramEnd"/>
          </w:p>
        </w:tc>
        <w:tc>
          <w:tcPr>
            <w:tcW w:w="1505" w:type="dxa"/>
            <w:vAlign w:val="center"/>
          </w:tcPr>
          <w:p w:rsidR="00310760" w:rsidRDefault="00F97F8B">
            <w:pPr>
              <w:jc w:val="right"/>
            </w:pPr>
            <w:r>
              <w:rPr>
                <w:color w:val="000000"/>
                <w:sz w:val="24"/>
              </w:rPr>
              <w:lastRenderedPageBreak/>
              <w:t>200,000</w:t>
            </w:r>
          </w:p>
        </w:tc>
        <w:tc>
          <w:tcPr>
            <w:tcW w:w="1737" w:type="dxa"/>
            <w:vAlign w:val="center"/>
          </w:tcPr>
          <w:p w:rsidR="00310760" w:rsidRDefault="00F97F8B">
            <w:pPr>
              <w:jc w:val="right"/>
            </w:pPr>
            <w:r>
              <w:rPr>
                <w:color w:val="000000"/>
                <w:sz w:val="24"/>
              </w:rPr>
              <w:t>20,274,000.00</w:t>
            </w:r>
          </w:p>
        </w:tc>
        <w:tc>
          <w:tcPr>
            <w:tcW w:w="1701" w:type="dxa"/>
            <w:vAlign w:val="center"/>
          </w:tcPr>
          <w:p w:rsidR="00310760" w:rsidRDefault="00F97F8B">
            <w:pPr>
              <w:jc w:val="right"/>
            </w:pPr>
            <w:r>
              <w:rPr>
                <w:color w:val="000000"/>
                <w:sz w:val="24"/>
              </w:rPr>
              <w:t>8.30</w:t>
            </w:r>
          </w:p>
        </w:tc>
      </w:tr>
      <w:tr w:rsidR="00310760">
        <w:tc>
          <w:tcPr>
            <w:tcW w:w="1320" w:type="dxa"/>
            <w:vAlign w:val="center"/>
          </w:tcPr>
          <w:p w:rsidR="00310760" w:rsidRDefault="00F97F8B">
            <w:pPr>
              <w:jc w:val="center"/>
            </w:pPr>
            <w:r>
              <w:rPr>
                <w:color w:val="000000"/>
                <w:sz w:val="24"/>
              </w:rPr>
              <w:lastRenderedPageBreak/>
              <w:t>5</w:t>
            </w:r>
          </w:p>
        </w:tc>
        <w:tc>
          <w:tcPr>
            <w:tcW w:w="1382" w:type="dxa"/>
            <w:vAlign w:val="center"/>
          </w:tcPr>
          <w:p w:rsidR="00310760" w:rsidRDefault="00F97F8B">
            <w:pPr>
              <w:jc w:val="center"/>
            </w:pPr>
            <w:r>
              <w:rPr>
                <w:color w:val="000000"/>
                <w:sz w:val="24"/>
              </w:rPr>
              <w:t>041451013</w:t>
            </w:r>
          </w:p>
        </w:tc>
        <w:tc>
          <w:tcPr>
            <w:tcW w:w="1353" w:type="dxa"/>
            <w:vAlign w:val="center"/>
          </w:tcPr>
          <w:p w:rsidR="00310760" w:rsidRDefault="00F97F8B">
            <w:pPr>
              <w:jc w:val="center"/>
            </w:pPr>
            <w:r>
              <w:rPr>
                <w:color w:val="000000"/>
                <w:sz w:val="24"/>
              </w:rPr>
              <w:t>14</w:t>
            </w:r>
            <w:r>
              <w:rPr>
                <w:color w:val="000000"/>
                <w:sz w:val="24"/>
              </w:rPr>
              <w:t>连云港</w:t>
            </w:r>
            <w:r>
              <w:rPr>
                <w:color w:val="000000"/>
                <w:sz w:val="24"/>
              </w:rPr>
              <w:t>CP001</w:t>
            </w:r>
          </w:p>
        </w:tc>
        <w:tc>
          <w:tcPr>
            <w:tcW w:w="1505" w:type="dxa"/>
            <w:vAlign w:val="center"/>
          </w:tcPr>
          <w:p w:rsidR="00310760" w:rsidRDefault="00F97F8B">
            <w:pPr>
              <w:jc w:val="right"/>
            </w:pPr>
            <w:r>
              <w:rPr>
                <w:color w:val="000000"/>
                <w:sz w:val="24"/>
              </w:rPr>
              <w:t>200,000</w:t>
            </w:r>
          </w:p>
        </w:tc>
        <w:tc>
          <w:tcPr>
            <w:tcW w:w="1737" w:type="dxa"/>
            <w:vAlign w:val="center"/>
          </w:tcPr>
          <w:p w:rsidR="00310760" w:rsidRDefault="00F97F8B">
            <w:pPr>
              <w:jc w:val="right"/>
            </w:pPr>
            <w:r>
              <w:rPr>
                <w:color w:val="000000"/>
                <w:sz w:val="24"/>
              </w:rPr>
              <w:t>20,168,000.00</w:t>
            </w:r>
          </w:p>
        </w:tc>
        <w:tc>
          <w:tcPr>
            <w:tcW w:w="1701" w:type="dxa"/>
            <w:vAlign w:val="center"/>
          </w:tcPr>
          <w:p w:rsidR="00310760" w:rsidRDefault="00F97F8B">
            <w:pPr>
              <w:jc w:val="right"/>
            </w:pPr>
            <w:r>
              <w:rPr>
                <w:color w:val="000000"/>
                <w:sz w:val="24"/>
              </w:rPr>
              <w:t>8.26</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3" w:name="_Toc361324885"/>
      <w:r w:rsidRPr="00C2179A">
        <w:rPr>
          <w:rFonts w:ascii="Times New Roman" w:hAnsi="Times New Roman"/>
          <w:kern w:val="0"/>
          <w:szCs w:val="24"/>
        </w:rPr>
        <w:t>8.7</w:t>
      </w:r>
      <w:r w:rsidR="008A0029" w:rsidRPr="00C2179A">
        <w:rPr>
          <w:rFonts w:ascii="Times New Roman" w:hAnsi="Times New Roman" w:hint="eastAsia"/>
          <w:kern w:val="0"/>
          <w:szCs w:val="24"/>
        </w:rPr>
        <w:t xml:space="preserve"> </w:t>
      </w:r>
      <w:r w:rsidR="006B39E7" w:rsidRPr="00C2179A">
        <w:rPr>
          <w:rFonts w:ascii="Times New Roman" w:hAnsi="Times New Roman" w:hint="eastAsia"/>
          <w:kern w:val="0"/>
          <w:szCs w:val="24"/>
        </w:rPr>
        <w:t>期末按公允价值占基金资产净值比例大小</w:t>
      </w:r>
      <w:r w:rsidR="00AD5AF0" w:rsidRPr="00C2179A">
        <w:rPr>
          <w:rFonts w:ascii="Times New Roman" w:hAnsi="Times New Roman" w:hint="eastAsia"/>
          <w:kern w:val="0"/>
          <w:szCs w:val="24"/>
        </w:rPr>
        <w:t>排序</w:t>
      </w:r>
      <w:r w:rsidR="006B39E7" w:rsidRPr="00C2179A">
        <w:rPr>
          <w:rFonts w:ascii="Times New Roman" w:hAnsi="Times New Roman" w:hint="eastAsia"/>
          <w:kern w:val="0"/>
          <w:szCs w:val="24"/>
        </w:rPr>
        <w:t>的前十名</w:t>
      </w:r>
      <w:r w:rsidRPr="00C2179A">
        <w:rPr>
          <w:rFonts w:ascii="Times New Roman" w:hAnsi="Times New Roman" w:hint="eastAsia"/>
          <w:kern w:val="0"/>
          <w:szCs w:val="24"/>
        </w:rPr>
        <w:t>资产支持证券投资明细</w:t>
      </w:r>
      <w:bookmarkEnd w:id="73"/>
    </w:p>
    <w:p w:rsidR="001A59F9"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本基金本报告期末未持有资产支持证券。</w:t>
      </w:r>
      <w:r w:rsidR="005B2D79">
        <w:rPr>
          <w:rFonts w:hint="eastAsia"/>
          <w:kern w:val="0"/>
          <w:sz w:val="24"/>
        </w:rPr>
        <w:br/>
      </w:r>
    </w:p>
    <w:p w:rsidR="00B73D49" w:rsidRDefault="00B73D4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8.8</w:t>
      </w:r>
      <w:r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报告期末按公允价值占基金资产净值比例大小排序的前五名贵金属投资明细</w:t>
      </w:r>
    </w:p>
    <w:p w:rsidR="00B73D49" w:rsidRPr="00B73D49" w:rsidRDefault="00B73D4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本基金本报告期末未持有贵金属。</w:t>
      </w:r>
      <w:r w:rsidR="005B2D79">
        <w:rPr>
          <w:rFonts w:hint="eastAsia"/>
          <w:kern w:val="0"/>
          <w:sz w:val="24"/>
        </w:rPr>
        <w:br/>
      </w:r>
    </w:p>
    <w:p w:rsidR="001A59F9" w:rsidRPr="00C2179A" w:rsidRDefault="001A59F9" w:rsidP="00C2179A">
      <w:pPr>
        <w:pStyle w:val="20"/>
        <w:spacing w:before="29" w:after="0" w:line="288" w:lineRule="auto"/>
        <w:rPr>
          <w:rFonts w:ascii="Times New Roman" w:hAnsi="Times New Roman"/>
          <w:kern w:val="0"/>
          <w:szCs w:val="24"/>
        </w:rPr>
      </w:pPr>
      <w:bookmarkStart w:id="74" w:name="_Toc361324886"/>
      <w:r w:rsidRPr="00C2179A">
        <w:rPr>
          <w:rFonts w:ascii="Times New Roman" w:hAnsi="Times New Roman"/>
          <w:kern w:val="0"/>
          <w:szCs w:val="24"/>
        </w:rPr>
        <w:t>8.9</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期末按公允价值占基金资产净值比例大小排</w:t>
      </w:r>
      <w:r w:rsidR="00D742F4" w:rsidRPr="00C2179A">
        <w:rPr>
          <w:rFonts w:ascii="Times New Roman" w:hAnsi="Times New Roman" w:hint="eastAsia"/>
          <w:kern w:val="0"/>
          <w:szCs w:val="24"/>
        </w:rPr>
        <w:t>序</w:t>
      </w:r>
      <w:r w:rsidRPr="00C2179A">
        <w:rPr>
          <w:rFonts w:ascii="Times New Roman" w:hAnsi="Times New Roman" w:hint="eastAsia"/>
          <w:kern w:val="0"/>
          <w:szCs w:val="24"/>
        </w:rPr>
        <w:t>的前五名权证投资明细</w:t>
      </w:r>
      <w:bookmarkEnd w:id="74"/>
    </w:p>
    <w:p w:rsidR="001A59F9" w:rsidRPr="008B2C7A"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本基金本报告期末未持有权证。</w:t>
      </w:r>
      <w:r w:rsidR="005B2D79">
        <w:rPr>
          <w:rFonts w:hint="eastAsia"/>
          <w:kern w:val="0"/>
          <w:sz w:val="24"/>
        </w:rPr>
        <w:br/>
      </w:r>
    </w:p>
    <w:p w:rsidR="005D072B" w:rsidRPr="00C2179A" w:rsidRDefault="005D072B"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8.10 </w:t>
      </w:r>
      <w:r w:rsidRPr="00C2179A">
        <w:rPr>
          <w:rFonts w:ascii="Times New Roman" w:hAnsi="Times New Roman" w:hint="eastAsia"/>
          <w:kern w:val="0"/>
          <w:szCs w:val="24"/>
        </w:rPr>
        <w:t>报告期末本基金投资的股指期货交易情况说明</w:t>
      </w:r>
    </w:p>
    <w:p w:rsidR="005D072B" w:rsidRPr="008B2C7A" w:rsidRDefault="005D072B" w:rsidP="005B2D79">
      <w:pPr>
        <w:tabs>
          <w:tab w:val="left" w:pos="426"/>
        </w:tabs>
        <w:spacing w:before="29" w:line="288" w:lineRule="auto"/>
        <w:jc w:val="left"/>
        <w:rPr>
          <w:rFonts w:asciiTheme="minorEastAsia" w:eastAsiaTheme="minorEastAsia" w:hAnsiTheme="minorEastAsia"/>
          <w:szCs w:val="21"/>
        </w:rPr>
      </w:pPr>
      <w:r w:rsidRPr="00C51A5D">
        <w:rPr>
          <w:kern w:val="0"/>
          <w:sz w:val="24"/>
        </w:rPr>
        <w:t>本基金本报告期末未持有股指期货。</w:t>
      </w:r>
      <w:r w:rsidR="005B2D79">
        <w:rPr>
          <w:rFonts w:hint="eastAsia"/>
          <w:kern w:val="0"/>
          <w:sz w:val="24"/>
        </w:rPr>
        <w:br/>
      </w:r>
    </w:p>
    <w:p w:rsidR="00FF26CE" w:rsidRPr="00C2179A" w:rsidRDefault="00FF26CE"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8.11</w:t>
      </w:r>
      <w:r w:rsidRPr="00C2179A">
        <w:rPr>
          <w:rFonts w:ascii="Times New Roman" w:hAnsi="Times New Roman" w:hint="eastAsia"/>
          <w:kern w:val="0"/>
          <w:szCs w:val="24"/>
        </w:rPr>
        <w:t>报告期末本基金投资的国债期货交易情况说明</w:t>
      </w:r>
    </w:p>
    <w:p w:rsidR="00FF26CE" w:rsidRDefault="00FF26CE" w:rsidP="00C51A5D">
      <w:pPr>
        <w:tabs>
          <w:tab w:val="left" w:pos="426"/>
        </w:tabs>
        <w:spacing w:before="29" w:line="288" w:lineRule="auto"/>
        <w:jc w:val="left"/>
        <w:rPr>
          <w:kern w:val="0"/>
          <w:sz w:val="24"/>
        </w:rPr>
      </w:pPr>
      <w:r w:rsidRPr="00C51A5D">
        <w:rPr>
          <w:rFonts w:hint="eastAsia"/>
          <w:kern w:val="0"/>
          <w:sz w:val="24"/>
        </w:rPr>
        <w:t>本基金本报告期末未持有国债期货。</w:t>
      </w:r>
    </w:p>
    <w:p w:rsidR="009F0862" w:rsidRPr="00C51A5D" w:rsidRDefault="009F0862" w:rsidP="00C51A5D">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75" w:name="_Toc361324887"/>
      <w:r w:rsidRPr="00C2179A">
        <w:rPr>
          <w:rFonts w:ascii="Times New Roman" w:hAnsi="Times New Roman"/>
          <w:kern w:val="0"/>
          <w:szCs w:val="24"/>
        </w:rPr>
        <w:t xml:space="preserve">8.12 </w:t>
      </w:r>
      <w:r w:rsidRPr="00C2179A">
        <w:rPr>
          <w:rFonts w:ascii="Times New Roman" w:hAnsi="Times New Roman" w:hint="eastAsia"/>
          <w:kern w:val="0"/>
          <w:szCs w:val="24"/>
        </w:rPr>
        <w:t>投资组合报告附注</w:t>
      </w:r>
      <w:bookmarkEnd w:id="75"/>
    </w:p>
    <w:p w:rsidR="001A59F9" w:rsidRDefault="001A59F9" w:rsidP="003C214A">
      <w:pPr>
        <w:spacing w:before="29" w:line="288" w:lineRule="auto"/>
        <w:rPr>
          <w:sz w:val="24"/>
        </w:rPr>
      </w:pPr>
      <w:r w:rsidRPr="0072621B">
        <w:rPr>
          <w:b/>
          <w:sz w:val="24"/>
        </w:rPr>
        <w:t>8.12.1</w:t>
      </w:r>
      <w:r w:rsidRPr="004E66D4">
        <w:rPr>
          <w:sz w:val="24"/>
        </w:rPr>
        <w:t>报告期内本基金投资的前十名证券的发行主体未被监管部门立案调查，在本报告编制日前一年内本基金投资的前十名证券的发行主体未受到公开谴责和处罚。</w:t>
      </w:r>
    </w:p>
    <w:p w:rsidR="00824C87" w:rsidRPr="004E66D4" w:rsidRDefault="00824C87" w:rsidP="003C214A">
      <w:pPr>
        <w:spacing w:before="29" w:line="288" w:lineRule="auto"/>
        <w:rPr>
          <w:sz w:val="24"/>
        </w:rPr>
      </w:pPr>
    </w:p>
    <w:p w:rsidR="001A59F9" w:rsidRDefault="001A59F9" w:rsidP="003C214A">
      <w:pPr>
        <w:spacing w:before="29" w:line="288" w:lineRule="auto"/>
        <w:rPr>
          <w:sz w:val="24"/>
        </w:rPr>
      </w:pPr>
      <w:r w:rsidRPr="0072621B">
        <w:rPr>
          <w:b/>
          <w:sz w:val="24"/>
        </w:rPr>
        <w:t>8.12.2</w:t>
      </w:r>
      <w:r w:rsidRPr="004E66D4">
        <w:rPr>
          <w:sz w:val="24"/>
        </w:rPr>
        <w:t>本基金投资的前十名股票中，没有超出基金合同规定的备选股票库之外的股票。</w:t>
      </w:r>
    </w:p>
    <w:p w:rsidR="004C3422" w:rsidRPr="004E66D4" w:rsidRDefault="004C3422" w:rsidP="004E66D4">
      <w:pPr>
        <w:spacing w:before="29" w:line="288" w:lineRule="auto"/>
        <w:ind w:firstLineChars="200" w:firstLine="480"/>
        <w:rPr>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期末其他各项资产构成</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8B2C7A" w:rsidTr="0054070F">
        <w:tc>
          <w:tcPr>
            <w:tcW w:w="765" w:type="dxa"/>
            <w:vAlign w:val="center"/>
          </w:tcPr>
          <w:p w:rsidR="001A59F9" w:rsidRPr="00563B99" w:rsidRDefault="001A59F9" w:rsidP="00563B99">
            <w:pPr>
              <w:spacing w:before="29" w:line="288" w:lineRule="auto"/>
              <w:jc w:val="center"/>
              <w:rPr>
                <w:color w:val="000000"/>
                <w:sz w:val="24"/>
              </w:rPr>
            </w:pPr>
            <w:r w:rsidRPr="00563B99">
              <w:rPr>
                <w:rFonts w:hint="eastAsia"/>
                <w:color w:val="000000"/>
                <w:sz w:val="24"/>
              </w:rPr>
              <w:t>序号</w:t>
            </w:r>
          </w:p>
        </w:tc>
        <w:tc>
          <w:tcPr>
            <w:tcW w:w="4117" w:type="dxa"/>
          </w:tcPr>
          <w:p w:rsidR="001A59F9" w:rsidRPr="00563B99" w:rsidRDefault="001A59F9" w:rsidP="00563B99">
            <w:pPr>
              <w:spacing w:before="29" w:line="288" w:lineRule="auto"/>
              <w:jc w:val="center"/>
              <w:rPr>
                <w:color w:val="000000"/>
                <w:sz w:val="24"/>
              </w:rPr>
            </w:pPr>
            <w:r w:rsidRPr="00563B99">
              <w:rPr>
                <w:rFonts w:hint="eastAsia"/>
                <w:color w:val="000000"/>
                <w:sz w:val="24"/>
              </w:rPr>
              <w:t>名称</w:t>
            </w:r>
          </w:p>
        </w:tc>
        <w:tc>
          <w:tcPr>
            <w:tcW w:w="4118" w:type="dxa"/>
          </w:tcPr>
          <w:p w:rsidR="001A59F9" w:rsidRPr="00563B99" w:rsidRDefault="001A59F9" w:rsidP="00563B99">
            <w:pPr>
              <w:spacing w:before="29" w:line="288" w:lineRule="auto"/>
              <w:jc w:val="center"/>
              <w:rPr>
                <w:color w:val="000000"/>
                <w:sz w:val="24"/>
              </w:rPr>
            </w:pPr>
            <w:r w:rsidRPr="00563B99">
              <w:rPr>
                <w:rFonts w:hint="eastAsia"/>
                <w:color w:val="000000"/>
                <w:sz w:val="24"/>
              </w:rPr>
              <w:t>金额</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1</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存出保证金</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29,042.81</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2</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应收证券清算款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3</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应收股利</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4</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应收利息</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10,003,333.91</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5</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应收申购款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10,003,500.00</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6</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其他应收款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7</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待摊费用</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lastRenderedPageBreak/>
              <w:t>8</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其他</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9</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合计</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20,035,876.72</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8.12.4</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期末持有的处于转股期的可转换债券明细</w:t>
      </w:r>
    </w:p>
    <w:p w:rsidR="001A59F9" w:rsidRDefault="001A59F9" w:rsidP="00C51A5D">
      <w:pPr>
        <w:tabs>
          <w:tab w:val="left" w:pos="426"/>
        </w:tabs>
        <w:spacing w:before="29" w:line="288" w:lineRule="auto"/>
        <w:jc w:val="left"/>
        <w:rPr>
          <w:kern w:val="0"/>
          <w:sz w:val="24"/>
        </w:rPr>
      </w:pPr>
      <w:r w:rsidRPr="00C51A5D">
        <w:rPr>
          <w:kern w:val="0"/>
          <w:sz w:val="24"/>
        </w:rPr>
        <w:t>本基金本报告期末未持有处于转股期的可转换债券。</w:t>
      </w:r>
    </w:p>
    <w:p w:rsidR="00F97F8B" w:rsidRPr="00C51A5D" w:rsidRDefault="00F97F8B" w:rsidP="00C51A5D">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8.12.5</w:t>
      </w:r>
      <w:r w:rsidR="008A0029" w:rsidRPr="00C2179A">
        <w:rPr>
          <w:rFonts w:ascii="Times New Roman" w:hAnsi="Times New Roman" w:hint="eastAsia"/>
          <w:kern w:val="0"/>
          <w:szCs w:val="24"/>
        </w:rPr>
        <w:t xml:space="preserve"> </w:t>
      </w:r>
      <w:proofErr w:type="gramStart"/>
      <w:r w:rsidRPr="00C2179A">
        <w:rPr>
          <w:rFonts w:ascii="Times New Roman" w:hAnsi="Times New Roman" w:hint="eastAsia"/>
          <w:kern w:val="0"/>
          <w:szCs w:val="24"/>
        </w:rPr>
        <w:t>期末前</w:t>
      </w:r>
      <w:proofErr w:type="gramEnd"/>
      <w:r w:rsidRPr="00C2179A">
        <w:rPr>
          <w:rFonts w:ascii="Times New Roman" w:hAnsi="Times New Roman" w:hint="eastAsia"/>
          <w:kern w:val="0"/>
          <w:szCs w:val="24"/>
        </w:rPr>
        <w:t>十名股票中存在流通受限情况的说明</w:t>
      </w:r>
    </w:p>
    <w:p w:rsidR="00E056A4" w:rsidRPr="008B2C7A" w:rsidRDefault="001A59F9" w:rsidP="002D7DB3">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本基金本报告期末未持有股票。</w:t>
      </w:r>
      <w:r w:rsidR="002D7DB3">
        <w:rPr>
          <w:rFonts w:hint="eastAsia"/>
          <w:kern w:val="0"/>
          <w:sz w:val="24"/>
        </w:rPr>
        <w:br/>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8.12.6</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投资组合报告附注的其他文字描述部分</w:t>
      </w:r>
    </w:p>
    <w:p w:rsidR="001A59F9" w:rsidRPr="00591C7D" w:rsidRDefault="001A59F9" w:rsidP="00591C7D">
      <w:pPr>
        <w:spacing w:before="29" w:line="288" w:lineRule="auto"/>
        <w:ind w:firstLineChars="200" w:firstLine="480"/>
        <w:rPr>
          <w:color w:val="000000"/>
          <w:sz w:val="24"/>
        </w:rPr>
      </w:pPr>
      <w:r w:rsidRPr="00591C7D">
        <w:rPr>
          <w:color w:val="000000"/>
          <w:sz w:val="24"/>
        </w:rPr>
        <w:t>由于四舍五入的原因，分项之和与合计项之间可能存在尾差。</w:t>
      </w:r>
    </w:p>
    <w:p w:rsidR="00591C7D" w:rsidRPr="008B2C7A" w:rsidRDefault="00591C7D" w:rsidP="00C56295">
      <w:pPr>
        <w:widowControl/>
        <w:spacing w:line="360" w:lineRule="auto"/>
        <w:ind w:firstLineChars="200" w:firstLine="420"/>
        <w:rPr>
          <w:rFonts w:asciiTheme="minorEastAsia" w:eastAsiaTheme="minorEastAsia" w:hAnsiTheme="minorEastAsia" w:cs="Arial"/>
          <w:color w:val="000000"/>
          <w:kern w:val="0"/>
          <w:szCs w:val="21"/>
        </w:rPr>
      </w:pPr>
    </w:p>
    <w:p w:rsidR="001A59F9" w:rsidRDefault="001A59F9" w:rsidP="00F45C0B">
      <w:pPr>
        <w:pStyle w:val="1"/>
        <w:keepNext/>
        <w:keepLines/>
        <w:widowControl w:val="0"/>
        <w:spacing w:beforeLines="100" w:before="312" w:afterLines="100" w:after="312" w:line="288" w:lineRule="auto"/>
        <w:jc w:val="center"/>
        <w:rPr>
          <w:b/>
          <w:bCs/>
          <w:szCs w:val="24"/>
          <w:lang w:val="en-US"/>
        </w:rPr>
      </w:pPr>
      <w:bookmarkStart w:id="76" w:name="_Toc225500050"/>
      <w:bookmarkStart w:id="77" w:name="_Toc361324888"/>
      <w:r w:rsidRPr="009E78DA">
        <w:rPr>
          <w:rFonts w:hint="eastAsia"/>
          <w:b/>
          <w:bCs/>
          <w:szCs w:val="24"/>
          <w:lang w:val="en-US"/>
        </w:rPr>
        <w:t>§</w:t>
      </w:r>
      <w:r w:rsidRPr="009E78DA">
        <w:rPr>
          <w:b/>
          <w:bCs/>
          <w:szCs w:val="24"/>
          <w:lang w:val="en-US"/>
        </w:rPr>
        <w:t>9</w:t>
      </w:r>
      <w:r w:rsidR="009153A3" w:rsidRPr="009E78DA">
        <w:rPr>
          <w:rFonts w:hint="eastAsia"/>
          <w:b/>
          <w:bCs/>
          <w:szCs w:val="24"/>
          <w:lang w:val="en-US"/>
        </w:rPr>
        <w:t xml:space="preserve">  </w:t>
      </w:r>
      <w:r w:rsidRPr="009E78DA">
        <w:rPr>
          <w:rFonts w:hint="eastAsia"/>
          <w:b/>
          <w:bCs/>
          <w:szCs w:val="24"/>
          <w:lang w:val="en-US"/>
        </w:rPr>
        <w:t>基金份额持有人信息</w:t>
      </w:r>
      <w:bookmarkEnd w:id="76"/>
      <w:bookmarkEnd w:id="77"/>
    </w:p>
    <w:p w:rsidR="001A59F9" w:rsidRPr="00C2179A" w:rsidRDefault="001A59F9" w:rsidP="00C2179A">
      <w:pPr>
        <w:pStyle w:val="20"/>
        <w:spacing w:before="29" w:after="0" w:line="288" w:lineRule="auto"/>
        <w:rPr>
          <w:rFonts w:ascii="Times New Roman" w:hAnsi="Times New Roman"/>
          <w:kern w:val="0"/>
          <w:szCs w:val="24"/>
        </w:rPr>
      </w:pPr>
      <w:bookmarkStart w:id="78" w:name="_Toc225500051"/>
      <w:bookmarkStart w:id="79" w:name="_Toc361324889"/>
      <w:r w:rsidRPr="00C2179A">
        <w:rPr>
          <w:rFonts w:ascii="Times New Roman" w:hAnsi="Times New Roman"/>
          <w:kern w:val="0"/>
          <w:szCs w:val="24"/>
        </w:rPr>
        <w:t xml:space="preserve">9.1 </w:t>
      </w:r>
      <w:r w:rsidRPr="00C2179A">
        <w:rPr>
          <w:rFonts w:ascii="Times New Roman" w:hAnsi="Times New Roman" w:hint="eastAsia"/>
          <w:kern w:val="0"/>
          <w:szCs w:val="24"/>
        </w:rPr>
        <w:t>期末基金份额持有人户数及持有人结构</w:t>
      </w:r>
      <w:bookmarkEnd w:id="78"/>
      <w:bookmarkEnd w:id="79"/>
    </w:p>
    <w:p w:rsidR="00BA5C43" w:rsidRPr="002D6D65" w:rsidRDefault="00BA5C43"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份额单位：份</w:t>
      </w:r>
    </w:p>
    <w:tbl>
      <w:tblPr>
        <w:tblW w:w="5000" w:type="pct"/>
        <w:tblInd w:w="108" w:type="dxa"/>
        <w:tblLayout w:type="fixed"/>
        <w:tblLook w:val="00A0" w:firstRow="1" w:lastRow="0" w:firstColumn="1" w:lastColumn="0" w:noHBand="0" w:noVBand="0"/>
      </w:tblPr>
      <w:tblGrid>
        <w:gridCol w:w="1745"/>
        <w:gridCol w:w="1146"/>
        <w:gridCol w:w="1246"/>
        <w:gridCol w:w="1496"/>
        <w:gridCol w:w="962"/>
        <w:gridCol w:w="1527"/>
        <w:gridCol w:w="933"/>
      </w:tblGrid>
      <w:tr w:rsidR="00BA5C43" w:rsidRPr="001A428A" w:rsidTr="004B0AF0">
        <w:tc>
          <w:tcPr>
            <w:tcW w:w="964" w:type="pct"/>
            <w:vMerge w:val="restart"/>
            <w:tcBorders>
              <w:top w:val="single" w:sz="8" w:space="0" w:color="000000"/>
              <w:left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持有人户数</w:t>
            </w:r>
            <w:r w:rsidRPr="001A428A">
              <w:rPr>
                <w:szCs w:val="21"/>
              </w:rPr>
              <w:t>(</w:t>
            </w:r>
            <w:r w:rsidRPr="001A428A">
              <w:rPr>
                <w:rFonts w:hint="eastAsia"/>
                <w:szCs w:val="21"/>
              </w:rPr>
              <w:t>户</w:t>
            </w:r>
            <w:r w:rsidRPr="001A428A">
              <w:rPr>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持有</w:t>
            </w:r>
            <w:proofErr w:type="gramStart"/>
            <w:r w:rsidRPr="001A428A">
              <w:rPr>
                <w:rFonts w:hint="eastAsia"/>
                <w:szCs w:val="21"/>
              </w:rPr>
              <w:t>人结构</w:t>
            </w:r>
            <w:proofErr w:type="gramEnd"/>
          </w:p>
        </w:tc>
      </w:tr>
      <w:tr w:rsidR="00BA5C43" w:rsidRPr="001A428A" w:rsidTr="004B0AF0">
        <w:tc>
          <w:tcPr>
            <w:tcW w:w="964" w:type="pct"/>
            <w:vMerge/>
            <w:tcBorders>
              <w:left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个人投资者</w:t>
            </w:r>
          </w:p>
        </w:tc>
      </w:tr>
      <w:tr w:rsidR="00BA5C43" w:rsidRPr="001A428A" w:rsidTr="004B0AF0">
        <w:tc>
          <w:tcPr>
            <w:tcW w:w="964" w:type="pct"/>
            <w:vMerge/>
            <w:tcBorders>
              <w:left w:val="single" w:sz="8" w:space="0" w:color="000000"/>
              <w:bottom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交银双轮动债券</w:t>
            </w:r>
            <w:r w:rsidRPr="001A428A">
              <w:rPr>
                <w:szCs w:val="21"/>
              </w:rPr>
              <w:t>A/B</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749</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214,170.56</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84,410,951.74</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52.62%</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76,002,795.26</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47.38%</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交银双轮动债券</w:t>
            </w:r>
            <w:r w:rsidRPr="001A428A">
              <w:rPr>
                <w:szCs w:val="21"/>
              </w:rPr>
              <w:t>C</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416</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172,705.39</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51,885,377.19</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72.22%</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19,960,067.05</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27.78%</w:t>
            </w:r>
          </w:p>
        </w:tc>
      </w:tr>
      <w:tr w:rsidR="00BA5C43" w:rsidRPr="001A428A" w:rsidTr="004B0AF0">
        <w:tc>
          <w:tcPr>
            <w:tcW w:w="964"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rFonts w:hint="eastAsia"/>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1,165</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199,364.11</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136,296,328.93</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58.68%</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95,962,862.31</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41.32%</w:t>
            </w:r>
          </w:p>
        </w:tc>
      </w:tr>
    </w:tbl>
    <w:p w:rsidR="001A59F9" w:rsidRPr="00BA5C43" w:rsidRDefault="001A59F9" w:rsidP="00026C9C">
      <w:pPr>
        <w:spacing w:line="360" w:lineRule="auto"/>
        <w:rPr>
          <w:rFonts w:asciiTheme="minorEastAsia" w:eastAsiaTheme="minorEastAsia" w:hAnsiTheme="minorEastAsia"/>
          <w:color w:val="000000"/>
          <w:szCs w:val="21"/>
        </w:rPr>
      </w:pPr>
    </w:p>
    <w:p w:rsidR="001A59F9" w:rsidRDefault="001A59F9" w:rsidP="00224B72">
      <w:pPr>
        <w:pStyle w:val="20"/>
        <w:spacing w:before="29" w:after="0" w:line="288" w:lineRule="auto"/>
        <w:rPr>
          <w:rFonts w:asciiTheme="minorEastAsia" w:eastAsiaTheme="minorEastAsia" w:hAnsiTheme="minorEastAsia"/>
          <w:color w:val="000000"/>
          <w:szCs w:val="21"/>
        </w:rPr>
      </w:pPr>
      <w:bookmarkStart w:id="80" w:name="_Toc361324891"/>
      <w:r w:rsidRPr="00C2179A">
        <w:rPr>
          <w:rFonts w:ascii="Times New Roman" w:hAnsi="Times New Roman"/>
          <w:kern w:val="0"/>
          <w:szCs w:val="24"/>
        </w:rPr>
        <w:t>9.2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期末基金管理人的从业人员持有本基金的情况</w:t>
      </w:r>
      <w:bookmarkEnd w:id="8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224B72" w:rsidRPr="00D564C7" w:rsidTr="001B7697">
        <w:trPr>
          <w:trHeight w:val="285"/>
        </w:trPr>
        <w:tc>
          <w:tcPr>
            <w:tcW w:w="2268"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224B72" w:rsidRPr="00D564C7" w:rsidTr="001B7697">
        <w:trPr>
          <w:trHeight w:val="285"/>
        </w:trPr>
        <w:tc>
          <w:tcPr>
            <w:tcW w:w="2268" w:type="dxa"/>
            <w:vMerge w:val="restart"/>
            <w:noWrap/>
            <w:vAlign w:val="center"/>
          </w:tcPr>
          <w:p w:rsidR="00224B72" w:rsidRPr="00D564C7" w:rsidRDefault="00224B72" w:rsidP="001B7697">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交银双轮动债券</w:t>
            </w:r>
            <w:r w:rsidRPr="006E3F38">
              <w:rPr>
                <w:color w:val="000000"/>
                <w:kern w:val="0"/>
                <w:sz w:val="24"/>
              </w:rPr>
              <w:t>A/B</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1,509.99</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0.00%</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交银双轮动债券</w:t>
            </w:r>
            <w:r w:rsidRPr="006E3F38">
              <w:rPr>
                <w:color w:val="000000"/>
                <w:kern w:val="0"/>
                <w:sz w:val="24"/>
              </w:rPr>
              <w:t>C</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479.86</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0.00%</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1,989.85</w:t>
            </w:r>
          </w:p>
        </w:tc>
        <w:tc>
          <w:tcPr>
            <w:tcW w:w="1910"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0.00%</w:t>
            </w:r>
          </w:p>
        </w:tc>
      </w:tr>
    </w:tbl>
    <w:p w:rsidR="00224B72" w:rsidRPr="00224B72" w:rsidRDefault="00224B72" w:rsidP="00026C9C">
      <w:pPr>
        <w:spacing w:line="360" w:lineRule="auto"/>
        <w:rPr>
          <w:rFonts w:asciiTheme="minorEastAsia" w:eastAsiaTheme="minorEastAsia" w:hAnsiTheme="minorEastAsia"/>
          <w:color w:val="000000"/>
          <w:szCs w:val="21"/>
        </w:rPr>
      </w:pPr>
    </w:p>
    <w:p w:rsidR="00F23D61" w:rsidRPr="00C2179A" w:rsidRDefault="00F23D61"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lastRenderedPageBreak/>
        <w:t>9.3</w:t>
      </w:r>
      <w:r w:rsidRPr="00C2179A">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6"/>
        <w:gridCol w:w="2300"/>
        <w:gridCol w:w="4282"/>
      </w:tblGrid>
      <w:tr w:rsidR="00F23D61" w:rsidRPr="001C1C7F" w:rsidTr="00021273">
        <w:trPr>
          <w:trHeight w:val="285"/>
        </w:trPr>
        <w:tc>
          <w:tcPr>
            <w:tcW w:w="2548"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项目</w:t>
            </w:r>
          </w:p>
        </w:tc>
        <w:tc>
          <w:tcPr>
            <w:tcW w:w="2424"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份额级别</w:t>
            </w:r>
          </w:p>
        </w:tc>
        <w:tc>
          <w:tcPr>
            <w:tcW w:w="4526"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持有基金份额总量的数量区间（万份）</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交银双轮动债券</w:t>
            </w:r>
            <w:r w:rsidRPr="007D35F8">
              <w:rPr>
                <w:rFonts w:hint="eastAsia"/>
                <w:color w:val="000000"/>
                <w:kern w:val="0"/>
                <w:sz w:val="24"/>
              </w:rPr>
              <w:t>A/B</w:t>
            </w:r>
          </w:p>
        </w:tc>
        <w:tc>
          <w:tcPr>
            <w:tcW w:w="4526" w:type="dxa"/>
            <w:shd w:val="clear" w:color="auto" w:fill="auto"/>
            <w:tcMar>
              <w:top w:w="0" w:type="dxa"/>
              <w:left w:w="108" w:type="dxa"/>
              <w:bottom w:w="0" w:type="dxa"/>
              <w:right w:w="108" w:type="dxa"/>
            </w:tcMar>
            <w:vAlign w:val="center"/>
            <w:hideMark/>
          </w:tcPr>
          <w:p w:rsidR="00F23D61" w:rsidRPr="007D35F8" w:rsidRDefault="007D5AD4" w:rsidP="007D35F8">
            <w:pPr>
              <w:widowControl/>
              <w:spacing w:before="29" w:line="288" w:lineRule="auto"/>
              <w:jc w:val="center"/>
              <w:rPr>
                <w:color w:val="000000"/>
                <w:kern w:val="0"/>
                <w:sz w:val="24"/>
              </w:rPr>
            </w:pPr>
            <w:r>
              <w:rPr>
                <w:color w:val="000000"/>
                <w:kern w:val="0"/>
                <w:sz w:val="24"/>
              </w:rPr>
              <w:t>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交银双轮动债券</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7D5AD4" w:rsidP="007D35F8">
            <w:pPr>
              <w:widowControl/>
              <w:spacing w:before="29" w:line="288" w:lineRule="auto"/>
              <w:jc w:val="center"/>
              <w:rPr>
                <w:color w:val="000000"/>
                <w:kern w:val="0"/>
                <w:sz w:val="24"/>
              </w:rPr>
            </w:pPr>
            <w:r>
              <w:rPr>
                <w:color w:val="000000"/>
                <w:kern w:val="0"/>
                <w:sz w:val="24"/>
              </w:rPr>
              <w:t>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7D5AD4" w:rsidP="007D35F8">
            <w:pPr>
              <w:widowControl/>
              <w:spacing w:before="29" w:line="288" w:lineRule="auto"/>
              <w:jc w:val="center"/>
              <w:rPr>
                <w:color w:val="000000"/>
                <w:kern w:val="0"/>
                <w:sz w:val="24"/>
              </w:rPr>
            </w:pPr>
            <w:r>
              <w:rPr>
                <w:color w:val="000000"/>
                <w:kern w:val="0"/>
                <w:sz w:val="24"/>
              </w:rPr>
              <w:t>0</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w:t>
            </w:r>
            <w:proofErr w:type="gramStart"/>
            <w:r w:rsidRPr="0028548E">
              <w:rPr>
                <w:rFonts w:hint="eastAsia"/>
                <w:color w:val="000000"/>
                <w:sz w:val="24"/>
              </w:rPr>
              <w:t>基金基金</w:t>
            </w:r>
            <w:proofErr w:type="gramEnd"/>
            <w:r w:rsidRPr="0028548E">
              <w:rPr>
                <w:rFonts w:hint="eastAsia"/>
                <w:color w:val="000000"/>
                <w:sz w:val="24"/>
              </w:rPr>
              <w:t>经理持有本开放式基金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交银双轮动债券</w:t>
            </w:r>
            <w:r w:rsidRPr="007D35F8">
              <w:rPr>
                <w:rFonts w:hint="eastAsia"/>
                <w:color w:val="000000"/>
                <w:kern w:val="0"/>
                <w:sz w:val="24"/>
              </w:rPr>
              <w:t>A/B</w:t>
            </w:r>
          </w:p>
        </w:tc>
        <w:tc>
          <w:tcPr>
            <w:tcW w:w="4526" w:type="dxa"/>
            <w:shd w:val="clear" w:color="auto" w:fill="auto"/>
            <w:tcMar>
              <w:top w:w="0" w:type="dxa"/>
              <w:left w:w="108" w:type="dxa"/>
              <w:bottom w:w="0" w:type="dxa"/>
              <w:right w:w="108" w:type="dxa"/>
            </w:tcMar>
            <w:vAlign w:val="center"/>
            <w:hideMark/>
          </w:tcPr>
          <w:p w:rsidR="00F23D61" w:rsidRPr="007D35F8" w:rsidRDefault="007D5AD4" w:rsidP="007D35F8">
            <w:pPr>
              <w:widowControl/>
              <w:spacing w:before="29" w:line="288" w:lineRule="auto"/>
              <w:jc w:val="center"/>
              <w:rPr>
                <w:color w:val="000000"/>
                <w:kern w:val="0"/>
                <w:sz w:val="24"/>
              </w:rPr>
            </w:pPr>
            <w:r>
              <w:rPr>
                <w:color w:val="000000"/>
                <w:kern w:val="0"/>
                <w:sz w:val="24"/>
              </w:rPr>
              <w:t>0</w:t>
            </w:r>
          </w:p>
        </w:tc>
      </w:tr>
      <w:tr w:rsidR="00F23D61" w:rsidRPr="001C1C7F" w:rsidTr="00021273">
        <w:trPr>
          <w:trHeight w:val="525"/>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交银双轮动债券</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7D5AD4" w:rsidP="007D35F8">
            <w:pPr>
              <w:widowControl/>
              <w:spacing w:before="29" w:line="288" w:lineRule="auto"/>
              <w:jc w:val="center"/>
              <w:rPr>
                <w:color w:val="000000"/>
                <w:kern w:val="0"/>
                <w:sz w:val="24"/>
              </w:rPr>
            </w:pPr>
            <w:r>
              <w:rPr>
                <w:color w:val="000000"/>
                <w:kern w:val="0"/>
                <w:sz w:val="24"/>
              </w:rPr>
              <w:t>0</w:t>
            </w:r>
          </w:p>
        </w:tc>
      </w:tr>
      <w:tr w:rsidR="00F23D61" w:rsidRPr="001C1C7F" w:rsidTr="00021273">
        <w:trPr>
          <w:trHeight w:val="653"/>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7D5AD4" w:rsidP="007D35F8">
            <w:pPr>
              <w:widowControl/>
              <w:spacing w:before="29" w:line="288" w:lineRule="auto"/>
              <w:jc w:val="center"/>
              <w:rPr>
                <w:color w:val="000000"/>
                <w:kern w:val="0"/>
                <w:sz w:val="24"/>
              </w:rPr>
            </w:pPr>
            <w:r>
              <w:rPr>
                <w:color w:val="000000"/>
                <w:kern w:val="0"/>
                <w:sz w:val="24"/>
              </w:rPr>
              <w:t>0</w:t>
            </w:r>
          </w:p>
        </w:tc>
      </w:tr>
    </w:tbl>
    <w:p w:rsidR="00F23D61" w:rsidRPr="008B2C7A" w:rsidRDefault="00F23D61" w:rsidP="00026C9C">
      <w:pPr>
        <w:spacing w:line="360" w:lineRule="auto"/>
        <w:rPr>
          <w:rFonts w:asciiTheme="minorEastAsia" w:eastAsiaTheme="minorEastAsia" w:hAnsiTheme="minorEastAsia"/>
          <w:color w:val="000000"/>
          <w:szCs w:val="21"/>
        </w:rPr>
      </w:pPr>
    </w:p>
    <w:p w:rsidR="001A59F9" w:rsidRDefault="001A59F9" w:rsidP="00F45C0B">
      <w:pPr>
        <w:pStyle w:val="1"/>
        <w:keepNext/>
        <w:keepLines/>
        <w:widowControl w:val="0"/>
        <w:spacing w:beforeLines="100" w:before="312" w:afterLines="100" w:after="312" w:line="288" w:lineRule="auto"/>
        <w:jc w:val="center"/>
        <w:rPr>
          <w:b/>
          <w:bCs/>
          <w:szCs w:val="24"/>
          <w:lang w:val="en-US"/>
        </w:rPr>
      </w:pPr>
      <w:bookmarkStart w:id="81" w:name="_Toc225500053"/>
      <w:bookmarkStart w:id="82" w:name="_Toc361324892"/>
      <w:r w:rsidRPr="009440E4">
        <w:rPr>
          <w:rFonts w:hint="eastAsia"/>
          <w:b/>
          <w:bCs/>
          <w:szCs w:val="24"/>
          <w:lang w:val="en-US"/>
        </w:rPr>
        <w:t>§</w:t>
      </w:r>
      <w:r w:rsidR="009153A3" w:rsidRPr="009440E4">
        <w:rPr>
          <w:b/>
          <w:bCs/>
          <w:szCs w:val="24"/>
          <w:lang w:val="en-US"/>
        </w:rPr>
        <w:t>10</w:t>
      </w:r>
      <w:r w:rsidR="009153A3" w:rsidRPr="009440E4">
        <w:rPr>
          <w:rFonts w:hint="eastAsia"/>
          <w:b/>
          <w:bCs/>
          <w:szCs w:val="24"/>
          <w:lang w:val="en-US"/>
        </w:rPr>
        <w:t xml:space="preserve">  </w:t>
      </w:r>
      <w:r w:rsidRPr="009440E4">
        <w:rPr>
          <w:rFonts w:hint="eastAsia"/>
          <w:b/>
          <w:bCs/>
          <w:szCs w:val="24"/>
          <w:lang w:val="en-US"/>
        </w:rPr>
        <w:t>开放式基金份额变动</w:t>
      </w:r>
      <w:bookmarkEnd w:id="81"/>
      <w:bookmarkEnd w:id="82"/>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09"/>
        <w:gridCol w:w="2925"/>
        <w:gridCol w:w="2926"/>
      </w:tblGrid>
      <w:tr w:rsidR="00703495" w:rsidRPr="008B2C7A" w:rsidTr="004A16D5">
        <w:tc>
          <w:tcPr>
            <w:tcW w:w="1771" w:type="pct"/>
          </w:tcPr>
          <w:p w:rsidR="00703495" w:rsidRPr="008B2C7A" w:rsidRDefault="00703495" w:rsidP="00BD4E43">
            <w:pPr>
              <w:spacing w:line="360" w:lineRule="auto"/>
              <w:jc w:val="center"/>
              <w:rPr>
                <w:rFonts w:asciiTheme="minorEastAsia" w:eastAsiaTheme="minorEastAsia" w:hAnsiTheme="minorEastAsia"/>
                <w:szCs w:val="21"/>
              </w:rPr>
            </w:pPr>
            <w:r w:rsidRPr="008B2C7A">
              <w:rPr>
                <w:rFonts w:asciiTheme="minorEastAsia" w:eastAsiaTheme="minorEastAsia" w:hAnsiTheme="minorEastAsia" w:hint="eastAsia"/>
                <w:szCs w:val="21"/>
              </w:rPr>
              <w:t>项目</w:t>
            </w:r>
          </w:p>
        </w:tc>
        <w:tc>
          <w:tcPr>
            <w:tcW w:w="1614" w:type="pct"/>
            <w:vAlign w:val="center"/>
          </w:tcPr>
          <w:p w:rsidR="00703495" w:rsidRPr="009440E4" w:rsidRDefault="00703495" w:rsidP="009440E4">
            <w:pPr>
              <w:spacing w:before="29" w:line="288" w:lineRule="auto"/>
              <w:jc w:val="center"/>
              <w:rPr>
                <w:sz w:val="24"/>
              </w:rPr>
            </w:pPr>
            <w:r w:rsidRPr="009440E4">
              <w:rPr>
                <w:sz w:val="24"/>
              </w:rPr>
              <w:t>交银双轮动债券</w:t>
            </w:r>
            <w:r w:rsidRPr="009440E4">
              <w:rPr>
                <w:sz w:val="24"/>
              </w:rPr>
              <w:t>A/B</w:t>
            </w:r>
          </w:p>
        </w:tc>
        <w:tc>
          <w:tcPr>
            <w:tcW w:w="1615" w:type="pct"/>
            <w:vAlign w:val="center"/>
          </w:tcPr>
          <w:p w:rsidR="00703495" w:rsidRPr="009440E4" w:rsidRDefault="00703495" w:rsidP="009440E4">
            <w:pPr>
              <w:spacing w:before="29" w:line="288" w:lineRule="auto"/>
              <w:jc w:val="center"/>
              <w:rPr>
                <w:sz w:val="24"/>
              </w:rPr>
            </w:pPr>
            <w:r w:rsidRPr="009440E4">
              <w:rPr>
                <w:sz w:val="24"/>
              </w:rPr>
              <w:t>交银双轮动债券</w:t>
            </w:r>
            <w:r w:rsidRPr="009440E4">
              <w:rPr>
                <w:sz w:val="24"/>
              </w:rPr>
              <w:t>C</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基金合同生效日（</w:t>
            </w:r>
            <w:r w:rsidRPr="009440E4">
              <w:rPr>
                <w:sz w:val="24"/>
              </w:rPr>
              <w:t>2013</w:t>
            </w:r>
            <w:r w:rsidRPr="009440E4">
              <w:rPr>
                <w:sz w:val="24"/>
              </w:rPr>
              <w:t>年</w:t>
            </w:r>
            <w:r w:rsidRPr="009440E4">
              <w:rPr>
                <w:sz w:val="24"/>
              </w:rPr>
              <w:t>4</w:t>
            </w:r>
            <w:r w:rsidRPr="009440E4">
              <w:rPr>
                <w:sz w:val="24"/>
              </w:rPr>
              <w:t>月</w:t>
            </w:r>
            <w:r w:rsidRPr="009440E4">
              <w:rPr>
                <w:sz w:val="24"/>
              </w:rPr>
              <w:t>18</w:t>
            </w:r>
            <w:r w:rsidRPr="009440E4">
              <w:rPr>
                <w:sz w:val="24"/>
              </w:rPr>
              <w:t>日</w:t>
            </w:r>
            <w:r w:rsidRPr="009440E4">
              <w:rPr>
                <w:rFonts w:hint="eastAsia"/>
                <w:sz w:val="24"/>
              </w:rPr>
              <w:t>）基金份额总额</w:t>
            </w:r>
          </w:p>
        </w:tc>
        <w:tc>
          <w:tcPr>
            <w:tcW w:w="1614" w:type="pct"/>
            <w:vAlign w:val="center"/>
          </w:tcPr>
          <w:p w:rsidR="00703495" w:rsidRPr="009440E4" w:rsidRDefault="00703495" w:rsidP="009440E4">
            <w:pPr>
              <w:spacing w:before="29" w:line="288" w:lineRule="auto"/>
              <w:jc w:val="center"/>
              <w:rPr>
                <w:sz w:val="24"/>
              </w:rPr>
            </w:pPr>
            <w:r w:rsidRPr="009440E4">
              <w:rPr>
                <w:sz w:val="24"/>
              </w:rPr>
              <w:t>1,391,814,043.87</w:t>
            </w:r>
          </w:p>
        </w:tc>
        <w:tc>
          <w:tcPr>
            <w:tcW w:w="1615" w:type="pct"/>
            <w:vAlign w:val="center"/>
          </w:tcPr>
          <w:p w:rsidR="00703495" w:rsidRPr="009440E4" w:rsidRDefault="00703495" w:rsidP="009440E4">
            <w:pPr>
              <w:spacing w:before="29" w:line="288" w:lineRule="auto"/>
              <w:jc w:val="center"/>
              <w:rPr>
                <w:sz w:val="24"/>
              </w:rPr>
            </w:pPr>
            <w:r w:rsidRPr="009440E4">
              <w:rPr>
                <w:sz w:val="24"/>
              </w:rPr>
              <w:t>474,676,027.56</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w:t>
            </w:r>
            <w:proofErr w:type="gramStart"/>
            <w:r w:rsidRPr="009440E4">
              <w:rPr>
                <w:rFonts w:hint="eastAsia"/>
                <w:sz w:val="24"/>
              </w:rPr>
              <w:t>初基金</w:t>
            </w:r>
            <w:proofErr w:type="gramEnd"/>
            <w:r w:rsidRPr="009440E4">
              <w:rPr>
                <w:rFonts w:hint="eastAsia"/>
                <w:sz w:val="24"/>
              </w:rPr>
              <w:t>份额总额</w:t>
            </w:r>
          </w:p>
        </w:tc>
        <w:tc>
          <w:tcPr>
            <w:tcW w:w="1614" w:type="pct"/>
            <w:vAlign w:val="bottom"/>
          </w:tcPr>
          <w:p w:rsidR="00703495" w:rsidRPr="009440E4" w:rsidRDefault="00703495" w:rsidP="009440E4">
            <w:pPr>
              <w:spacing w:before="29" w:line="288" w:lineRule="auto"/>
              <w:jc w:val="center"/>
              <w:rPr>
                <w:sz w:val="24"/>
              </w:rPr>
            </w:pPr>
            <w:r w:rsidRPr="009440E4">
              <w:rPr>
                <w:sz w:val="24"/>
              </w:rPr>
              <w:t>558,180,320.90</w:t>
            </w:r>
          </w:p>
        </w:tc>
        <w:tc>
          <w:tcPr>
            <w:tcW w:w="1615" w:type="pct"/>
            <w:vAlign w:val="bottom"/>
          </w:tcPr>
          <w:p w:rsidR="00703495" w:rsidRPr="009440E4" w:rsidRDefault="00703495" w:rsidP="009440E4">
            <w:pPr>
              <w:spacing w:before="29" w:line="288" w:lineRule="auto"/>
              <w:jc w:val="center"/>
              <w:rPr>
                <w:sz w:val="24"/>
              </w:rPr>
            </w:pPr>
            <w:r w:rsidRPr="009440E4">
              <w:rPr>
                <w:sz w:val="24"/>
              </w:rPr>
              <w:t>107,437,268.88</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w:t>
            </w:r>
            <w:proofErr w:type="gramStart"/>
            <w:r w:rsidRPr="009440E4">
              <w:rPr>
                <w:sz w:val="24"/>
              </w:rPr>
              <w:t>期</w:t>
            </w:r>
            <w:r w:rsidRPr="009440E4">
              <w:rPr>
                <w:rFonts w:hint="eastAsia"/>
                <w:sz w:val="24"/>
              </w:rPr>
              <w:t>基金</w:t>
            </w:r>
            <w:proofErr w:type="gramEnd"/>
            <w:r w:rsidRPr="009440E4">
              <w:rPr>
                <w:rFonts w:hint="eastAsia"/>
                <w:sz w:val="24"/>
              </w:rPr>
              <w:t>总申购份额</w:t>
            </w:r>
          </w:p>
        </w:tc>
        <w:tc>
          <w:tcPr>
            <w:tcW w:w="1614" w:type="pct"/>
            <w:vAlign w:val="bottom"/>
          </w:tcPr>
          <w:p w:rsidR="00703495" w:rsidRPr="009440E4" w:rsidRDefault="00703495" w:rsidP="009440E4">
            <w:pPr>
              <w:spacing w:before="29" w:line="288" w:lineRule="auto"/>
              <w:jc w:val="center"/>
              <w:rPr>
                <w:sz w:val="24"/>
              </w:rPr>
            </w:pPr>
            <w:r w:rsidRPr="009440E4">
              <w:rPr>
                <w:sz w:val="24"/>
              </w:rPr>
              <w:t>159,798,292.71</w:t>
            </w:r>
          </w:p>
        </w:tc>
        <w:tc>
          <w:tcPr>
            <w:tcW w:w="1615" w:type="pct"/>
            <w:vAlign w:val="bottom"/>
          </w:tcPr>
          <w:p w:rsidR="00703495" w:rsidRPr="009440E4" w:rsidRDefault="00703495" w:rsidP="009440E4">
            <w:pPr>
              <w:spacing w:before="29" w:line="288" w:lineRule="auto"/>
              <w:jc w:val="center"/>
              <w:rPr>
                <w:sz w:val="24"/>
              </w:rPr>
            </w:pPr>
            <w:r w:rsidRPr="009440E4">
              <w:rPr>
                <w:sz w:val="24"/>
              </w:rPr>
              <w:t>526,062,178.65</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减：</w:t>
            </w:r>
            <w:r w:rsidRPr="009440E4">
              <w:rPr>
                <w:sz w:val="24"/>
              </w:rPr>
              <w:t>本报告</w:t>
            </w:r>
            <w:proofErr w:type="gramStart"/>
            <w:r w:rsidRPr="009440E4">
              <w:rPr>
                <w:sz w:val="24"/>
              </w:rPr>
              <w:t>期</w:t>
            </w:r>
            <w:r w:rsidRPr="009440E4">
              <w:rPr>
                <w:rFonts w:hint="eastAsia"/>
                <w:sz w:val="24"/>
              </w:rPr>
              <w:t>基金</w:t>
            </w:r>
            <w:proofErr w:type="gramEnd"/>
            <w:r w:rsidRPr="009440E4">
              <w:rPr>
                <w:rFonts w:hint="eastAsia"/>
                <w:sz w:val="24"/>
              </w:rPr>
              <w:t>总赎回份额</w:t>
            </w:r>
          </w:p>
        </w:tc>
        <w:tc>
          <w:tcPr>
            <w:tcW w:w="1614" w:type="pct"/>
            <w:vAlign w:val="bottom"/>
          </w:tcPr>
          <w:p w:rsidR="00703495" w:rsidRPr="009440E4" w:rsidRDefault="00703495" w:rsidP="009440E4">
            <w:pPr>
              <w:spacing w:before="29" w:line="288" w:lineRule="auto"/>
              <w:jc w:val="center"/>
              <w:rPr>
                <w:sz w:val="24"/>
              </w:rPr>
            </w:pPr>
            <w:r w:rsidRPr="009440E4">
              <w:rPr>
                <w:sz w:val="24"/>
              </w:rPr>
              <w:t>557,564,866.61</w:t>
            </w:r>
          </w:p>
        </w:tc>
        <w:tc>
          <w:tcPr>
            <w:tcW w:w="1615" w:type="pct"/>
            <w:vAlign w:val="bottom"/>
          </w:tcPr>
          <w:p w:rsidR="00703495" w:rsidRPr="009440E4" w:rsidRDefault="00703495" w:rsidP="009440E4">
            <w:pPr>
              <w:spacing w:before="29" w:line="288" w:lineRule="auto"/>
              <w:jc w:val="center"/>
              <w:rPr>
                <w:sz w:val="24"/>
              </w:rPr>
            </w:pPr>
            <w:r w:rsidRPr="009440E4">
              <w:rPr>
                <w:sz w:val="24"/>
              </w:rPr>
              <w:t>561,654,003.29</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w:t>
            </w:r>
            <w:proofErr w:type="gramStart"/>
            <w:r w:rsidRPr="009440E4">
              <w:rPr>
                <w:sz w:val="24"/>
              </w:rPr>
              <w:t>期</w:t>
            </w:r>
            <w:r w:rsidRPr="009440E4">
              <w:rPr>
                <w:rFonts w:hint="eastAsia"/>
                <w:sz w:val="24"/>
              </w:rPr>
              <w:t>基金</w:t>
            </w:r>
            <w:proofErr w:type="gramEnd"/>
            <w:r w:rsidRPr="009440E4">
              <w:rPr>
                <w:rFonts w:hint="eastAsia"/>
                <w:sz w:val="24"/>
              </w:rPr>
              <w:t>拆分变动份额</w:t>
            </w:r>
          </w:p>
        </w:tc>
        <w:tc>
          <w:tcPr>
            <w:tcW w:w="1614" w:type="pct"/>
            <w:vAlign w:val="bottom"/>
          </w:tcPr>
          <w:p w:rsidR="00703495" w:rsidRPr="009440E4" w:rsidRDefault="00703495" w:rsidP="009440E4">
            <w:pPr>
              <w:spacing w:before="29" w:line="288" w:lineRule="auto"/>
              <w:jc w:val="center"/>
              <w:rPr>
                <w:sz w:val="24"/>
              </w:rPr>
            </w:pPr>
            <w:r w:rsidRPr="009440E4">
              <w:rPr>
                <w:sz w:val="24"/>
              </w:rPr>
              <w:t>-</w:t>
            </w:r>
          </w:p>
        </w:tc>
        <w:tc>
          <w:tcPr>
            <w:tcW w:w="1615" w:type="pct"/>
            <w:vAlign w:val="bottom"/>
          </w:tcPr>
          <w:p w:rsidR="00703495" w:rsidRPr="009440E4" w:rsidRDefault="00703495" w:rsidP="009440E4">
            <w:pPr>
              <w:spacing w:before="29" w:line="288" w:lineRule="auto"/>
              <w:jc w:val="center"/>
              <w:rPr>
                <w:sz w:val="24"/>
              </w:rPr>
            </w:pPr>
            <w:r w:rsidRPr="009440E4">
              <w:rPr>
                <w:sz w:val="24"/>
              </w:rPr>
              <w:t>-</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本报告期期末基金份额总额</w:t>
            </w:r>
          </w:p>
        </w:tc>
        <w:tc>
          <w:tcPr>
            <w:tcW w:w="1614" w:type="pct"/>
            <w:vAlign w:val="center"/>
          </w:tcPr>
          <w:p w:rsidR="00703495" w:rsidRPr="009440E4" w:rsidRDefault="00703495" w:rsidP="009440E4">
            <w:pPr>
              <w:spacing w:before="29" w:line="288" w:lineRule="auto"/>
              <w:jc w:val="center"/>
              <w:rPr>
                <w:sz w:val="24"/>
              </w:rPr>
            </w:pPr>
            <w:r w:rsidRPr="009440E4">
              <w:rPr>
                <w:sz w:val="24"/>
              </w:rPr>
              <w:t>160,413,747.00</w:t>
            </w:r>
          </w:p>
        </w:tc>
        <w:tc>
          <w:tcPr>
            <w:tcW w:w="1615" w:type="pct"/>
            <w:vAlign w:val="center"/>
          </w:tcPr>
          <w:p w:rsidR="00703495" w:rsidRPr="009440E4" w:rsidRDefault="00703495" w:rsidP="009440E4">
            <w:pPr>
              <w:spacing w:before="29" w:line="288" w:lineRule="auto"/>
              <w:jc w:val="center"/>
              <w:rPr>
                <w:sz w:val="24"/>
              </w:rPr>
            </w:pPr>
            <w:r w:rsidRPr="009440E4">
              <w:rPr>
                <w:sz w:val="24"/>
              </w:rPr>
              <w:t>71,845,444.24</w:t>
            </w:r>
          </w:p>
        </w:tc>
      </w:tr>
    </w:tbl>
    <w:p w:rsidR="00310760" w:rsidRDefault="00F97F8B">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C51A5D">
      <w:pPr>
        <w:tabs>
          <w:tab w:val="left" w:pos="426"/>
        </w:tabs>
        <w:spacing w:before="29" w:line="288" w:lineRule="auto"/>
        <w:jc w:val="left"/>
        <w:rPr>
          <w:kern w:val="0"/>
          <w:sz w:val="24"/>
        </w:rPr>
      </w:pPr>
      <w:r w:rsidRPr="00C51A5D">
        <w:rPr>
          <w:kern w:val="0"/>
          <w:sz w:val="24"/>
        </w:rPr>
        <w:t xml:space="preserve">    2</w:t>
      </w:r>
      <w:r w:rsidRPr="00C51A5D">
        <w:rPr>
          <w:kern w:val="0"/>
          <w:sz w:val="24"/>
        </w:rPr>
        <w:t>、如果本报告期间发生转换出业务，则总赎回份额中包含该业务。</w:t>
      </w:r>
    </w:p>
    <w:p w:rsidR="00B41097" w:rsidRPr="00C51A5D" w:rsidRDefault="00B41097" w:rsidP="00C51A5D">
      <w:pPr>
        <w:tabs>
          <w:tab w:val="left" w:pos="426"/>
        </w:tabs>
        <w:spacing w:before="29" w:line="288" w:lineRule="auto"/>
        <w:jc w:val="left"/>
        <w:rPr>
          <w:kern w:val="0"/>
          <w:sz w:val="24"/>
        </w:rPr>
      </w:pPr>
    </w:p>
    <w:p w:rsidR="001A59F9" w:rsidRDefault="001A59F9" w:rsidP="00F45C0B">
      <w:pPr>
        <w:pStyle w:val="1"/>
        <w:keepNext/>
        <w:keepLines/>
        <w:widowControl w:val="0"/>
        <w:spacing w:beforeLines="100" w:before="312" w:afterLines="100" w:after="312" w:line="288" w:lineRule="auto"/>
        <w:jc w:val="center"/>
        <w:rPr>
          <w:b/>
          <w:bCs/>
          <w:szCs w:val="24"/>
          <w:lang w:val="en-US"/>
        </w:rPr>
      </w:pPr>
      <w:bookmarkStart w:id="83" w:name="_Toc225500054"/>
      <w:bookmarkStart w:id="84" w:name="_Toc361324893"/>
      <w:r w:rsidRPr="00B41097">
        <w:rPr>
          <w:rFonts w:hint="eastAsia"/>
          <w:b/>
          <w:bCs/>
          <w:szCs w:val="24"/>
          <w:lang w:val="en-US"/>
        </w:rPr>
        <w:t>§</w:t>
      </w:r>
      <w:r w:rsidRPr="00B41097">
        <w:rPr>
          <w:b/>
          <w:bCs/>
          <w:szCs w:val="24"/>
          <w:lang w:val="en-US"/>
        </w:rPr>
        <w:t>11</w:t>
      </w:r>
      <w:r w:rsidR="009153A3" w:rsidRPr="00B41097">
        <w:rPr>
          <w:rFonts w:hint="eastAsia"/>
          <w:b/>
          <w:bCs/>
          <w:szCs w:val="24"/>
          <w:lang w:val="en-US"/>
        </w:rPr>
        <w:t xml:space="preserve">  </w:t>
      </w:r>
      <w:r w:rsidRPr="00B41097">
        <w:rPr>
          <w:rFonts w:hint="eastAsia"/>
          <w:b/>
          <w:bCs/>
          <w:szCs w:val="24"/>
          <w:lang w:val="en-US"/>
        </w:rPr>
        <w:t>重大事件揭示</w:t>
      </w:r>
      <w:bookmarkEnd w:id="83"/>
      <w:bookmarkEnd w:id="8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85" w:name="_Toc361324894"/>
      <w:r w:rsidRPr="00C2179A">
        <w:rPr>
          <w:rFonts w:ascii="Times New Roman" w:hAnsi="Times New Roman"/>
          <w:kern w:val="0"/>
          <w:szCs w:val="24"/>
        </w:rPr>
        <w:t>11.1</w:t>
      </w:r>
      <w:r w:rsidRPr="00C2179A">
        <w:rPr>
          <w:rFonts w:ascii="Times New Roman" w:hAnsi="Times New Roman" w:hint="eastAsia"/>
          <w:kern w:val="0"/>
          <w:szCs w:val="24"/>
        </w:rPr>
        <w:t>基金份额持有人大会决议</w:t>
      </w:r>
      <w:bookmarkEnd w:id="85"/>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本基金本报告期内未召开基金份额持有人大会。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6" w:name="_Toc361324895"/>
      <w:r w:rsidRPr="00C2179A">
        <w:rPr>
          <w:rFonts w:ascii="Times New Roman" w:hAnsi="Times New Roman"/>
          <w:kern w:val="0"/>
          <w:szCs w:val="24"/>
        </w:rPr>
        <w:lastRenderedPageBreak/>
        <w:t xml:space="preserve">11.2 </w:t>
      </w:r>
      <w:r w:rsidRPr="00C2179A">
        <w:rPr>
          <w:rFonts w:ascii="Times New Roman" w:hAnsi="Times New Roman" w:hint="eastAsia"/>
          <w:kern w:val="0"/>
          <w:szCs w:val="24"/>
        </w:rPr>
        <w:t>基金管理人、基金托管人的专门基金托管部门的重大人事变动</w:t>
      </w:r>
      <w:bookmarkEnd w:id="86"/>
    </w:p>
    <w:p w:rsidR="00310760" w:rsidRDefault="00F97F8B">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2014</w:t>
      </w:r>
      <w:r>
        <w:rPr>
          <w:color w:val="000000"/>
          <w:sz w:val="24"/>
        </w:rPr>
        <w:t>年</w:t>
      </w:r>
      <w:r>
        <w:rPr>
          <w:color w:val="000000"/>
          <w:sz w:val="24"/>
        </w:rPr>
        <w:t>12</w:t>
      </w:r>
      <w:r>
        <w:rPr>
          <w:color w:val="000000"/>
          <w:sz w:val="24"/>
        </w:rPr>
        <w:t>月</w:t>
      </w:r>
      <w:r>
        <w:rPr>
          <w:color w:val="000000"/>
          <w:sz w:val="24"/>
        </w:rPr>
        <w:t>31</w:t>
      </w:r>
      <w:r>
        <w:rPr>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color w:val="000000"/>
          <w:sz w:val="24"/>
        </w:rPr>
        <w:t>90</w:t>
      </w:r>
      <w:r>
        <w:rPr>
          <w:color w:val="000000"/>
          <w:sz w:val="24"/>
        </w:rPr>
        <w:t>日。</w:t>
      </w:r>
      <w:r w:rsidR="001B31CD" w:rsidRPr="00483DC7">
        <w:rPr>
          <w:rFonts w:ascii="宋体" w:hAnsi="宋体" w:hint="eastAsia"/>
          <w:sz w:val="24"/>
        </w:rPr>
        <w:t>期后变动（如有）敬请关注基金管理人发布的相关公告。</w:t>
      </w:r>
    </w:p>
    <w:p w:rsidR="001A59F9" w:rsidRPr="00FF415B" w:rsidRDefault="001A59F9" w:rsidP="00FF415B">
      <w:pPr>
        <w:spacing w:before="29" w:line="288" w:lineRule="auto"/>
        <w:ind w:firstLineChars="200" w:firstLine="480"/>
        <w:rPr>
          <w:color w:val="000000"/>
          <w:sz w:val="24"/>
        </w:rPr>
      </w:pPr>
      <w:r w:rsidRPr="00FF415B">
        <w:rPr>
          <w:color w:val="000000"/>
          <w:sz w:val="24"/>
        </w:rPr>
        <w:t>2</w:t>
      </w:r>
      <w:r w:rsidRPr="00FF415B">
        <w:rPr>
          <w:color w:val="000000"/>
          <w:sz w:val="24"/>
        </w:rPr>
        <w:t>、基金托管人的基金托管部门的重大人事变动：本基金托管人</w:t>
      </w:r>
      <w:r w:rsidRPr="00FF415B">
        <w:rPr>
          <w:color w:val="000000"/>
          <w:sz w:val="24"/>
        </w:rPr>
        <w:t>2014</w:t>
      </w:r>
      <w:r w:rsidRPr="00FF415B">
        <w:rPr>
          <w:color w:val="000000"/>
          <w:sz w:val="24"/>
        </w:rPr>
        <w:t>年</w:t>
      </w:r>
      <w:r w:rsidRPr="00FF415B">
        <w:rPr>
          <w:color w:val="000000"/>
          <w:sz w:val="24"/>
        </w:rPr>
        <w:t>2</w:t>
      </w:r>
      <w:r w:rsidRPr="00FF415B">
        <w:rPr>
          <w:color w:val="000000"/>
          <w:sz w:val="24"/>
        </w:rPr>
        <w:t>月</w:t>
      </w:r>
      <w:r w:rsidRPr="00FF415B">
        <w:rPr>
          <w:color w:val="000000"/>
          <w:sz w:val="24"/>
        </w:rPr>
        <w:t>27</w:t>
      </w:r>
      <w:r w:rsidRPr="00FF415B">
        <w:rPr>
          <w:color w:val="000000"/>
          <w:sz w:val="24"/>
        </w:rPr>
        <w:t>日发布公告，因中信银行工作需要，刘勇先生不再担任中信银行资产托管部总经理，任命刘泽云先生为中信银行资产托管部副总经理，主持资产托管部相关工作。刘泽云先生的基金行业高级管理人员任职资格已在中国证券监督管理委员会备案。</w:t>
      </w:r>
    </w:p>
    <w:p w:rsidR="001A59F9" w:rsidRPr="00C2179A" w:rsidRDefault="001A59F9" w:rsidP="00C2179A">
      <w:pPr>
        <w:pStyle w:val="20"/>
        <w:spacing w:before="29" w:after="0" w:line="288" w:lineRule="auto"/>
        <w:rPr>
          <w:rFonts w:ascii="Times New Roman" w:hAnsi="Times New Roman"/>
          <w:kern w:val="0"/>
          <w:szCs w:val="24"/>
        </w:rPr>
      </w:pPr>
      <w:bookmarkStart w:id="87" w:name="_Toc361324896"/>
      <w:r w:rsidRPr="00C2179A">
        <w:rPr>
          <w:rFonts w:ascii="Times New Roman" w:hAnsi="Times New Roman"/>
          <w:kern w:val="0"/>
          <w:szCs w:val="24"/>
        </w:rPr>
        <w:t xml:space="preserve">11.3 </w:t>
      </w:r>
      <w:r w:rsidRPr="00C2179A">
        <w:rPr>
          <w:rFonts w:ascii="Times New Roman" w:hAnsi="Times New Roman" w:hint="eastAsia"/>
          <w:kern w:val="0"/>
          <w:szCs w:val="24"/>
        </w:rPr>
        <w:t>涉及基金管理人、基金财产、基金托管业务的诉讼</w:t>
      </w:r>
      <w:bookmarkEnd w:id="87"/>
    </w:p>
    <w:p w:rsidR="001A59F9" w:rsidRPr="00FF415B" w:rsidRDefault="001A59F9" w:rsidP="00FF415B">
      <w:pPr>
        <w:spacing w:before="29" w:line="288" w:lineRule="auto"/>
        <w:ind w:firstLineChars="200" w:firstLine="480"/>
        <w:rPr>
          <w:color w:val="000000"/>
          <w:sz w:val="24"/>
        </w:rPr>
      </w:pPr>
      <w:r w:rsidRPr="00FF415B">
        <w:rPr>
          <w:color w:val="000000"/>
          <w:sz w:val="24"/>
        </w:rPr>
        <w:t>本报告期内未发生涉及本基金管理人、基金财产、基金托管业务的诉讼事项。</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8" w:name="_Toc361324897"/>
      <w:r w:rsidRPr="00C2179A">
        <w:rPr>
          <w:rFonts w:ascii="Times New Roman" w:hAnsi="Times New Roman"/>
          <w:kern w:val="0"/>
          <w:szCs w:val="24"/>
        </w:rPr>
        <w:t xml:space="preserve">11.4 </w:t>
      </w:r>
      <w:r w:rsidRPr="00C2179A">
        <w:rPr>
          <w:rFonts w:ascii="Times New Roman" w:hAnsi="Times New Roman" w:hint="eastAsia"/>
          <w:kern w:val="0"/>
          <w:szCs w:val="24"/>
        </w:rPr>
        <w:t>基金投资策略的改变</w:t>
      </w:r>
      <w:bookmarkEnd w:id="88"/>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本基金本报告期内投资策略未发生改变。</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9" w:name="_Toc361324898"/>
      <w:r w:rsidRPr="00C2179A">
        <w:rPr>
          <w:rFonts w:ascii="Times New Roman" w:hAnsi="Times New Roman"/>
          <w:kern w:val="0"/>
          <w:szCs w:val="24"/>
        </w:rPr>
        <w:t>11.5</w:t>
      </w:r>
      <w:bookmarkEnd w:id="89"/>
      <w:r w:rsidR="001134F0" w:rsidRPr="00C2179A">
        <w:rPr>
          <w:rFonts w:ascii="Times New Roman" w:hAnsi="Times New Roman" w:hint="eastAsia"/>
          <w:kern w:val="0"/>
          <w:szCs w:val="24"/>
        </w:rPr>
        <w:t>为基金进行审计的会计师事务所情况</w:t>
      </w:r>
    </w:p>
    <w:p w:rsidR="001A59F9" w:rsidRPr="00FF415B" w:rsidRDefault="001A59F9" w:rsidP="00FF415B">
      <w:pPr>
        <w:spacing w:before="29" w:line="288" w:lineRule="auto"/>
        <w:ind w:firstLineChars="200" w:firstLine="480"/>
        <w:rPr>
          <w:color w:val="000000"/>
          <w:sz w:val="24"/>
        </w:rPr>
      </w:pPr>
      <w:bookmarkStart w:id="90" w:name="OLE_LINK3"/>
      <w:r w:rsidRPr="00FF415B">
        <w:rPr>
          <w:color w:val="000000"/>
          <w:sz w:val="24"/>
        </w:rPr>
        <w:t>本报告期内，为本基金提供审计服务的会计师事务所为普华永道中天会计师事务所</w:t>
      </w:r>
      <w:r w:rsidRPr="00FF415B">
        <w:rPr>
          <w:color w:val="000000"/>
          <w:sz w:val="24"/>
        </w:rPr>
        <w:t>(</w:t>
      </w:r>
      <w:r w:rsidRPr="00FF415B">
        <w:rPr>
          <w:color w:val="000000"/>
          <w:sz w:val="24"/>
        </w:rPr>
        <w:t>特殊普通合伙</w:t>
      </w:r>
      <w:r w:rsidRPr="00FF415B">
        <w:rPr>
          <w:color w:val="000000"/>
          <w:sz w:val="24"/>
        </w:rPr>
        <w:t>)</w:t>
      </w:r>
      <w:r w:rsidRPr="00FF415B">
        <w:rPr>
          <w:color w:val="000000"/>
          <w:sz w:val="24"/>
        </w:rPr>
        <w:t>，本期审计费为</w:t>
      </w:r>
      <w:r w:rsidRPr="00FF415B">
        <w:rPr>
          <w:color w:val="000000"/>
          <w:sz w:val="24"/>
        </w:rPr>
        <w:t>60,000.00</w:t>
      </w:r>
      <w:r w:rsidRPr="00FF415B">
        <w:rPr>
          <w:color w:val="000000"/>
          <w:sz w:val="24"/>
        </w:rPr>
        <w:t>元。自本</w:t>
      </w:r>
      <w:proofErr w:type="gramStart"/>
      <w:r w:rsidRPr="00FF415B">
        <w:rPr>
          <w:color w:val="000000"/>
          <w:sz w:val="24"/>
        </w:rPr>
        <w:t>基金基金</w:t>
      </w:r>
      <w:proofErr w:type="gramEnd"/>
      <w:r w:rsidRPr="00FF415B">
        <w:rPr>
          <w:color w:val="000000"/>
          <w:sz w:val="24"/>
        </w:rPr>
        <w:t>合同生效以来，本基金未改聘为其审计的会计师事务所。</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1" w:name="_Toc361324899"/>
      <w:bookmarkEnd w:id="90"/>
      <w:r w:rsidRPr="00C2179A">
        <w:rPr>
          <w:rFonts w:ascii="Times New Roman" w:hAnsi="Times New Roman"/>
          <w:kern w:val="0"/>
          <w:szCs w:val="24"/>
        </w:rPr>
        <w:t xml:space="preserve">11.6 </w:t>
      </w:r>
      <w:r w:rsidRPr="00C2179A">
        <w:rPr>
          <w:rFonts w:ascii="Times New Roman" w:hAnsi="Times New Roman" w:hint="eastAsia"/>
          <w:kern w:val="0"/>
          <w:szCs w:val="24"/>
        </w:rPr>
        <w:t>管理人、托管人及其高级管理人员受稽查或处罚等情况</w:t>
      </w:r>
      <w:bookmarkEnd w:id="91"/>
    </w:p>
    <w:p w:rsidR="001A59F9" w:rsidRPr="00FF415B" w:rsidRDefault="001A59F9" w:rsidP="00FF415B">
      <w:pPr>
        <w:spacing w:before="29" w:line="288" w:lineRule="auto"/>
        <w:ind w:firstLineChars="200" w:firstLine="480"/>
        <w:rPr>
          <w:color w:val="000000"/>
          <w:sz w:val="24"/>
        </w:rPr>
      </w:pPr>
      <w:r w:rsidRPr="00FF415B">
        <w:rPr>
          <w:color w:val="000000"/>
          <w:sz w:val="24"/>
        </w:rPr>
        <w:t>本基金管理人、基金托管人及其高级管理人员本报告期内未受监管部门稽查或处罚。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2" w:name="_Toc361324900"/>
      <w:r w:rsidRPr="00C2179A">
        <w:rPr>
          <w:rFonts w:ascii="Times New Roman" w:hAnsi="Times New Roman"/>
          <w:kern w:val="0"/>
          <w:szCs w:val="24"/>
        </w:rPr>
        <w:t xml:space="preserve">11.7 </w:t>
      </w:r>
      <w:r w:rsidRPr="00C2179A">
        <w:rPr>
          <w:rFonts w:ascii="Times New Roman" w:hAnsi="Times New Roman" w:hint="eastAsia"/>
          <w:kern w:val="0"/>
          <w:szCs w:val="24"/>
        </w:rPr>
        <w:t>基金租用证券公司交易单元的有关情况</w:t>
      </w:r>
      <w:bookmarkEnd w:id="92"/>
    </w:p>
    <w:p w:rsidR="001A59F9" w:rsidRPr="00C2179A" w:rsidRDefault="001A59F9" w:rsidP="00C2179A">
      <w:pPr>
        <w:pStyle w:val="20"/>
        <w:spacing w:before="29" w:after="0" w:line="288" w:lineRule="auto"/>
        <w:rPr>
          <w:rFonts w:ascii="Times New Roman" w:hAnsi="Times New Roman"/>
          <w:kern w:val="0"/>
          <w:szCs w:val="24"/>
        </w:rPr>
      </w:pPr>
      <w:bookmarkStart w:id="93" w:name="_Toc249760070"/>
      <w:r w:rsidRPr="00C2179A">
        <w:rPr>
          <w:rFonts w:ascii="Times New Roman" w:hAnsi="Times New Roman"/>
          <w:kern w:val="0"/>
          <w:szCs w:val="24"/>
        </w:rPr>
        <w:t>11.7.1</w:t>
      </w:r>
      <w:r w:rsidRPr="00C2179A">
        <w:rPr>
          <w:rFonts w:ascii="Times New Roman" w:hAnsi="Times New Roman" w:hint="eastAsia"/>
          <w:kern w:val="0"/>
          <w:szCs w:val="24"/>
        </w:rPr>
        <w:t>基金租用证券公司交易单元进行股票投资及佣金支付情况</w:t>
      </w:r>
      <w:bookmarkEnd w:id="93"/>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A53BDB" w:rsidTr="008E5B19">
        <w:tc>
          <w:tcPr>
            <w:tcW w:w="1560" w:type="dxa"/>
            <w:vMerge w:val="restart"/>
            <w:vAlign w:val="center"/>
          </w:tcPr>
          <w:p w:rsidR="001A59F9" w:rsidRPr="00A53BDB" w:rsidRDefault="001A59F9" w:rsidP="00E86519">
            <w:pPr>
              <w:spacing w:before="29" w:line="288" w:lineRule="auto"/>
              <w:jc w:val="center"/>
              <w:rPr>
                <w:color w:val="000000"/>
                <w:szCs w:val="21"/>
              </w:rPr>
            </w:pPr>
            <w:bookmarkStart w:id="94" w:name="_Toc249760071"/>
            <w:r w:rsidRPr="00A53BDB">
              <w:rPr>
                <w:rFonts w:hint="eastAsia"/>
                <w:color w:val="000000"/>
                <w:szCs w:val="21"/>
              </w:rPr>
              <w:t>券商名称</w:t>
            </w:r>
          </w:p>
        </w:tc>
        <w:tc>
          <w:tcPr>
            <w:tcW w:w="780" w:type="dxa"/>
            <w:vMerge w:val="restart"/>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交易单元数量</w:t>
            </w:r>
          </w:p>
        </w:tc>
        <w:tc>
          <w:tcPr>
            <w:tcW w:w="288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股票交易</w:t>
            </w:r>
          </w:p>
        </w:tc>
        <w:tc>
          <w:tcPr>
            <w:tcW w:w="270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应支付该券商的佣金</w:t>
            </w:r>
          </w:p>
        </w:tc>
        <w:tc>
          <w:tcPr>
            <w:tcW w:w="1080" w:type="dxa"/>
            <w:vMerge w:val="restart"/>
            <w:vAlign w:val="center"/>
          </w:tcPr>
          <w:p w:rsidR="001A59F9" w:rsidRPr="00A53BDB" w:rsidRDefault="001A59F9" w:rsidP="00E86519">
            <w:pPr>
              <w:spacing w:before="29" w:line="288" w:lineRule="auto"/>
              <w:jc w:val="center"/>
              <w:rPr>
                <w:rFonts w:asciiTheme="minorEastAsia" w:eastAsiaTheme="minorEastAsia" w:hAnsiTheme="minorEastAsia"/>
                <w:color w:val="000000"/>
                <w:kern w:val="0"/>
                <w:szCs w:val="21"/>
              </w:rPr>
            </w:pPr>
            <w:r w:rsidRPr="00A53BDB">
              <w:rPr>
                <w:rFonts w:hint="eastAsia"/>
                <w:color w:val="000000"/>
                <w:szCs w:val="21"/>
              </w:rPr>
              <w:t>备注</w:t>
            </w:r>
          </w:p>
        </w:tc>
      </w:tr>
      <w:tr w:rsidR="001A59F9" w:rsidRPr="00A53BDB" w:rsidTr="008E5B19">
        <w:tc>
          <w:tcPr>
            <w:tcW w:w="900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占当期股票成交总额的比例</w:t>
            </w:r>
          </w:p>
        </w:tc>
        <w:tc>
          <w:tcPr>
            <w:tcW w:w="162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佣金</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占当期佣金总量的比例</w:t>
            </w:r>
          </w:p>
        </w:tc>
        <w:tc>
          <w:tcPr>
            <w:tcW w:w="10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kern w:val="0"/>
                <w:szCs w:val="21"/>
              </w:rPr>
            </w:pPr>
          </w:p>
        </w:tc>
      </w:tr>
      <w:tr w:rsidR="00310760">
        <w:tc>
          <w:tcPr>
            <w:tcW w:w="1559" w:type="dxa"/>
            <w:vAlign w:val="center"/>
          </w:tcPr>
          <w:p w:rsidR="00310760" w:rsidRDefault="00F97F8B">
            <w:pPr>
              <w:jc w:val="left"/>
            </w:pPr>
            <w:r>
              <w:rPr>
                <w:color w:val="000000"/>
                <w:szCs w:val="21"/>
              </w:rPr>
              <w:t>安信证券股份有限公司</w:t>
            </w:r>
          </w:p>
        </w:tc>
        <w:tc>
          <w:tcPr>
            <w:tcW w:w="779" w:type="dxa"/>
            <w:vAlign w:val="center"/>
          </w:tcPr>
          <w:p w:rsidR="00310760" w:rsidRDefault="00F97F8B">
            <w:pPr>
              <w:jc w:val="right"/>
            </w:pPr>
            <w:r>
              <w:rPr>
                <w:color w:val="000000"/>
                <w:szCs w:val="21"/>
              </w:rPr>
              <w:t>2</w:t>
            </w:r>
          </w:p>
        </w:tc>
        <w:tc>
          <w:tcPr>
            <w:tcW w:w="1800" w:type="dxa"/>
            <w:vAlign w:val="center"/>
          </w:tcPr>
          <w:p w:rsidR="00310760" w:rsidRDefault="00F97F8B">
            <w:pPr>
              <w:jc w:val="right"/>
            </w:pPr>
            <w:r>
              <w:rPr>
                <w:color w:val="000000"/>
                <w:szCs w:val="21"/>
              </w:rPr>
              <w:t>-</w:t>
            </w:r>
          </w:p>
        </w:tc>
        <w:tc>
          <w:tcPr>
            <w:tcW w:w="1080" w:type="dxa"/>
            <w:vAlign w:val="center"/>
          </w:tcPr>
          <w:p w:rsidR="00310760" w:rsidRDefault="00F97F8B">
            <w:pPr>
              <w:jc w:val="right"/>
            </w:pPr>
            <w:r>
              <w:rPr>
                <w:color w:val="000000"/>
                <w:szCs w:val="21"/>
              </w:rPr>
              <w:t>-</w:t>
            </w:r>
          </w:p>
        </w:tc>
        <w:tc>
          <w:tcPr>
            <w:tcW w:w="1620" w:type="dxa"/>
            <w:vAlign w:val="center"/>
          </w:tcPr>
          <w:p w:rsidR="00310760" w:rsidRDefault="00F97F8B">
            <w:pPr>
              <w:jc w:val="right"/>
            </w:pPr>
            <w:r>
              <w:rPr>
                <w:color w:val="000000"/>
                <w:szCs w:val="21"/>
              </w:rPr>
              <w:t>-</w:t>
            </w:r>
          </w:p>
        </w:tc>
        <w:tc>
          <w:tcPr>
            <w:tcW w:w="1080" w:type="dxa"/>
            <w:vAlign w:val="center"/>
          </w:tcPr>
          <w:p w:rsidR="00310760" w:rsidRDefault="00F97F8B">
            <w:pPr>
              <w:jc w:val="right"/>
            </w:pPr>
            <w:r>
              <w:rPr>
                <w:color w:val="000000"/>
                <w:szCs w:val="21"/>
              </w:rPr>
              <w:t>-</w:t>
            </w:r>
          </w:p>
        </w:tc>
        <w:tc>
          <w:tcPr>
            <w:tcW w:w="1080" w:type="dxa"/>
            <w:vAlign w:val="center"/>
          </w:tcPr>
          <w:p w:rsidR="00310760" w:rsidRDefault="00F97F8B">
            <w:pPr>
              <w:jc w:val="left"/>
            </w:pPr>
            <w:r>
              <w:rPr>
                <w:color w:val="000000"/>
                <w:szCs w:val="21"/>
              </w:rPr>
              <w:t>-</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11.7.2</w:t>
      </w:r>
      <w:r w:rsidR="009153A3" w:rsidRPr="00C2179A">
        <w:rPr>
          <w:rFonts w:ascii="Times New Roman" w:hAnsi="Times New Roman" w:hint="eastAsia"/>
          <w:kern w:val="0"/>
          <w:szCs w:val="24"/>
        </w:rPr>
        <w:t xml:space="preserve"> </w:t>
      </w:r>
      <w:r w:rsidRPr="00C2179A">
        <w:rPr>
          <w:rFonts w:ascii="Times New Roman" w:hAnsi="Times New Roman" w:hint="eastAsia"/>
          <w:kern w:val="0"/>
          <w:szCs w:val="24"/>
        </w:rPr>
        <w:t>基金租用证券公司交易单元进行其他证券投资的情况</w:t>
      </w:r>
      <w:bookmarkEnd w:id="94"/>
    </w:p>
    <w:p w:rsidR="001A59F9" w:rsidRPr="002D6D65" w:rsidRDefault="001A59F9" w:rsidP="002D6D65">
      <w:pPr>
        <w:autoSpaceDE w:val="0"/>
        <w:autoSpaceDN w:val="0"/>
        <w:adjustRightInd w:val="0"/>
        <w:spacing w:before="29" w:line="288" w:lineRule="auto"/>
        <w:ind w:left="15"/>
        <w:jc w:val="right"/>
        <w:rPr>
          <w:color w:val="000000"/>
          <w:kern w:val="0"/>
          <w:sz w:val="24"/>
        </w:rPr>
      </w:pPr>
      <w:bookmarkStart w:id="95" w:name="_Toc249707408"/>
      <w:r w:rsidRPr="002D6D65">
        <w:rPr>
          <w:rFonts w:hint="eastAsia"/>
          <w:color w:val="000000"/>
          <w:kern w:val="0"/>
          <w:sz w:val="24"/>
        </w:rPr>
        <w:t>金额单位：人民币元</w:t>
      </w:r>
      <w:bookmarkEnd w:id="9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080"/>
        <w:gridCol w:w="1260"/>
        <w:gridCol w:w="1260"/>
        <w:gridCol w:w="1440"/>
      </w:tblGrid>
      <w:tr w:rsidR="001A59F9" w:rsidRPr="00A53BDB" w:rsidTr="0019742B">
        <w:tc>
          <w:tcPr>
            <w:tcW w:w="1560" w:type="dxa"/>
            <w:vMerge w:val="restart"/>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lastRenderedPageBreak/>
              <w:t>券商名称</w:t>
            </w:r>
          </w:p>
        </w:tc>
        <w:tc>
          <w:tcPr>
            <w:tcW w:w="24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债券交易</w:t>
            </w:r>
          </w:p>
        </w:tc>
        <w:tc>
          <w:tcPr>
            <w:tcW w:w="234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回购交易</w:t>
            </w:r>
          </w:p>
        </w:tc>
        <w:tc>
          <w:tcPr>
            <w:tcW w:w="27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权证交易</w:t>
            </w:r>
          </w:p>
        </w:tc>
      </w:tr>
      <w:tr w:rsidR="001A59F9" w:rsidRPr="00A53BDB" w:rsidTr="0019742B">
        <w:tc>
          <w:tcPr>
            <w:tcW w:w="9000" w:type="dxa"/>
            <w:vMerge/>
            <w:vAlign w:val="center"/>
          </w:tcPr>
          <w:p w:rsidR="001A59F9" w:rsidRPr="00A53BDB" w:rsidRDefault="001A59F9" w:rsidP="00E45CEE">
            <w:pPr>
              <w:spacing w:before="29" w:line="288" w:lineRule="auto"/>
              <w:jc w:val="center"/>
              <w:rPr>
                <w:color w:val="000000"/>
                <w:szCs w:val="21"/>
              </w:rPr>
            </w:pPr>
          </w:p>
        </w:tc>
        <w:tc>
          <w:tcPr>
            <w:tcW w:w="132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占当期债券成交总额的比例</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占当期回购成交总额的比例</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44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占当期权</w:t>
            </w:r>
            <w:proofErr w:type="gramStart"/>
            <w:r w:rsidRPr="00A53BDB">
              <w:rPr>
                <w:rFonts w:hint="eastAsia"/>
                <w:color w:val="000000"/>
                <w:szCs w:val="21"/>
              </w:rPr>
              <w:t>证成交</w:t>
            </w:r>
            <w:proofErr w:type="gramEnd"/>
            <w:r w:rsidRPr="00A53BDB">
              <w:rPr>
                <w:rFonts w:hint="eastAsia"/>
                <w:color w:val="000000"/>
                <w:szCs w:val="21"/>
              </w:rPr>
              <w:t>总额的比例</w:t>
            </w:r>
          </w:p>
        </w:tc>
      </w:tr>
      <w:tr w:rsidR="00310760">
        <w:tc>
          <w:tcPr>
            <w:tcW w:w="1559" w:type="dxa"/>
            <w:vAlign w:val="center"/>
          </w:tcPr>
          <w:p w:rsidR="00310760" w:rsidRDefault="00F97F8B">
            <w:pPr>
              <w:jc w:val="left"/>
            </w:pPr>
            <w:r>
              <w:rPr>
                <w:szCs w:val="21"/>
              </w:rPr>
              <w:t>安信证券股份有限公司</w:t>
            </w:r>
          </w:p>
        </w:tc>
        <w:tc>
          <w:tcPr>
            <w:tcW w:w="1319" w:type="dxa"/>
            <w:vAlign w:val="center"/>
          </w:tcPr>
          <w:p w:rsidR="00310760" w:rsidRDefault="00F97F8B">
            <w:pPr>
              <w:jc w:val="right"/>
            </w:pPr>
            <w:r>
              <w:rPr>
                <w:szCs w:val="21"/>
              </w:rPr>
              <w:t>491,965,069.30</w:t>
            </w:r>
          </w:p>
        </w:tc>
        <w:tc>
          <w:tcPr>
            <w:tcW w:w="1080" w:type="dxa"/>
            <w:vAlign w:val="center"/>
          </w:tcPr>
          <w:p w:rsidR="00310760" w:rsidRDefault="00F97F8B">
            <w:pPr>
              <w:jc w:val="right"/>
            </w:pPr>
            <w:r>
              <w:rPr>
                <w:szCs w:val="21"/>
              </w:rPr>
              <w:t>100.00%</w:t>
            </w:r>
          </w:p>
        </w:tc>
        <w:tc>
          <w:tcPr>
            <w:tcW w:w="1080" w:type="dxa"/>
            <w:vAlign w:val="center"/>
          </w:tcPr>
          <w:p w:rsidR="00310760" w:rsidRDefault="00F97F8B">
            <w:pPr>
              <w:jc w:val="right"/>
            </w:pPr>
            <w:r>
              <w:rPr>
                <w:szCs w:val="21"/>
              </w:rPr>
              <w:t>17,679,200,000.00</w:t>
            </w:r>
          </w:p>
        </w:tc>
        <w:tc>
          <w:tcPr>
            <w:tcW w:w="1260" w:type="dxa"/>
            <w:vAlign w:val="center"/>
          </w:tcPr>
          <w:p w:rsidR="00310760" w:rsidRDefault="00F97F8B">
            <w:pPr>
              <w:jc w:val="right"/>
            </w:pPr>
            <w:r>
              <w:rPr>
                <w:szCs w:val="21"/>
              </w:rPr>
              <w:t>100.00%</w:t>
            </w:r>
          </w:p>
        </w:tc>
        <w:tc>
          <w:tcPr>
            <w:tcW w:w="1260" w:type="dxa"/>
            <w:vAlign w:val="center"/>
          </w:tcPr>
          <w:p w:rsidR="00310760" w:rsidRDefault="00F97F8B">
            <w:pPr>
              <w:jc w:val="right"/>
            </w:pPr>
            <w:r>
              <w:rPr>
                <w:szCs w:val="21"/>
              </w:rPr>
              <w:t>-</w:t>
            </w:r>
          </w:p>
        </w:tc>
        <w:tc>
          <w:tcPr>
            <w:tcW w:w="1440" w:type="dxa"/>
            <w:vAlign w:val="center"/>
          </w:tcPr>
          <w:p w:rsidR="00310760" w:rsidRDefault="00F97F8B">
            <w:pPr>
              <w:jc w:val="right"/>
            </w:pPr>
            <w:r>
              <w:rPr>
                <w:szCs w:val="21"/>
              </w:rPr>
              <w:t>-</w:t>
            </w:r>
          </w:p>
        </w:tc>
      </w:tr>
    </w:tbl>
    <w:p w:rsidR="00310760" w:rsidRDefault="00F97F8B">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310760" w:rsidRDefault="00F97F8B">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Default="001A59F9" w:rsidP="00C51A5D">
      <w:pPr>
        <w:tabs>
          <w:tab w:val="left" w:pos="426"/>
        </w:tabs>
        <w:spacing w:before="29" w:line="288" w:lineRule="auto"/>
        <w:jc w:val="left"/>
        <w:rPr>
          <w:kern w:val="0"/>
          <w:sz w:val="24"/>
        </w:rPr>
      </w:pPr>
      <w:r w:rsidRPr="00C51A5D">
        <w:rPr>
          <w:kern w:val="0"/>
          <w:sz w:val="24"/>
        </w:rPr>
        <w:t xml:space="preserve">    3</w:t>
      </w:r>
      <w:r w:rsidRPr="00C51A5D">
        <w:rPr>
          <w:kern w:val="0"/>
          <w:sz w:val="24"/>
        </w:rPr>
        <w:t>、租用证券公司交易单元的程序：首先根据租用证券公司交易单元的选择标准进行综合评价，然后根据评价选择基金交易单元。研究部提交方案，并上报公司批准。</w:t>
      </w:r>
    </w:p>
    <w:p w:rsidR="00E45CEE" w:rsidRPr="00C51A5D" w:rsidRDefault="00E45CEE" w:rsidP="00C51A5D">
      <w:pPr>
        <w:tabs>
          <w:tab w:val="left" w:pos="426"/>
        </w:tabs>
        <w:spacing w:before="29" w:line="288" w:lineRule="auto"/>
        <w:jc w:val="left"/>
        <w:rPr>
          <w:kern w:val="0"/>
          <w:sz w:val="24"/>
        </w:rPr>
      </w:pPr>
    </w:p>
    <w:p w:rsidR="001A59F9" w:rsidRDefault="001A59F9" w:rsidP="00F45C0B">
      <w:pPr>
        <w:pStyle w:val="1"/>
        <w:keepNext/>
        <w:keepLines/>
        <w:widowControl w:val="0"/>
        <w:spacing w:beforeLines="100" w:before="312" w:afterLines="100" w:after="312" w:line="288" w:lineRule="auto"/>
        <w:jc w:val="center"/>
        <w:rPr>
          <w:b/>
          <w:bCs/>
          <w:color w:val="000000"/>
          <w:szCs w:val="24"/>
        </w:rPr>
      </w:pPr>
      <w:bookmarkStart w:id="96" w:name="_Toc361324902"/>
      <w:r w:rsidRPr="0019742B">
        <w:rPr>
          <w:rFonts w:hint="eastAsia"/>
          <w:b/>
          <w:bCs/>
          <w:color w:val="000000"/>
          <w:szCs w:val="24"/>
        </w:rPr>
        <w:t>§</w:t>
      </w:r>
      <w:r w:rsidRPr="0019742B">
        <w:rPr>
          <w:b/>
          <w:bCs/>
          <w:color w:val="000000"/>
          <w:szCs w:val="24"/>
        </w:rPr>
        <w:t>12</w:t>
      </w:r>
      <w:r w:rsidR="009153A3" w:rsidRPr="0019742B">
        <w:rPr>
          <w:rFonts w:hint="eastAsia"/>
          <w:b/>
          <w:bCs/>
          <w:color w:val="000000"/>
          <w:szCs w:val="24"/>
        </w:rPr>
        <w:t xml:space="preserve">  </w:t>
      </w:r>
      <w:r w:rsidRPr="0019742B">
        <w:rPr>
          <w:rFonts w:hint="eastAsia"/>
          <w:b/>
          <w:bCs/>
          <w:color w:val="000000"/>
          <w:szCs w:val="24"/>
        </w:rPr>
        <w:t>影响投资者决策的其他重要信息</w:t>
      </w:r>
      <w:bookmarkEnd w:id="96"/>
    </w:p>
    <w:p w:rsidR="00310760" w:rsidRDefault="00F97F8B">
      <w:pPr>
        <w:spacing w:before="29" w:line="288" w:lineRule="auto"/>
        <w:ind w:firstLineChars="200" w:firstLine="480"/>
        <w:rPr>
          <w:color w:val="000000"/>
          <w:sz w:val="24"/>
        </w:rPr>
      </w:pPr>
      <w:r>
        <w:rPr>
          <w:color w:val="000000"/>
          <w:sz w:val="24"/>
        </w:rPr>
        <w:t>1</w:t>
      </w:r>
      <w:r>
        <w:rPr>
          <w:color w:val="000000"/>
          <w:sz w:val="24"/>
        </w:rPr>
        <w:t>、依据中国证监会《关于进一步规范证券投资基金估值业务的指导意见》（证监会公告</w:t>
      </w:r>
      <w:r>
        <w:rPr>
          <w:color w:val="000000"/>
          <w:sz w:val="24"/>
        </w:rPr>
        <w:t>[2008]38</w:t>
      </w:r>
      <w:r>
        <w:rPr>
          <w:color w:val="000000"/>
          <w:sz w:val="24"/>
        </w:rPr>
        <w:t>号）的有关规定和《关于发布中基协（</w:t>
      </w:r>
      <w:r>
        <w:rPr>
          <w:color w:val="000000"/>
          <w:sz w:val="24"/>
        </w:rPr>
        <w:t>AMAC</w:t>
      </w:r>
      <w:r>
        <w:rPr>
          <w:color w:val="000000"/>
          <w:sz w:val="24"/>
        </w:rPr>
        <w:t>）基金行业股票估值指数的通知》的指导意见，经与基金托管人协商一致，本基金决定于</w:t>
      </w:r>
      <w:r>
        <w:rPr>
          <w:color w:val="000000"/>
          <w:sz w:val="24"/>
        </w:rPr>
        <w:t>2014</w:t>
      </w:r>
      <w:r>
        <w:rPr>
          <w:color w:val="000000"/>
          <w:sz w:val="24"/>
        </w:rPr>
        <w:t>年</w:t>
      </w:r>
      <w:r>
        <w:rPr>
          <w:color w:val="000000"/>
          <w:sz w:val="24"/>
        </w:rPr>
        <w:t>12</w:t>
      </w:r>
      <w:r>
        <w:rPr>
          <w:color w:val="000000"/>
          <w:sz w:val="24"/>
        </w:rPr>
        <w:t>月</w:t>
      </w:r>
      <w:r>
        <w:rPr>
          <w:color w:val="000000"/>
          <w:sz w:val="24"/>
        </w:rPr>
        <w:t>17</w:t>
      </w:r>
      <w:r>
        <w:rPr>
          <w:color w:val="000000"/>
          <w:sz w:val="24"/>
        </w:rPr>
        <w:t>日起对其所持有的</w:t>
      </w:r>
      <w:r>
        <w:rPr>
          <w:color w:val="000000"/>
          <w:sz w:val="24"/>
        </w:rPr>
        <w:t>“12</w:t>
      </w:r>
      <w:r>
        <w:rPr>
          <w:color w:val="000000"/>
          <w:sz w:val="24"/>
        </w:rPr>
        <w:t>吴经开</w:t>
      </w:r>
      <w:r>
        <w:rPr>
          <w:color w:val="000000"/>
          <w:sz w:val="24"/>
        </w:rPr>
        <w:t>”</w:t>
      </w:r>
      <w:r>
        <w:rPr>
          <w:color w:val="000000"/>
          <w:sz w:val="24"/>
        </w:rPr>
        <w:t>债券的估值价按前一交易日的收盘价计算，并已于</w:t>
      </w:r>
      <w:r>
        <w:rPr>
          <w:color w:val="000000"/>
          <w:sz w:val="24"/>
        </w:rPr>
        <w:t>2014</w:t>
      </w:r>
      <w:r>
        <w:rPr>
          <w:color w:val="000000"/>
          <w:sz w:val="24"/>
        </w:rPr>
        <w:t>年</w:t>
      </w:r>
      <w:r>
        <w:rPr>
          <w:color w:val="000000"/>
          <w:sz w:val="24"/>
        </w:rPr>
        <w:t>12</w:t>
      </w:r>
      <w:r>
        <w:rPr>
          <w:color w:val="000000"/>
          <w:sz w:val="24"/>
        </w:rPr>
        <w:t>月</w:t>
      </w:r>
      <w:r>
        <w:rPr>
          <w:color w:val="000000"/>
          <w:sz w:val="24"/>
        </w:rPr>
        <w:t>22</w:t>
      </w:r>
      <w:r>
        <w:rPr>
          <w:color w:val="000000"/>
          <w:sz w:val="24"/>
        </w:rPr>
        <w:t>日起恢复按市场价格进行估值。</w:t>
      </w:r>
    </w:p>
    <w:p w:rsidR="001A59F9" w:rsidRPr="001C1143" w:rsidRDefault="001A59F9" w:rsidP="001C1143">
      <w:pPr>
        <w:spacing w:before="29" w:line="288" w:lineRule="auto"/>
        <w:ind w:firstLineChars="200" w:firstLine="480"/>
        <w:rPr>
          <w:color w:val="000000"/>
          <w:sz w:val="24"/>
        </w:rPr>
      </w:pPr>
      <w:r w:rsidRPr="001C1143">
        <w:rPr>
          <w:color w:val="000000"/>
          <w:sz w:val="24"/>
        </w:rPr>
        <w:t>2</w:t>
      </w:r>
      <w:r w:rsidRPr="001C1143">
        <w:rPr>
          <w:color w:val="000000"/>
          <w:sz w:val="24"/>
        </w:rPr>
        <w:t>、报告期内，本基金持有的</w:t>
      </w:r>
      <w:r w:rsidRPr="001C1143">
        <w:rPr>
          <w:color w:val="000000"/>
          <w:sz w:val="24"/>
        </w:rPr>
        <w:t>“13</w:t>
      </w:r>
      <w:r w:rsidRPr="001C1143">
        <w:rPr>
          <w:color w:val="000000"/>
          <w:sz w:val="24"/>
        </w:rPr>
        <w:t>巴城投</w:t>
      </w:r>
      <w:r w:rsidRPr="001C1143">
        <w:rPr>
          <w:color w:val="000000"/>
          <w:sz w:val="24"/>
        </w:rPr>
        <w:t>”</w:t>
      </w:r>
      <w:r w:rsidRPr="001C1143">
        <w:rPr>
          <w:color w:val="000000"/>
          <w:sz w:val="24"/>
        </w:rPr>
        <w:t>债券（代码：</w:t>
      </w:r>
      <w:r w:rsidRPr="001C1143">
        <w:rPr>
          <w:color w:val="000000"/>
          <w:sz w:val="24"/>
        </w:rPr>
        <w:t>124207</w:t>
      </w:r>
      <w:r w:rsidRPr="001C1143">
        <w:rPr>
          <w:color w:val="000000"/>
          <w:sz w:val="24"/>
        </w:rPr>
        <w:t>）</w:t>
      </w:r>
      <w:r w:rsidRPr="001C1143">
        <w:rPr>
          <w:color w:val="000000"/>
          <w:sz w:val="24"/>
        </w:rPr>
        <w:t>2014</w:t>
      </w:r>
      <w:r w:rsidRPr="001C1143">
        <w:rPr>
          <w:color w:val="000000"/>
          <w:sz w:val="24"/>
        </w:rPr>
        <w:t>年</w:t>
      </w:r>
      <w:r w:rsidRPr="001C1143">
        <w:rPr>
          <w:color w:val="000000"/>
          <w:sz w:val="24"/>
        </w:rPr>
        <w:t>6</w:t>
      </w:r>
      <w:r w:rsidRPr="001C1143">
        <w:rPr>
          <w:color w:val="000000"/>
          <w:sz w:val="24"/>
        </w:rPr>
        <w:t>月</w:t>
      </w:r>
      <w:r w:rsidRPr="001C1143">
        <w:rPr>
          <w:color w:val="000000"/>
          <w:sz w:val="24"/>
        </w:rPr>
        <w:t>9</w:t>
      </w:r>
      <w:r w:rsidRPr="001C1143">
        <w:rPr>
          <w:color w:val="000000"/>
          <w:sz w:val="24"/>
        </w:rPr>
        <w:t>日交易不活跃，成交价格严重偏离。为使持有该债券的基金估值更加公平、合理，依据中国证监会《关于进一步规范证券投资基金估值业务的指导意见》（证监会公告</w:t>
      </w:r>
      <w:r w:rsidRPr="001C1143">
        <w:rPr>
          <w:color w:val="000000"/>
          <w:sz w:val="24"/>
        </w:rPr>
        <w:t>[2008]38</w:t>
      </w:r>
      <w:r w:rsidRPr="001C1143">
        <w:rPr>
          <w:color w:val="000000"/>
          <w:sz w:val="24"/>
        </w:rPr>
        <w:t>号）的有关规定及本基金管理人的估值政策和程序，经和基金托管人协商，本基金管理人决定于</w:t>
      </w:r>
      <w:r w:rsidRPr="001C1143">
        <w:rPr>
          <w:color w:val="000000"/>
          <w:sz w:val="24"/>
        </w:rPr>
        <w:t>2014</w:t>
      </w:r>
      <w:r w:rsidRPr="001C1143">
        <w:rPr>
          <w:color w:val="000000"/>
          <w:sz w:val="24"/>
        </w:rPr>
        <w:t>年</w:t>
      </w:r>
      <w:r w:rsidRPr="001C1143">
        <w:rPr>
          <w:color w:val="000000"/>
          <w:sz w:val="24"/>
        </w:rPr>
        <w:t>6</w:t>
      </w:r>
      <w:r w:rsidRPr="001C1143">
        <w:rPr>
          <w:color w:val="000000"/>
          <w:sz w:val="24"/>
        </w:rPr>
        <w:t>月</w:t>
      </w:r>
      <w:r w:rsidRPr="001C1143">
        <w:rPr>
          <w:color w:val="000000"/>
          <w:sz w:val="24"/>
        </w:rPr>
        <w:t>9</w:t>
      </w:r>
      <w:r w:rsidRPr="001C1143">
        <w:rPr>
          <w:color w:val="000000"/>
          <w:sz w:val="24"/>
        </w:rPr>
        <w:t>日起对本基金持有的</w:t>
      </w:r>
      <w:r w:rsidRPr="001C1143">
        <w:rPr>
          <w:color w:val="000000"/>
          <w:sz w:val="24"/>
        </w:rPr>
        <w:t>“13</w:t>
      </w:r>
      <w:r w:rsidRPr="001C1143">
        <w:rPr>
          <w:color w:val="000000"/>
          <w:sz w:val="24"/>
        </w:rPr>
        <w:t>巴城投</w:t>
      </w:r>
      <w:r w:rsidRPr="001C1143">
        <w:rPr>
          <w:color w:val="000000"/>
          <w:sz w:val="24"/>
        </w:rPr>
        <w:t>”</w:t>
      </w:r>
      <w:r w:rsidRPr="001C1143">
        <w:rPr>
          <w:color w:val="000000"/>
          <w:sz w:val="24"/>
        </w:rPr>
        <w:t>债券的估值价按前一交易日的收盘价计算。在</w:t>
      </w:r>
      <w:r w:rsidRPr="001C1143">
        <w:rPr>
          <w:color w:val="000000"/>
          <w:sz w:val="24"/>
        </w:rPr>
        <w:t>“13</w:t>
      </w:r>
      <w:r w:rsidRPr="001C1143">
        <w:rPr>
          <w:color w:val="000000"/>
          <w:sz w:val="24"/>
        </w:rPr>
        <w:t>巴城投</w:t>
      </w:r>
      <w:r w:rsidRPr="001C1143">
        <w:rPr>
          <w:color w:val="000000"/>
          <w:sz w:val="24"/>
        </w:rPr>
        <w:t>”</w:t>
      </w:r>
      <w:r w:rsidRPr="001C1143">
        <w:rPr>
          <w:color w:val="000000"/>
          <w:sz w:val="24"/>
        </w:rPr>
        <w:t>的交易体现了活跃市场交易特征当日（</w:t>
      </w:r>
      <w:r w:rsidRPr="001C1143">
        <w:rPr>
          <w:color w:val="000000"/>
          <w:sz w:val="24"/>
        </w:rPr>
        <w:t>2014</w:t>
      </w:r>
      <w:r w:rsidRPr="001C1143">
        <w:rPr>
          <w:color w:val="000000"/>
          <w:sz w:val="24"/>
        </w:rPr>
        <w:t>年</w:t>
      </w:r>
      <w:r w:rsidRPr="001C1143">
        <w:rPr>
          <w:color w:val="000000"/>
          <w:sz w:val="24"/>
        </w:rPr>
        <w:t>6</w:t>
      </w:r>
      <w:r w:rsidRPr="001C1143">
        <w:rPr>
          <w:color w:val="000000"/>
          <w:sz w:val="24"/>
        </w:rPr>
        <w:t>月</w:t>
      </w:r>
      <w:r w:rsidRPr="001C1143">
        <w:rPr>
          <w:color w:val="000000"/>
          <w:sz w:val="24"/>
        </w:rPr>
        <w:t>20</w:t>
      </w:r>
      <w:r w:rsidRPr="001C1143">
        <w:rPr>
          <w:color w:val="000000"/>
          <w:sz w:val="24"/>
        </w:rPr>
        <w:t>日），本基金管理人已恢复按市场价格对其进行估值。</w:t>
      </w: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483DC7" w:rsidRDefault="001A59F9" w:rsidP="008B2C7A">
      <w:pPr>
        <w:spacing w:line="360" w:lineRule="auto"/>
        <w:ind w:firstLineChars="150" w:firstLine="315"/>
        <w:rPr>
          <w:rFonts w:asciiTheme="minorEastAsia" w:eastAsiaTheme="minorEastAsia" w:hAnsiTheme="minorEastAsia"/>
          <w:bCs/>
          <w:color w:val="000000"/>
          <w:szCs w:val="21"/>
        </w:rPr>
      </w:pPr>
      <w:bookmarkStart w:id="97" w:name="_GoBack"/>
      <w:bookmarkEnd w:id="97"/>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1C1143" w:rsidRDefault="001A59F9" w:rsidP="001C1143">
      <w:pPr>
        <w:spacing w:before="29" w:line="288" w:lineRule="auto"/>
        <w:ind w:firstLineChars="200" w:firstLine="482"/>
        <w:jc w:val="right"/>
        <w:rPr>
          <w:b/>
          <w:color w:val="000000"/>
          <w:sz w:val="24"/>
        </w:rPr>
      </w:pPr>
      <w:r w:rsidRPr="001C1143">
        <w:rPr>
          <w:b/>
          <w:color w:val="000000"/>
          <w:sz w:val="24"/>
        </w:rPr>
        <w:t>交银施罗德基金管理有限公司</w:t>
      </w:r>
    </w:p>
    <w:p w:rsidR="00230D58" w:rsidRPr="001C1143" w:rsidRDefault="00A77C51" w:rsidP="001C1143">
      <w:pPr>
        <w:spacing w:before="29" w:line="288" w:lineRule="auto"/>
        <w:ind w:firstLineChars="200" w:firstLine="482"/>
        <w:jc w:val="right"/>
        <w:rPr>
          <w:b/>
          <w:color w:val="000000"/>
          <w:sz w:val="24"/>
        </w:rPr>
      </w:pPr>
      <w:r w:rsidRPr="001C1143">
        <w:rPr>
          <w:b/>
          <w:color w:val="000000"/>
          <w:sz w:val="24"/>
        </w:rPr>
        <w:t>二〇一五年三月三十一日</w:t>
      </w:r>
    </w:p>
    <w:p w:rsidR="00230D58" w:rsidRPr="008B2C7A" w:rsidRDefault="00230D58" w:rsidP="00230D58">
      <w:pPr>
        <w:autoSpaceDE w:val="0"/>
        <w:autoSpaceDN w:val="0"/>
        <w:adjustRightInd w:val="0"/>
        <w:spacing w:line="360" w:lineRule="auto"/>
        <w:ind w:right="480"/>
        <w:rPr>
          <w:rFonts w:asciiTheme="minorEastAsia" w:eastAsiaTheme="minorEastAsia" w:hAnsiTheme="minorEastAsia"/>
          <w:b/>
          <w:bCs/>
          <w:szCs w:val="21"/>
        </w:rPr>
      </w:pPr>
    </w:p>
    <w:sectPr w:rsidR="00230D58" w:rsidRPr="008B2C7A"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F87" w:rsidRDefault="00076F87">
      <w:r>
        <w:separator/>
      </w:r>
    </w:p>
  </w:endnote>
  <w:endnote w:type="continuationSeparator" w:id="0">
    <w:p w:rsidR="00076F87" w:rsidRDefault="0007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CD6130" w:rsidP="00C03B3A">
    <w:pPr>
      <w:pStyle w:val="a7"/>
      <w:framePr w:wrap="around" w:vAnchor="text" w:hAnchor="margin" w:xAlign="right" w:y="1"/>
      <w:rPr>
        <w:rStyle w:val="a8"/>
      </w:rPr>
    </w:pPr>
    <w:r>
      <w:rPr>
        <w:rStyle w:val="a8"/>
      </w:rPr>
      <w:fldChar w:fldCharType="begin"/>
    </w:r>
    <w:r w:rsidR="00192A2D">
      <w:rPr>
        <w:rStyle w:val="a8"/>
      </w:rPr>
      <w:instrText xml:space="preserve">PAGE  </w:instrText>
    </w:r>
    <w:r>
      <w:rPr>
        <w:rStyle w:val="a8"/>
      </w:rPr>
      <w:fldChar w:fldCharType="end"/>
    </w:r>
  </w:p>
  <w:p w:rsidR="00192A2D" w:rsidRDefault="00192A2D"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192A2D" w:rsidP="00C03B3A">
    <w:pPr>
      <w:pStyle w:val="a7"/>
      <w:ind w:right="360"/>
      <w:jc w:val="center"/>
    </w:pPr>
    <w:r>
      <w:rPr>
        <w:rFonts w:hint="eastAsia"/>
        <w:kern w:val="0"/>
        <w:szCs w:val="21"/>
      </w:rPr>
      <w:t>第</w:t>
    </w:r>
    <w:r w:rsidR="0062169F">
      <w:rPr>
        <w:rFonts w:hint="eastAsia"/>
        <w:kern w:val="0"/>
        <w:szCs w:val="21"/>
      </w:rPr>
      <w:t xml:space="preserve"> </w:t>
    </w:r>
    <w:r w:rsidR="00CD6130">
      <w:rPr>
        <w:kern w:val="0"/>
        <w:szCs w:val="21"/>
      </w:rPr>
      <w:fldChar w:fldCharType="begin"/>
    </w:r>
    <w:r>
      <w:rPr>
        <w:kern w:val="0"/>
        <w:szCs w:val="21"/>
      </w:rPr>
      <w:instrText xml:space="preserve"> PAGE </w:instrText>
    </w:r>
    <w:r w:rsidR="00CD6130">
      <w:rPr>
        <w:kern w:val="0"/>
        <w:szCs w:val="21"/>
      </w:rPr>
      <w:fldChar w:fldCharType="separate"/>
    </w:r>
    <w:r w:rsidR="00483DC7">
      <w:rPr>
        <w:noProof/>
        <w:kern w:val="0"/>
        <w:szCs w:val="21"/>
      </w:rPr>
      <w:t>25</w:t>
    </w:r>
    <w:r w:rsidR="00CD6130">
      <w:rPr>
        <w:kern w:val="0"/>
        <w:szCs w:val="21"/>
      </w:rPr>
      <w:fldChar w:fldCharType="end"/>
    </w:r>
    <w:r w:rsidR="0062169F">
      <w:rPr>
        <w:rFonts w:hint="eastAsia"/>
        <w:kern w:val="0"/>
        <w:szCs w:val="21"/>
      </w:rPr>
      <w:t xml:space="preserve"> </w:t>
    </w:r>
    <w:r>
      <w:rPr>
        <w:rFonts w:hint="eastAsia"/>
        <w:kern w:val="0"/>
        <w:szCs w:val="21"/>
      </w:rPr>
      <w:t>页</w:t>
    </w:r>
    <w:r w:rsidR="0062169F">
      <w:rPr>
        <w:rFonts w:hint="eastAsia"/>
        <w:kern w:val="0"/>
        <w:szCs w:val="21"/>
      </w:rPr>
      <w:t xml:space="preserve"> </w:t>
    </w:r>
    <w:r>
      <w:rPr>
        <w:rFonts w:hint="eastAsia"/>
        <w:kern w:val="0"/>
        <w:szCs w:val="21"/>
      </w:rPr>
      <w:t>共</w:t>
    </w:r>
    <w:r w:rsidR="0062169F">
      <w:rPr>
        <w:rFonts w:hint="eastAsia"/>
        <w:kern w:val="0"/>
        <w:szCs w:val="21"/>
      </w:rPr>
      <w:t xml:space="preserve"> </w:t>
    </w:r>
    <w:r w:rsidR="00CD6130">
      <w:rPr>
        <w:kern w:val="0"/>
        <w:szCs w:val="21"/>
      </w:rPr>
      <w:fldChar w:fldCharType="begin"/>
    </w:r>
    <w:r>
      <w:rPr>
        <w:kern w:val="0"/>
        <w:szCs w:val="21"/>
      </w:rPr>
      <w:instrText xml:space="preserve"> NUMPAGES </w:instrText>
    </w:r>
    <w:r w:rsidR="00CD6130">
      <w:rPr>
        <w:kern w:val="0"/>
        <w:szCs w:val="21"/>
      </w:rPr>
      <w:fldChar w:fldCharType="separate"/>
    </w:r>
    <w:r w:rsidR="00483DC7">
      <w:rPr>
        <w:noProof/>
        <w:kern w:val="0"/>
        <w:szCs w:val="21"/>
      </w:rPr>
      <w:t>32</w:t>
    </w:r>
    <w:r w:rsidR="00CD6130">
      <w:rPr>
        <w:kern w:val="0"/>
        <w:szCs w:val="21"/>
      </w:rPr>
      <w:fldChar w:fldCharType="end"/>
    </w:r>
    <w:r w:rsidR="0062169F">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F87" w:rsidRDefault="00076F87">
      <w:r>
        <w:separator/>
      </w:r>
    </w:p>
  </w:footnote>
  <w:footnote w:type="continuationSeparator" w:id="0">
    <w:p w:rsidR="00076F87" w:rsidRDefault="00076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Pr="00C2542B" w:rsidRDefault="00192A2D" w:rsidP="00C2542B">
    <w:pPr>
      <w:pStyle w:val="aa"/>
      <w:pBdr>
        <w:bottom w:val="single" w:sz="6" w:space="0" w:color="auto"/>
      </w:pBdr>
      <w:jc w:val="right"/>
    </w:pPr>
    <w:r w:rsidRPr="00FA5DD5">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-311785</wp:posOffset>
          </wp:positionV>
          <wp:extent cx="2085975" cy="457200"/>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8D1"/>
    <w:rsid w:val="00000EBD"/>
    <w:rsid w:val="000019B6"/>
    <w:rsid w:val="00001B39"/>
    <w:rsid w:val="00002644"/>
    <w:rsid w:val="00003577"/>
    <w:rsid w:val="0000403B"/>
    <w:rsid w:val="00004337"/>
    <w:rsid w:val="00004C92"/>
    <w:rsid w:val="00005172"/>
    <w:rsid w:val="0000551D"/>
    <w:rsid w:val="00005911"/>
    <w:rsid w:val="000102A7"/>
    <w:rsid w:val="00010407"/>
    <w:rsid w:val="00010918"/>
    <w:rsid w:val="00010A83"/>
    <w:rsid w:val="00010A8E"/>
    <w:rsid w:val="00010AC3"/>
    <w:rsid w:val="00010C1F"/>
    <w:rsid w:val="00010F11"/>
    <w:rsid w:val="00011081"/>
    <w:rsid w:val="00011850"/>
    <w:rsid w:val="00011EB5"/>
    <w:rsid w:val="0001280C"/>
    <w:rsid w:val="00013CAE"/>
    <w:rsid w:val="000162AF"/>
    <w:rsid w:val="00017581"/>
    <w:rsid w:val="0001767C"/>
    <w:rsid w:val="00020583"/>
    <w:rsid w:val="00021273"/>
    <w:rsid w:val="00021813"/>
    <w:rsid w:val="00021DD4"/>
    <w:rsid w:val="000221FE"/>
    <w:rsid w:val="00023A1C"/>
    <w:rsid w:val="00023BE7"/>
    <w:rsid w:val="00024200"/>
    <w:rsid w:val="0002453B"/>
    <w:rsid w:val="00024C15"/>
    <w:rsid w:val="00024C62"/>
    <w:rsid w:val="00024CA0"/>
    <w:rsid w:val="000254D2"/>
    <w:rsid w:val="00025D4A"/>
    <w:rsid w:val="00026C9C"/>
    <w:rsid w:val="000274FE"/>
    <w:rsid w:val="000276C9"/>
    <w:rsid w:val="0003228A"/>
    <w:rsid w:val="000322D5"/>
    <w:rsid w:val="0003271C"/>
    <w:rsid w:val="00032ADD"/>
    <w:rsid w:val="00032FE1"/>
    <w:rsid w:val="000331EA"/>
    <w:rsid w:val="00033EC1"/>
    <w:rsid w:val="00034436"/>
    <w:rsid w:val="00034BA5"/>
    <w:rsid w:val="000358FE"/>
    <w:rsid w:val="00037267"/>
    <w:rsid w:val="000378BC"/>
    <w:rsid w:val="000379E9"/>
    <w:rsid w:val="00037CF2"/>
    <w:rsid w:val="00037FCF"/>
    <w:rsid w:val="000415E6"/>
    <w:rsid w:val="00041BC8"/>
    <w:rsid w:val="000421B8"/>
    <w:rsid w:val="000429DF"/>
    <w:rsid w:val="00042AAD"/>
    <w:rsid w:val="000430CA"/>
    <w:rsid w:val="0004381B"/>
    <w:rsid w:val="00043ABF"/>
    <w:rsid w:val="00044158"/>
    <w:rsid w:val="000445E4"/>
    <w:rsid w:val="00045D10"/>
    <w:rsid w:val="000471B4"/>
    <w:rsid w:val="00047F61"/>
    <w:rsid w:val="000501A9"/>
    <w:rsid w:val="00050260"/>
    <w:rsid w:val="000510AB"/>
    <w:rsid w:val="000514E0"/>
    <w:rsid w:val="000525D9"/>
    <w:rsid w:val="00053091"/>
    <w:rsid w:val="0005346A"/>
    <w:rsid w:val="000534CD"/>
    <w:rsid w:val="00053EED"/>
    <w:rsid w:val="0005448A"/>
    <w:rsid w:val="00054499"/>
    <w:rsid w:val="00055AF1"/>
    <w:rsid w:val="000573B5"/>
    <w:rsid w:val="00057665"/>
    <w:rsid w:val="00060597"/>
    <w:rsid w:val="00060A2C"/>
    <w:rsid w:val="00060CB4"/>
    <w:rsid w:val="00061167"/>
    <w:rsid w:val="00062997"/>
    <w:rsid w:val="00063D34"/>
    <w:rsid w:val="0006475F"/>
    <w:rsid w:val="00064AE3"/>
    <w:rsid w:val="00064FC8"/>
    <w:rsid w:val="00065208"/>
    <w:rsid w:val="0006626B"/>
    <w:rsid w:val="00066524"/>
    <w:rsid w:val="000671A3"/>
    <w:rsid w:val="00070549"/>
    <w:rsid w:val="00070CD1"/>
    <w:rsid w:val="00071022"/>
    <w:rsid w:val="0007161E"/>
    <w:rsid w:val="0007171B"/>
    <w:rsid w:val="000717A1"/>
    <w:rsid w:val="00071C7F"/>
    <w:rsid w:val="00072DE0"/>
    <w:rsid w:val="00073907"/>
    <w:rsid w:val="00073DB1"/>
    <w:rsid w:val="00073EA5"/>
    <w:rsid w:val="00073F87"/>
    <w:rsid w:val="000749BC"/>
    <w:rsid w:val="00075473"/>
    <w:rsid w:val="00076397"/>
    <w:rsid w:val="000764CB"/>
    <w:rsid w:val="00076CC5"/>
    <w:rsid w:val="00076F87"/>
    <w:rsid w:val="000801F4"/>
    <w:rsid w:val="00080423"/>
    <w:rsid w:val="00081344"/>
    <w:rsid w:val="0008141B"/>
    <w:rsid w:val="00081A3D"/>
    <w:rsid w:val="00081D05"/>
    <w:rsid w:val="0008226A"/>
    <w:rsid w:val="00082B63"/>
    <w:rsid w:val="00083BAF"/>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7D5"/>
    <w:rsid w:val="000919B7"/>
    <w:rsid w:val="00093541"/>
    <w:rsid w:val="0009357E"/>
    <w:rsid w:val="00094876"/>
    <w:rsid w:val="000950FF"/>
    <w:rsid w:val="000951F7"/>
    <w:rsid w:val="00095912"/>
    <w:rsid w:val="00095CE0"/>
    <w:rsid w:val="00096566"/>
    <w:rsid w:val="000968C8"/>
    <w:rsid w:val="00096933"/>
    <w:rsid w:val="00096995"/>
    <w:rsid w:val="00096A1F"/>
    <w:rsid w:val="00096B18"/>
    <w:rsid w:val="00097230"/>
    <w:rsid w:val="00097CBA"/>
    <w:rsid w:val="00097DB0"/>
    <w:rsid w:val="000A1448"/>
    <w:rsid w:val="000A1BD6"/>
    <w:rsid w:val="000A1BFB"/>
    <w:rsid w:val="000A2D86"/>
    <w:rsid w:val="000A3022"/>
    <w:rsid w:val="000A335B"/>
    <w:rsid w:val="000A38DE"/>
    <w:rsid w:val="000A457E"/>
    <w:rsid w:val="000A4672"/>
    <w:rsid w:val="000A4FEF"/>
    <w:rsid w:val="000A53FD"/>
    <w:rsid w:val="000A549A"/>
    <w:rsid w:val="000A5508"/>
    <w:rsid w:val="000A578A"/>
    <w:rsid w:val="000A72F2"/>
    <w:rsid w:val="000A76A2"/>
    <w:rsid w:val="000B0C56"/>
    <w:rsid w:val="000B0E6B"/>
    <w:rsid w:val="000B11FD"/>
    <w:rsid w:val="000B1D26"/>
    <w:rsid w:val="000B2B57"/>
    <w:rsid w:val="000B2C76"/>
    <w:rsid w:val="000B2C8D"/>
    <w:rsid w:val="000B3435"/>
    <w:rsid w:val="000B36CC"/>
    <w:rsid w:val="000B3E43"/>
    <w:rsid w:val="000B417C"/>
    <w:rsid w:val="000B4365"/>
    <w:rsid w:val="000B4EA7"/>
    <w:rsid w:val="000B5CC0"/>
    <w:rsid w:val="000C01F9"/>
    <w:rsid w:val="000C05AB"/>
    <w:rsid w:val="000C0871"/>
    <w:rsid w:val="000C0CA5"/>
    <w:rsid w:val="000C0F55"/>
    <w:rsid w:val="000C127D"/>
    <w:rsid w:val="000C15BE"/>
    <w:rsid w:val="000C1723"/>
    <w:rsid w:val="000C1774"/>
    <w:rsid w:val="000C1B20"/>
    <w:rsid w:val="000C224F"/>
    <w:rsid w:val="000C2514"/>
    <w:rsid w:val="000C278C"/>
    <w:rsid w:val="000C3FD9"/>
    <w:rsid w:val="000C4107"/>
    <w:rsid w:val="000C45E7"/>
    <w:rsid w:val="000C45F5"/>
    <w:rsid w:val="000C5C31"/>
    <w:rsid w:val="000C5E98"/>
    <w:rsid w:val="000C698D"/>
    <w:rsid w:val="000C705C"/>
    <w:rsid w:val="000C7A0F"/>
    <w:rsid w:val="000C7AE4"/>
    <w:rsid w:val="000D01F4"/>
    <w:rsid w:val="000D0B89"/>
    <w:rsid w:val="000D141D"/>
    <w:rsid w:val="000D1519"/>
    <w:rsid w:val="000D3145"/>
    <w:rsid w:val="000D36D1"/>
    <w:rsid w:val="000D4AAD"/>
    <w:rsid w:val="000D52B3"/>
    <w:rsid w:val="000D52DC"/>
    <w:rsid w:val="000D6054"/>
    <w:rsid w:val="000D619B"/>
    <w:rsid w:val="000D788B"/>
    <w:rsid w:val="000D7D7C"/>
    <w:rsid w:val="000E34ED"/>
    <w:rsid w:val="000E4456"/>
    <w:rsid w:val="000E6184"/>
    <w:rsid w:val="000E67FE"/>
    <w:rsid w:val="000E7B5C"/>
    <w:rsid w:val="000F0C0A"/>
    <w:rsid w:val="000F175F"/>
    <w:rsid w:val="000F17D1"/>
    <w:rsid w:val="000F255E"/>
    <w:rsid w:val="000F2C75"/>
    <w:rsid w:val="000F3506"/>
    <w:rsid w:val="000F5396"/>
    <w:rsid w:val="000F5704"/>
    <w:rsid w:val="000F593E"/>
    <w:rsid w:val="000F60F3"/>
    <w:rsid w:val="000F60FF"/>
    <w:rsid w:val="000F635F"/>
    <w:rsid w:val="000F6C61"/>
    <w:rsid w:val="000F754C"/>
    <w:rsid w:val="00100C12"/>
    <w:rsid w:val="001013A8"/>
    <w:rsid w:val="00101C35"/>
    <w:rsid w:val="00102136"/>
    <w:rsid w:val="00102CC8"/>
    <w:rsid w:val="001030B5"/>
    <w:rsid w:val="0010352B"/>
    <w:rsid w:val="00103BEB"/>
    <w:rsid w:val="001049B6"/>
    <w:rsid w:val="00104DE3"/>
    <w:rsid w:val="001051C6"/>
    <w:rsid w:val="0010577B"/>
    <w:rsid w:val="00105C9C"/>
    <w:rsid w:val="00106101"/>
    <w:rsid w:val="001069ED"/>
    <w:rsid w:val="00106C1F"/>
    <w:rsid w:val="001075D3"/>
    <w:rsid w:val="001116BA"/>
    <w:rsid w:val="0011177A"/>
    <w:rsid w:val="0011179E"/>
    <w:rsid w:val="00111C71"/>
    <w:rsid w:val="001134F0"/>
    <w:rsid w:val="00113763"/>
    <w:rsid w:val="001141C0"/>
    <w:rsid w:val="00116E31"/>
    <w:rsid w:val="0012049C"/>
    <w:rsid w:val="0012065E"/>
    <w:rsid w:val="00120825"/>
    <w:rsid w:val="00120EED"/>
    <w:rsid w:val="001211B5"/>
    <w:rsid w:val="001212B4"/>
    <w:rsid w:val="0012304E"/>
    <w:rsid w:val="00123252"/>
    <w:rsid w:val="001239C8"/>
    <w:rsid w:val="00123A56"/>
    <w:rsid w:val="001248EF"/>
    <w:rsid w:val="001257C7"/>
    <w:rsid w:val="00126502"/>
    <w:rsid w:val="001268F9"/>
    <w:rsid w:val="00126AF2"/>
    <w:rsid w:val="00126DDF"/>
    <w:rsid w:val="001270BF"/>
    <w:rsid w:val="00127BAC"/>
    <w:rsid w:val="00127FF5"/>
    <w:rsid w:val="00131127"/>
    <w:rsid w:val="00131EC2"/>
    <w:rsid w:val="00132E82"/>
    <w:rsid w:val="0013374F"/>
    <w:rsid w:val="00135445"/>
    <w:rsid w:val="00135467"/>
    <w:rsid w:val="001358D2"/>
    <w:rsid w:val="001364D3"/>
    <w:rsid w:val="001366C4"/>
    <w:rsid w:val="0013672A"/>
    <w:rsid w:val="0013686A"/>
    <w:rsid w:val="0013718B"/>
    <w:rsid w:val="00137BA3"/>
    <w:rsid w:val="00137BB5"/>
    <w:rsid w:val="00137BB9"/>
    <w:rsid w:val="00137D50"/>
    <w:rsid w:val="00140038"/>
    <w:rsid w:val="00142280"/>
    <w:rsid w:val="0014241E"/>
    <w:rsid w:val="001424C6"/>
    <w:rsid w:val="00142A56"/>
    <w:rsid w:val="00142C11"/>
    <w:rsid w:val="001432A7"/>
    <w:rsid w:val="00143BE5"/>
    <w:rsid w:val="00143C09"/>
    <w:rsid w:val="00144AAD"/>
    <w:rsid w:val="00144DF5"/>
    <w:rsid w:val="00144F4F"/>
    <w:rsid w:val="001455C7"/>
    <w:rsid w:val="00145A97"/>
    <w:rsid w:val="00146153"/>
    <w:rsid w:val="00146485"/>
    <w:rsid w:val="00146A28"/>
    <w:rsid w:val="00147394"/>
    <w:rsid w:val="00147492"/>
    <w:rsid w:val="00147D41"/>
    <w:rsid w:val="00147D44"/>
    <w:rsid w:val="0015080E"/>
    <w:rsid w:val="00150AD6"/>
    <w:rsid w:val="0015173F"/>
    <w:rsid w:val="00151B23"/>
    <w:rsid w:val="0015258A"/>
    <w:rsid w:val="00152B0F"/>
    <w:rsid w:val="00152B88"/>
    <w:rsid w:val="001535AE"/>
    <w:rsid w:val="00153B40"/>
    <w:rsid w:val="00153BCF"/>
    <w:rsid w:val="00154ADA"/>
    <w:rsid w:val="00154B08"/>
    <w:rsid w:val="00154C47"/>
    <w:rsid w:val="0015531A"/>
    <w:rsid w:val="0015620B"/>
    <w:rsid w:val="00157418"/>
    <w:rsid w:val="00157B5A"/>
    <w:rsid w:val="0016050B"/>
    <w:rsid w:val="00160A9D"/>
    <w:rsid w:val="00162C6F"/>
    <w:rsid w:val="00163123"/>
    <w:rsid w:val="0016380C"/>
    <w:rsid w:val="00163816"/>
    <w:rsid w:val="00163B27"/>
    <w:rsid w:val="00164155"/>
    <w:rsid w:val="0016425E"/>
    <w:rsid w:val="001643D9"/>
    <w:rsid w:val="00164BF7"/>
    <w:rsid w:val="00165317"/>
    <w:rsid w:val="001655AA"/>
    <w:rsid w:val="001657AB"/>
    <w:rsid w:val="00165AC5"/>
    <w:rsid w:val="00166152"/>
    <w:rsid w:val="001663FB"/>
    <w:rsid w:val="0016724C"/>
    <w:rsid w:val="0017073D"/>
    <w:rsid w:val="00170D38"/>
    <w:rsid w:val="00171484"/>
    <w:rsid w:val="0017159D"/>
    <w:rsid w:val="00171BAD"/>
    <w:rsid w:val="00171F2C"/>
    <w:rsid w:val="00173AF1"/>
    <w:rsid w:val="001744B4"/>
    <w:rsid w:val="0017478B"/>
    <w:rsid w:val="001751EF"/>
    <w:rsid w:val="001756A1"/>
    <w:rsid w:val="001761EE"/>
    <w:rsid w:val="00176EAA"/>
    <w:rsid w:val="00177030"/>
    <w:rsid w:val="0017725A"/>
    <w:rsid w:val="00177BDC"/>
    <w:rsid w:val="00177C4B"/>
    <w:rsid w:val="00177D32"/>
    <w:rsid w:val="00177F6A"/>
    <w:rsid w:val="001819A8"/>
    <w:rsid w:val="00182A38"/>
    <w:rsid w:val="0018325A"/>
    <w:rsid w:val="00183D7A"/>
    <w:rsid w:val="0018418C"/>
    <w:rsid w:val="00184CAE"/>
    <w:rsid w:val="00186199"/>
    <w:rsid w:val="00186F7A"/>
    <w:rsid w:val="0019036C"/>
    <w:rsid w:val="00190AE2"/>
    <w:rsid w:val="00190E27"/>
    <w:rsid w:val="001928F7"/>
    <w:rsid w:val="00192A2D"/>
    <w:rsid w:val="00193182"/>
    <w:rsid w:val="00193575"/>
    <w:rsid w:val="0019389D"/>
    <w:rsid w:val="00193B62"/>
    <w:rsid w:val="00194537"/>
    <w:rsid w:val="0019563C"/>
    <w:rsid w:val="001956CA"/>
    <w:rsid w:val="00195781"/>
    <w:rsid w:val="00195B79"/>
    <w:rsid w:val="00197402"/>
    <w:rsid w:val="0019742B"/>
    <w:rsid w:val="00197AD2"/>
    <w:rsid w:val="00197C86"/>
    <w:rsid w:val="00197E15"/>
    <w:rsid w:val="001A088E"/>
    <w:rsid w:val="001A0F4A"/>
    <w:rsid w:val="001A1B13"/>
    <w:rsid w:val="001A1D38"/>
    <w:rsid w:val="001A21A9"/>
    <w:rsid w:val="001A2A97"/>
    <w:rsid w:val="001A364F"/>
    <w:rsid w:val="001A39B7"/>
    <w:rsid w:val="001A428A"/>
    <w:rsid w:val="001A42FA"/>
    <w:rsid w:val="001A46F4"/>
    <w:rsid w:val="001A4AEC"/>
    <w:rsid w:val="001A4D54"/>
    <w:rsid w:val="001A59D8"/>
    <w:rsid w:val="001A59F9"/>
    <w:rsid w:val="001A5FA6"/>
    <w:rsid w:val="001A6685"/>
    <w:rsid w:val="001A668F"/>
    <w:rsid w:val="001A71CC"/>
    <w:rsid w:val="001A7B84"/>
    <w:rsid w:val="001A7F30"/>
    <w:rsid w:val="001B0A5D"/>
    <w:rsid w:val="001B1134"/>
    <w:rsid w:val="001B1B17"/>
    <w:rsid w:val="001B25CD"/>
    <w:rsid w:val="001B261A"/>
    <w:rsid w:val="001B2F0C"/>
    <w:rsid w:val="001B30CA"/>
    <w:rsid w:val="001B31CD"/>
    <w:rsid w:val="001B3513"/>
    <w:rsid w:val="001B353A"/>
    <w:rsid w:val="001B3D3E"/>
    <w:rsid w:val="001B48EA"/>
    <w:rsid w:val="001B4BCF"/>
    <w:rsid w:val="001B50CD"/>
    <w:rsid w:val="001B52FE"/>
    <w:rsid w:val="001B613D"/>
    <w:rsid w:val="001B7890"/>
    <w:rsid w:val="001C005A"/>
    <w:rsid w:val="001C00CF"/>
    <w:rsid w:val="001C0806"/>
    <w:rsid w:val="001C1143"/>
    <w:rsid w:val="001C2F9C"/>
    <w:rsid w:val="001C3399"/>
    <w:rsid w:val="001C37F6"/>
    <w:rsid w:val="001C4D9F"/>
    <w:rsid w:val="001C5289"/>
    <w:rsid w:val="001C6288"/>
    <w:rsid w:val="001C67A1"/>
    <w:rsid w:val="001C7BA6"/>
    <w:rsid w:val="001C7C6D"/>
    <w:rsid w:val="001D0538"/>
    <w:rsid w:val="001D0634"/>
    <w:rsid w:val="001D0F6A"/>
    <w:rsid w:val="001D1BBC"/>
    <w:rsid w:val="001D21BC"/>
    <w:rsid w:val="001D2E47"/>
    <w:rsid w:val="001D2FA5"/>
    <w:rsid w:val="001D2FAD"/>
    <w:rsid w:val="001D35E0"/>
    <w:rsid w:val="001D5045"/>
    <w:rsid w:val="001D5494"/>
    <w:rsid w:val="001D5A44"/>
    <w:rsid w:val="001D5A62"/>
    <w:rsid w:val="001D6213"/>
    <w:rsid w:val="001D724B"/>
    <w:rsid w:val="001E03BE"/>
    <w:rsid w:val="001E0AAA"/>
    <w:rsid w:val="001E0F28"/>
    <w:rsid w:val="001E11D3"/>
    <w:rsid w:val="001E15F1"/>
    <w:rsid w:val="001E1C4F"/>
    <w:rsid w:val="001E287E"/>
    <w:rsid w:val="001E2A6A"/>
    <w:rsid w:val="001E3DC2"/>
    <w:rsid w:val="001E4298"/>
    <w:rsid w:val="001E5488"/>
    <w:rsid w:val="001E56FF"/>
    <w:rsid w:val="001E5C6B"/>
    <w:rsid w:val="001E6CEE"/>
    <w:rsid w:val="001E6EBF"/>
    <w:rsid w:val="001F0307"/>
    <w:rsid w:val="001F03E1"/>
    <w:rsid w:val="001F078E"/>
    <w:rsid w:val="001F221F"/>
    <w:rsid w:val="001F37CC"/>
    <w:rsid w:val="001F3CC6"/>
    <w:rsid w:val="001F3EE3"/>
    <w:rsid w:val="001F3F50"/>
    <w:rsid w:val="001F4530"/>
    <w:rsid w:val="001F5CE2"/>
    <w:rsid w:val="001F5DBA"/>
    <w:rsid w:val="001F5DE3"/>
    <w:rsid w:val="001F5F74"/>
    <w:rsid w:val="001F6569"/>
    <w:rsid w:val="001F790F"/>
    <w:rsid w:val="00200AF2"/>
    <w:rsid w:val="002010DE"/>
    <w:rsid w:val="00201962"/>
    <w:rsid w:val="00201B58"/>
    <w:rsid w:val="00201E80"/>
    <w:rsid w:val="00202968"/>
    <w:rsid w:val="00202C32"/>
    <w:rsid w:val="00203973"/>
    <w:rsid w:val="00203AEF"/>
    <w:rsid w:val="002043B8"/>
    <w:rsid w:val="00204CB6"/>
    <w:rsid w:val="0020678A"/>
    <w:rsid w:val="002072C5"/>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20542"/>
    <w:rsid w:val="00220D27"/>
    <w:rsid w:val="00220D7F"/>
    <w:rsid w:val="002210EB"/>
    <w:rsid w:val="00221174"/>
    <w:rsid w:val="0022267B"/>
    <w:rsid w:val="00222A44"/>
    <w:rsid w:val="00222B4E"/>
    <w:rsid w:val="00222DE3"/>
    <w:rsid w:val="002233F0"/>
    <w:rsid w:val="0022347C"/>
    <w:rsid w:val="002243FC"/>
    <w:rsid w:val="0022498A"/>
    <w:rsid w:val="00224B72"/>
    <w:rsid w:val="00225756"/>
    <w:rsid w:val="00225ADC"/>
    <w:rsid w:val="00225CEB"/>
    <w:rsid w:val="00225FC3"/>
    <w:rsid w:val="0022692D"/>
    <w:rsid w:val="00227F33"/>
    <w:rsid w:val="00230D58"/>
    <w:rsid w:val="00230DF5"/>
    <w:rsid w:val="002318F3"/>
    <w:rsid w:val="00231CA5"/>
    <w:rsid w:val="002330CE"/>
    <w:rsid w:val="0023323F"/>
    <w:rsid w:val="002334A5"/>
    <w:rsid w:val="00234202"/>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3A18"/>
    <w:rsid w:val="00244F18"/>
    <w:rsid w:val="00245012"/>
    <w:rsid w:val="0024504E"/>
    <w:rsid w:val="00245761"/>
    <w:rsid w:val="002462DE"/>
    <w:rsid w:val="0024651F"/>
    <w:rsid w:val="00246775"/>
    <w:rsid w:val="00247729"/>
    <w:rsid w:val="0025010E"/>
    <w:rsid w:val="0025158D"/>
    <w:rsid w:val="00251A86"/>
    <w:rsid w:val="00251C7E"/>
    <w:rsid w:val="00252697"/>
    <w:rsid w:val="0025281A"/>
    <w:rsid w:val="00253D3C"/>
    <w:rsid w:val="002544D7"/>
    <w:rsid w:val="00255292"/>
    <w:rsid w:val="00255A23"/>
    <w:rsid w:val="00257578"/>
    <w:rsid w:val="00257B17"/>
    <w:rsid w:val="00260200"/>
    <w:rsid w:val="00260B06"/>
    <w:rsid w:val="00261D93"/>
    <w:rsid w:val="00262029"/>
    <w:rsid w:val="002627A1"/>
    <w:rsid w:val="00262C73"/>
    <w:rsid w:val="002637E8"/>
    <w:rsid w:val="00263BBD"/>
    <w:rsid w:val="00264345"/>
    <w:rsid w:val="002648D8"/>
    <w:rsid w:val="00265AFB"/>
    <w:rsid w:val="00265B8A"/>
    <w:rsid w:val="00267133"/>
    <w:rsid w:val="00267EE3"/>
    <w:rsid w:val="00267F59"/>
    <w:rsid w:val="002700E9"/>
    <w:rsid w:val="00270CE9"/>
    <w:rsid w:val="00271DCB"/>
    <w:rsid w:val="0027235A"/>
    <w:rsid w:val="002724AF"/>
    <w:rsid w:val="002738EF"/>
    <w:rsid w:val="00273F86"/>
    <w:rsid w:val="002741BE"/>
    <w:rsid w:val="002752EA"/>
    <w:rsid w:val="00275743"/>
    <w:rsid w:val="00275EAD"/>
    <w:rsid w:val="00275EC0"/>
    <w:rsid w:val="00276B03"/>
    <w:rsid w:val="002773FB"/>
    <w:rsid w:val="002774F0"/>
    <w:rsid w:val="00277722"/>
    <w:rsid w:val="00280DB6"/>
    <w:rsid w:val="002813C5"/>
    <w:rsid w:val="002817EC"/>
    <w:rsid w:val="00282C23"/>
    <w:rsid w:val="0028315D"/>
    <w:rsid w:val="00283885"/>
    <w:rsid w:val="002839A4"/>
    <w:rsid w:val="0028459B"/>
    <w:rsid w:val="00284792"/>
    <w:rsid w:val="00284C5F"/>
    <w:rsid w:val="0028507E"/>
    <w:rsid w:val="0028548E"/>
    <w:rsid w:val="00286183"/>
    <w:rsid w:val="002873F0"/>
    <w:rsid w:val="00287762"/>
    <w:rsid w:val="00290793"/>
    <w:rsid w:val="00291097"/>
    <w:rsid w:val="002916E3"/>
    <w:rsid w:val="00291A70"/>
    <w:rsid w:val="00291F6F"/>
    <w:rsid w:val="00292865"/>
    <w:rsid w:val="0029379A"/>
    <w:rsid w:val="00293C97"/>
    <w:rsid w:val="002942CB"/>
    <w:rsid w:val="00294C76"/>
    <w:rsid w:val="00294D8F"/>
    <w:rsid w:val="00295D5A"/>
    <w:rsid w:val="00295E0F"/>
    <w:rsid w:val="002964F9"/>
    <w:rsid w:val="0029690F"/>
    <w:rsid w:val="002969CC"/>
    <w:rsid w:val="00297BC2"/>
    <w:rsid w:val="00297D85"/>
    <w:rsid w:val="002A07F4"/>
    <w:rsid w:val="002A090A"/>
    <w:rsid w:val="002A0B47"/>
    <w:rsid w:val="002A1381"/>
    <w:rsid w:val="002A15C5"/>
    <w:rsid w:val="002A1F14"/>
    <w:rsid w:val="002A2678"/>
    <w:rsid w:val="002A2901"/>
    <w:rsid w:val="002A2E01"/>
    <w:rsid w:val="002A32E5"/>
    <w:rsid w:val="002A398F"/>
    <w:rsid w:val="002A3DFD"/>
    <w:rsid w:val="002A46A7"/>
    <w:rsid w:val="002A49BF"/>
    <w:rsid w:val="002A5C6B"/>
    <w:rsid w:val="002A5D31"/>
    <w:rsid w:val="002A5EF1"/>
    <w:rsid w:val="002A714F"/>
    <w:rsid w:val="002A75D7"/>
    <w:rsid w:val="002B02AE"/>
    <w:rsid w:val="002B09C0"/>
    <w:rsid w:val="002B1851"/>
    <w:rsid w:val="002B27FF"/>
    <w:rsid w:val="002B2F4E"/>
    <w:rsid w:val="002B34E4"/>
    <w:rsid w:val="002B5C8E"/>
    <w:rsid w:val="002B6793"/>
    <w:rsid w:val="002B6F27"/>
    <w:rsid w:val="002B780B"/>
    <w:rsid w:val="002B7F59"/>
    <w:rsid w:val="002C0CB7"/>
    <w:rsid w:val="002C1260"/>
    <w:rsid w:val="002C1726"/>
    <w:rsid w:val="002C21A6"/>
    <w:rsid w:val="002C26D5"/>
    <w:rsid w:val="002C3EAB"/>
    <w:rsid w:val="002C4E82"/>
    <w:rsid w:val="002C5777"/>
    <w:rsid w:val="002C5889"/>
    <w:rsid w:val="002C65FA"/>
    <w:rsid w:val="002C661D"/>
    <w:rsid w:val="002C7C89"/>
    <w:rsid w:val="002D0054"/>
    <w:rsid w:val="002D0325"/>
    <w:rsid w:val="002D0ADE"/>
    <w:rsid w:val="002D1A0F"/>
    <w:rsid w:val="002D22BF"/>
    <w:rsid w:val="002D237C"/>
    <w:rsid w:val="002D2B7D"/>
    <w:rsid w:val="002D32E3"/>
    <w:rsid w:val="002D33F1"/>
    <w:rsid w:val="002D344B"/>
    <w:rsid w:val="002D353D"/>
    <w:rsid w:val="002D5076"/>
    <w:rsid w:val="002D52AD"/>
    <w:rsid w:val="002D58D8"/>
    <w:rsid w:val="002D5EB1"/>
    <w:rsid w:val="002D6D65"/>
    <w:rsid w:val="002D786B"/>
    <w:rsid w:val="002D7DB3"/>
    <w:rsid w:val="002E0245"/>
    <w:rsid w:val="002E0394"/>
    <w:rsid w:val="002E0644"/>
    <w:rsid w:val="002E0FEB"/>
    <w:rsid w:val="002E171B"/>
    <w:rsid w:val="002E2E3E"/>
    <w:rsid w:val="002E319D"/>
    <w:rsid w:val="002E35A3"/>
    <w:rsid w:val="002E4AD5"/>
    <w:rsid w:val="002E4C2D"/>
    <w:rsid w:val="002E63B8"/>
    <w:rsid w:val="002F0F79"/>
    <w:rsid w:val="002F1C6C"/>
    <w:rsid w:val="002F1C9E"/>
    <w:rsid w:val="002F1EB2"/>
    <w:rsid w:val="002F25C3"/>
    <w:rsid w:val="002F280E"/>
    <w:rsid w:val="002F2CBB"/>
    <w:rsid w:val="002F3470"/>
    <w:rsid w:val="002F3709"/>
    <w:rsid w:val="002F3A6C"/>
    <w:rsid w:val="002F4296"/>
    <w:rsid w:val="002F5777"/>
    <w:rsid w:val="002F60EA"/>
    <w:rsid w:val="002F680E"/>
    <w:rsid w:val="002F6FFD"/>
    <w:rsid w:val="00300951"/>
    <w:rsid w:val="00300E8A"/>
    <w:rsid w:val="00302112"/>
    <w:rsid w:val="003023C9"/>
    <w:rsid w:val="00302CA8"/>
    <w:rsid w:val="00302DE9"/>
    <w:rsid w:val="00304860"/>
    <w:rsid w:val="00304E23"/>
    <w:rsid w:val="00305084"/>
    <w:rsid w:val="00305367"/>
    <w:rsid w:val="00306408"/>
    <w:rsid w:val="00307249"/>
    <w:rsid w:val="003073A3"/>
    <w:rsid w:val="0031007A"/>
    <w:rsid w:val="00310315"/>
    <w:rsid w:val="003104B9"/>
    <w:rsid w:val="00310584"/>
    <w:rsid w:val="00310760"/>
    <w:rsid w:val="0031107A"/>
    <w:rsid w:val="0031218D"/>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C5B"/>
    <w:rsid w:val="00323041"/>
    <w:rsid w:val="00323AE8"/>
    <w:rsid w:val="00323B32"/>
    <w:rsid w:val="00324548"/>
    <w:rsid w:val="003251F4"/>
    <w:rsid w:val="003253A7"/>
    <w:rsid w:val="00325408"/>
    <w:rsid w:val="00326927"/>
    <w:rsid w:val="00326B08"/>
    <w:rsid w:val="00327090"/>
    <w:rsid w:val="00327336"/>
    <w:rsid w:val="003303E3"/>
    <w:rsid w:val="00330651"/>
    <w:rsid w:val="00331A88"/>
    <w:rsid w:val="003329EA"/>
    <w:rsid w:val="00332C6E"/>
    <w:rsid w:val="00332D73"/>
    <w:rsid w:val="00332F24"/>
    <w:rsid w:val="003338BE"/>
    <w:rsid w:val="00333D8E"/>
    <w:rsid w:val="00335D35"/>
    <w:rsid w:val="00336AA2"/>
    <w:rsid w:val="00337B1B"/>
    <w:rsid w:val="00337FC0"/>
    <w:rsid w:val="003405DA"/>
    <w:rsid w:val="003407A5"/>
    <w:rsid w:val="0034096C"/>
    <w:rsid w:val="003410A1"/>
    <w:rsid w:val="00341188"/>
    <w:rsid w:val="0034147B"/>
    <w:rsid w:val="003424CB"/>
    <w:rsid w:val="003439DB"/>
    <w:rsid w:val="00343DA3"/>
    <w:rsid w:val="003444EB"/>
    <w:rsid w:val="00344FBE"/>
    <w:rsid w:val="00346330"/>
    <w:rsid w:val="00346759"/>
    <w:rsid w:val="00350238"/>
    <w:rsid w:val="003502AD"/>
    <w:rsid w:val="00350B3C"/>
    <w:rsid w:val="0035109C"/>
    <w:rsid w:val="00351752"/>
    <w:rsid w:val="00351F0A"/>
    <w:rsid w:val="00352648"/>
    <w:rsid w:val="00352EBB"/>
    <w:rsid w:val="00353AC6"/>
    <w:rsid w:val="003542B7"/>
    <w:rsid w:val="0035432B"/>
    <w:rsid w:val="00354765"/>
    <w:rsid w:val="00354BCC"/>
    <w:rsid w:val="00354E10"/>
    <w:rsid w:val="003551D5"/>
    <w:rsid w:val="00355CDA"/>
    <w:rsid w:val="00357B15"/>
    <w:rsid w:val="00357BA8"/>
    <w:rsid w:val="00357BB3"/>
    <w:rsid w:val="003602EA"/>
    <w:rsid w:val="0036068B"/>
    <w:rsid w:val="00360905"/>
    <w:rsid w:val="00360F81"/>
    <w:rsid w:val="0036111D"/>
    <w:rsid w:val="00361E7E"/>
    <w:rsid w:val="003648F2"/>
    <w:rsid w:val="00364FA1"/>
    <w:rsid w:val="00366B02"/>
    <w:rsid w:val="00366B76"/>
    <w:rsid w:val="003671F1"/>
    <w:rsid w:val="003671F5"/>
    <w:rsid w:val="00370AA4"/>
    <w:rsid w:val="00370FB7"/>
    <w:rsid w:val="003711F2"/>
    <w:rsid w:val="003717FC"/>
    <w:rsid w:val="00371FF4"/>
    <w:rsid w:val="003723C2"/>
    <w:rsid w:val="0037269C"/>
    <w:rsid w:val="0037275D"/>
    <w:rsid w:val="00372797"/>
    <w:rsid w:val="0037470E"/>
    <w:rsid w:val="003755B2"/>
    <w:rsid w:val="00375CC4"/>
    <w:rsid w:val="00376103"/>
    <w:rsid w:val="0037647D"/>
    <w:rsid w:val="003767B3"/>
    <w:rsid w:val="00376B49"/>
    <w:rsid w:val="00376FC5"/>
    <w:rsid w:val="00377520"/>
    <w:rsid w:val="00380D36"/>
    <w:rsid w:val="00380F49"/>
    <w:rsid w:val="003822D3"/>
    <w:rsid w:val="0038480C"/>
    <w:rsid w:val="00384DC9"/>
    <w:rsid w:val="0038566E"/>
    <w:rsid w:val="00385C66"/>
    <w:rsid w:val="00385EFB"/>
    <w:rsid w:val="00386630"/>
    <w:rsid w:val="00386A6C"/>
    <w:rsid w:val="00387876"/>
    <w:rsid w:val="00390379"/>
    <w:rsid w:val="00390741"/>
    <w:rsid w:val="003909FB"/>
    <w:rsid w:val="00390B25"/>
    <w:rsid w:val="00390DD9"/>
    <w:rsid w:val="0039116E"/>
    <w:rsid w:val="00392958"/>
    <w:rsid w:val="00392AE5"/>
    <w:rsid w:val="00395684"/>
    <w:rsid w:val="00395B3E"/>
    <w:rsid w:val="00395CAA"/>
    <w:rsid w:val="00396588"/>
    <w:rsid w:val="00396863"/>
    <w:rsid w:val="00397156"/>
    <w:rsid w:val="003971A1"/>
    <w:rsid w:val="00397960"/>
    <w:rsid w:val="003A0255"/>
    <w:rsid w:val="003A0663"/>
    <w:rsid w:val="003A0FD0"/>
    <w:rsid w:val="003A1FE0"/>
    <w:rsid w:val="003A3B3B"/>
    <w:rsid w:val="003A3BC4"/>
    <w:rsid w:val="003A458A"/>
    <w:rsid w:val="003A4FE2"/>
    <w:rsid w:val="003A551D"/>
    <w:rsid w:val="003A7E6F"/>
    <w:rsid w:val="003B05F2"/>
    <w:rsid w:val="003B0D04"/>
    <w:rsid w:val="003B208E"/>
    <w:rsid w:val="003B2F13"/>
    <w:rsid w:val="003B3353"/>
    <w:rsid w:val="003B405E"/>
    <w:rsid w:val="003B4712"/>
    <w:rsid w:val="003B47EB"/>
    <w:rsid w:val="003B48BA"/>
    <w:rsid w:val="003B5508"/>
    <w:rsid w:val="003B57D3"/>
    <w:rsid w:val="003B59CA"/>
    <w:rsid w:val="003B5D20"/>
    <w:rsid w:val="003B6067"/>
    <w:rsid w:val="003B7182"/>
    <w:rsid w:val="003C0892"/>
    <w:rsid w:val="003C08E3"/>
    <w:rsid w:val="003C08FB"/>
    <w:rsid w:val="003C09B5"/>
    <w:rsid w:val="003C0AF8"/>
    <w:rsid w:val="003C0F62"/>
    <w:rsid w:val="003C1176"/>
    <w:rsid w:val="003C1D9A"/>
    <w:rsid w:val="003C1F58"/>
    <w:rsid w:val="003C214A"/>
    <w:rsid w:val="003C48B1"/>
    <w:rsid w:val="003C57A7"/>
    <w:rsid w:val="003C5AF2"/>
    <w:rsid w:val="003C5C2B"/>
    <w:rsid w:val="003C6943"/>
    <w:rsid w:val="003C6BD2"/>
    <w:rsid w:val="003C7294"/>
    <w:rsid w:val="003C792F"/>
    <w:rsid w:val="003C7ABD"/>
    <w:rsid w:val="003C7C3D"/>
    <w:rsid w:val="003D08F8"/>
    <w:rsid w:val="003D124B"/>
    <w:rsid w:val="003D18F3"/>
    <w:rsid w:val="003D26BD"/>
    <w:rsid w:val="003D2CC1"/>
    <w:rsid w:val="003D4FFC"/>
    <w:rsid w:val="003D51ED"/>
    <w:rsid w:val="003D569B"/>
    <w:rsid w:val="003D637D"/>
    <w:rsid w:val="003D66E3"/>
    <w:rsid w:val="003D78B5"/>
    <w:rsid w:val="003E04AE"/>
    <w:rsid w:val="003E099F"/>
    <w:rsid w:val="003E18F7"/>
    <w:rsid w:val="003E19FF"/>
    <w:rsid w:val="003E1AB8"/>
    <w:rsid w:val="003E244F"/>
    <w:rsid w:val="003E37AE"/>
    <w:rsid w:val="003E5165"/>
    <w:rsid w:val="003E62A6"/>
    <w:rsid w:val="003E695F"/>
    <w:rsid w:val="003E6C9B"/>
    <w:rsid w:val="003E6D39"/>
    <w:rsid w:val="003E709C"/>
    <w:rsid w:val="003E712E"/>
    <w:rsid w:val="003E726D"/>
    <w:rsid w:val="003E73C3"/>
    <w:rsid w:val="003E7B89"/>
    <w:rsid w:val="003F0B30"/>
    <w:rsid w:val="003F0C3A"/>
    <w:rsid w:val="003F0FA3"/>
    <w:rsid w:val="003F1D73"/>
    <w:rsid w:val="003F1DAE"/>
    <w:rsid w:val="003F276B"/>
    <w:rsid w:val="003F3B08"/>
    <w:rsid w:val="003F4241"/>
    <w:rsid w:val="003F4B8A"/>
    <w:rsid w:val="003F62BB"/>
    <w:rsid w:val="003F6FEC"/>
    <w:rsid w:val="003F7C45"/>
    <w:rsid w:val="00400241"/>
    <w:rsid w:val="00401314"/>
    <w:rsid w:val="0040132C"/>
    <w:rsid w:val="0040141B"/>
    <w:rsid w:val="0040231A"/>
    <w:rsid w:val="004036C3"/>
    <w:rsid w:val="00403F0C"/>
    <w:rsid w:val="004049BD"/>
    <w:rsid w:val="00404EB5"/>
    <w:rsid w:val="00405085"/>
    <w:rsid w:val="00405D28"/>
    <w:rsid w:val="004066FC"/>
    <w:rsid w:val="004067B4"/>
    <w:rsid w:val="00407481"/>
    <w:rsid w:val="00407C10"/>
    <w:rsid w:val="00407E90"/>
    <w:rsid w:val="004113B4"/>
    <w:rsid w:val="00412EC3"/>
    <w:rsid w:val="00413323"/>
    <w:rsid w:val="00414503"/>
    <w:rsid w:val="00414827"/>
    <w:rsid w:val="004153B3"/>
    <w:rsid w:val="00415772"/>
    <w:rsid w:val="004163FD"/>
    <w:rsid w:val="0041683D"/>
    <w:rsid w:val="00416C10"/>
    <w:rsid w:val="00417976"/>
    <w:rsid w:val="00417A0E"/>
    <w:rsid w:val="0042053A"/>
    <w:rsid w:val="004213D6"/>
    <w:rsid w:val="00421C75"/>
    <w:rsid w:val="00422440"/>
    <w:rsid w:val="00422916"/>
    <w:rsid w:val="00423BA3"/>
    <w:rsid w:val="00424213"/>
    <w:rsid w:val="00424EF3"/>
    <w:rsid w:val="004267DB"/>
    <w:rsid w:val="004268BB"/>
    <w:rsid w:val="00426A4B"/>
    <w:rsid w:val="00427D2F"/>
    <w:rsid w:val="00430724"/>
    <w:rsid w:val="00431047"/>
    <w:rsid w:val="00431B86"/>
    <w:rsid w:val="00431E4A"/>
    <w:rsid w:val="0043264B"/>
    <w:rsid w:val="00432B85"/>
    <w:rsid w:val="00432FE3"/>
    <w:rsid w:val="00433EED"/>
    <w:rsid w:val="004345BA"/>
    <w:rsid w:val="00435BF3"/>
    <w:rsid w:val="00437B0B"/>
    <w:rsid w:val="00437C96"/>
    <w:rsid w:val="00437F46"/>
    <w:rsid w:val="004403B1"/>
    <w:rsid w:val="004408EC"/>
    <w:rsid w:val="004416A4"/>
    <w:rsid w:val="00441E6A"/>
    <w:rsid w:val="00442AEE"/>
    <w:rsid w:val="00443C8F"/>
    <w:rsid w:val="00444936"/>
    <w:rsid w:val="00444C60"/>
    <w:rsid w:val="00444E35"/>
    <w:rsid w:val="0044502D"/>
    <w:rsid w:val="00445E49"/>
    <w:rsid w:val="00445F6B"/>
    <w:rsid w:val="00446F16"/>
    <w:rsid w:val="0044734B"/>
    <w:rsid w:val="00447CEF"/>
    <w:rsid w:val="00447E28"/>
    <w:rsid w:val="00450BA9"/>
    <w:rsid w:val="00450CE5"/>
    <w:rsid w:val="00452481"/>
    <w:rsid w:val="004528FA"/>
    <w:rsid w:val="00453DC8"/>
    <w:rsid w:val="00455165"/>
    <w:rsid w:val="00455821"/>
    <w:rsid w:val="004565A2"/>
    <w:rsid w:val="00456EFD"/>
    <w:rsid w:val="00457804"/>
    <w:rsid w:val="00460304"/>
    <w:rsid w:val="00460AEF"/>
    <w:rsid w:val="00460B83"/>
    <w:rsid w:val="00460C52"/>
    <w:rsid w:val="00461001"/>
    <w:rsid w:val="00461238"/>
    <w:rsid w:val="00462279"/>
    <w:rsid w:val="004627CC"/>
    <w:rsid w:val="00462B36"/>
    <w:rsid w:val="00463035"/>
    <w:rsid w:val="0046389C"/>
    <w:rsid w:val="00463FFB"/>
    <w:rsid w:val="004646BF"/>
    <w:rsid w:val="00464744"/>
    <w:rsid w:val="00465368"/>
    <w:rsid w:val="004665E3"/>
    <w:rsid w:val="0046760F"/>
    <w:rsid w:val="0047237D"/>
    <w:rsid w:val="00472561"/>
    <w:rsid w:val="004731F1"/>
    <w:rsid w:val="0047337D"/>
    <w:rsid w:val="00473EB5"/>
    <w:rsid w:val="0047456B"/>
    <w:rsid w:val="00475251"/>
    <w:rsid w:val="00477400"/>
    <w:rsid w:val="00477FA4"/>
    <w:rsid w:val="00480BC8"/>
    <w:rsid w:val="00480F50"/>
    <w:rsid w:val="00481265"/>
    <w:rsid w:val="004814BF"/>
    <w:rsid w:val="00481AE1"/>
    <w:rsid w:val="00482649"/>
    <w:rsid w:val="00483630"/>
    <w:rsid w:val="004836EA"/>
    <w:rsid w:val="00483DC7"/>
    <w:rsid w:val="00483F72"/>
    <w:rsid w:val="00485215"/>
    <w:rsid w:val="00485340"/>
    <w:rsid w:val="0048587E"/>
    <w:rsid w:val="00487C2B"/>
    <w:rsid w:val="004900FF"/>
    <w:rsid w:val="0049125B"/>
    <w:rsid w:val="00491C58"/>
    <w:rsid w:val="00491FAB"/>
    <w:rsid w:val="00492081"/>
    <w:rsid w:val="0049227D"/>
    <w:rsid w:val="0049297D"/>
    <w:rsid w:val="004929F2"/>
    <w:rsid w:val="00492F5E"/>
    <w:rsid w:val="00493127"/>
    <w:rsid w:val="004946F5"/>
    <w:rsid w:val="00495A03"/>
    <w:rsid w:val="00495E28"/>
    <w:rsid w:val="00497079"/>
    <w:rsid w:val="00497450"/>
    <w:rsid w:val="00497F49"/>
    <w:rsid w:val="004A16D5"/>
    <w:rsid w:val="004A16E8"/>
    <w:rsid w:val="004A1A9B"/>
    <w:rsid w:val="004A1BBA"/>
    <w:rsid w:val="004A23C2"/>
    <w:rsid w:val="004A2CB1"/>
    <w:rsid w:val="004A3336"/>
    <w:rsid w:val="004A3E3C"/>
    <w:rsid w:val="004A4069"/>
    <w:rsid w:val="004A484E"/>
    <w:rsid w:val="004A4FB6"/>
    <w:rsid w:val="004A6513"/>
    <w:rsid w:val="004B0AF0"/>
    <w:rsid w:val="004B0E6D"/>
    <w:rsid w:val="004B16E8"/>
    <w:rsid w:val="004B2B18"/>
    <w:rsid w:val="004B2BCE"/>
    <w:rsid w:val="004B2CA5"/>
    <w:rsid w:val="004B412E"/>
    <w:rsid w:val="004B51C9"/>
    <w:rsid w:val="004B5B2B"/>
    <w:rsid w:val="004B5B92"/>
    <w:rsid w:val="004B6250"/>
    <w:rsid w:val="004B66F3"/>
    <w:rsid w:val="004B76B1"/>
    <w:rsid w:val="004B7800"/>
    <w:rsid w:val="004B7956"/>
    <w:rsid w:val="004C0057"/>
    <w:rsid w:val="004C0541"/>
    <w:rsid w:val="004C0BBC"/>
    <w:rsid w:val="004C0BBF"/>
    <w:rsid w:val="004C1D08"/>
    <w:rsid w:val="004C1D55"/>
    <w:rsid w:val="004C2836"/>
    <w:rsid w:val="004C2A69"/>
    <w:rsid w:val="004C2C35"/>
    <w:rsid w:val="004C2C46"/>
    <w:rsid w:val="004C3422"/>
    <w:rsid w:val="004C405B"/>
    <w:rsid w:val="004C4550"/>
    <w:rsid w:val="004C54CA"/>
    <w:rsid w:val="004C7235"/>
    <w:rsid w:val="004C75C5"/>
    <w:rsid w:val="004C7955"/>
    <w:rsid w:val="004D0213"/>
    <w:rsid w:val="004D047F"/>
    <w:rsid w:val="004D0D90"/>
    <w:rsid w:val="004D0ECC"/>
    <w:rsid w:val="004D1529"/>
    <w:rsid w:val="004D1C3E"/>
    <w:rsid w:val="004D228E"/>
    <w:rsid w:val="004D29F1"/>
    <w:rsid w:val="004D29F3"/>
    <w:rsid w:val="004D35EE"/>
    <w:rsid w:val="004D3D96"/>
    <w:rsid w:val="004D40BB"/>
    <w:rsid w:val="004D42A9"/>
    <w:rsid w:val="004D450A"/>
    <w:rsid w:val="004D45BD"/>
    <w:rsid w:val="004D5316"/>
    <w:rsid w:val="004D575C"/>
    <w:rsid w:val="004D650F"/>
    <w:rsid w:val="004D7269"/>
    <w:rsid w:val="004D74EE"/>
    <w:rsid w:val="004D753E"/>
    <w:rsid w:val="004D7F01"/>
    <w:rsid w:val="004E0185"/>
    <w:rsid w:val="004E08FC"/>
    <w:rsid w:val="004E0A8C"/>
    <w:rsid w:val="004E0ADE"/>
    <w:rsid w:val="004E0B6E"/>
    <w:rsid w:val="004E2133"/>
    <w:rsid w:val="004E2BD2"/>
    <w:rsid w:val="004E395B"/>
    <w:rsid w:val="004E3CB2"/>
    <w:rsid w:val="004E3D3E"/>
    <w:rsid w:val="004E4CBB"/>
    <w:rsid w:val="004E5EDB"/>
    <w:rsid w:val="004E60FB"/>
    <w:rsid w:val="004E66D4"/>
    <w:rsid w:val="004E73A5"/>
    <w:rsid w:val="004E758A"/>
    <w:rsid w:val="004E7BA7"/>
    <w:rsid w:val="004F1C42"/>
    <w:rsid w:val="004F2340"/>
    <w:rsid w:val="004F23CE"/>
    <w:rsid w:val="004F2C5A"/>
    <w:rsid w:val="004F31EA"/>
    <w:rsid w:val="004F4601"/>
    <w:rsid w:val="004F47D3"/>
    <w:rsid w:val="004F69D2"/>
    <w:rsid w:val="004F6AA8"/>
    <w:rsid w:val="004F70DB"/>
    <w:rsid w:val="004F779C"/>
    <w:rsid w:val="004F7846"/>
    <w:rsid w:val="004F7E34"/>
    <w:rsid w:val="005000A6"/>
    <w:rsid w:val="005000D4"/>
    <w:rsid w:val="005004EE"/>
    <w:rsid w:val="005007AB"/>
    <w:rsid w:val="00500B1E"/>
    <w:rsid w:val="00500B24"/>
    <w:rsid w:val="00500C17"/>
    <w:rsid w:val="00502416"/>
    <w:rsid w:val="005027F4"/>
    <w:rsid w:val="0050349B"/>
    <w:rsid w:val="005036C2"/>
    <w:rsid w:val="0050492E"/>
    <w:rsid w:val="005051C9"/>
    <w:rsid w:val="00506389"/>
    <w:rsid w:val="00507000"/>
    <w:rsid w:val="00507FC5"/>
    <w:rsid w:val="00510A69"/>
    <w:rsid w:val="00510CAF"/>
    <w:rsid w:val="0051114C"/>
    <w:rsid w:val="00511597"/>
    <w:rsid w:val="00511915"/>
    <w:rsid w:val="005128C5"/>
    <w:rsid w:val="005128E2"/>
    <w:rsid w:val="00512905"/>
    <w:rsid w:val="00512D8B"/>
    <w:rsid w:val="00512E85"/>
    <w:rsid w:val="0051346B"/>
    <w:rsid w:val="005136C7"/>
    <w:rsid w:val="0051387F"/>
    <w:rsid w:val="0051478B"/>
    <w:rsid w:val="00514C1C"/>
    <w:rsid w:val="0051524F"/>
    <w:rsid w:val="0051566A"/>
    <w:rsid w:val="00515D7B"/>
    <w:rsid w:val="00515DD8"/>
    <w:rsid w:val="00515E24"/>
    <w:rsid w:val="005166E9"/>
    <w:rsid w:val="00516E67"/>
    <w:rsid w:val="00517917"/>
    <w:rsid w:val="0052009E"/>
    <w:rsid w:val="005200F7"/>
    <w:rsid w:val="005201E6"/>
    <w:rsid w:val="00520AB5"/>
    <w:rsid w:val="00521568"/>
    <w:rsid w:val="00521596"/>
    <w:rsid w:val="00522066"/>
    <w:rsid w:val="005222FA"/>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31"/>
    <w:rsid w:val="00535DA3"/>
    <w:rsid w:val="005364A6"/>
    <w:rsid w:val="005364AE"/>
    <w:rsid w:val="0053652C"/>
    <w:rsid w:val="0053659B"/>
    <w:rsid w:val="005368A0"/>
    <w:rsid w:val="005374BC"/>
    <w:rsid w:val="0054070F"/>
    <w:rsid w:val="0054097B"/>
    <w:rsid w:val="005427DC"/>
    <w:rsid w:val="00543188"/>
    <w:rsid w:val="005432F0"/>
    <w:rsid w:val="00543367"/>
    <w:rsid w:val="0054384E"/>
    <w:rsid w:val="00543BFA"/>
    <w:rsid w:val="0054655E"/>
    <w:rsid w:val="00546601"/>
    <w:rsid w:val="00547D9C"/>
    <w:rsid w:val="00547DA1"/>
    <w:rsid w:val="00547E88"/>
    <w:rsid w:val="005501BC"/>
    <w:rsid w:val="0055068D"/>
    <w:rsid w:val="00550853"/>
    <w:rsid w:val="00551BAB"/>
    <w:rsid w:val="00551C53"/>
    <w:rsid w:val="0055221B"/>
    <w:rsid w:val="005526DC"/>
    <w:rsid w:val="005535B7"/>
    <w:rsid w:val="00554CAC"/>
    <w:rsid w:val="0055513C"/>
    <w:rsid w:val="0055637C"/>
    <w:rsid w:val="00556B00"/>
    <w:rsid w:val="005570D2"/>
    <w:rsid w:val="005573FE"/>
    <w:rsid w:val="0055753F"/>
    <w:rsid w:val="00557618"/>
    <w:rsid w:val="00557782"/>
    <w:rsid w:val="00560C94"/>
    <w:rsid w:val="00560FD5"/>
    <w:rsid w:val="00561C0A"/>
    <w:rsid w:val="005624E5"/>
    <w:rsid w:val="00562765"/>
    <w:rsid w:val="0056283B"/>
    <w:rsid w:val="0056291C"/>
    <w:rsid w:val="00563B99"/>
    <w:rsid w:val="00563E82"/>
    <w:rsid w:val="005646BB"/>
    <w:rsid w:val="005647F9"/>
    <w:rsid w:val="00564B19"/>
    <w:rsid w:val="00564C4B"/>
    <w:rsid w:val="00564CEA"/>
    <w:rsid w:val="00565A63"/>
    <w:rsid w:val="00566588"/>
    <w:rsid w:val="0056662E"/>
    <w:rsid w:val="00566A26"/>
    <w:rsid w:val="00566B1D"/>
    <w:rsid w:val="00566F6B"/>
    <w:rsid w:val="00567012"/>
    <w:rsid w:val="00567EA5"/>
    <w:rsid w:val="00570050"/>
    <w:rsid w:val="0057009A"/>
    <w:rsid w:val="00570514"/>
    <w:rsid w:val="00571A41"/>
    <w:rsid w:val="005721D0"/>
    <w:rsid w:val="0057275D"/>
    <w:rsid w:val="00572919"/>
    <w:rsid w:val="00573820"/>
    <w:rsid w:val="00574103"/>
    <w:rsid w:val="0057415C"/>
    <w:rsid w:val="00574C48"/>
    <w:rsid w:val="00575259"/>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CF8"/>
    <w:rsid w:val="00583E3F"/>
    <w:rsid w:val="00584188"/>
    <w:rsid w:val="00584E33"/>
    <w:rsid w:val="00585100"/>
    <w:rsid w:val="00585AD4"/>
    <w:rsid w:val="00586819"/>
    <w:rsid w:val="00586E9A"/>
    <w:rsid w:val="005872C2"/>
    <w:rsid w:val="00587419"/>
    <w:rsid w:val="00587EF7"/>
    <w:rsid w:val="00590FE4"/>
    <w:rsid w:val="00591BC9"/>
    <w:rsid w:val="00591C7D"/>
    <w:rsid w:val="00591D9C"/>
    <w:rsid w:val="0059282D"/>
    <w:rsid w:val="00592B3C"/>
    <w:rsid w:val="00592B92"/>
    <w:rsid w:val="005932C1"/>
    <w:rsid w:val="00593440"/>
    <w:rsid w:val="005936BF"/>
    <w:rsid w:val="00593DE5"/>
    <w:rsid w:val="00595119"/>
    <w:rsid w:val="0059592B"/>
    <w:rsid w:val="00595AB2"/>
    <w:rsid w:val="00596617"/>
    <w:rsid w:val="00596CC4"/>
    <w:rsid w:val="00597057"/>
    <w:rsid w:val="005973A6"/>
    <w:rsid w:val="00597AAB"/>
    <w:rsid w:val="00597D8B"/>
    <w:rsid w:val="005A0742"/>
    <w:rsid w:val="005A1C30"/>
    <w:rsid w:val="005A1E76"/>
    <w:rsid w:val="005A31C9"/>
    <w:rsid w:val="005A3295"/>
    <w:rsid w:val="005A3B26"/>
    <w:rsid w:val="005A46FF"/>
    <w:rsid w:val="005A49A4"/>
    <w:rsid w:val="005A4AFF"/>
    <w:rsid w:val="005A4BA9"/>
    <w:rsid w:val="005A65F0"/>
    <w:rsid w:val="005A70C8"/>
    <w:rsid w:val="005A7758"/>
    <w:rsid w:val="005B011E"/>
    <w:rsid w:val="005B028B"/>
    <w:rsid w:val="005B1208"/>
    <w:rsid w:val="005B17ED"/>
    <w:rsid w:val="005B1BAD"/>
    <w:rsid w:val="005B2D79"/>
    <w:rsid w:val="005B2E84"/>
    <w:rsid w:val="005B352F"/>
    <w:rsid w:val="005B3E66"/>
    <w:rsid w:val="005B3FE8"/>
    <w:rsid w:val="005B4215"/>
    <w:rsid w:val="005B436C"/>
    <w:rsid w:val="005B4F97"/>
    <w:rsid w:val="005B52A4"/>
    <w:rsid w:val="005B5731"/>
    <w:rsid w:val="005B5CA4"/>
    <w:rsid w:val="005B6E01"/>
    <w:rsid w:val="005B7476"/>
    <w:rsid w:val="005B75B3"/>
    <w:rsid w:val="005B7688"/>
    <w:rsid w:val="005B7849"/>
    <w:rsid w:val="005B7B0E"/>
    <w:rsid w:val="005B7BB7"/>
    <w:rsid w:val="005C053E"/>
    <w:rsid w:val="005C0DFA"/>
    <w:rsid w:val="005C0FF0"/>
    <w:rsid w:val="005C1282"/>
    <w:rsid w:val="005C219B"/>
    <w:rsid w:val="005C31A0"/>
    <w:rsid w:val="005C492F"/>
    <w:rsid w:val="005C4A35"/>
    <w:rsid w:val="005C4B4C"/>
    <w:rsid w:val="005C5409"/>
    <w:rsid w:val="005C55D8"/>
    <w:rsid w:val="005C55EF"/>
    <w:rsid w:val="005C628C"/>
    <w:rsid w:val="005C63D3"/>
    <w:rsid w:val="005C6765"/>
    <w:rsid w:val="005C69AC"/>
    <w:rsid w:val="005C6EE2"/>
    <w:rsid w:val="005C722E"/>
    <w:rsid w:val="005C7576"/>
    <w:rsid w:val="005C7759"/>
    <w:rsid w:val="005D01A4"/>
    <w:rsid w:val="005D072B"/>
    <w:rsid w:val="005D15AE"/>
    <w:rsid w:val="005D1A7B"/>
    <w:rsid w:val="005D1EDD"/>
    <w:rsid w:val="005D456F"/>
    <w:rsid w:val="005D45B3"/>
    <w:rsid w:val="005D4AB3"/>
    <w:rsid w:val="005D4CEB"/>
    <w:rsid w:val="005D5344"/>
    <w:rsid w:val="005D5DA8"/>
    <w:rsid w:val="005D5E86"/>
    <w:rsid w:val="005D61EB"/>
    <w:rsid w:val="005D78D1"/>
    <w:rsid w:val="005E0AE0"/>
    <w:rsid w:val="005E0D9F"/>
    <w:rsid w:val="005E19B4"/>
    <w:rsid w:val="005E4D44"/>
    <w:rsid w:val="005E7BC5"/>
    <w:rsid w:val="005F04E6"/>
    <w:rsid w:val="005F05DA"/>
    <w:rsid w:val="005F17EC"/>
    <w:rsid w:val="005F1B51"/>
    <w:rsid w:val="005F1C2F"/>
    <w:rsid w:val="005F2B11"/>
    <w:rsid w:val="005F39D5"/>
    <w:rsid w:val="005F3AB5"/>
    <w:rsid w:val="005F3E05"/>
    <w:rsid w:val="005F43B9"/>
    <w:rsid w:val="005F5256"/>
    <w:rsid w:val="005F55D6"/>
    <w:rsid w:val="005F5CA9"/>
    <w:rsid w:val="005F68CB"/>
    <w:rsid w:val="005F6BDE"/>
    <w:rsid w:val="00600242"/>
    <w:rsid w:val="0060066A"/>
    <w:rsid w:val="006033E3"/>
    <w:rsid w:val="0060402A"/>
    <w:rsid w:val="00605FC7"/>
    <w:rsid w:val="00606218"/>
    <w:rsid w:val="006067ED"/>
    <w:rsid w:val="00606CA3"/>
    <w:rsid w:val="00606E91"/>
    <w:rsid w:val="00607018"/>
    <w:rsid w:val="006073BA"/>
    <w:rsid w:val="006077ED"/>
    <w:rsid w:val="00607823"/>
    <w:rsid w:val="00610412"/>
    <w:rsid w:val="00610954"/>
    <w:rsid w:val="00610CBE"/>
    <w:rsid w:val="00610E1F"/>
    <w:rsid w:val="0061321C"/>
    <w:rsid w:val="0061448C"/>
    <w:rsid w:val="00614CA1"/>
    <w:rsid w:val="00615C2C"/>
    <w:rsid w:val="0062038A"/>
    <w:rsid w:val="006203A8"/>
    <w:rsid w:val="00620E59"/>
    <w:rsid w:val="00621132"/>
    <w:rsid w:val="00621473"/>
    <w:rsid w:val="0062169F"/>
    <w:rsid w:val="00622656"/>
    <w:rsid w:val="006234C2"/>
    <w:rsid w:val="0062386E"/>
    <w:rsid w:val="00623D9A"/>
    <w:rsid w:val="00623F01"/>
    <w:rsid w:val="006242FB"/>
    <w:rsid w:val="00624738"/>
    <w:rsid w:val="006269C6"/>
    <w:rsid w:val="00626E2D"/>
    <w:rsid w:val="006272DE"/>
    <w:rsid w:val="00627D94"/>
    <w:rsid w:val="006304D3"/>
    <w:rsid w:val="00630AB9"/>
    <w:rsid w:val="00630B42"/>
    <w:rsid w:val="0063104D"/>
    <w:rsid w:val="006310FC"/>
    <w:rsid w:val="00631688"/>
    <w:rsid w:val="00631E6C"/>
    <w:rsid w:val="006320D8"/>
    <w:rsid w:val="00632540"/>
    <w:rsid w:val="00632E88"/>
    <w:rsid w:val="0063454C"/>
    <w:rsid w:val="00634DBB"/>
    <w:rsid w:val="00636A87"/>
    <w:rsid w:val="00637C26"/>
    <w:rsid w:val="00640732"/>
    <w:rsid w:val="00642072"/>
    <w:rsid w:val="00643BA5"/>
    <w:rsid w:val="006440ED"/>
    <w:rsid w:val="0064467C"/>
    <w:rsid w:val="00644AB5"/>
    <w:rsid w:val="00645213"/>
    <w:rsid w:val="00645293"/>
    <w:rsid w:val="006468CB"/>
    <w:rsid w:val="00651A3C"/>
    <w:rsid w:val="00651B78"/>
    <w:rsid w:val="00652263"/>
    <w:rsid w:val="0065238F"/>
    <w:rsid w:val="00652881"/>
    <w:rsid w:val="00652985"/>
    <w:rsid w:val="006533AE"/>
    <w:rsid w:val="006551AE"/>
    <w:rsid w:val="00655F30"/>
    <w:rsid w:val="00661974"/>
    <w:rsid w:val="006623E2"/>
    <w:rsid w:val="006624E3"/>
    <w:rsid w:val="006640F9"/>
    <w:rsid w:val="00664551"/>
    <w:rsid w:val="00664685"/>
    <w:rsid w:val="00664B95"/>
    <w:rsid w:val="006658D6"/>
    <w:rsid w:val="00665D5F"/>
    <w:rsid w:val="00665FE1"/>
    <w:rsid w:val="00666D75"/>
    <w:rsid w:val="006676A0"/>
    <w:rsid w:val="006678E7"/>
    <w:rsid w:val="006704F3"/>
    <w:rsid w:val="00670857"/>
    <w:rsid w:val="00671124"/>
    <w:rsid w:val="006717AE"/>
    <w:rsid w:val="0067271C"/>
    <w:rsid w:val="006727B0"/>
    <w:rsid w:val="0067307E"/>
    <w:rsid w:val="00673979"/>
    <w:rsid w:val="006739C0"/>
    <w:rsid w:val="00673F6D"/>
    <w:rsid w:val="00674850"/>
    <w:rsid w:val="00674CBD"/>
    <w:rsid w:val="00675116"/>
    <w:rsid w:val="00675D03"/>
    <w:rsid w:val="00676016"/>
    <w:rsid w:val="00676EA7"/>
    <w:rsid w:val="00682EFD"/>
    <w:rsid w:val="00683F61"/>
    <w:rsid w:val="00686A36"/>
    <w:rsid w:val="00687AD5"/>
    <w:rsid w:val="0069211A"/>
    <w:rsid w:val="00692B81"/>
    <w:rsid w:val="00692C4F"/>
    <w:rsid w:val="006936C6"/>
    <w:rsid w:val="00693925"/>
    <w:rsid w:val="006949D2"/>
    <w:rsid w:val="00694C5F"/>
    <w:rsid w:val="00695027"/>
    <w:rsid w:val="00695251"/>
    <w:rsid w:val="006953EF"/>
    <w:rsid w:val="00695689"/>
    <w:rsid w:val="00695ADE"/>
    <w:rsid w:val="00695C0D"/>
    <w:rsid w:val="00695CAE"/>
    <w:rsid w:val="00696356"/>
    <w:rsid w:val="006968EA"/>
    <w:rsid w:val="00697181"/>
    <w:rsid w:val="006A015D"/>
    <w:rsid w:val="006A0872"/>
    <w:rsid w:val="006A1BBA"/>
    <w:rsid w:val="006A2EA3"/>
    <w:rsid w:val="006A3CC1"/>
    <w:rsid w:val="006A4899"/>
    <w:rsid w:val="006A4E56"/>
    <w:rsid w:val="006A61F4"/>
    <w:rsid w:val="006A62E1"/>
    <w:rsid w:val="006A6566"/>
    <w:rsid w:val="006A72C6"/>
    <w:rsid w:val="006A7310"/>
    <w:rsid w:val="006A74F4"/>
    <w:rsid w:val="006A7E68"/>
    <w:rsid w:val="006B02DA"/>
    <w:rsid w:val="006B05F1"/>
    <w:rsid w:val="006B08FB"/>
    <w:rsid w:val="006B2065"/>
    <w:rsid w:val="006B275B"/>
    <w:rsid w:val="006B30A1"/>
    <w:rsid w:val="006B30BF"/>
    <w:rsid w:val="006B38C6"/>
    <w:rsid w:val="006B3940"/>
    <w:rsid w:val="006B39E7"/>
    <w:rsid w:val="006B45A6"/>
    <w:rsid w:val="006B62F0"/>
    <w:rsid w:val="006B6C6B"/>
    <w:rsid w:val="006C013C"/>
    <w:rsid w:val="006C09B6"/>
    <w:rsid w:val="006C168D"/>
    <w:rsid w:val="006C2116"/>
    <w:rsid w:val="006C2BF5"/>
    <w:rsid w:val="006C3415"/>
    <w:rsid w:val="006C4A40"/>
    <w:rsid w:val="006C4E56"/>
    <w:rsid w:val="006C5443"/>
    <w:rsid w:val="006C5487"/>
    <w:rsid w:val="006C61CD"/>
    <w:rsid w:val="006C642C"/>
    <w:rsid w:val="006C6C1B"/>
    <w:rsid w:val="006C6CFE"/>
    <w:rsid w:val="006C6FC6"/>
    <w:rsid w:val="006C7BB9"/>
    <w:rsid w:val="006C7D50"/>
    <w:rsid w:val="006D141C"/>
    <w:rsid w:val="006D2425"/>
    <w:rsid w:val="006D2CF3"/>
    <w:rsid w:val="006D2D08"/>
    <w:rsid w:val="006D2F35"/>
    <w:rsid w:val="006D3228"/>
    <w:rsid w:val="006D349E"/>
    <w:rsid w:val="006D416D"/>
    <w:rsid w:val="006D41EF"/>
    <w:rsid w:val="006D4A94"/>
    <w:rsid w:val="006D53AA"/>
    <w:rsid w:val="006D6993"/>
    <w:rsid w:val="006D75FB"/>
    <w:rsid w:val="006E0D09"/>
    <w:rsid w:val="006E0F51"/>
    <w:rsid w:val="006E14CE"/>
    <w:rsid w:val="006E1B0F"/>
    <w:rsid w:val="006E241F"/>
    <w:rsid w:val="006E24EE"/>
    <w:rsid w:val="006E25BD"/>
    <w:rsid w:val="006E3379"/>
    <w:rsid w:val="006E33C9"/>
    <w:rsid w:val="006E34B7"/>
    <w:rsid w:val="006E36B8"/>
    <w:rsid w:val="006E3853"/>
    <w:rsid w:val="006E3874"/>
    <w:rsid w:val="006E5585"/>
    <w:rsid w:val="006E5E32"/>
    <w:rsid w:val="006E633A"/>
    <w:rsid w:val="006E6A14"/>
    <w:rsid w:val="006E6B16"/>
    <w:rsid w:val="006E6DE8"/>
    <w:rsid w:val="006E6EE4"/>
    <w:rsid w:val="006E780C"/>
    <w:rsid w:val="006F0BA7"/>
    <w:rsid w:val="006F0F01"/>
    <w:rsid w:val="006F174D"/>
    <w:rsid w:val="006F1F41"/>
    <w:rsid w:val="006F32EF"/>
    <w:rsid w:val="006F3615"/>
    <w:rsid w:val="006F3C54"/>
    <w:rsid w:val="006F4CD8"/>
    <w:rsid w:val="006F53D9"/>
    <w:rsid w:val="006F5812"/>
    <w:rsid w:val="006F609A"/>
    <w:rsid w:val="006F6E14"/>
    <w:rsid w:val="006F797C"/>
    <w:rsid w:val="007004DC"/>
    <w:rsid w:val="00701093"/>
    <w:rsid w:val="007013D9"/>
    <w:rsid w:val="0070172D"/>
    <w:rsid w:val="00701A59"/>
    <w:rsid w:val="007022C4"/>
    <w:rsid w:val="007026E9"/>
    <w:rsid w:val="00703495"/>
    <w:rsid w:val="00703C8B"/>
    <w:rsid w:val="00703E8A"/>
    <w:rsid w:val="00704F60"/>
    <w:rsid w:val="00705A55"/>
    <w:rsid w:val="00706EA3"/>
    <w:rsid w:val="007078BE"/>
    <w:rsid w:val="00707A3C"/>
    <w:rsid w:val="00710243"/>
    <w:rsid w:val="0071054A"/>
    <w:rsid w:val="00710BF6"/>
    <w:rsid w:val="00711522"/>
    <w:rsid w:val="007118A6"/>
    <w:rsid w:val="007124FE"/>
    <w:rsid w:val="00712533"/>
    <w:rsid w:val="00713186"/>
    <w:rsid w:val="00713757"/>
    <w:rsid w:val="00713758"/>
    <w:rsid w:val="007137D8"/>
    <w:rsid w:val="00714064"/>
    <w:rsid w:val="0071409E"/>
    <w:rsid w:val="0071671C"/>
    <w:rsid w:val="00717772"/>
    <w:rsid w:val="00717B80"/>
    <w:rsid w:val="007200E5"/>
    <w:rsid w:val="00720C17"/>
    <w:rsid w:val="0072139B"/>
    <w:rsid w:val="00721752"/>
    <w:rsid w:val="00721AF1"/>
    <w:rsid w:val="0072280F"/>
    <w:rsid w:val="00722B5E"/>
    <w:rsid w:val="00722E05"/>
    <w:rsid w:val="007235F5"/>
    <w:rsid w:val="007236F8"/>
    <w:rsid w:val="00723B2C"/>
    <w:rsid w:val="007253CC"/>
    <w:rsid w:val="0072621B"/>
    <w:rsid w:val="00726F5A"/>
    <w:rsid w:val="0072708F"/>
    <w:rsid w:val="00730E81"/>
    <w:rsid w:val="00731000"/>
    <w:rsid w:val="00731204"/>
    <w:rsid w:val="007319BC"/>
    <w:rsid w:val="0073222B"/>
    <w:rsid w:val="00732582"/>
    <w:rsid w:val="00732D1D"/>
    <w:rsid w:val="007332C4"/>
    <w:rsid w:val="0073364B"/>
    <w:rsid w:val="00734381"/>
    <w:rsid w:val="00736034"/>
    <w:rsid w:val="0073681C"/>
    <w:rsid w:val="0073725B"/>
    <w:rsid w:val="0074033C"/>
    <w:rsid w:val="0074050E"/>
    <w:rsid w:val="00740B66"/>
    <w:rsid w:val="00741AF8"/>
    <w:rsid w:val="00741EBE"/>
    <w:rsid w:val="00742181"/>
    <w:rsid w:val="007424EC"/>
    <w:rsid w:val="00742EDA"/>
    <w:rsid w:val="007440CD"/>
    <w:rsid w:val="007440FA"/>
    <w:rsid w:val="00744201"/>
    <w:rsid w:val="0074460E"/>
    <w:rsid w:val="00744E53"/>
    <w:rsid w:val="00745B3E"/>
    <w:rsid w:val="00745FCE"/>
    <w:rsid w:val="00746130"/>
    <w:rsid w:val="00746A40"/>
    <w:rsid w:val="00746C24"/>
    <w:rsid w:val="00746E6A"/>
    <w:rsid w:val="00747598"/>
    <w:rsid w:val="00750358"/>
    <w:rsid w:val="00751430"/>
    <w:rsid w:val="007520A3"/>
    <w:rsid w:val="007526F5"/>
    <w:rsid w:val="00752A63"/>
    <w:rsid w:val="00754717"/>
    <w:rsid w:val="00754836"/>
    <w:rsid w:val="00754FB9"/>
    <w:rsid w:val="00755904"/>
    <w:rsid w:val="00755CDF"/>
    <w:rsid w:val="00756AD3"/>
    <w:rsid w:val="00757042"/>
    <w:rsid w:val="007578C3"/>
    <w:rsid w:val="00757A4C"/>
    <w:rsid w:val="00760895"/>
    <w:rsid w:val="007612AB"/>
    <w:rsid w:val="00761B4C"/>
    <w:rsid w:val="00761D02"/>
    <w:rsid w:val="00762ABF"/>
    <w:rsid w:val="00764241"/>
    <w:rsid w:val="00764A94"/>
    <w:rsid w:val="00764B26"/>
    <w:rsid w:val="00764EA6"/>
    <w:rsid w:val="007651A9"/>
    <w:rsid w:val="007651E5"/>
    <w:rsid w:val="0076524F"/>
    <w:rsid w:val="00765584"/>
    <w:rsid w:val="00765DB7"/>
    <w:rsid w:val="0076649F"/>
    <w:rsid w:val="007665B2"/>
    <w:rsid w:val="007670DC"/>
    <w:rsid w:val="00767356"/>
    <w:rsid w:val="00767EA9"/>
    <w:rsid w:val="00770F2A"/>
    <w:rsid w:val="0077111A"/>
    <w:rsid w:val="0077213A"/>
    <w:rsid w:val="00772272"/>
    <w:rsid w:val="0077369F"/>
    <w:rsid w:val="00774618"/>
    <w:rsid w:val="0077463A"/>
    <w:rsid w:val="00774AB3"/>
    <w:rsid w:val="00774D0F"/>
    <w:rsid w:val="00774D7B"/>
    <w:rsid w:val="007756ED"/>
    <w:rsid w:val="0077589D"/>
    <w:rsid w:val="0077617F"/>
    <w:rsid w:val="00776A3D"/>
    <w:rsid w:val="0077707A"/>
    <w:rsid w:val="00777080"/>
    <w:rsid w:val="007776BF"/>
    <w:rsid w:val="0078060F"/>
    <w:rsid w:val="00780820"/>
    <w:rsid w:val="007810EF"/>
    <w:rsid w:val="007819A1"/>
    <w:rsid w:val="007821AB"/>
    <w:rsid w:val="00783BA5"/>
    <w:rsid w:val="00784600"/>
    <w:rsid w:val="00784A92"/>
    <w:rsid w:val="00784F9E"/>
    <w:rsid w:val="0078533C"/>
    <w:rsid w:val="007857FB"/>
    <w:rsid w:val="007870FC"/>
    <w:rsid w:val="00787CD0"/>
    <w:rsid w:val="007905A2"/>
    <w:rsid w:val="00791053"/>
    <w:rsid w:val="00791261"/>
    <w:rsid w:val="007918FE"/>
    <w:rsid w:val="00791A3A"/>
    <w:rsid w:val="0079262D"/>
    <w:rsid w:val="00792A4C"/>
    <w:rsid w:val="00792A53"/>
    <w:rsid w:val="00794196"/>
    <w:rsid w:val="00794C47"/>
    <w:rsid w:val="00794FFF"/>
    <w:rsid w:val="00795673"/>
    <w:rsid w:val="00796D4D"/>
    <w:rsid w:val="007971B8"/>
    <w:rsid w:val="00797637"/>
    <w:rsid w:val="007A0018"/>
    <w:rsid w:val="007A05A7"/>
    <w:rsid w:val="007A0ADE"/>
    <w:rsid w:val="007A1B35"/>
    <w:rsid w:val="007A3680"/>
    <w:rsid w:val="007A3BCD"/>
    <w:rsid w:val="007A5214"/>
    <w:rsid w:val="007A59B8"/>
    <w:rsid w:val="007A65AF"/>
    <w:rsid w:val="007A7682"/>
    <w:rsid w:val="007A7F42"/>
    <w:rsid w:val="007B0C38"/>
    <w:rsid w:val="007B2862"/>
    <w:rsid w:val="007B2FD8"/>
    <w:rsid w:val="007B3968"/>
    <w:rsid w:val="007B3A40"/>
    <w:rsid w:val="007B3FE4"/>
    <w:rsid w:val="007B45AF"/>
    <w:rsid w:val="007B4DD0"/>
    <w:rsid w:val="007B611E"/>
    <w:rsid w:val="007B662A"/>
    <w:rsid w:val="007B6928"/>
    <w:rsid w:val="007B71DC"/>
    <w:rsid w:val="007B7743"/>
    <w:rsid w:val="007B7782"/>
    <w:rsid w:val="007C04F4"/>
    <w:rsid w:val="007C2139"/>
    <w:rsid w:val="007C27DE"/>
    <w:rsid w:val="007C299E"/>
    <w:rsid w:val="007C2AE2"/>
    <w:rsid w:val="007C525F"/>
    <w:rsid w:val="007C5321"/>
    <w:rsid w:val="007C5E8A"/>
    <w:rsid w:val="007C5F4B"/>
    <w:rsid w:val="007C6AAB"/>
    <w:rsid w:val="007C7B84"/>
    <w:rsid w:val="007D0C4D"/>
    <w:rsid w:val="007D0C4E"/>
    <w:rsid w:val="007D1336"/>
    <w:rsid w:val="007D1FE9"/>
    <w:rsid w:val="007D230E"/>
    <w:rsid w:val="007D28C9"/>
    <w:rsid w:val="007D326B"/>
    <w:rsid w:val="007D35F8"/>
    <w:rsid w:val="007D38F0"/>
    <w:rsid w:val="007D3CC8"/>
    <w:rsid w:val="007D430A"/>
    <w:rsid w:val="007D47FB"/>
    <w:rsid w:val="007D4DD3"/>
    <w:rsid w:val="007D576A"/>
    <w:rsid w:val="007D5839"/>
    <w:rsid w:val="007D5AD4"/>
    <w:rsid w:val="007D62F9"/>
    <w:rsid w:val="007D63A4"/>
    <w:rsid w:val="007D6542"/>
    <w:rsid w:val="007D7845"/>
    <w:rsid w:val="007E1AA2"/>
    <w:rsid w:val="007E1BFD"/>
    <w:rsid w:val="007E1EB2"/>
    <w:rsid w:val="007E1F2C"/>
    <w:rsid w:val="007E279D"/>
    <w:rsid w:val="007E2BD0"/>
    <w:rsid w:val="007E2D69"/>
    <w:rsid w:val="007E3B9A"/>
    <w:rsid w:val="007E3EEF"/>
    <w:rsid w:val="007E46E8"/>
    <w:rsid w:val="007E470F"/>
    <w:rsid w:val="007E4C1F"/>
    <w:rsid w:val="007E5E29"/>
    <w:rsid w:val="007E62CA"/>
    <w:rsid w:val="007F01DE"/>
    <w:rsid w:val="007F0759"/>
    <w:rsid w:val="007F0BCC"/>
    <w:rsid w:val="007F1154"/>
    <w:rsid w:val="007F156E"/>
    <w:rsid w:val="007F1CF3"/>
    <w:rsid w:val="007F25C0"/>
    <w:rsid w:val="007F2664"/>
    <w:rsid w:val="007F30BB"/>
    <w:rsid w:val="007F33B4"/>
    <w:rsid w:val="007F35DC"/>
    <w:rsid w:val="007F3A22"/>
    <w:rsid w:val="007F3BC1"/>
    <w:rsid w:val="007F4FA9"/>
    <w:rsid w:val="007F5F52"/>
    <w:rsid w:val="007F672A"/>
    <w:rsid w:val="007F6850"/>
    <w:rsid w:val="007F690F"/>
    <w:rsid w:val="007F6A1D"/>
    <w:rsid w:val="007F77C6"/>
    <w:rsid w:val="007F79D4"/>
    <w:rsid w:val="008003A1"/>
    <w:rsid w:val="0080046C"/>
    <w:rsid w:val="008006B7"/>
    <w:rsid w:val="00800BC6"/>
    <w:rsid w:val="00800FDB"/>
    <w:rsid w:val="00802081"/>
    <w:rsid w:val="008020F6"/>
    <w:rsid w:val="0080298E"/>
    <w:rsid w:val="00803833"/>
    <w:rsid w:val="00804316"/>
    <w:rsid w:val="008044EA"/>
    <w:rsid w:val="008044F8"/>
    <w:rsid w:val="00804648"/>
    <w:rsid w:val="00805303"/>
    <w:rsid w:val="00806461"/>
    <w:rsid w:val="008064C1"/>
    <w:rsid w:val="0081096D"/>
    <w:rsid w:val="00810EAD"/>
    <w:rsid w:val="00811833"/>
    <w:rsid w:val="00811D57"/>
    <w:rsid w:val="00814BDE"/>
    <w:rsid w:val="00814DBC"/>
    <w:rsid w:val="00815ED7"/>
    <w:rsid w:val="00815EFD"/>
    <w:rsid w:val="008169CA"/>
    <w:rsid w:val="00816CD8"/>
    <w:rsid w:val="00817316"/>
    <w:rsid w:val="008174D4"/>
    <w:rsid w:val="0081797B"/>
    <w:rsid w:val="0082002E"/>
    <w:rsid w:val="0082083C"/>
    <w:rsid w:val="008209AC"/>
    <w:rsid w:val="00820C54"/>
    <w:rsid w:val="00820F37"/>
    <w:rsid w:val="00820FE6"/>
    <w:rsid w:val="00821A66"/>
    <w:rsid w:val="00822476"/>
    <w:rsid w:val="00822882"/>
    <w:rsid w:val="00822A1E"/>
    <w:rsid w:val="008238C7"/>
    <w:rsid w:val="00824C87"/>
    <w:rsid w:val="00825268"/>
    <w:rsid w:val="0082571C"/>
    <w:rsid w:val="00825B94"/>
    <w:rsid w:val="00825BB4"/>
    <w:rsid w:val="00825DBA"/>
    <w:rsid w:val="00825F68"/>
    <w:rsid w:val="0082600E"/>
    <w:rsid w:val="008273D2"/>
    <w:rsid w:val="00830E92"/>
    <w:rsid w:val="00831DD0"/>
    <w:rsid w:val="008320ED"/>
    <w:rsid w:val="00832858"/>
    <w:rsid w:val="00832A0F"/>
    <w:rsid w:val="008353D5"/>
    <w:rsid w:val="00835408"/>
    <w:rsid w:val="008358A2"/>
    <w:rsid w:val="008359DA"/>
    <w:rsid w:val="00836E93"/>
    <w:rsid w:val="00837CEF"/>
    <w:rsid w:val="00837E2F"/>
    <w:rsid w:val="00840035"/>
    <w:rsid w:val="0084074A"/>
    <w:rsid w:val="00842661"/>
    <w:rsid w:val="008428A9"/>
    <w:rsid w:val="00842925"/>
    <w:rsid w:val="00844112"/>
    <w:rsid w:val="0084545B"/>
    <w:rsid w:val="008456C9"/>
    <w:rsid w:val="0084611D"/>
    <w:rsid w:val="00846177"/>
    <w:rsid w:val="0084654D"/>
    <w:rsid w:val="00846C9F"/>
    <w:rsid w:val="00847BD6"/>
    <w:rsid w:val="00850137"/>
    <w:rsid w:val="00850C62"/>
    <w:rsid w:val="00852116"/>
    <w:rsid w:val="00852B48"/>
    <w:rsid w:val="008535CE"/>
    <w:rsid w:val="008538B2"/>
    <w:rsid w:val="0085474D"/>
    <w:rsid w:val="0085606B"/>
    <w:rsid w:val="00856481"/>
    <w:rsid w:val="008567A2"/>
    <w:rsid w:val="00856E6C"/>
    <w:rsid w:val="00857DE1"/>
    <w:rsid w:val="00857EA7"/>
    <w:rsid w:val="00860793"/>
    <w:rsid w:val="00860AC3"/>
    <w:rsid w:val="00863011"/>
    <w:rsid w:val="00863C5B"/>
    <w:rsid w:val="00863D2E"/>
    <w:rsid w:val="00864E32"/>
    <w:rsid w:val="00865075"/>
    <w:rsid w:val="0086527A"/>
    <w:rsid w:val="0086614D"/>
    <w:rsid w:val="0086615F"/>
    <w:rsid w:val="0086748F"/>
    <w:rsid w:val="00870DB9"/>
    <w:rsid w:val="00872757"/>
    <w:rsid w:val="00872BA6"/>
    <w:rsid w:val="00872CE4"/>
    <w:rsid w:val="00872F6D"/>
    <w:rsid w:val="00873AA4"/>
    <w:rsid w:val="00873CA8"/>
    <w:rsid w:val="00873F5D"/>
    <w:rsid w:val="008741AC"/>
    <w:rsid w:val="0087570C"/>
    <w:rsid w:val="008773BA"/>
    <w:rsid w:val="00877B62"/>
    <w:rsid w:val="00881015"/>
    <w:rsid w:val="008810B0"/>
    <w:rsid w:val="00881665"/>
    <w:rsid w:val="008819B6"/>
    <w:rsid w:val="00881AAC"/>
    <w:rsid w:val="008836B7"/>
    <w:rsid w:val="00883F7C"/>
    <w:rsid w:val="008841D3"/>
    <w:rsid w:val="008841EF"/>
    <w:rsid w:val="00884987"/>
    <w:rsid w:val="00884A07"/>
    <w:rsid w:val="00884BE0"/>
    <w:rsid w:val="008867EA"/>
    <w:rsid w:val="00887BF9"/>
    <w:rsid w:val="00887DE6"/>
    <w:rsid w:val="0089214A"/>
    <w:rsid w:val="00892226"/>
    <w:rsid w:val="008922FA"/>
    <w:rsid w:val="008923CB"/>
    <w:rsid w:val="008927B8"/>
    <w:rsid w:val="00892D3E"/>
    <w:rsid w:val="008936DC"/>
    <w:rsid w:val="00893E53"/>
    <w:rsid w:val="00893E5D"/>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9B6"/>
    <w:rsid w:val="008A2C65"/>
    <w:rsid w:val="008A2F16"/>
    <w:rsid w:val="008A36AE"/>
    <w:rsid w:val="008A48C3"/>
    <w:rsid w:val="008A49D2"/>
    <w:rsid w:val="008A4E18"/>
    <w:rsid w:val="008A520C"/>
    <w:rsid w:val="008A5493"/>
    <w:rsid w:val="008A596C"/>
    <w:rsid w:val="008A64C4"/>
    <w:rsid w:val="008A6B61"/>
    <w:rsid w:val="008A6BF7"/>
    <w:rsid w:val="008A6CC1"/>
    <w:rsid w:val="008A72FB"/>
    <w:rsid w:val="008A7F03"/>
    <w:rsid w:val="008B0CA2"/>
    <w:rsid w:val="008B1823"/>
    <w:rsid w:val="008B1B4E"/>
    <w:rsid w:val="008B2AA9"/>
    <w:rsid w:val="008B2BDF"/>
    <w:rsid w:val="008B2C7A"/>
    <w:rsid w:val="008B2D72"/>
    <w:rsid w:val="008B4198"/>
    <w:rsid w:val="008B41B8"/>
    <w:rsid w:val="008B4C9F"/>
    <w:rsid w:val="008B56F9"/>
    <w:rsid w:val="008B586A"/>
    <w:rsid w:val="008B6651"/>
    <w:rsid w:val="008B6E16"/>
    <w:rsid w:val="008B7110"/>
    <w:rsid w:val="008B71BA"/>
    <w:rsid w:val="008B7A20"/>
    <w:rsid w:val="008C0DF9"/>
    <w:rsid w:val="008C1ED0"/>
    <w:rsid w:val="008C2029"/>
    <w:rsid w:val="008C255B"/>
    <w:rsid w:val="008C267C"/>
    <w:rsid w:val="008C2E44"/>
    <w:rsid w:val="008C3427"/>
    <w:rsid w:val="008C3B7F"/>
    <w:rsid w:val="008C3BC2"/>
    <w:rsid w:val="008C42FD"/>
    <w:rsid w:val="008C4F76"/>
    <w:rsid w:val="008C55AD"/>
    <w:rsid w:val="008C61D6"/>
    <w:rsid w:val="008C649D"/>
    <w:rsid w:val="008C64F1"/>
    <w:rsid w:val="008C7C1A"/>
    <w:rsid w:val="008D0DC1"/>
    <w:rsid w:val="008D1BB0"/>
    <w:rsid w:val="008D20FF"/>
    <w:rsid w:val="008D22A4"/>
    <w:rsid w:val="008D2949"/>
    <w:rsid w:val="008D2B9A"/>
    <w:rsid w:val="008D3DE6"/>
    <w:rsid w:val="008D4223"/>
    <w:rsid w:val="008D44CC"/>
    <w:rsid w:val="008D46E3"/>
    <w:rsid w:val="008D4CED"/>
    <w:rsid w:val="008D4D29"/>
    <w:rsid w:val="008D50F9"/>
    <w:rsid w:val="008D5CAF"/>
    <w:rsid w:val="008D6709"/>
    <w:rsid w:val="008E083A"/>
    <w:rsid w:val="008E12AD"/>
    <w:rsid w:val="008E2152"/>
    <w:rsid w:val="008E22FF"/>
    <w:rsid w:val="008E2450"/>
    <w:rsid w:val="008E2DCA"/>
    <w:rsid w:val="008E3F27"/>
    <w:rsid w:val="008E47EF"/>
    <w:rsid w:val="008E4E6E"/>
    <w:rsid w:val="008E5783"/>
    <w:rsid w:val="008E5B19"/>
    <w:rsid w:val="008E5DB7"/>
    <w:rsid w:val="008E61EB"/>
    <w:rsid w:val="008E7896"/>
    <w:rsid w:val="008E79C7"/>
    <w:rsid w:val="008E7B6F"/>
    <w:rsid w:val="008E7C9D"/>
    <w:rsid w:val="008E7CAE"/>
    <w:rsid w:val="008E7D8A"/>
    <w:rsid w:val="008F14C7"/>
    <w:rsid w:val="008F1974"/>
    <w:rsid w:val="008F1E9E"/>
    <w:rsid w:val="008F2165"/>
    <w:rsid w:val="008F2356"/>
    <w:rsid w:val="008F2477"/>
    <w:rsid w:val="008F2A08"/>
    <w:rsid w:val="008F3879"/>
    <w:rsid w:val="008F3CF5"/>
    <w:rsid w:val="008F4367"/>
    <w:rsid w:val="008F5442"/>
    <w:rsid w:val="008F653E"/>
    <w:rsid w:val="008F66B8"/>
    <w:rsid w:val="008F7769"/>
    <w:rsid w:val="009004FE"/>
    <w:rsid w:val="009005D8"/>
    <w:rsid w:val="009005E7"/>
    <w:rsid w:val="00901014"/>
    <w:rsid w:val="009010F0"/>
    <w:rsid w:val="00901162"/>
    <w:rsid w:val="00901247"/>
    <w:rsid w:val="00901B53"/>
    <w:rsid w:val="0090223A"/>
    <w:rsid w:val="009028E2"/>
    <w:rsid w:val="00902D6A"/>
    <w:rsid w:val="009039FE"/>
    <w:rsid w:val="00903E9A"/>
    <w:rsid w:val="009048A5"/>
    <w:rsid w:val="00905404"/>
    <w:rsid w:val="009058BA"/>
    <w:rsid w:val="00906478"/>
    <w:rsid w:val="00906499"/>
    <w:rsid w:val="00906753"/>
    <w:rsid w:val="00907264"/>
    <w:rsid w:val="0090765F"/>
    <w:rsid w:val="00907748"/>
    <w:rsid w:val="00911077"/>
    <w:rsid w:val="0091123C"/>
    <w:rsid w:val="00911305"/>
    <w:rsid w:val="00912590"/>
    <w:rsid w:val="00912BAF"/>
    <w:rsid w:val="00913200"/>
    <w:rsid w:val="009136A4"/>
    <w:rsid w:val="00914EAB"/>
    <w:rsid w:val="009152D8"/>
    <w:rsid w:val="009153A3"/>
    <w:rsid w:val="0091586C"/>
    <w:rsid w:val="00915A1D"/>
    <w:rsid w:val="00917994"/>
    <w:rsid w:val="00920485"/>
    <w:rsid w:val="009209DB"/>
    <w:rsid w:val="00922567"/>
    <w:rsid w:val="009228DB"/>
    <w:rsid w:val="00922AC8"/>
    <w:rsid w:val="00922D49"/>
    <w:rsid w:val="009236B9"/>
    <w:rsid w:val="00925E37"/>
    <w:rsid w:val="00925EDD"/>
    <w:rsid w:val="00925F20"/>
    <w:rsid w:val="00926B3B"/>
    <w:rsid w:val="00927899"/>
    <w:rsid w:val="00927D0E"/>
    <w:rsid w:val="009309DA"/>
    <w:rsid w:val="00931040"/>
    <w:rsid w:val="00931663"/>
    <w:rsid w:val="0093176F"/>
    <w:rsid w:val="00931D22"/>
    <w:rsid w:val="00932CC7"/>
    <w:rsid w:val="0093355C"/>
    <w:rsid w:val="00935306"/>
    <w:rsid w:val="0093629F"/>
    <w:rsid w:val="0093640D"/>
    <w:rsid w:val="00936688"/>
    <w:rsid w:val="00937683"/>
    <w:rsid w:val="00937AC9"/>
    <w:rsid w:val="00937CFA"/>
    <w:rsid w:val="00940291"/>
    <w:rsid w:val="009406B3"/>
    <w:rsid w:val="00940998"/>
    <w:rsid w:val="00942286"/>
    <w:rsid w:val="0094326E"/>
    <w:rsid w:val="00943748"/>
    <w:rsid w:val="00943CEE"/>
    <w:rsid w:val="009440E4"/>
    <w:rsid w:val="009444F4"/>
    <w:rsid w:val="00944674"/>
    <w:rsid w:val="00944F2F"/>
    <w:rsid w:val="009457C4"/>
    <w:rsid w:val="00945CC4"/>
    <w:rsid w:val="00945CF5"/>
    <w:rsid w:val="009463D6"/>
    <w:rsid w:val="00946437"/>
    <w:rsid w:val="0094691C"/>
    <w:rsid w:val="00947C95"/>
    <w:rsid w:val="00947EED"/>
    <w:rsid w:val="009500A1"/>
    <w:rsid w:val="0095037E"/>
    <w:rsid w:val="009511B7"/>
    <w:rsid w:val="00951D97"/>
    <w:rsid w:val="00952230"/>
    <w:rsid w:val="00952266"/>
    <w:rsid w:val="00952AAD"/>
    <w:rsid w:val="009530FF"/>
    <w:rsid w:val="00953B2B"/>
    <w:rsid w:val="00954567"/>
    <w:rsid w:val="009547B3"/>
    <w:rsid w:val="00954A89"/>
    <w:rsid w:val="00955CB7"/>
    <w:rsid w:val="00956671"/>
    <w:rsid w:val="009566C1"/>
    <w:rsid w:val="00956A26"/>
    <w:rsid w:val="00957466"/>
    <w:rsid w:val="009576F7"/>
    <w:rsid w:val="00957C4C"/>
    <w:rsid w:val="009602F4"/>
    <w:rsid w:val="00960722"/>
    <w:rsid w:val="00961356"/>
    <w:rsid w:val="00961B6F"/>
    <w:rsid w:val="00962401"/>
    <w:rsid w:val="00962510"/>
    <w:rsid w:val="0096260B"/>
    <w:rsid w:val="0096275C"/>
    <w:rsid w:val="009627FF"/>
    <w:rsid w:val="00962A27"/>
    <w:rsid w:val="00962B9D"/>
    <w:rsid w:val="00962EDC"/>
    <w:rsid w:val="00964E3D"/>
    <w:rsid w:val="009658BF"/>
    <w:rsid w:val="009664D5"/>
    <w:rsid w:val="0096683C"/>
    <w:rsid w:val="009670C1"/>
    <w:rsid w:val="009671B0"/>
    <w:rsid w:val="00967657"/>
    <w:rsid w:val="00970C69"/>
    <w:rsid w:val="00971339"/>
    <w:rsid w:val="00971F1C"/>
    <w:rsid w:val="0097211D"/>
    <w:rsid w:val="009724F9"/>
    <w:rsid w:val="0097263C"/>
    <w:rsid w:val="00972DF9"/>
    <w:rsid w:val="00972E10"/>
    <w:rsid w:val="009738AD"/>
    <w:rsid w:val="00974694"/>
    <w:rsid w:val="009746CA"/>
    <w:rsid w:val="00974E7C"/>
    <w:rsid w:val="009755D5"/>
    <w:rsid w:val="00976DCD"/>
    <w:rsid w:val="00977134"/>
    <w:rsid w:val="009778D3"/>
    <w:rsid w:val="00977B69"/>
    <w:rsid w:val="00980013"/>
    <w:rsid w:val="00980E65"/>
    <w:rsid w:val="0098122D"/>
    <w:rsid w:val="00981963"/>
    <w:rsid w:val="00982C7F"/>
    <w:rsid w:val="00982FD1"/>
    <w:rsid w:val="009831B9"/>
    <w:rsid w:val="00983C82"/>
    <w:rsid w:val="009844D6"/>
    <w:rsid w:val="00984520"/>
    <w:rsid w:val="0098545C"/>
    <w:rsid w:val="00985506"/>
    <w:rsid w:val="009862F1"/>
    <w:rsid w:val="009866D7"/>
    <w:rsid w:val="009871EA"/>
    <w:rsid w:val="009904E1"/>
    <w:rsid w:val="00991675"/>
    <w:rsid w:val="00992188"/>
    <w:rsid w:val="00992BA2"/>
    <w:rsid w:val="00992F83"/>
    <w:rsid w:val="0099344F"/>
    <w:rsid w:val="00993A3C"/>
    <w:rsid w:val="0099449B"/>
    <w:rsid w:val="0099508A"/>
    <w:rsid w:val="009953BC"/>
    <w:rsid w:val="009953FA"/>
    <w:rsid w:val="00995B74"/>
    <w:rsid w:val="00995E53"/>
    <w:rsid w:val="00996BAA"/>
    <w:rsid w:val="00996E0F"/>
    <w:rsid w:val="009974EB"/>
    <w:rsid w:val="009978D5"/>
    <w:rsid w:val="00997A12"/>
    <w:rsid w:val="009A1126"/>
    <w:rsid w:val="009A2B2E"/>
    <w:rsid w:val="009A5564"/>
    <w:rsid w:val="009A7469"/>
    <w:rsid w:val="009B07EE"/>
    <w:rsid w:val="009B0B26"/>
    <w:rsid w:val="009B1584"/>
    <w:rsid w:val="009B1B32"/>
    <w:rsid w:val="009B21CA"/>
    <w:rsid w:val="009B2648"/>
    <w:rsid w:val="009B424E"/>
    <w:rsid w:val="009B4317"/>
    <w:rsid w:val="009B4EBB"/>
    <w:rsid w:val="009B529C"/>
    <w:rsid w:val="009B5860"/>
    <w:rsid w:val="009B7332"/>
    <w:rsid w:val="009B7420"/>
    <w:rsid w:val="009B7B46"/>
    <w:rsid w:val="009C0294"/>
    <w:rsid w:val="009C03E5"/>
    <w:rsid w:val="009C08B6"/>
    <w:rsid w:val="009C0920"/>
    <w:rsid w:val="009C1266"/>
    <w:rsid w:val="009C12C3"/>
    <w:rsid w:val="009C15E7"/>
    <w:rsid w:val="009C196C"/>
    <w:rsid w:val="009C1B5C"/>
    <w:rsid w:val="009C36E6"/>
    <w:rsid w:val="009C3730"/>
    <w:rsid w:val="009C37BD"/>
    <w:rsid w:val="009C3888"/>
    <w:rsid w:val="009C3AAC"/>
    <w:rsid w:val="009C44A1"/>
    <w:rsid w:val="009C4D19"/>
    <w:rsid w:val="009C5F6C"/>
    <w:rsid w:val="009C5FDB"/>
    <w:rsid w:val="009C6697"/>
    <w:rsid w:val="009C6879"/>
    <w:rsid w:val="009C6919"/>
    <w:rsid w:val="009C693E"/>
    <w:rsid w:val="009C6B2C"/>
    <w:rsid w:val="009C6ED6"/>
    <w:rsid w:val="009C70CB"/>
    <w:rsid w:val="009C7623"/>
    <w:rsid w:val="009D14EB"/>
    <w:rsid w:val="009D1B18"/>
    <w:rsid w:val="009D1E70"/>
    <w:rsid w:val="009D1EA4"/>
    <w:rsid w:val="009D27AA"/>
    <w:rsid w:val="009D2BFD"/>
    <w:rsid w:val="009D2FF8"/>
    <w:rsid w:val="009D3111"/>
    <w:rsid w:val="009D32F8"/>
    <w:rsid w:val="009D3F20"/>
    <w:rsid w:val="009D428F"/>
    <w:rsid w:val="009D4991"/>
    <w:rsid w:val="009D515C"/>
    <w:rsid w:val="009D597B"/>
    <w:rsid w:val="009D5BB5"/>
    <w:rsid w:val="009D683D"/>
    <w:rsid w:val="009D696D"/>
    <w:rsid w:val="009D6993"/>
    <w:rsid w:val="009D6ED2"/>
    <w:rsid w:val="009D7094"/>
    <w:rsid w:val="009E08B3"/>
    <w:rsid w:val="009E0A6A"/>
    <w:rsid w:val="009E0F1A"/>
    <w:rsid w:val="009E140D"/>
    <w:rsid w:val="009E1A86"/>
    <w:rsid w:val="009E2529"/>
    <w:rsid w:val="009E43DD"/>
    <w:rsid w:val="009E4465"/>
    <w:rsid w:val="009E5318"/>
    <w:rsid w:val="009E6401"/>
    <w:rsid w:val="009E6841"/>
    <w:rsid w:val="009E6C54"/>
    <w:rsid w:val="009E78DA"/>
    <w:rsid w:val="009F04C8"/>
    <w:rsid w:val="009F0812"/>
    <w:rsid w:val="009F0862"/>
    <w:rsid w:val="009F0E02"/>
    <w:rsid w:val="009F248B"/>
    <w:rsid w:val="009F2A25"/>
    <w:rsid w:val="009F2DCC"/>
    <w:rsid w:val="009F3A1A"/>
    <w:rsid w:val="009F3A1D"/>
    <w:rsid w:val="009F4C7D"/>
    <w:rsid w:val="009F5235"/>
    <w:rsid w:val="009F531A"/>
    <w:rsid w:val="009F6344"/>
    <w:rsid w:val="009F6550"/>
    <w:rsid w:val="009F6B65"/>
    <w:rsid w:val="009F786E"/>
    <w:rsid w:val="00A00680"/>
    <w:rsid w:val="00A00902"/>
    <w:rsid w:val="00A0098B"/>
    <w:rsid w:val="00A017A1"/>
    <w:rsid w:val="00A0191A"/>
    <w:rsid w:val="00A0294E"/>
    <w:rsid w:val="00A039FF"/>
    <w:rsid w:val="00A04524"/>
    <w:rsid w:val="00A0585B"/>
    <w:rsid w:val="00A05ACE"/>
    <w:rsid w:val="00A07A17"/>
    <w:rsid w:val="00A114B9"/>
    <w:rsid w:val="00A12107"/>
    <w:rsid w:val="00A13A65"/>
    <w:rsid w:val="00A144B5"/>
    <w:rsid w:val="00A14589"/>
    <w:rsid w:val="00A14AE3"/>
    <w:rsid w:val="00A14B0E"/>
    <w:rsid w:val="00A16675"/>
    <w:rsid w:val="00A1703B"/>
    <w:rsid w:val="00A17957"/>
    <w:rsid w:val="00A20404"/>
    <w:rsid w:val="00A2055B"/>
    <w:rsid w:val="00A21955"/>
    <w:rsid w:val="00A21AD5"/>
    <w:rsid w:val="00A225D8"/>
    <w:rsid w:val="00A22CD6"/>
    <w:rsid w:val="00A234EC"/>
    <w:rsid w:val="00A24128"/>
    <w:rsid w:val="00A2417A"/>
    <w:rsid w:val="00A25642"/>
    <w:rsid w:val="00A2631B"/>
    <w:rsid w:val="00A26668"/>
    <w:rsid w:val="00A2681F"/>
    <w:rsid w:val="00A27804"/>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3F6"/>
    <w:rsid w:val="00A44C11"/>
    <w:rsid w:val="00A4526F"/>
    <w:rsid w:val="00A45753"/>
    <w:rsid w:val="00A457B8"/>
    <w:rsid w:val="00A46F35"/>
    <w:rsid w:val="00A47B15"/>
    <w:rsid w:val="00A500C1"/>
    <w:rsid w:val="00A5094A"/>
    <w:rsid w:val="00A5165C"/>
    <w:rsid w:val="00A51708"/>
    <w:rsid w:val="00A52F84"/>
    <w:rsid w:val="00A533CC"/>
    <w:rsid w:val="00A53BDB"/>
    <w:rsid w:val="00A54284"/>
    <w:rsid w:val="00A5465A"/>
    <w:rsid w:val="00A54FB5"/>
    <w:rsid w:val="00A563D1"/>
    <w:rsid w:val="00A56B05"/>
    <w:rsid w:val="00A56C06"/>
    <w:rsid w:val="00A56E50"/>
    <w:rsid w:val="00A5726C"/>
    <w:rsid w:val="00A57678"/>
    <w:rsid w:val="00A57972"/>
    <w:rsid w:val="00A579F5"/>
    <w:rsid w:val="00A57F83"/>
    <w:rsid w:val="00A60E2F"/>
    <w:rsid w:val="00A627AD"/>
    <w:rsid w:val="00A62AD8"/>
    <w:rsid w:val="00A63161"/>
    <w:rsid w:val="00A63246"/>
    <w:rsid w:val="00A63284"/>
    <w:rsid w:val="00A63458"/>
    <w:rsid w:val="00A6372D"/>
    <w:rsid w:val="00A64CB8"/>
    <w:rsid w:val="00A66065"/>
    <w:rsid w:val="00A66291"/>
    <w:rsid w:val="00A66BDE"/>
    <w:rsid w:val="00A67018"/>
    <w:rsid w:val="00A671D2"/>
    <w:rsid w:val="00A67289"/>
    <w:rsid w:val="00A672F3"/>
    <w:rsid w:val="00A673DC"/>
    <w:rsid w:val="00A67FED"/>
    <w:rsid w:val="00A7076E"/>
    <w:rsid w:val="00A709BE"/>
    <w:rsid w:val="00A70D85"/>
    <w:rsid w:val="00A7162E"/>
    <w:rsid w:val="00A72D71"/>
    <w:rsid w:val="00A73112"/>
    <w:rsid w:val="00A73617"/>
    <w:rsid w:val="00A746DA"/>
    <w:rsid w:val="00A747D2"/>
    <w:rsid w:val="00A75123"/>
    <w:rsid w:val="00A75705"/>
    <w:rsid w:val="00A75F35"/>
    <w:rsid w:val="00A765A9"/>
    <w:rsid w:val="00A765BC"/>
    <w:rsid w:val="00A77C51"/>
    <w:rsid w:val="00A77C69"/>
    <w:rsid w:val="00A8063F"/>
    <w:rsid w:val="00A812B1"/>
    <w:rsid w:val="00A82B1D"/>
    <w:rsid w:val="00A82C61"/>
    <w:rsid w:val="00A8301B"/>
    <w:rsid w:val="00A83049"/>
    <w:rsid w:val="00A8368D"/>
    <w:rsid w:val="00A83945"/>
    <w:rsid w:val="00A83953"/>
    <w:rsid w:val="00A83CD7"/>
    <w:rsid w:val="00A8400B"/>
    <w:rsid w:val="00A8416A"/>
    <w:rsid w:val="00A846DA"/>
    <w:rsid w:val="00A848C7"/>
    <w:rsid w:val="00A8490E"/>
    <w:rsid w:val="00A853D8"/>
    <w:rsid w:val="00A8661E"/>
    <w:rsid w:val="00A8695A"/>
    <w:rsid w:val="00A86ACF"/>
    <w:rsid w:val="00A8708E"/>
    <w:rsid w:val="00A903B6"/>
    <w:rsid w:val="00A90F4F"/>
    <w:rsid w:val="00A92579"/>
    <w:rsid w:val="00A936F9"/>
    <w:rsid w:val="00A93B42"/>
    <w:rsid w:val="00A942AC"/>
    <w:rsid w:val="00A943D0"/>
    <w:rsid w:val="00A947AA"/>
    <w:rsid w:val="00A94888"/>
    <w:rsid w:val="00A9681C"/>
    <w:rsid w:val="00A96867"/>
    <w:rsid w:val="00A96B3D"/>
    <w:rsid w:val="00A96FC2"/>
    <w:rsid w:val="00A978B4"/>
    <w:rsid w:val="00AA18AB"/>
    <w:rsid w:val="00AA1B53"/>
    <w:rsid w:val="00AA1BB2"/>
    <w:rsid w:val="00AA1DEA"/>
    <w:rsid w:val="00AA256D"/>
    <w:rsid w:val="00AA2B76"/>
    <w:rsid w:val="00AA311D"/>
    <w:rsid w:val="00AA3556"/>
    <w:rsid w:val="00AA35FD"/>
    <w:rsid w:val="00AA3DB7"/>
    <w:rsid w:val="00AA41D3"/>
    <w:rsid w:val="00AA66E1"/>
    <w:rsid w:val="00AA721C"/>
    <w:rsid w:val="00AB0039"/>
    <w:rsid w:val="00AB0D96"/>
    <w:rsid w:val="00AB15A3"/>
    <w:rsid w:val="00AB177A"/>
    <w:rsid w:val="00AB216D"/>
    <w:rsid w:val="00AB24C5"/>
    <w:rsid w:val="00AB2C56"/>
    <w:rsid w:val="00AB3012"/>
    <w:rsid w:val="00AB321C"/>
    <w:rsid w:val="00AB3296"/>
    <w:rsid w:val="00AB37D2"/>
    <w:rsid w:val="00AB4681"/>
    <w:rsid w:val="00AB473F"/>
    <w:rsid w:val="00AB4C91"/>
    <w:rsid w:val="00AB4E3B"/>
    <w:rsid w:val="00AB508F"/>
    <w:rsid w:val="00AB5381"/>
    <w:rsid w:val="00AB54C1"/>
    <w:rsid w:val="00AB5942"/>
    <w:rsid w:val="00AB688F"/>
    <w:rsid w:val="00AB75EA"/>
    <w:rsid w:val="00AB7A23"/>
    <w:rsid w:val="00AB7AA2"/>
    <w:rsid w:val="00AC0A22"/>
    <w:rsid w:val="00AC1515"/>
    <w:rsid w:val="00AC2234"/>
    <w:rsid w:val="00AC3179"/>
    <w:rsid w:val="00AC34AE"/>
    <w:rsid w:val="00AC3FF3"/>
    <w:rsid w:val="00AC4BC1"/>
    <w:rsid w:val="00AC5715"/>
    <w:rsid w:val="00AD04BD"/>
    <w:rsid w:val="00AD0765"/>
    <w:rsid w:val="00AD0F00"/>
    <w:rsid w:val="00AD16A3"/>
    <w:rsid w:val="00AD1D73"/>
    <w:rsid w:val="00AD3C7F"/>
    <w:rsid w:val="00AD4528"/>
    <w:rsid w:val="00AD55A8"/>
    <w:rsid w:val="00AD58D5"/>
    <w:rsid w:val="00AD5AF0"/>
    <w:rsid w:val="00AD5CA4"/>
    <w:rsid w:val="00AD6A91"/>
    <w:rsid w:val="00AD7214"/>
    <w:rsid w:val="00AE04DB"/>
    <w:rsid w:val="00AE1066"/>
    <w:rsid w:val="00AE14DD"/>
    <w:rsid w:val="00AE2FA5"/>
    <w:rsid w:val="00AE3486"/>
    <w:rsid w:val="00AE3A4F"/>
    <w:rsid w:val="00AE3C84"/>
    <w:rsid w:val="00AE4518"/>
    <w:rsid w:val="00AE5D7F"/>
    <w:rsid w:val="00AE79F0"/>
    <w:rsid w:val="00AF07B0"/>
    <w:rsid w:val="00AF0B5E"/>
    <w:rsid w:val="00AF109C"/>
    <w:rsid w:val="00AF1701"/>
    <w:rsid w:val="00AF1752"/>
    <w:rsid w:val="00AF42FC"/>
    <w:rsid w:val="00AF4AC5"/>
    <w:rsid w:val="00AF4C2C"/>
    <w:rsid w:val="00AF597D"/>
    <w:rsid w:val="00AF6EC1"/>
    <w:rsid w:val="00AF784D"/>
    <w:rsid w:val="00AF7BCD"/>
    <w:rsid w:val="00AF7CE9"/>
    <w:rsid w:val="00B00108"/>
    <w:rsid w:val="00B00331"/>
    <w:rsid w:val="00B0117E"/>
    <w:rsid w:val="00B014A1"/>
    <w:rsid w:val="00B01A80"/>
    <w:rsid w:val="00B046AF"/>
    <w:rsid w:val="00B06036"/>
    <w:rsid w:val="00B060BE"/>
    <w:rsid w:val="00B061F1"/>
    <w:rsid w:val="00B06615"/>
    <w:rsid w:val="00B073EF"/>
    <w:rsid w:val="00B07C27"/>
    <w:rsid w:val="00B07FB2"/>
    <w:rsid w:val="00B10017"/>
    <w:rsid w:val="00B1004A"/>
    <w:rsid w:val="00B101CE"/>
    <w:rsid w:val="00B10DE1"/>
    <w:rsid w:val="00B10FF8"/>
    <w:rsid w:val="00B11E02"/>
    <w:rsid w:val="00B12F0D"/>
    <w:rsid w:val="00B12FCF"/>
    <w:rsid w:val="00B13A85"/>
    <w:rsid w:val="00B13BC7"/>
    <w:rsid w:val="00B13CD4"/>
    <w:rsid w:val="00B153D8"/>
    <w:rsid w:val="00B154DE"/>
    <w:rsid w:val="00B15814"/>
    <w:rsid w:val="00B16969"/>
    <w:rsid w:val="00B17B14"/>
    <w:rsid w:val="00B203C4"/>
    <w:rsid w:val="00B20863"/>
    <w:rsid w:val="00B20BEC"/>
    <w:rsid w:val="00B20CDD"/>
    <w:rsid w:val="00B224C4"/>
    <w:rsid w:val="00B22683"/>
    <w:rsid w:val="00B22BC9"/>
    <w:rsid w:val="00B22E81"/>
    <w:rsid w:val="00B232FE"/>
    <w:rsid w:val="00B23423"/>
    <w:rsid w:val="00B23996"/>
    <w:rsid w:val="00B23A8A"/>
    <w:rsid w:val="00B23CB2"/>
    <w:rsid w:val="00B240CC"/>
    <w:rsid w:val="00B24E14"/>
    <w:rsid w:val="00B2561A"/>
    <w:rsid w:val="00B256C1"/>
    <w:rsid w:val="00B25A64"/>
    <w:rsid w:val="00B25B94"/>
    <w:rsid w:val="00B271F2"/>
    <w:rsid w:val="00B27795"/>
    <w:rsid w:val="00B30B9E"/>
    <w:rsid w:val="00B31884"/>
    <w:rsid w:val="00B31D19"/>
    <w:rsid w:val="00B3273C"/>
    <w:rsid w:val="00B32AB3"/>
    <w:rsid w:val="00B32DAE"/>
    <w:rsid w:val="00B3322B"/>
    <w:rsid w:val="00B336EB"/>
    <w:rsid w:val="00B33825"/>
    <w:rsid w:val="00B34BB2"/>
    <w:rsid w:val="00B34E7C"/>
    <w:rsid w:val="00B35AF6"/>
    <w:rsid w:val="00B36228"/>
    <w:rsid w:val="00B366A3"/>
    <w:rsid w:val="00B368EA"/>
    <w:rsid w:val="00B37EEF"/>
    <w:rsid w:val="00B41097"/>
    <w:rsid w:val="00B418AD"/>
    <w:rsid w:val="00B41C2D"/>
    <w:rsid w:val="00B42F1A"/>
    <w:rsid w:val="00B43790"/>
    <w:rsid w:val="00B43C5F"/>
    <w:rsid w:val="00B443D9"/>
    <w:rsid w:val="00B44531"/>
    <w:rsid w:val="00B44DBC"/>
    <w:rsid w:val="00B46521"/>
    <w:rsid w:val="00B46587"/>
    <w:rsid w:val="00B47AD2"/>
    <w:rsid w:val="00B47CF7"/>
    <w:rsid w:val="00B50686"/>
    <w:rsid w:val="00B50C50"/>
    <w:rsid w:val="00B513C0"/>
    <w:rsid w:val="00B52A46"/>
    <w:rsid w:val="00B53708"/>
    <w:rsid w:val="00B53DCB"/>
    <w:rsid w:val="00B5428F"/>
    <w:rsid w:val="00B54370"/>
    <w:rsid w:val="00B54460"/>
    <w:rsid w:val="00B54DEA"/>
    <w:rsid w:val="00B55185"/>
    <w:rsid w:val="00B55BE0"/>
    <w:rsid w:val="00B55C03"/>
    <w:rsid w:val="00B55F0B"/>
    <w:rsid w:val="00B56670"/>
    <w:rsid w:val="00B56A70"/>
    <w:rsid w:val="00B60638"/>
    <w:rsid w:val="00B606F8"/>
    <w:rsid w:val="00B61923"/>
    <w:rsid w:val="00B621D6"/>
    <w:rsid w:val="00B62B0A"/>
    <w:rsid w:val="00B63AF2"/>
    <w:rsid w:val="00B65747"/>
    <w:rsid w:val="00B65D6F"/>
    <w:rsid w:val="00B65FAD"/>
    <w:rsid w:val="00B66174"/>
    <w:rsid w:val="00B66E3A"/>
    <w:rsid w:val="00B67021"/>
    <w:rsid w:val="00B673C9"/>
    <w:rsid w:val="00B67B37"/>
    <w:rsid w:val="00B67C23"/>
    <w:rsid w:val="00B7079B"/>
    <w:rsid w:val="00B70DC7"/>
    <w:rsid w:val="00B721A4"/>
    <w:rsid w:val="00B72888"/>
    <w:rsid w:val="00B72B5B"/>
    <w:rsid w:val="00B72EFF"/>
    <w:rsid w:val="00B73832"/>
    <w:rsid w:val="00B73D49"/>
    <w:rsid w:val="00B750C2"/>
    <w:rsid w:val="00B756CB"/>
    <w:rsid w:val="00B75735"/>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5873"/>
    <w:rsid w:val="00B85E95"/>
    <w:rsid w:val="00B86539"/>
    <w:rsid w:val="00B865B0"/>
    <w:rsid w:val="00B865DC"/>
    <w:rsid w:val="00B870E8"/>
    <w:rsid w:val="00B875E3"/>
    <w:rsid w:val="00B87B34"/>
    <w:rsid w:val="00B87C29"/>
    <w:rsid w:val="00B90780"/>
    <w:rsid w:val="00B90968"/>
    <w:rsid w:val="00B91BC2"/>
    <w:rsid w:val="00B9240D"/>
    <w:rsid w:val="00B92CB7"/>
    <w:rsid w:val="00B94960"/>
    <w:rsid w:val="00B94AF7"/>
    <w:rsid w:val="00B96F6E"/>
    <w:rsid w:val="00BA22A8"/>
    <w:rsid w:val="00BA2BB9"/>
    <w:rsid w:val="00BA309F"/>
    <w:rsid w:val="00BA311D"/>
    <w:rsid w:val="00BA3E48"/>
    <w:rsid w:val="00BA4905"/>
    <w:rsid w:val="00BA4BD3"/>
    <w:rsid w:val="00BA535D"/>
    <w:rsid w:val="00BA5C43"/>
    <w:rsid w:val="00BA6E49"/>
    <w:rsid w:val="00BB0187"/>
    <w:rsid w:val="00BB06E7"/>
    <w:rsid w:val="00BB0E56"/>
    <w:rsid w:val="00BB1EB3"/>
    <w:rsid w:val="00BB2678"/>
    <w:rsid w:val="00BB271E"/>
    <w:rsid w:val="00BB3077"/>
    <w:rsid w:val="00BB33A8"/>
    <w:rsid w:val="00BB35D1"/>
    <w:rsid w:val="00BB3927"/>
    <w:rsid w:val="00BB3D8C"/>
    <w:rsid w:val="00BB4B39"/>
    <w:rsid w:val="00BB53AF"/>
    <w:rsid w:val="00BB5883"/>
    <w:rsid w:val="00BB5C26"/>
    <w:rsid w:val="00BB6A40"/>
    <w:rsid w:val="00BC013A"/>
    <w:rsid w:val="00BC162A"/>
    <w:rsid w:val="00BC2343"/>
    <w:rsid w:val="00BC542E"/>
    <w:rsid w:val="00BC5824"/>
    <w:rsid w:val="00BC584D"/>
    <w:rsid w:val="00BC702F"/>
    <w:rsid w:val="00BC7783"/>
    <w:rsid w:val="00BD0ECF"/>
    <w:rsid w:val="00BD1BD7"/>
    <w:rsid w:val="00BD30C8"/>
    <w:rsid w:val="00BD38F4"/>
    <w:rsid w:val="00BD3EB4"/>
    <w:rsid w:val="00BD4300"/>
    <w:rsid w:val="00BD4C5B"/>
    <w:rsid w:val="00BD4C70"/>
    <w:rsid w:val="00BD4E43"/>
    <w:rsid w:val="00BD50EA"/>
    <w:rsid w:val="00BD5359"/>
    <w:rsid w:val="00BD5C65"/>
    <w:rsid w:val="00BD735B"/>
    <w:rsid w:val="00BD7BCC"/>
    <w:rsid w:val="00BE0717"/>
    <w:rsid w:val="00BE16E9"/>
    <w:rsid w:val="00BE2730"/>
    <w:rsid w:val="00BE280A"/>
    <w:rsid w:val="00BE2A17"/>
    <w:rsid w:val="00BE31BE"/>
    <w:rsid w:val="00BE3A1D"/>
    <w:rsid w:val="00BE3B92"/>
    <w:rsid w:val="00BE41BF"/>
    <w:rsid w:val="00BE487E"/>
    <w:rsid w:val="00BE5695"/>
    <w:rsid w:val="00BE6018"/>
    <w:rsid w:val="00BE7086"/>
    <w:rsid w:val="00BE7278"/>
    <w:rsid w:val="00BF1F57"/>
    <w:rsid w:val="00BF20FD"/>
    <w:rsid w:val="00BF2239"/>
    <w:rsid w:val="00BF22C6"/>
    <w:rsid w:val="00BF34C2"/>
    <w:rsid w:val="00BF34F3"/>
    <w:rsid w:val="00BF3804"/>
    <w:rsid w:val="00BF3B4E"/>
    <w:rsid w:val="00BF4086"/>
    <w:rsid w:val="00BF426C"/>
    <w:rsid w:val="00BF4594"/>
    <w:rsid w:val="00BF4D95"/>
    <w:rsid w:val="00BF5370"/>
    <w:rsid w:val="00BF58D0"/>
    <w:rsid w:val="00BF6027"/>
    <w:rsid w:val="00BF6702"/>
    <w:rsid w:val="00BF6D7A"/>
    <w:rsid w:val="00BF7952"/>
    <w:rsid w:val="00BF7D3E"/>
    <w:rsid w:val="00BF7D6A"/>
    <w:rsid w:val="00C0021D"/>
    <w:rsid w:val="00C00300"/>
    <w:rsid w:val="00C006D0"/>
    <w:rsid w:val="00C00A6C"/>
    <w:rsid w:val="00C00B8B"/>
    <w:rsid w:val="00C013E1"/>
    <w:rsid w:val="00C01611"/>
    <w:rsid w:val="00C02BDB"/>
    <w:rsid w:val="00C02D59"/>
    <w:rsid w:val="00C02FE3"/>
    <w:rsid w:val="00C030B6"/>
    <w:rsid w:val="00C03231"/>
    <w:rsid w:val="00C03284"/>
    <w:rsid w:val="00C03B3A"/>
    <w:rsid w:val="00C03CD4"/>
    <w:rsid w:val="00C04694"/>
    <w:rsid w:val="00C050C4"/>
    <w:rsid w:val="00C050D7"/>
    <w:rsid w:val="00C05AAA"/>
    <w:rsid w:val="00C05B5F"/>
    <w:rsid w:val="00C05C41"/>
    <w:rsid w:val="00C06125"/>
    <w:rsid w:val="00C10086"/>
    <w:rsid w:val="00C104CC"/>
    <w:rsid w:val="00C10B96"/>
    <w:rsid w:val="00C11521"/>
    <w:rsid w:val="00C11FB8"/>
    <w:rsid w:val="00C13912"/>
    <w:rsid w:val="00C13D04"/>
    <w:rsid w:val="00C142AD"/>
    <w:rsid w:val="00C142C1"/>
    <w:rsid w:val="00C14A30"/>
    <w:rsid w:val="00C152FE"/>
    <w:rsid w:val="00C15D1B"/>
    <w:rsid w:val="00C16739"/>
    <w:rsid w:val="00C168DD"/>
    <w:rsid w:val="00C172F3"/>
    <w:rsid w:val="00C176CC"/>
    <w:rsid w:val="00C21031"/>
    <w:rsid w:val="00C2127E"/>
    <w:rsid w:val="00C2179A"/>
    <w:rsid w:val="00C221B9"/>
    <w:rsid w:val="00C225EA"/>
    <w:rsid w:val="00C22CCE"/>
    <w:rsid w:val="00C23035"/>
    <w:rsid w:val="00C232BC"/>
    <w:rsid w:val="00C23B94"/>
    <w:rsid w:val="00C23BA2"/>
    <w:rsid w:val="00C23BEA"/>
    <w:rsid w:val="00C2485F"/>
    <w:rsid w:val="00C248B1"/>
    <w:rsid w:val="00C24B63"/>
    <w:rsid w:val="00C2542B"/>
    <w:rsid w:val="00C262A0"/>
    <w:rsid w:val="00C26A4E"/>
    <w:rsid w:val="00C273B4"/>
    <w:rsid w:val="00C2755C"/>
    <w:rsid w:val="00C303F3"/>
    <w:rsid w:val="00C31195"/>
    <w:rsid w:val="00C31774"/>
    <w:rsid w:val="00C3180E"/>
    <w:rsid w:val="00C32AF2"/>
    <w:rsid w:val="00C33051"/>
    <w:rsid w:val="00C33204"/>
    <w:rsid w:val="00C338EB"/>
    <w:rsid w:val="00C34389"/>
    <w:rsid w:val="00C3465D"/>
    <w:rsid w:val="00C347D5"/>
    <w:rsid w:val="00C35F43"/>
    <w:rsid w:val="00C36DCC"/>
    <w:rsid w:val="00C371C9"/>
    <w:rsid w:val="00C379E9"/>
    <w:rsid w:val="00C379FD"/>
    <w:rsid w:val="00C403CD"/>
    <w:rsid w:val="00C42041"/>
    <w:rsid w:val="00C43934"/>
    <w:rsid w:val="00C439FB"/>
    <w:rsid w:val="00C43AA8"/>
    <w:rsid w:val="00C43F23"/>
    <w:rsid w:val="00C441A4"/>
    <w:rsid w:val="00C44CFC"/>
    <w:rsid w:val="00C463C9"/>
    <w:rsid w:val="00C47648"/>
    <w:rsid w:val="00C47852"/>
    <w:rsid w:val="00C50011"/>
    <w:rsid w:val="00C51A5D"/>
    <w:rsid w:val="00C5254B"/>
    <w:rsid w:val="00C52806"/>
    <w:rsid w:val="00C54F7F"/>
    <w:rsid w:val="00C556E8"/>
    <w:rsid w:val="00C55D39"/>
    <w:rsid w:val="00C55FBF"/>
    <w:rsid w:val="00C56295"/>
    <w:rsid w:val="00C564CB"/>
    <w:rsid w:val="00C5718C"/>
    <w:rsid w:val="00C57E68"/>
    <w:rsid w:val="00C601C9"/>
    <w:rsid w:val="00C60ED0"/>
    <w:rsid w:val="00C6212F"/>
    <w:rsid w:val="00C623C6"/>
    <w:rsid w:val="00C631D3"/>
    <w:rsid w:val="00C645E6"/>
    <w:rsid w:val="00C6464F"/>
    <w:rsid w:val="00C64813"/>
    <w:rsid w:val="00C64D82"/>
    <w:rsid w:val="00C64FBC"/>
    <w:rsid w:val="00C657A6"/>
    <w:rsid w:val="00C65A83"/>
    <w:rsid w:val="00C66A00"/>
    <w:rsid w:val="00C66CBE"/>
    <w:rsid w:val="00C67118"/>
    <w:rsid w:val="00C67276"/>
    <w:rsid w:val="00C67DDD"/>
    <w:rsid w:val="00C70139"/>
    <w:rsid w:val="00C70A09"/>
    <w:rsid w:val="00C7191D"/>
    <w:rsid w:val="00C72C6F"/>
    <w:rsid w:val="00C7350B"/>
    <w:rsid w:val="00C74453"/>
    <w:rsid w:val="00C7473A"/>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50A3"/>
    <w:rsid w:val="00C85C32"/>
    <w:rsid w:val="00C85F45"/>
    <w:rsid w:val="00C86C8C"/>
    <w:rsid w:val="00C87568"/>
    <w:rsid w:val="00C87FD0"/>
    <w:rsid w:val="00C90628"/>
    <w:rsid w:val="00C90C83"/>
    <w:rsid w:val="00C90DB6"/>
    <w:rsid w:val="00C915A6"/>
    <w:rsid w:val="00C92603"/>
    <w:rsid w:val="00C92652"/>
    <w:rsid w:val="00C9394F"/>
    <w:rsid w:val="00C93B1A"/>
    <w:rsid w:val="00C9444E"/>
    <w:rsid w:val="00C94E60"/>
    <w:rsid w:val="00C96F5F"/>
    <w:rsid w:val="00C97055"/>
    <w:rsid w:val="00C97222"/>
    <w:rsid w:val="00CA194C"/>
    <w:rsid w:val="00CA2B4F"/>
    <w:rsid w:val="00CA30C3"/>
    <w:rsid w:val="00CA5927"/>
    <w:rsid w:val="00CA635E"/>
    <w:rsid w:val="00CA6575"/>
    <w:rsid w:val="00CA6BB0"/>
    <w:rsid w:val="00CA70CE"/>
    <w:rsid w:val="00CA79EC"/>
    <w:rsid w:val="00CB002C"/>
    <w:rsid w:val="00CB1935"/>
    <w:rsid w:val="00CB1E4B"/>
    <w:rsid w:val="00CB259F"/>
    <w:rsid w:val="00CB39C2"/>
    <w:rsid w:val="00CB3D42"/>
    <w:rsid w:val="00CB3E38"/>
    <w:rsid w:val="00CB4C8C"/>
    <w:rsid w:val="00CB4E90"/>
    <w:rsid w:val="00CB5850"/>
    <w:rsid w:val="00CB5C99"/>
    <w:rsid w:val="00CB633B"/>
    <w:rsid w:val="00CB6782"/>
    <w:rsid w:val="00CB6E3E"/>
    <w:rsid w:val="00CB7FA2"/>
    <w:rsid w:val="00CC080A"/>
    <w:rsid w:val="00CC0D0F"/>
    <w:rsid w:val="00CC0DB1"/>
    <w:rsid w:val="00CC1275"/>
    <w:rsid w:val="00CC12EE"/>
    <w:rsid w:val="00CC1442"/>
    <w:rsid w:val="00CC19FD"/>
    <w:rsid w:val="00CC36C6"/>
    <w:rsid w:val="00CC3767"/>
    <w:rsid w:val="00CC4176"/>
    <w:rsid w:val="00CC5767"/>
    <w:rsid w:val="00CC5D2F"/>
    <w:rsid w:val="00CC68CC"/>
    <w:rsid w:val="00CC701E"/>
    <w:rsid w:val="00CC7735"/>
    <w:rsid w:val="00CD0071"/>
    <w:rsid w:val="00CD0310"/>
    <w:rsid w:val="00CD2E48"/>
    <w:rsid w:val="00CD4826"/>
    <w:rsid w:val="00CD4E19"/>
    <w:rsid w:val="00CD6130"/>
    <w:rsid w:val="00CD6219"/>
    <w:rsid w:val="00CD6B43"/>
    <w:rsid w:val="00CD700F"/>
    <w:rsid w:val="00CD7319"/>
    <w:rsid w:val="00CE027B"/>
    <w:rsid w:val="00CE148E"/>
    <w:rsid w:val="00CE208D"/>
    <w:rsid w:val="00CE2453"/>
    <w:rsid w:val="00CE28F0"/>
    <w:rsid w:val="00CE356D"/>
    <w:rsid w:val="00CE3FA4"/>
    <w:rsid w:val="00CE44F8"/>
    <w:rsid w:val="00CE5277"/>
    <w:rsid w:val="00CE5B4D"/>
    <w:rsid w:val="00CE6358"/>
    <w:rsid w:val="00CE6686"/>
    <w:rsid w:val="00CE6E97"/>
    <w:rsid w:val="00CE7868"/>
    <w:rsid w:val="00CE796C"/>
    <w:rsid w:val="00CE79A5"/>
    <w:rsid w:val="00CF0C3D"/>
    <w:rsid w:val="00CF1B70"/>
    <w:rsid w:val="00CF1C07"/>
    <w:rsid w:val="00CF1DA8"/>
    <w:rsid w:val="00CF1DD1"/>
    <w:rsid w:val="00CF2161"/>
    <w:rsid w:val="00CF2307"/>
    <w:rsid w:val="00CF26AE"/>
    <w:rsid w:val="00CF2D54"/>
    <w:rsid w:val="00CF311F"/>
    <w:rsid w:val="00CF452F"/>
    <w:rsid w:val="00CF5047"/>
    <w:rsid w:val="00CF6911"/>
    <w:rsid w:val="00CF76CA"/>
    <w:rsid w:val="00D002E7"/>
    <w:rsid w:val="00D00AEE"/>
    <w:rsid w:val="00D01344"/>
    <w:rsid w:val="00D01862"/>
    <w:rsid w:val="00D01B90"/>
    <w:rsid w:val="00D024CD"/>
    <w:rsid w:val="00D034DA"/>
    <w:rsid w:val="00D03538"/>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293B"/>
    <w:rsid w:val="00D129A8"/>
    <w:rsid w:val="00D12FB9"/>
    <w:rsid w:val="00D135F2"/>
    <w:rsid w:val="00D13D00"/>
    <w:rsid w:val="00D147C0"/>
    <w:rsid w:val="00D15696"/>
    <w:rsid w:val="00D15C51"/>
    <w:rsid w:val="00D16C68"/>
    <w:rsid w:val="00D17A00"/>
    <w:rsid w:val="00D200BD"/>
    <w:rsid w:val="00D201AA"/>
    <w:rsid w:val="00D204A7"/>
    <w:rsid w:val="00D209B0"/>
    <w:rsid w:val="00D20AA5"/>
    <w:rsid w:val="00D22399"/>
    <w:rsid w:val="00D24DF4"/>
    <w:rsid w:val="00D2662C"/>
    <w:rsid w:val="00D26A93"/>
    <w:rsid w:val="00D27FA3"/>
    <w:rsid w:val="00D308D7"/>
    <w:rsid w:val="00D3176C"/>
    <w:rsid w:val="00D31B3F"/>
    <w:rsid w:val="00D33751"/>
    <w:rsid w:val="00D34738"/>
    <w:rsid w:val="00D3486B"/>
    <w:rsid w:val="00D35D4A"/>
    <w:rsid w:val="00D367BD"/>
    <w:rsid w:val="00D36F6E"/>
    <w:rsid w:val="00D3707E"/>
    <w:rsid w:val="00D372B0"/>
    <w:rsid w:val="00D37343"/>
    <w:rsid w:val="00D376D6"/>
    <w:rsid w:val="00D41EA8"/>
    <w:rsid w:val="00D4205E"/>
    <w:rsid w:val="00D438A5"/>
    <w:rsid w:val="00D43A2E"/>
    <w:rsid w:val="00D466DA"/>
    <w:rsid w:val="00D47399"/>
    <w:rsid w:val="00D47475"/>
    <w:rsid w:val="00D47BB2"/>
    <w:rsid w:val="00D47D04"/>
    <w:rsid w:val="00D5056A"/>
    <w:rsid w:val="00D510A0"/>
    <w:rsid w:val="00D527EE"/>
    <w:rsid w:val="00D529C4"/>
    <w:rsid w:val="00D53929"/>
    <w:rsid w:val="00D539D0"/>
    <w:rsid w:val="00D540DC"/>
    <w:rsid w:val="00D543C0"/>
    <w:rsid w:val="00D54B59"/>
    <w:rsid w:val="00D55616"/>
    <w:rsid w:val="00D5574C"/>
    <w:rsid w:val="00D55DAC"/>
    <w:rsid w:val="00D6153F"/>
    <w:rsid w:val="00D61982"/>
    <w:rsid w:val="00D61B01"/>
    <w:rsid w:val="00D61EA9"/>
    <w:rsid w:val="00D61EFF"/>
    <w:rsid w:val="00D621EE"/>
    <w:rsid w:val="00D62655"/>
    <w:rsid w:val="00D6267A"/>
    <w:rsid w:val="00D628D4"/>
    <w:rsid w:val="00D62998"/>
    <w:rsid w:val="00D62999"/>
    <w:rsid w:val="00D647DE"/>
    <w:rsid w:val="00D6501F"/>
    <w:rsid w:val="00D65347"/>
    <w:rsid w:val="00D65F82"/>
    <w:rsid w:val="00D66697"/>
    <w:rsid w:val="00D67D12"/>
    <w:rsid w:val="00D705FF"/>
    <w:rsid w:val="00D70B0C"/>
    <w:rsid w:val="00D7145C"/>
    <w:rsid w:val="00D722A5"/>
    <w:rsid w:val="00D7352D"/>
    <w:rsid w:val="00D73BCD"/>
    <w:rsid w:val="00D742F4"/>
    <w:rsid w:val="00D744BC"/>
    <w:rsid w:val="00D7585A"/>
    <w:rsid w:val="00D76684"/>
    <w:rsid w:val="00D77C53"/>
    <w:rsid w:val="00D77E96"/>
    <w:rsid w:val="00D80618"/>
    <w:rsid w:val="00D807DF"/>
    <w:rsid w:val="00D82339"/>
    <w:rsid w:val="00D82494"/>
    <w:rsid w:val="00D82FF2"/>
    <w:rsid w:val="00D83774"/>
    <w:rsid w:val="00D83C27"/>
    <w:rsid w:val="00D84A4B"/>
    <w:rsid w:val="00D85686"/>
    <w:rsid w:val="00D877B1"/>
    <w:rsid w:val="00D9060C"/>
    <w:rsid w:val="00D90A81"/>
    <w:rsid w:val="00D90B7D"/>
    <w:rsid w:val="00D90DCE"/>
    <w:rsid w:val="00D91984"/>
    <w:rsid w:val="00D91E41"/>
    <w:rsid w:val="00D92168"/>
    <w:rsid w:val="00D9231C"/>
    <w:rsid w:val="00D92A5E"/>
    <w:rsid w:val="00D92A8E"/>
    <w:rsid w:val="00D935BD"/>
    <w:rsid w:val="00D939FD"/>
    <w:rsid w:val="00D93F1F"/>
    <w:rsid w:val="00D940B5"/>
    <w:rsid w:val="00D9582D"/>
    <w:rsid w:val="00D95CB0"/>
    <w:rsid w:val="00D9654F"/>
    <w:rsid w:val="00D966FE"/>
    <w:rsid w:val="00D977C0"/>
    <w:rsid w:val="00D97E14"/>
    <w:rsid w:val="00DA00A3"/>
    <w:rsid w:val="00DA13F3"/>
    <w:rsid w:val="00DA1AB9"/>
    <w:rsid w:val="00DA2DE3"/>
    <w:rsid w:val="00DA3633"/>
    <w:rsid w:val="00DA400B"/>
    <w:rsid w:val="00DA44D6"/>
    <w:rsid w:val="00DA4FB8"/>
    <w:rsid w:val="00DA536A"/>
    <w:rsid w:val="00DA5C74"/>
    <w:rsid w:val="00DA6008"/>
    <w:rsid w:val="00DA6443"/>
    <w:rsid w:val="00DA6669"/>
    <w:rsid w:val="00DA6B5E"/>
    <w:rsid w:val="00DA6D55"/>
    <w:rsid w:val="00DA7146"/>
    <w:rsid w:val="00DA716A"/>
    <w:rsid w:val="00DA77DB"/>
    <w:rsid w:val="00DA7B82"/>
    <w:rsid w:val="00DB0434"/>
    <w:rsid w:val="00DB1F4F"/>
    <w:rsid w:val="00DB219A"/>
    <w:rsid w:val="00DB289C"/>
    <w:rsid w:val="00DB2B47"/>
    <w:rsid w:val="00DB2CD0"/>
    <w:rsid w:val="00DB347D"/>
    <w:rsid w:val="00DB37EE"/>
    <w:rsid w:val="00DB401F"/>
    <w:rsid w:val="00DB4450"/>
    <w:rsid w:val="00DB485B"/>
    <w:rsid w:val="00DB4EE7"/>
    <w:rsid w:val="00DB521D"/>
    <w:rsid w:val="00DB5971"/>
    <w:rsid w:val="00DB5D51"/>
    <w:rsid w:val="00DB5E93"/>
    <w:rsid w:val="00DB5F53"/>
    <w:rsid w:val="00DB7B69"/>
    <w:rsid w:val="00DC0A2F"/>
    <w:rsid w:val="00DC0DBE"/>
    <w:rsid w:val="00DC234A"/>
    <w:rsid w:val="00DC2AA0"/>
    <w:rsid w:val="00DC41E4"/>
    <w:rsid w:val="00DC42D9"/>
    <w:rsid w:val="00DC43D0"/>
    <w:rsid w:val="00DC496E"/>
    <w:rsid w:val="00DC5116"/>
    <w:rsid w:val="00DC7C77"/>
    <w:rsid w:val="00DC7FD5"/>
    <w:rsid w:val="00DD02FF"/>
    <w:rsid w:val="00DD032A"/>
    <w:rsid w:val="00DD206A"/>
    <w:rsid w:val="00DD24F9"/>
    <w:rsid w:val="00DD26EC"/>
    <w:rsid w:val="00DD2DFB"/>
    <w:rsid w:val="00DD3604"/>
    <w:rsid w:val="00DD3F4D"/>
    <w:rsid w:val="00DD4311"/>
    <w:rsid w:val="00DD481D"/>
    <w:rsid w:val="00DD6F2E"/>
    <w:rsid w:val="00DD72E1"/>
    <w:rsid w:val="00DD7B58"/>
    <w:rsid w:val="00DD7EA2"/>
    <w:rsid w:val="00DD7FA4"/>
    <w:rsid w:val="00DE00F2"/>
    <w:rsid w:val="00DE117F"/>
    <w:rsid w:val="00DE2D17"/>
    <w:rsid w:val="00DE353C"/>
    <w:rsid w:val="00DE401C"/>
    <w:rsid w:val="00DE6E2F"/>
    <w:rsid w:val="00DE6F47"/>
    <w:rsid w:val="00DE7D13"/>
    <w:rsid w:val="00DE7FF4"/>
    <w:rsid w:val="00DF1EAE"/>
    <w:rsid w:val="00DF2A18"/>
    <w:rsid w:val="00DF3816"/>
    <w:rsid w:val="00DF3818"/>
    <w:rsid w:val="00DF3F94"/>
    <w:rsid w:val="00DF4369"/>
    <w:rsid w:val="00DF56CA"/>
    <w:rsid w:val="00DF5970"/>
    <w:rsid w:val="00DF5B14"/>
    <w:rsid w:val="00DF614E"/>
    <w:rsid w:val="00DF63FA"/>
    <w:rsid w:val="00DF66E2"/>
    <w:rsid w:val="00E001FD"/>
    <w:rsid w:val="00E00769"/>
    <w:rsid w:val="00E00A1C"/>
    <w:rsid w:val="00E00D60"/>
    <w:rsid w:val="00E012CC"/>
    <w:rsid w:val="00E0147A"/>
    <w:rsid w:val="00E0196D"/>
    <w:rsid w:val="00E0220A"/>
    <w:rsid w:val="00E0220E"/>
    <w:rsid w:val="00E02845"/>
    <w:rsid w:val="00E02961"/>
    <w:rsid w:val="00E02A1E"/>
    <w:rsid w:val="00E02B71"/>
    <w:rsid w:val="00E02DEB"/>
    <w:rsid w:val="00E02F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478"/>
    <w:rsid w:val="00E12818"/>
    <w:rsid w:val="00E12D39"/>
    <w:rsid w:val="00E13182"/>
    <w:rsid w:val="00E1424F"/>
    <w:rsid w:val="00E14523"/>
    <w:rsid w:val="00E14972"/>
    <w:rsid w:val="00E14CB9"/>
    <w:rsid w:val="00E15147"/>
    <w:rsid w:val="00E151F2"/>
    <w:rsid w:val="00E15383"/>
    <w:rsid w:val="00E158DF"/>
    <w:rsid w:val="00E15C82"/>
    <w:rsid w:val="00E1738C"/>
    <w:rsid w:val="00E201C0"/>
    <w:rsid w:val="00E21484"/>
    <w:rsid w:val="00E21ABD"/>
    <w:rsid w:val="00E22775"/>
    <w:rsid w:val="00E22D28"/>
    <w:rsid w:val="00E22F81"/>
    <w:rsid w:val="00E22F87"/>
    <w:rsid w:val="00E230E3"/>
    <w:rsid w:val="00E23C97"/>
    <w:rsid w:val="00E24727"/>
    <w:rsid w:val="00E25C2A"/>
    <w:rsid w:val="00E265A7"/>
    <w:rsid w:val="00E2765F"/>
    <w:rsid w:val="00E27B80"/>
    <w:rsid w:val="00E27FCE"/>
    <w:rsid w:val="00E30465"/>
    <w:rsid w:val="00E30EDF"/>
    <w:rsid w:val="00E31B43"/>
    <w:rsid w:val="00E31FBA"/>
    <w:rsid w:val="00E3222F"/>
    <w:rsid w:val="00E33299"/>
    <w:rsid w:val="00E33513"/>
    <w:rsid w:val="00E33A4F"/>
    <w:rsid w:val="00E33F3E"/>
    <w:rsid w:val="00E341E5"/>
    <w:rsid w:val="00E34315"/>
    <w:rsid w:val="00E34485"/>
    <w:rsid w:val="00E35A27"/>
    <w:rsid w:val="00E35D4B"/>
    <w:rsid w:val="00E35FBC"/>
    <w:rsid w:val="00E364DD"/>
    <w:rsid w:val="00E36AAE"/>
    <w:rsid w:val="00E37198"/>
    <w:rsid w:val="00E3774C"/>
    <w:rsid w:val="00E41313"/>
    <w:rsid w:val="00E41773"/>
    <w:rsid w:val="00E41ACD"/>
    <w:rsid w:val="00E42FE6"/>
    <w:rsid w:val="00E44E78"/>
    <w:rsid w:val="00E45CEE"/>
    <w:rsid w:val="00E460B6"/>
    <w:rsid w:val="00E46BD2"/>
    <w:rsid w:val="00E46EFB"/>
    <w:rsid w:val="00E473D4"/>
    <w:rsid w:val="00E474CF"/>
    <w:rsid w:val="00E47F58"/>
    <w:rsid w:val="00E50CC1"/>
    <w:rsid w:val="00E513F6"/>
    <w:rsid w:val="00E51EC6"/>
    <w:rsid w:val="00E52F3B"/>
    <w:rsid w:val="00E52F80"/>
    <w:rsid w:val="00E53225"/>
    <w:rsid w:val="00E5367C"/>
    <w:rsid w:val="00E536E1"/>
    <w:rsid w:val="00E53D94"/>
    <w:rsid w:val="00E53DEA"/>
    <w:rsid w:val="00E5424B"/>
    <w:rsid w:val="00E54270"/>
    <w:rsid w:val="00E544BA"/>
    <w:rsid w:val="00E55B64"/>
    <w:rsid w:val="00E56759"/>
    <w:rsid w:val="00E616DB"/>
    <w:rsid w:val="00E623FB"/>
    <w:rsid w:val="00E62442"/>
    <w:rsid w:val="00E627A4"/>
    <w:rsid w:val="00E630ED"/>
    <w:rsid w:val="00E63CFB"/>
    <w:rsid w:val="00E6437C"/>
    <w:rsid w:val="00E65237"/>
    <w:rsid w:val="00E67862"/>
    <w:rsid w:val="00E70ACF"/>
    <w:rsid w:val="00E70D46"/>
    <w:rsid w:val="00E712A9"/>
    <w:rsid w:val="00E713BC"/>
    <w:rsid w:val="00E72268"/>
    <w:rsid w:val="00E72366"/>
    <w:rsid w:val="00E72444"/>
    <w:rsid w:val="00E73DEB"/>
    <w:rsid w:val="00E7410F"/>
    <w:rsid w:val="00E74181"/>
    <w:rsid w:val="00E74EC5"/>
    <w:rsid w:val="00E75790"/>
    <w:rsid w:val="00E76B86"/>
    <w:rsid w:val="00E77D79"/>
    <w:rsid w:val="00E809F3"/>
    <w:rsid w:val="00E80C21"/>
    <w:rsid w:val="00E820BD"/>
    <w:rsid w:val="00E8227B"/>
    <w:rsid w:val="00E826BC"/>
    <w:rsid w:val="00E8342F"/>
    <w:rsid w:val="00E84210"/>
    <w:rsid w:val="00E844CD"/>
    <w:rsid w:val="00E847A7"/>
    <w:rsid w:val="00E84FE5"/>
    <w:rsid w:val="00E86519"/>
    <w:rsid w:val="00E86682"/>
    <w:rsid w:val="00E86E79"/>
    <w:rsid w:val="00E86F94"/>
    <w:rsid w:val="00E906B4"/>
    <w:rsid w:val="00E9095B"/>
    <w:rsid w:val="00E91360"/>
    <w:rsid w:val="00E9145E"/>
    <w:rsid w:val="00E9152D"/>
    <w:rsid w:val="00E91B24"/>
    <w:rsid w:val="00E92550"/>
    <w:rsid w:val="00E926B8"/>
    <w:rsid w:val="00E927BF"/>
    <w:rsid w:val="00E936DA"/>
    <w:rsid w:val="00E9399B"/>
    <w:rsid w:val="00E939A7"/>
    <w:rsid w:val="00E94008"/>
    <w:rsid w:val="00E94762"/>
    <w:rsid w:val="00E94CAF"/>
    <w:rsid w:val="00E956BA"/>
    <w:rsid w:val="00E96B52"/>
    <w:rsid w:val="00E97D31"/>
    <w:rsid w:val="00EA0018"/>
    <w:rsid w:val="00EA08BE"/>
    <w:rsid w:val="00EA0A85"/>
    <w:rsid w:val="00EA14B0"/>
    <w:rsid w:val="00EA2244"/>
    <w:rsid w:val="00EA2EC5"/>
    <w:rsid w:val="00EA4DDC"/>
    <w:rsid w:val="00EA6FA7"/>
    <w:rsid w:val="00EB067F"/>
    <w:rsid w:val="00EB17BE"/>
    <w:rsid w:val="00EB18B8"/>
    <w:rsid w:val="00EB1A1B"/>
    <w:rsid w:val="00EB1F02"/>
    <w:rsid w:val="00EB2E64"/>
    <w:rsid w:val="00EB3290"/>
    <w:rsid w:val="00EB3D4B"/>
    <w:rsid w:val="00EB5BC5"/>
    <w:rsid w:val="00EB6097"/>
    <w:rsid w:val="00EB6212"/>
    <w:rsid w:val="00EB6BB5"/>
    <w:rsid w:val="00EB6E30"/>
    <w:rsid w:val="00EB7618"/>
    <w:rsid w:val="00EB7A19"/>
    <w:rsid w:val="00EB7B51"/>
    <w:rsid w:val="00EB7F93"/>
    <w:rsid w:val="00EC086C"/>
    <w:rsid w:val="00EC1720"/>
    <w:rsid w:val="00EC2DB7"/>
    <w:rsid w:val="00EC337D"/>
    <w:rsid w:val="00EC42D0"/>
    <w:rsid w:val="00EC638F"/>
    <w:rsid w:val="00EC6F34"/>
    <w:rsid w:val="00EC7375"/>
    <w:rsid w:val="00EC7927"/>
    <w:rsid w:val="00EC7F5F"/>
    <w:rsid w:val="00ED095E"/>
    <w:rsid w:val="00ED1319"/>
    <w:rsid w:val="00ED1A0B"/>
    <w:rsid w:val="00ED27DD"/>
    <w:rsid w:val="00ED4046"/>
    <w:rsid w:val="00ED5162"/>
    <w:rsid w:val="00ED5669"/>
    <w:rsid w:val="00ED5DF2"/>
    <w:rsid w:val="00ED697C"/>
    <w:rsid w:val="00EE06CA"/>
    <w:rsid w:val="00EE1316"/>
    <w:rsid w:val="00EE18B7"/>
    <w:rsid w:val="00EE1CF9"/>
    <w:rsid w:val="00EE2F83"/>
    <w:rsid w:val="00EE3319"/>
    <w:rsid w:val="00EE43AD"/>
    <w:rsid w:val="00EE4874"/>
    <w:rsid w:val="00EE48D6"/>
    <w:rsid w:val="00EE4A6E"/>
    <w:rsid w:val="00EE4BAB"/>
    <w:rsid w:val="00EE4F13"/>
    <w:rsid w:val="00EE6D39"/>
    <w:rsid w:val="00EE7922"/>
    <w:rsid w:val="00EE79A6"/>
    <w:rsid w:val="00EF11DF"/>
    <w:rsid w:val="00EF130D"/>
    <w:rsid w:val="00EF30E0"/>
    <w:rsid w:val="00EF3D05"/>
    <w:rsid w:val="00EF4075"/>
    <w:rsid w:val="00EF42CF"/>
    <w:rsid w:val="00EF5403"/>
    <w:rsid w:val="00EF567D"/>
    <w:rsid w:val="00EF5E52"/>
    <w:rsid w:val="00EF5F11"/>
    <w:rsid w:val="00EF6111"/>
    <w:rsid w:val="00F005A0"/>
    <w:rsid w:val="00F006A5"/>
    <w:rsid w:val="00F01835"/>
    <w:rsid w:val="00F01DE9"/>
    <w:rsid w:val="00F0229D"/>
    <w:rsid w:val="00F02B1B"/>
    <w:rsid w:val="00F02C6F"/>
    <w:rsid w:val="00F031A1"/>
    <w:rsid w:val="00F032BB"/>
    <w:rsid w:val="00F032C8"/>
    <w:rsid w:val="00F03567"/>
    <w:rsid w:val="00F03DD3"/>
    <w:rsid w:val="00F044C6"/>
    <w:rsid w:val="00F04BBE"/>
    <w:rsid w:val="00F06616"/>
    <w:rsid w:val="00F07263"/>
    <w:rsid w:val="00F07485"/>
    <w:rsid w:val="00F10BC6"/>
    <w:rsid w:val="00F11352"/>
    <w:rsid w:val="00F11AD0"/>
    <w:rsid w:val="00F12313"/>
    <w:rsid w:val="00F13D34"/>
    <w:rsid w:val="00F14602"/>
    <w:rsid w:val="00F1498D"/>
    <w:rsid w:val="00F14DDF"/>
    <w:rsid w:val="00F152AD"/>
    <w:rsid w:val="00F15BA3"/>
    <w:rsid w:val="00F15BB3"/>
    <w:rsid w:val="00F165B7"/>
    <w:rsid w:val="00F20C9C"/>
    <w:rsid w:val="00F21827"/>
    <w:rsid w:val="00F21A00"/>
    <w:rsid w:val="00F2285F"/>
    <w:rsid w:val="00F23155"/>
    <w:rsid w:val="00F23D61"/>
    <w:rsid w:val="00F23EE4"/>
    <w:rsid w:val="00F24236"/>
    <w:rsid w:val="00F24E0E"/>
    <w:rsid w:val="00F2533A"/>
    <w:rsid w:val="00F25707"/>
    <w:rsid w:val="00F26499"/>
    <w:rsid w:val="00F26693"/>
    <w:rsid w:val="00F26A13"/>
    <w:rsid w:val="00F27B5F"/>
    <w:rsid w:val="00F27D3B"/>
    <w:rsid w:val="00F31261"/>
    <w:rsid w:val="00F31BB3"/>
    <w:rsid w:val="00F31C67"/>
    <w:rsid w:val="00F31E27"/>
    <w:rsid w:val="00F323C3"/>
    <w:rsid w:val="00F32A15"/>
    <w:rsid w:val="00F32EE6"/>
    <w:rsid w:val="00F32F3C"/>
    <w:rsid w:val="00F339EC"/>
    <w:rsid w:val="00F3443B"/>
    <w:rsid w:val="00F34B3B"/>
    <w:rsid w:val="00F34FDD"/>
    <w:rsid w:val="00F35279"/>
    <w:rsid w:val="00F35571"/>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397A"/>
    <w:rsid w:val="00F456D2"/>
    <w:rsid w:val="00F45B08"/>
    <w:rsid w:val="00F45C0B"/>
    <w:rsid w:val="00F46431"/>
    <w:rsid w:val="00F469AD"/>
    <w:rsid w:val="00F4715C"/>
    <w:rsid w:val="00F47C9F"/>
    <w:rsid w:val="00F50CE8"/>
    <w:rsid w:val="00F51361"/>
    <w:rsid w:val="00F52330"/>
    <w:rsid w:val="00F523C2"/>
    <w:rsid w:val="00F52407"/>
    <w:rsid w:val="00F53830"/>
    <w:rsid w:val="00F54603"/>
    <w:rsid w:val="00F54772"/>
    <w:rsid w:val="00F54869"/>
    <w:rsid w:val="00F556B2"/>
    <w:rsid w:val="00F564CB"/>
    <w:rsid w:val="00F565E8"/>
    <w:rsid w:val="00F56CB4"/>
    <w:rsid w:val="00F5754B"/>
    <w:rsid w:val="00F576DE"/>
    <w:rsid w:val="00F57747"/>
    <w:rsid w:val="00F57898"/>
    <w:rsid w:val="00F578BC"/>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36D2"/>
    <w:rsid w:val="00F7385A"/>
    <w:rsid w:val="00F73D78"/>
    <w:rsid w:val="00F7564C"/>
    <w:rsid w:val="00F76220"/>
    <w:rsid w:val="00F769BE"/>
    <w:rsid w:val="00F7735C"/>
    <w:rsid w:val="00F77BD5"/>
    <w:rsid w:val="00F77E24"/>
    <w:rsid w:val="00F8216D"/>
    <w:rsid w:val="00F82D3B"/>
    <w:rsid w:val="00F82E6B"/>
    <w:rsid w:val="00F83662"/>
    <w:rsid w:val="00F838C0"/>
    <w:rsid w:val="00F83FBE"/>
    <w:rsid w:val="00F85F83"/>
    <w:rsid w:val="00F86F3C"/>
    <w:rsid w:val="00F87655"/>
    <w:rsid w:val="00F8782F"/>
    <w:rsid w:val="00F90658"/>
    <w:rsid w:val="00F912FD"/>
    <w:rsid w:val="00F91D43"/>
    <w:rsid w:val="00F9254F"/>
    <w:rsid w:val="00F92603"/>
    <w:rsid w:val="00F9367F"/>
    <w:rsid w:val="00F947D6"/>
    <w:rsid w:val="00F94DDB"/>
    <w:rsid w:val="00F95411"/>
    <w:rsid w:val="00F95642"/>
    <w:rsid w:val="00F96339"/>
    <w:rsid w:val="00F97859"/>
    <w:rsid w:val="00F97973"/>
    <w:rsid w:val="00F97B71"/>
    <w:rsid w:val="00F97F8B"/>
    <w:rsid w:val="00FA068B"/>
    <w:rsid w:val="00FA06A3"/>
    <w:rsid w:val="00FA2CFC"/>
    <w:rsid w:val="00FA2DDA"/>
    <w:rsid w:val="00FA34CA"/>
    <w:rsid w:val="00FA3E3E"/>
    <w:rsid w:val="00FA4675"/>
    <w:rsid w:val="00FA4A55"/>
    <w:rsid w:val="00FA4D4F"/>
    <w:rsid w:val="00FA54E8"/>
    <w:rsid w:val="00FA5A36"/>
    <w:rsid w:val="00FA5DD5"/>
    <w:rsid w:val="00FA5FE8"/>
    <w:rsid w:val="00FA668B"/>
    <w:rsid w:val="00FA67CF"/>
    <w:rsid w:val="00FB0B38"/>
    <w:rsid w:val="00FB0D68"/>
    <w:rsid w:val="00FB232C"/>
    <w:rsid w:val="00FB2D17"/>
    <w:rsid w:val="00FB2F69"/>
    <w:rsid w:val="00FB3215"/>
    <w:rsid w:val="00FB368B"/>
    <w:rsid w:val="00FB3A3A"/>
    <w:rsid w:val="00FB3F18"/>
    <w:rsid w:val="00FB4217"/>
    <w:rsid w:val="00FB4379"/>
    <w:rsid w:val="00FB45FF"/>
    <w:rsid w:val="00FB5D97"/>
    <w:rsid w:val="00FB61EA"/>
    <w:rsid w:val="00FB6C7A"/>
    <w:rsid w:val="00FB72AB"/>
    <w:rsid w:val="00FB732E"/>
    <w:rsid w:val="00FB79F7"/>
    <w:rsid w:val="00FC09E7"/>
    <w:rsid w:val="00FC1CA5"/>
    <w:rsid w:val="00FC1D8E"/>
    <w:rsid w:val="00FC2733"/>
    <w:rsid w:val="00FC2979"/>
    <w:rsid w:val="00FC3EE4"/>
    <w:rsid w:val="00FC54B2"/>
    <w:rsid w:val="00FC6D6C"/>
    <w:rsid w:val="00FD1768"/>
    <w:rsid w:val="00FD19DB"/>
    <w:rsid w:val="00FD1C3C"/>
    <w:rsid w:val="00FD24F6"/>
    <w:rsid w:val="00FD2D6C"/>
    <w:rsid w:val="00FD2DB1"/>
    <w:rsid w:val="00FD3669"/>
    <w:rsid w:val="00FD38A8"/>
    <w:rsid w:val="00FD634B"/>
    <w:rsid w:val="00FD6AC8"/>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73F7"/>
    <w:rsid w:val="00FE745E"/>
    <w:rsid w:val="00FE7865"/>
    <w:rsid w:val="00FF00DE"/>
    <w:rsid w:val="00FF058D"/>
    <w:rsid w:val="00FF0BB0"/>
    <w:rsid w:val="00FF1342"/>
    <w:rsid w:val="00FF1513"/>
    <w:rsid w:val="00FF1577"/>
    <w:rsid w:val="00FF2145"/>
    <w:rsid w:val="00FF2470"/>
    <w:rsid w:val="00FF26CE"/>
    <w:rsid w:val="00FF3334"/>
    <w:rsid w:val="00FF415B"/>
    <w:rsid w:val="00FF4447"/>
    <w:rsid w:val="00FF59BE"/>
    <w:rsid w:val="00FF6ADB"/>
    <w:rsid w:val="00FF6C36"/>
    <w:rsid w:val="00FF70D6"/>
    <w:rsid w:val="00FF7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CAB2444-CAF2-471F-8D3F-71CE505F5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paragraph" w:styleId="af8">
    <w:name w:val="List Paragraph"/>
    <w:basedOn w:val="a"/>
    <w:uiPriority w:val="34"/>
    <w:qFormat/>
    <w:rsid w:val="00752A63"/>
    <w:pPr>
      <w:widowControl/>
      <w:ind w:firstLine="420"/>
    </w:pPr>
    <w:rPr>
      <w:rFonts w:ascii="Calibri" w:hAnsi="Calibri" w:cs="Calibri"/>
      <w:kern w:val="0"/>
      <w:szCs w:val="21"/>
    </w:rPr>
  </w:style>
  <w:style w:type="character" w:styleId="af9">
    <w:name w:val="Strong"/>
    <w:basedOn w:val="a1"/>
    <w:uiPriority w:val="22"/>
    <w:qFormat/>
    <w:locked/>
    <w:rsid w:val="008F1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107695845">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109428571">
      <w:bodyDiv w:val="1"/>
      <w:marLeft w:val="0"/>
      <w:marRight w:val="0"/>
      <w:marTop w:val="0"/>
      <w:marBottom w:val="0"/>
      <w:divBdr>
        <w:top w:val="none" w:sz="0" w:space="0" w:color="auto"/>
        <w:left w:val="none" w:sz="0" w:space="0" w:color="auto"/>
        <w:bottom w:val="none" w:sz="0" w:space="0" w:color="auto"/>
        <w:right w:val="none" w:sz="0" w:space="0" w:color="auto"/>
      </w:divBdr>
    </w:div>
    <w:div w:id="21435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DBD729-8B97-4C87-BEE7-6D2DE0FD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3480</Words>
  <Characters>19837</Characters>
  <Application>Microsoft Office Word</Application>
  <DocSecurity>0</DocSecurity>
  <Lines>165</Lines>
  <Paragraphs>46</Paragraphs>
  <ScaleCrop>false</ScaleCrop>
  <Company/>
  <LinksUpToDate>false</LinksUpToDate>
  <CharactersWithSpaces>23271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4</cp:revision>
  <cp:lastPrinted>2007-07-19T00:46:00Z</cp:lastPrinted>
  <dcterms:created xsi:type="dcterms:W3CDTF">2015-03-27T13:30:00Z</dcterms:created>
  <dcterms:modified xsi:type="dcterms:W3CDTF">2015-03-27T13:30:00Z</dcterms:modified>
</cp:coreProperties>
</file>